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color w:val="1f3864"/>
          <w:sz w:val="44"/>
          <w:szCs w:val="44"/>
        </w:rPr>
      </w:pPr>
      <w:r w:rsidDel="00000000" w:rsidR="00000000" w:rsidRPr="00000000">
        <w:rPr>
          <w:b w:val="1"/>
          <w:bCs w:val="1"/>
          <w:color w:val="1f3864"/>
          <w:sz w:val="44"/>
          <w:szCs w:val="44"/>
          <w:rtl w:val="0"/>
        </w:rPr>
        <w:t xml:space="preserve">ALORZUKE GIFTY</w:t>
      </w:r>
    </w:p>
    <w:p w:rsidR="00000000" w:rsidDel="00000000" w:rsidP="00000000" w:rsidRDefault="00000000" w:rsidRPr="00000000" w14:paraId="00000002">
      <w:pPr>
        <w:spacing w:after="60" w:lineRule="auto"/>
        <w:rPr/>
      </w:pPr>
      <w:r w:rsidDel="00000000" w:rsidR="00000000" w:rsidRPr="00000000">
        <w:rPr>
          <w:rFonts w:ascii="Arial" w:cs="Arial" w:eastAsia="Arial" w:hAnsi="Arial"/>
          <w:b w:val="1"/>
          <w:bCs w:val="1"/>
          <w:color w:val="1f3864"/>
          <w:sz w:val="44"/>
          <w:szCs w:val="44"/>
          <w:rtl w:val="0"/>
        </w:rPr>
        <w:t xml:space="preserve">Shark Attacks</w:t>
      </w:r>
      <w:r w:rsidDel="00000000" w:rsidR="00000000" w:rsidRPr="00000000">
        <w:rPr>
          <w:rtl w:val="0"/>
        </w:rPr>
      </w:r>
    </w:p>
    <w:p w:rsidR="00000000" w:rsidDel="00000000" w:rsidP="00000000" w:rsidRDefault="00000000" w:rsidRPr="00000000" w14:paraId="00000003">
      <w:pPr>
        <w:pBdr>
          <w:bottom w:color="2e5597" w:space="4" w:sz="8" w:val="single"/>
        </w:pBdr>
        <w:spacing w:after="200" w:lineRule="auto"/>
        <w:rPr/>
      </w:pPr>
      <w:r w:rsidDel="00000000" w:rsidR="00000000" w:rsidRPr="00000000">
        <w:rPr>
          <w:rFonts w:ascii="Arial" w:cs="Arial" w:eastAsia="Arial" w:hAnsi="Arial"/>
          <w:color w:val="595959"/>
          <w:sz w:val="28"/>
          <w:szCs w:val="28"/>
          <w:rtl w:val="0"/>
        </w:rPr>
        <w:t xml:space="preserve">Capstone Project: Analysis Findings</w:t>
      </w:r>
      <w:r w:rsidDel="00000000" w:rsidR="00000000" w:rsidRPr="00000000">
        <w:rPr>
          <w:rtl w:val="0"/>
        </w:rPr>
      </w:r>
    </w:p>
    <w:p w:rsidR="00000000" w:rsidDel="00000000" w:rsidP="00000000" w:rsidRDefault="00000000" w:rsidRPr="00000000" w14:paraId="00000004">
      <w:pPr>
        <w:pStyle w:val="Heading1"/>
        <w:spacing w:after="120" w:before="300" w:lineRule="auto"/>
        <w:rPr/>
      </w:pPr>
      <w:r w:rsidDel="00000000" w:rsidR="00000000" w:rsidRPr="00000000">
        <w:rPr>
          <w:rFonts w:ascii="Arial" w:cs="Arial" w:eastAsia="Arial" w:hAnsi="Arial"/>
          <w:b w:val="1"/>
          <w:bCs w:val="1"/>
          <w:color w:val="1f3864"/>
          <w:sz w:val="28"/>
          <w:szCs w:val="28"/>
          <w:rtl w:val="0"/>
        </w:rPr>
        <w:t xml:space="preserve">Q3. Data Cleaning</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Arial" w:cs="Arial" w:eastAsia="Arial" w:hAnsi="Arial"/>
          <w:sz w:val="21"/>
          <w:szCs w:val="21"/>
          <w:rtl w:val="0"/>
        </w:rPr>
        <w:t xml:space="preserve">The sheet has 25,614 rows, but 19,519 are blank. That leaves 6,095 real incidents.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Kept the 14 useful columns and dropped the duplicated Case Number columns, links and order helpers.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Year: 683 incidents are before 1900 (some are BC) and 3 have no year, so they are left out of the "since 1900" analysis. That leaves 5,409 incidents (1900 to 2017).</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Country: fixed casing, spaces and typos (England to United Kingdom, Columbia to Colombia). 22 incidents have no country.</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Fatal: fixed stray values ("F", lowercase "n", "UNKNOWN", and a "2017" typo). Outcome is known for 5,317 incidents.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Time: mixed formats ("08h30", "1600", "Afternoon", "Between 05h00 and 08h00") were turned into hours and time bands, taking the first time when two are given.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Injury and Species: free text, cleaned with keyword matching.</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16 case numbers repeat. They were kept because they may be separate victims.</w:t>
      </w:r>
    </w:p>
    <w:p w:rsidR="00000000" w:rsidDel="00000000" w:rsidP="00000000" w:rsidRDefault="00000000" w:rsidRPr="00000000" w14:paraId="0000000D">
      <w:pPr>
        <w:pStyle w:val="Heading1"/>
        <w:spacing w:after="120" w:before="300" w:lineRule="auto"/>
        <w:rPr/>
      </w:pPr>
      <w:r w:rsidDel="00000000" w:rsidR="00000000" w:rsidRPr="00000000">
        <w:rPr>
          <w:rFonts w:ascii="Arial" w:cs="Arial" w:eastAsia="Arial" w:hAnsi="Arial"/>
          <w:b w:val="1"/>
          <w:bCs w:val="1"/>
          <w:color w:val="1f3864"/>
          <w:sz w:val="28"/>
          <w:szCs w:val="28"/>
          <w:rtl w:val="0"/>
        </w:rPr>
        <w:t xml:space="preserve">Q1. Attacks per Year Since 1900</w:t>
      </w:r>
      <w:r w:rsidDel="00000000" w:rsidR="00000000" w:rsidRPr="00000000">
        <w:rPr>
          <w:rtl w:val="0"/>
        </w:rPr>
      </w:r>
    </w:p>
    <w:tbl>
      <w:tblPr>
        <w:tblStyle w:val="Table1"/>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2000"/>
        <w:tblGridChange w:id="0">
          <w:tblGrid>
            <w:gridCol w:w="3000"/>
            <w:gridCol w:w="200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19"/>
                <w:szCs w:val="19"/>
                <w:rtl w:val="0"/>
              </w:rPr>
              <w:t xml:space="preserve">Decade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19"/>
                <w:szCs w:val="19"/>
                <w:rtl w:val="0"/>
              </w:rPr>
              <w:t xml:space="preserve">Attacks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19"/>
                <w:szCs w:val="19"/>
                <w:rtl w:val="0"/>
              </w:rPr>
              <w:t xml:space="preserve">Note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00000"/>
                <w:sz w:val="19"/>
                <w:szCs w:val="19"/>
                <w:rtl w:val="0"/>
              </w:rPr>
              <w:t xml:space="preserve">1900s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color w:val="000000"/>
                <w:sz w:val="19"/>
                <w:szCs w:val="19"/>
                <w:rtl w:val="0"/>
              </w:rPr>
              <w:t xml:space="preserve">151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000000"/>
                <w:sz w:val="19"/>
                <w:szCs w:val="19"/>
                <w:rtl w:val="0"/>
              </w:rPr>
              <w:t xml:space="preserve">1910s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000000"/>
                <w:sz w:val="19"/>
                <w:szCs w:val="19"/>
                <w:rtl w:val="0"/>
              </w:rPr>
              <w:t xml:space="preserve">143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000000"/>
                <w:sz w:val="19"/>
                <w:szCs w:val="19"/>
                <w:rtl w:val="0"/>
              </w:rPr>
              <w:t xml:space="preserve">1920s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color w:val="000000"/>
                <w:sz w:val="19"/>
                <w:szCs w:val="19"/>
                <w:rtl w:val="0"/>
              </w:rPr>
              <w:t xml:space="preserve">205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000000"/>
                <w:sz w:val="19"/>
                <w:szCs w:val="19"/>
                <w:rtl w:val="0"/>
              </w:rPr>
              <w:t xml:space="preserve">1930s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000000"/>
                <w:sz w:val="19"/>
                <w:szCs w:val="19"/>
                <w:rtl w:val="0"/>
              </w:rPr>
              <w:t xml:space="preserve">272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000000"/>
                <w:sz w:val="19"/>
                <w:szCs w:val="19"/>
                <w:rtl w:val="0"/>
              </w:rPr>
              <w:t xml:space="preserve">1940s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00000"/>
                <w:sz w:val="19"/>
                <w:szCs w:val="19"/>
                <w:rtl w:val="0"/>
              </w:rPr>
              <w:t xml:space="preserve">283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000000"/>
                <w:sz w:val="19"/>
                <w:szCs w:val="19"/>
                <w:rtl w:val="0"/>
              </w:rPr>
              <w:t xml:space="preserve">1950s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00000"/>
                <w:sz w:val="19"/>
                <w:szCs w:val="19"/>
                <w:rtl w:val="0"/>
              </w:rPr>
              <w:t xml:space="preserve">464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000000"/>
                <w:sz w:val="19"/>
                <w:szCs w:val="19"/>
                <w:rtl w:val="0"/>
              </w:rPr>
              <w:t xml:space="preserve">1960s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00000"/>
                <w:sz w:val="19"/>
                <w:szCs w:val="19"/>
                <w:rtl w:val="0"/>
              </w:rPr>
              <w:t xml:space="preserve">617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00000"/>
                <w:sz w:val="19"/>
                <w:szCs w:val="19"/>
                <w:rtl w:val="0"/>
              </w:rPr>
              <w:t xml:space="preserve">Early peak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000000"/>
                <w:sz w:val="19"/>
                <w:szCs w:val="19"/>
                <w:rtl w:val="0"/>
              </w:rPr>
              <w:t xml:space="preserve">1970s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00000"/>
                <w:sz w:val="19"/>
                <w:szCs w:val="19"/>
                <w:rtl w:val="0"/>
              </w:rPr>
              <w:t xml:space="preserve">334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00000"/>
                <w:sz w:val="19"/>
                <w:szCs w:val="19"/>
                <w:rtl w:val="0"/>
              </w:rPr>
              <w:t xml:space="preserve">Sharp drop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000000"/>
                <w:sz w:val="19"/>
                <w:szCs w:val="19"/>
                <w:rtl w:val="0"/>
              </w:rPr>
              <w:t xml:space="preserve">1980s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00000"/>
                <w:sz w:val="19"/>
                <w:szCs w:val="19"/>
                <w:rtl w:val="0"/>
              </w:rPr>
              <w:t xml:space="preserve">434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000000"/>
                <w:sz w:val="19"/>
                <w:szCs w:val="19"/>
                <w:rtl w:val="0"/>
              </w:rPr>
              <w:t xml:space="preserve">1990s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00000"/>
                <w:sz w:val="19"/>
                <w:szCs w:val="19"/>
                <w:rtl w:val="0"/>
              </w:rPr>
              <w:t xml:space="preserve">568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000000"/>
                <w:sz w:val="19"/>
                <w:szCs w:val="19"/>
                <w:rtl w:val="0"/>
              </w:rPr>
              <w:t xml:space="preserve">2000s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000000"/>
                <w:sz w:val="19"/>
                <w:szCs w:val="19"/>
                <w:rtl w:val="0"/>
              </w:rPr>
              <w:t xml:space="preserve">1,021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000000"/>
                <w:sz w:val="19"/>
                <w:szCs w:val="19"/>
                <w:rtl w:val="0"/>
              </w:rPr>
              <w:t xml:space="preserve">Busiest decade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000000"/>
                <w:sz w:val="19"/>
                <w:szCs w:val="19"/>
                <w:rtl w:val="0"/>
              </w:rPr>
              <w:t xml:space="preserve">2010s (to 2017)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000000"/>
                <w:sz w:val="19"/>
                <w:szCs w:val="19"/>
                <w:rtl w:val="0"/>
              </w:rPr>
              <w:t xml:space="preserve">917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000000"/>
                <w:sz w:val="19"/>
                <w:szCs w:val="19"/>
                <w:rtl w:val="0"/>
              </w:rPr>
              <w:t xml:space="preserve">Partial decade</w:t>
            </w:r>
            <w:r w:rsidDel="00000000" w:rsidR="00000000" w:rsidRPr="00000000">
              <w:rPr>
                <w:rtl w:val="0"/>
              </w:rPr>
            </w:r>
          </w:p>
        </w:tc>
      </w:tr>
    </w:tbl>
    <w:p w:rsidR="00000000" w:rsidDel="00000000" w:rsidP="00000000" w:rsidRDefault="00000000" w:rsidRPr="00000000" w14:paraId="00000035">
      <w:pPr>
        <w:spacing w:after="80" w:lineRule="auto"/>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Recorded attacks rise from about 15 a year in the early 1900s to 100 to 140 a year since 2005. The peak year is 2015, with 141 attacks. 2017 shows only 54 because the data stops in mid-year.</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1960s peak and 1970s drop probably reflect changes in how cases were collected.</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rise does not necessarily mean sharks are more dangerous. More people at the beach, better reporting and better record-keeping all contribute. Unprovoked attacks show the same shape.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Among known outcomes, the fatal share fell from about 62% in the 1900s to 9% in the 2010s, probably due to better medical care and beach safety. Overall, 22.7% of attacks were fatal.</w:t>
      </w:r>
    </w:p>
    <w:p w:rsidR="00000000" w:rsidDel="00000000" w:rsidP="00000000" w:rsidRDefault="00000000" w:rsidRPr="00000000" w14:paraId="0000003A">
      <w:pPr>
        <w:pStyle w:val="Heading1"/>
        <w:spacing w:after="120" w:before="300" w:lineRule="auto"/>
        <w:rPr/>
      </w:pPr>
      <w:r w:rsidDel="00000000" w:rsidR="00000000" w:rsidRPr="00000000">
        <w:rPr>
          <w:rFonts w:ascii="Arial" w:cs="Arial" w:eastAsia="Arial" w:hAnsi="Arial"/>
          <w:b w:val="1"/>
          <w:bCs w:val="1"/>
          <w:color w:val="1f3864"/>
          <w:sz w:val="28"/>
          <w:szCs w:val="28"/>
          <w:rtl w:val="0"/>
        </w:rPr>
        <w:t xml:space="preserve">Q2. Countries and Most Dangerous Areas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00"/>
        <w:gridCol w:w="1400"/>
        <w:gridCol w:w="1600"/>
        <w:gridCol w:w="2160"/>
        <w:tblGridChange w:id="0">
          <w:tblGrid>
            <w:gridCol w:w="2600"/>
            <w:gridCol w:w="1600"/>
            <w:gridCol w:w="1400"/>
            <w:gridCol w:w="1600"/>
            <w:gridCol w:w="2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19"/>
                <w:szCs w:val="19"/>
                <w:rtl w:val="0"/>
              </w:rPr>
              <w:t xml:space="preserve">Country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19"/>
                <w:szCs w:val="19"/>
                <w:rtl w:val="0"/>
              </w:rPr>
              <w:t xml:space="preserve">Attacks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19"/>
                <w:szCs w:val="19"/>
                <w:rtl w:val="0"/>
              </w:rPr>
              <w:t xml:space="preserve">Share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19"/>
                <w:szCs w:val="19"/>
                <w:rtl w:val="0"/>
              </w:rPr>
              <w:t xml:space="preserve">Fatal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19"/>
                <w:szCs w:val="19"/>
                <w:rtl w:val="0"/>
              </w:rPr>
              <w:t xml:space="preserve">Top area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000000"/>
                <w:sz w:val="19"/>
                <w:szCs w:val="19"/>
                <w:rtl w:val="0"/>
              </w:rPr>
              <w:t xml:space="preserve">USA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000000"/>
                <w:sz w:val="19"/>
                <w:szCs w:val="19"/>
                <w:rtl w:val="0"/>
              </w:rPr>
              <w:t xml:space="preserve">2,030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000000"/>
                <w:sz w:val="19"/>
                <w:szCs w:val="19"/>
                <w:rtl w:val="0"/>
              </w:rPr>
              <w:t xml:space="preserve">37.5%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000000"/>
                <w:sz w:val="19"/>
                <w:szCs w:val="19"/>
                <w:rtl w:val="0"/>
              </w:rPr>
              <w:t xml:space="preserve">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000000"/>
                <w:sz w:val="19"/>
                <w:szCs w:val="19"/>
                <w:rtl w:val="0"/>
              </w:rPr>
              <w:t xml:space="preserve">Florida (988)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000000"/>
                <w:sz w:val="19"/>
                <w:szCs w:val="19"/>
                <w:rtl w:val="0"/>
              </w:rPr>
              <w:t xml:space="preserve">Australia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00000"/>
                <w:sz w:val="19"/>
                <w:szCs w:val="19"/>
                <w:rtl w:val="0"/>
              </w:rPr>
              <w:t xml:space="preserve">1,147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00000"/>
                <w:sz w:val="19"/>
                <w:szCs w:val="19"/>
                <w:rtl w:val="0"/>
              </w:rPr>
              <w:t xml:space="preserve">21.2%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00000"/>
                <w:sz w:val="19"/>
                <w:szCs w:val="19"/>
                <w:rtl w:val="0"/>
              </w:rPr>
              <w:t xml:space="preserve">23.0%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00000"/>
                <w:sz w:val="19"/>
                <w:szCs w:val="19"/>
                <w:rtl w:val="0"/>
              </w:rPr>
              <w:t xml:space="preserve">New South Wales (413)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000000"/>
                <w:sz w:val="19"/>
                <w:szCs w:val="19"/>
                <w:rtl w:val="0"/>
              </w:rPr>
              <w:t xml:space="preserve">South Africa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000000"/>
                <w:sz w:val="19"/>
                <w:szCs w:val="19"/>
                <w:rtl w:val="0"/>
              </w:rPr>
              <w:t xml:space="preserve">541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000000"/>
                <w:sz w:val="19"/>
                <w:szCs w:val="19"/>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000000"/>
                <w:sz w:val="19"/>
                <w:szCs w:val="19"/>
                <w:rtl w:val="0"/>
              </w:rPr>
              <w:t xml:space="preserve">21.3%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000000"/>
                <w:sz w:val="19"/>
                <w:szCs w:val="19"/>
                <w:rtl w:val="0"/>
              </w:rPr>
              <w:t xml:space="preserve">KwaZulu-Natal (197)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000000"/>
                <w:sz w:val="19"/>
                <w:szCs w:val="19"/>
                <w:rtl w:val="0"/>
              </w:rPr>
              <w:t xml:space="preserve">Papua New Guinea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000000"/>
                <w:sz w:val="19"/>
                <w:szCs w:val="19"/>
                <w:rtl w:val="0"/>
              </w:rPr>
              <w:t xml:space="preserve">129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000000"/>
                <w:sz w:val="19"/>
                <w:szCs w:val="19"/>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000000"/>
                <w:sz w:val="19"/>
                <w:szCs w:val="19"/>
                <w:rtl w:val="0"/>
              </w:rPr>
              <w:t xml:space="preserve">41.9%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000000"/>
                <w:sz w:val="19"/>
                <w:szCs w:val="19"/>
                <w:rtl w:val="0"/>
              </w:rPr>
              <w:t xml:space="preserve">Brazil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000000"/>
                <w:sz w:val="19"/>
                <w:szCs w:val="19"/>
                <w:rtl w:val="0"/>
              </w:rPr>
              <w:t xml:space="preserve">101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000000"/>
                <w:sz w:val="19"/>
                <w:szCs w:val="19"/>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000000"/>
                <w:sz w:val="19"/>
                <w:szCs w:val="19"/>
                <w:rtl w:val="0"/>
              </w:rPr>
              <w:t xml:space="preserve">38.6%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000000"/>
                <w:sz w:val="19"/>
                <w:szCs w:val="19"/>
                <w:rtl w:val="0"/>
              </w:rPr>
              <w:t xml:space="preserve">New Zealand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000000"/>
                <w:sz w:val="19"/>
                <w:szCs w:val="19"/>
                <w:rtl w:val="0"/>
              </w:rPr>
              <w:t xml:space="preserve">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000000"/>
                <w:sz w:val="19"/>
                <w:szCs w:val="19"/>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000000"/>
                <w:sz w:val="19"/>
                <w:szCs w:val="19"/>
                <w:rtl w:val="0"/>
              </w:rPr>
              <w:t xml:space="preserve">14.7%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000000"/>
                <w:sz w:val="19"/>
                <w:szCs w:val="19"/>
                <w:rtl w:val="0"/>
              </w:rPr>
              <w:t xml:space="preserve">Bahamas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000000"/>
                <w:sz w:val="19"/>
                <w:szCs w:val="19"/>
                <w:rtl w:val="0"/>
              </w:rPr>
              <w:t xml:space="preserve">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000000"/>
                <w:sz w:val="19"/>
                <w:szCs w:val="19"/>
                <w:rtl w:val="0"/>
              </w:rPr>
              <w:t xml:space="preserv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000000"/>
                <w:sz w:val="19"/>
                <w:szCs w:val="19"/>
                <w:rtl w:val="0"/>
              </w:rPr>
              <w:t xml:space="preserve">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tl w:val="0"/>
              </w:rPr>
            </w:r>
          </w:p>
        </w:tc>
      </w:tr>
    </w:tbl>
    <w:p w:rsidR="00000000" w:rsidDel="00000000" w:rsidP="00000000" w:rsidRDefault="00000000" w:rsidRPr="00000000" w14:paraId="00000063">
      <w:pPr>
        <w:spacing w:after="80" w:lineRule="auto"/>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USA: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Florida has 988 incidents (49% of the US total), then California (275), Hawaii (267) and South Carolina (133). The worst location is New Smyrna Beach in Volusia County, with 164 incidents. All of Volusia County has 304.</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Australia: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New South Wales (413), Queensland (277) and Western Australia (165). Locations are spread out, so no single beach stands out.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South Africa: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KwaZulu-Natal (197), the Western Cape (183) and the Eastern Cape (about 150) are close. Mossel Bay, Nahoon and Durban are the top locations.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Deadliest: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USA has the most attacks but a low fatality rate. Papua New Guinea, Brazil and Mexico (49%) are far deadlier, likely because medical help is slower to reach people.</w:t>
      </w:r>
    </w:p>
    <w:p w:rsidR="00000000" w:rsidDel="00000000" w:rsidP="00000000" w:rsidRDefault="00000000" w:rsidRPr="00000000" w14:paraId="00000068">
      <w:pPr>
        <w:pStyle w:val="Heading1"/>
        <w:spacing w:after="120" w:before="300" w:lineRule="auto"/>
        <w:rPr/>
      </w:pPr>
      <w:r w:rsidDel="00000000" w:rsidR="00000000" w:rsidRPr="00000000">
        <w:rPr>
          <w:rFonts w:ascii="Arial" w:cs="Arial" w:eastAsia="Arial" w:hAnsi="Arial"/>
          <w:b w:val="1"/>
          <w:bCs w:val="1"/>
          <w:color w:val="1f3864"/>
          <w:sz w:val="28"/>
          <w:szCs w:val="28"/>
          <w:rtl w:val="0"/>
        </w:rPr>
        <w:t xml:space="preserve">Q4. Body Parts Injured</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Fonts w:ascii="Arial" w:cs="Arial" w:eastAsia="Arial" w:hAnsi="Arial"/>
          <w:sz w:val="21"/>
          <w:szCs w:val="21"/>
          <w:rtl w:val="0"/>
        </w:rPr>
        <w:t xml:space="preserve">About 3,383 injury descriptions name a body part. Shares add up to more than 100% because some injuries name more than one part.</w:t>
      </w:r>
      <w:r w:rsidDel="00000000" w:rsidR="00000000" w:rsidRPr="00000000">
        <w:rPr>
          <w:rtl w:val="0"/>
        </w:rPr>
      </w:r>
    </w:p>
    <w:tbl>
      <w:tblPr>
        <w:tblStyle w:val="Table3"/>
        <w:tblW w:w="7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000"/>
        <w:gridCol w:w="2000"/>
        <w:tblGridChange w:id="0">
          <w:tblGrid>
            <w:gridCol w:w="3500"/>
            <w:gridCol w:w="200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19"/>
                <w:szCs w:val="19"/>
                <w:rtl w:val="0"/>
              </w:rPr>
              <w:t xml:space="preserve">Body part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19"/>
                <w:szCs w:val="19"/>
                <w:rtl w:val="0"/>
              </w:rPr>
              <w:t xml:space="preserve">Injuries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19"/>
                <w:szCs w:val="19"/>
                <w:rtl w:val="0"/>
              </w:rPr>
              <w:t xml:space="preserve">Share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000000"/>
                <w:sz w:val="19"/>
                <w:szCs w:val="19"/>
                <w:rtl w:val="0"/>
              </w:rPr>
              <w:t xml:space="preserve">Leg (thigh, calf, knee)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000000"/>
                <w:sz w:val="19"/>
                <w:szCs w:val="19"/>
                <w:rtl w:val="0"/>
              </w:rPr>
              <w:t xml:space="preserve">1,529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000000"/>
                <w:sz w:val="19"/>
                <w:szCs w:val="19"/>
                <w:rtl w:val="0"/>
              </w:rPr>
              <w:t xml:space="preserve">45.2%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000000"/>
                <w:sz w:val="19"/>
                <w:szCs w:val="19"/>
                <w:rtl w:val="0"/>
              </w:rPr>
              <w:t xml:space="preserve">Foot / ankle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000000"/>
                <w:sz w:val="19"/>
                <w:szCs w:val="19"/>
                <w:rtl w:val="0"/>
              </w:rPr>
              <w:t xml:space="preserve">971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000000"/>
                <w:sz w:val="19"/>
                <w:szCs w:val="19"/>
                <w:rtl w:val="0"/>
              </w:rPr>
              <w:t xml:space="preserve">28.7%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000000"/>
                <w:sz w:val="19"/>
                <w:szCs w:val="19"/>
                <w:rtl w:val="0"/>
              </w:rPr>
              <w:t xml:space="preserve">Arm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000000"/>
                <w:sz w:val="19"/>
                <w:szCs w:val="19"/>
                <w:rtl w:val="0"/>
              </w:rPr>
              <w:t xml:space="preserve">618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000000"/>
                <w:sz w:val="19"/>
                <w:szCs w:val="19"/>
                <w:rtl w:val="0"/>
              </w:rPr>
              <w:t xml:space="preserve">18.3%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000000"/>
                <w:sz w:val="19"/>
                <w:szCs w:val="19"/>
                <w:rtl w:val="0"/>
              </w:rPr>
              <w:t xml:space="preserve">Hand / fingers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000000"/>
                <w:sz w:val="19"/>
                <w:szCs w:val="19"/>
                <w:rtl w:val="0"/>
              </w:rPr>
              <w:t xml:space="preserve">557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000000"/>
                <w:sz w:val="19"/>
                <w:szCs w:val="19"/>
                <w:rtl w:val="0"/>
              </w:rPr>
              <w:t xml:space="preserve">16.5%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000000"/>
                <w:sz w:val="19"/>
                <w:szCs w:val="19"/>
                <w:rtl w:val="0"/>
              </w:rPr>
              <w:t xml:space="preserve">Torso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000000"/>
                <w:sz w:val="19"/>
                <w:szCs w:val="19"/>
                <w:rtl w:val="0"/>
              </w:rPr>
              <w:t xml:space="preserve">355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000000"/>
                <w:sz w:val="19"/>
                <w:szCs w:val="19"/>
                <w:rtl w:val="0"/>
              </w:rPr>
              <w:t xml:space="preserve">10.5%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000000"/>
                <w:sz w:val="19"/>
                <w:szCs w:val="19"/>
                <w:rtl w:val="0"/>
              </w:rPr>
              <w:t xml:space="preserve">Head / face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000000"/>
                <w:sz w:val="19"/>
                <w:szCs w:val="19"/>
                <w:rtl w:val="0"/>
              </w:rPr>
              <w:t xml:space="preserve">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000000"/>
                <w:sz w:val="19"/>
                <w:szCs w:val="19"/>
                <w:rtl w:val="0"/>
              </w:rPr>
              <w:t xml:space="preserve">2.5%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000000"/>
                <w:sz w:val="19"/>
                <w:szCs w:val="19"/>
                <w:rtl w:val="0"/>
              </w:rPr>
              <w:t xml:space="preserve">Neck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000000"/>
                <w:sz w:val="19"/>
                <w:szCs w:val="19"/>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000000"/>
                <w:sz w:val="19"/>
                <w:szCs w:val="19"/>
                <w:rtl w:val="0"/>
              </w:rPr>
              <w:t xml:space="preserve">0.5%</w:t>
            </w:r>
            <w:r w:rsidDel="00000000" w:rsidR="00000000" w:rsidRPr="00000000">
              <w:rPr>
                <w:rtl w:val="0"/>
              </w:rPr>
            </w:r>
          </w:p>
        </w:tc>
      </w:tr>
    </w:tbl>
    <w:p w:rsidR="00000000" w:rsidDel="00000000" w:rsidP="00000000" w:rsidRDefault="00000000" w:rsidRPr="00000000" w14:paraId="00000082">
      <w:pPr>
        <w:spacing w:after="80" w:lineRule="auto"/>
        <w:rPr/>
      </w:pPr>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rFonts w:ascii="Arial" w:cs="Arial" w:eastAsia="Arial" w:hAnsi="Arial"/>
          <w:sz w:val="21"/>
          <w:szCs w:val="21"/>
          <w:rtl w:val="0"/>
        </w:rPr>
        <w:t xml:space="preserve">Sharks mostly bite limbs, especially legs and feet, which fits people surfing and swimming near the surface. Another 694 records say there was no injury, and 669 say only "FATAL" without a body part.</w:t>
      </w:r>
      <w:r w:rsidDel="00000000" w:rsidR="00000000" w:rsidRPr="00000000">
        <w:rPr>
          <w:rtl w:val="0"/>
        </w:rPr>
      </w:r>
    </w:p>
    <w:p w:rsidR="00000000" w:rsidDel="00000000" w:rsidP="00000000" w:rsidRDefault="00000000" w:rsidRPr="00000000" w14:paraId="00000084">
      <w:pPr>
        <w:pStyle w:val="Heading1"/>
        <w:spacing w:after="120" w:before="300" w:lineRule="auto"/>
        <w:rPr/>
      </w:pPr>
      <w:r w:rsidDel="00000000" w:rsidR="00000000" w:rsidRPr="00000000">
        <w:rPr>
          <w:rFonts w:ascii="Arial" w:cs="Arial" w:eastAsia="Arial" w:hAnsi="Arial"/>
          <w:b w:val="1"/>
          <w:bCs w:val="1"/>
          <w:color w:val="1f3864"/>
          <w:sz w:val="28"/>
          <w:szCs w:val="28"/>
          <w:rtl w:val="0"/>
        </w:rPr>
        <w:t xml:space="preserve">Q5. Time of Day</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Fonts w:ascii="Arial" w:cs="Arial" w:eastAsia="Arial" w:hAnsi="Arial"/>
          <w:sz w:val="21"/>
          <w:szCs w:val="21"/>
          <w:rtl w:val="0"/>
        </w:rPr>
        <w:t xml:space="preserve">I could place 2,737 attacks (51%) in a time band.</w:t>
      </w:r>
      <w:r w:rsidDel="00000000" w:rsidR="00000000" w:rsidRPr="00000000">
        <w:rPr>
          <w:rtl w:val="0"/>
        </w:rPr>
      </w:r>
    </w:p>
    <w:tbl>
      <w:tblPr>
        <w:tblStyle w:val="Table4"/>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000"/>
        <w:tblGridChange w:id="0">
          <w:tblGrid>
            <w:gridCol w:w="400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19"/>
                <w:szCs w:val="19"/>
                <w:rtl w:val="0"/>
              </w:rPr>
              <w:t xml:space="preserve">Time band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19"/>
                <w:szCs w:val="19"/>
                <w:rtl w:val="0"/>
              </w:rPr>
              <w:t xml:space="preserve">Share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000000"/>
                <w:sz w:val="19"/>
                <w:szCs w:val="19"/>
                <w:rtl w:val="0"/>
              </w:rPr>
              <w:t xml:space="preserve">Afternoon (12:00 to 16:59)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000000"/>
                <w:sz w:val="19"/>
                <w:szCs w:val="19"/>
                <w:rtl w:val="0"/>
              </w:rPr>
              <w:t xml:space="preserve">48.1%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000000"/>
                <w:sz w:val="19"/>
                <w:szCs w:val="19"/>
                <w:rtl w:val="0"/>
              </w:rPr>
              <w:t xml:space="preserve">Morning (05:00 to 11:59)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000000"/>
                <w:sz w:val="19"/>
                <w:szCs w:val="19"/>
                <w:rtl w:val="0"/>
              </w:rPr>
              <w:t xml:space="preserve">32.2%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000000"/>
                <w:sz w:val="19"/>
                <w:szCs w:val="19"/>
                <w:rtl w:val="0"/>
              </w:rPr>
              <w:t xml:space="preserve">Evening (17:00 to 20:59)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000000"/>
                <w:sz w:val="19"/>
                <w:szCs w:val="19"/>
                <w:rtl w:val="0"/>
              </w:rPr>
              <w:t xml:space="preserve">16.0%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000000"/>
                <w:sz w:val="19"/>
                <w:szCs w:val="19"/>
                <w:rtl w:val="0"/>
              </w:rPr>
              <w:t xml:space="preserve">Night (21:00 to 04:59)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000000"/>
                <w:sz w:val="19"/>
                <w:szCs w:val="19"/>
                <w:rtl w:val="0"/>
              </w:rPr>
              <w:t xml:space="preserve">3.8%</w:t>
            </w:r>
            <w:r w:rsidDel="00000000" w:rsidR="00000000" w:rsidRPr="00000000">
              <w:rPr>
                <w:rtl w:val="0"/>
              </w:rPr>
            </w:r>
          </w:p>
        </w:tc>
      </w:tr>
    </w:tbl>
    <w:p w:rsidR="00000000" w:rsidDel="00000000" w:rsidP="00000000" w:rsidRDefault="00000000" w:rsidRPr="00000000" w14:paraId="00000090">
      <w:pPr>
        <w:spacing w:after="80" w:lineRule="auto"/>
        <w:rPr/>
      </w:pP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Fonts w:ascii="Arial" w:cs="Arial" w:eastAsia="Arial" w:hAnsi="Arial"/>
          <w:sz w:val="21"/>
          <w:szCs w:val="21"/>
          <w:rtl w:val="0"/>
        </w:rPr>
        <w:t xml:space="preserve">Using only the 2,248 attacks with exact times gives nearly the same result, and 59% happen between 11:00 and 17:00. This matches the hours when most people are in the water, so it measures exposure as much as shark behaviour.</w:t>
      </w:r>
      <w:r w:rsidDel="00000000" w:rsidR="00000000" w:rsidRPr="00000000">
        <w:rPr>
          <w:rtl w:val="0"/>
        </w:rPr>
      </w:r>
    </w:p>
    <w:p w:rsidR="00000000" w:rsidDel="00000000" w:rsidP="00000000" w:rsidRDefault="00000000" w:rsidRPr="00000000" w14:paraId="00000092">
      <w:pPr>
        <w:pStyle w:val="Heading1"/>
        <w:spacing w:after="120" w:before="300" w:lineRule="auto"/>
        <w:rPr/>
      </w:pPr>
      <w:r w:rsidDel="00000000" w:rsidR="00000000" w:rsidRPr="00000000">
        <w:rPr>
          <w:rFonts w:ascii="Arial" w:cs="Arial" w:eastAsia="Arial" w:hAnsi="Arial"/>
          <w:b w:val="1"/>
          <w:bCs w:val="1"/>
          <w:color w:val="1f3864"/>
          <w:sz w:val="28"/>
          <w:szCs w:val="28"/>
          <w:rtl w:val="0"/>
        </w:rPr>
        <w:t xml:space="preserve">Q6. Shark Species</w:t>
      </w:r>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rFonts w:ascii="Arial" w:cs="Arial" w:eastAsia="Arial" w:hAnsi="Arial"/>
          <w:sz w:val="21"/>
          <w:szCs w:val="21"/>
          <w:rtl w:val="0"/>
        </w:rPr>
        <w:t xml:space="preserve">Only 1,814 records (33.5%) name an identifiable species. The rest are blank (2,440) or unconfirmed, such as "4' shark" (1,155).</w:t>
      </w:r>
      <w:r w:rsidDel="00000000" w:rsidR="00000000" w:rsidRPr="00000000">
        <w:rPr>
          <w:rtl w:val="0"/>
        </w:rPr>
      </w:r>
    </w:p>
    <w:tbl>
      <w:tblPr>
        <w:tblStyle w:val="Table5"/>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600"/>
        <w:gridCol w:w="2400"/>
        <w:gridCol w:w="1600"/>
        <w:tblGridChange w:id="0">
          <w:tblGrid>
            <w:gridCol w:w="3000"/>
            <w:gridCol w:w="1600"/>
            <w:gridCol w:w="2400"/>
            <w:gridCol w:w="1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ffffff"/>
                <w:sz w:val="19"/>
                <w:szCs w:val="19"/>
                <w:rtl w:val="0"/>
              </w:rPr>
              <w:t xml:space="preserve">Species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19"/>
                <w:szCs w:val="19"/>
                <w:rtl w:val="0"/>
              </w:rPr>
              <w:t xml:space="preserve">Attacks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19"/>
                <w:szCs w:val="19"/>
                <w:rtl w:val="0"/>
              </w:rPr>
              <w:t xml:space="preserve">Share of identified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19"/>
                <w:szCs w:val="19"/>
                <w:rtl w:val="0"/>
              </w:rPr>
              <w:t xml:space="preserve">Fatal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000000"/>
                <w:sz w:val="19"/>
                <w:szCs w:val="19"/>
                <w:rtl w:val="0"/>
              </w:rPr>
              <w:t xml:space="preserve">White shark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000000"/>
                <w:sz w:val="19"/>
                <w:szCs w:val="19"/>
                <w:rtl w:val="0"/>
              </w:rPr>
              <w:t xml:space="preserve">612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000000"/>
                <w:sz w:val="19"/>
                <w:szCs w:val="19"/>
                <w:rtl w:val="0"/>
              </w:rPr>
              <w:t xml:space="preserve">33.7%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000000"/>
                <w:sz w:val="19"/>
                <w:szCs w:val="19"/>
                <w:rtl w:val="0"/>
              </w:rPr>
              <w:t xml:space="preserve">23%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000000"/>
                <w:sz w:val="19"/>
                <w:szCs w:val="19"/>
                <w:rtl w:val="0"/>
              </w:rPr>
              <w:t xml:space="preserve">Tiger shark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000000"/>
                <w:sz w:val="19"/>
                <w:szCs w:val="19"/>
                <w:rtl w:val="0"/>
              </w:rPr>
              <w:t xml:space="preserve">270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000000"/>
                <w:sz w:val="19"/>
                <w:szCs w:val="19"/>
                <w:rtl w:val="0"/>
              </w:rPr>
              <w:t xml:space="preserve">14.9%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000000"/>
                <w:sz w:val="19"/>
                <w:szCs w:val="19"/>
                <w:rtl w:val="0"/>
              </w:rPr>
              <w:t xml:space="preserve">27%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000000"/>
                <w:sz w:val="19"/>
                <w:szCs w:val="19"/>
                <w:rtl w:val="0"/>
              </w:rPr>
              <w:t xml:space="preserve">Bull shark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000000"/>
                <w:sz w:val="19"/>
                <w:szCs w:val="19"/>
                <w:rtl w:val="0"/>
              </w:rPr>
              <w:t xml:space="preserve">203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000000"/>
                <w:sz w:val="19"/>
                <w:szCs w:val="19"/>
                <w:rtl w:val="0"/>
              </w:rPr>
              <w:t xml:space="preserve">11.2%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000000"/>
                <w:sz w:val="19"/>
                <w:szCs w:val="19"/>
                <w:rtl w:val="0"/>
              </w:rPr>
              <w:t xml:space="preserve">23%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000000"/>
                <w:sz w:val="19"/>
                <w:szCs w:val="19"/>
                <w:rtl w:val="0"/>
              </w:rPr>
              <w:t xml:space="preserve">Blacktip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000000"/>
                <w:sz w:val="19"/>
                <w:szCs w:val="19"/>
                <w:rtl w:val="0"/>
              </w:rPr>
              <w:t xml:space="preserve">121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000000"/>
                <w:sz w:val="19"/>
                <w:szCs w:val="19"/>
                <w:rtl w:val="0"/>
              </w:rPr>
              <w:t xml:space="preserve">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c" w:val="clea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000000"/>
                <w:sz w:val="19"/>
                <w:szCs w:val="19"/>
                <w:rtl w:val="0"/>
              </w:rPr>
              <w:t xml:space="preserve">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000000"/>
                <w:sz w:val="19"/>
                <w:szCs w:val="19"/>
                <w:rtl w:val="0"/>
              </w:rPr>
              <w:t xml:space="preserve">Whaler (bronze, dusky)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000000"/>
                <w:sz w:val="19"/>
                <w:szCs w:val="19"/>
                <w:rtl w:val="0"/>
              </w:rPr>
              <w:t xml:space="preserve">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000000"/>
                <w:sz w:val="19"/>
                <w:szCs w:val="19"/>
                <w:rtl w:val="0"/>
              </w:rPr>
              <w:t xml:space="preserve">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000000"/>
                <w:sz w:val="19"/>
                <w:szCs w:val="19"/>
                <w:rtl w:val="0"/>
              </w:rPr>
              <w:t xml:space="preserve">9%</w:t>
            </w:r>
            <w:r w:rsidDel="00000000" w:rsidR="00000000" w:rsidRPr="00000000">
              <w:rPr>
                <w:rtl w:val="0"/>
              </w:rPr>
            </w:r>
          </w:p>
        </w:tc>
      </w:tr>
    </w:tbl>
    <w:p w:rsidR="00000000" w:rsidDel="00000000" w:rsidP="00000000" w:rsidRDefault="00000000" w:rsidRPr="00000000" w14:paraId="000000AC">
      <w:pPr>
        <w:spacing w:after="80" w:lineRule="auto"/>
        <w:rPr/>
      </w:pPr>
      <w:r w:rsidDel="00000000" w:rsidR="00000000" w:rsidRPr="00000000">
        <w:rPr>
          <w:rtl w:val="0"/>
        </w:rPr>
      </w:r>
    </w:p>
    <w:p w:rsidR="00000000" w:rsidDel="00000000" w:rsidP="00000000" w:rsidRDefault="00000000" w:rsidRPr="00000000" w14:paraId="000000AD">
      <w:pPr>
        <w:spacing w:after="120" w:lineRule="auto"/>
        <w:rPr/>
      </w:pPr>
      <w:r w:rsidDel="00000000" w:rsidR="00000000" w:rsidRPr="00000000">
        <w:rPr>
          <w:rFonts w:ascii="Arial" w:cs="Arial" w:eastAsia="Arial" w:hAnsi="Arial"/>
          <w:sz w:val="21"/>
          <w:szCs w:val="21"/>
          <w:rtl w:val="0"/>
        </w:rPr>
        <w:t xml:space="preserve">White, tiger and bull sharks account for about 60% of identified attacks. Tiger sharks have the highest fatality rate among the top three.</w:t>
      </w:r>
      <w:r w:rsidDel="00000000" w:rsidR="00000000" w:rsidRPr="00000000">
        <w:rPr>
          <w:rtl w:val="0"/>
        </w:rPr>
      </w:r>
    </w:p>
    <w:p w:rsidR="00000000" w:rsidDel="00000000" w:rsidP="00000000" w:rsidRDefault="00000000" w:rsidRPr="00000000" w14:paraId="000000AE">
      <w:pPr>
        <w:pStyle w:val="Heading1"/>
        <w:spacing w:after="120" w:before="300" w:lineRule="auto"/>
        <w:rPr/>
      </w:pPr>
      <w:r w:rsidDel="00000000" w:rsidR="00000000" w:rsidRPr="00000000">
        <w:rPr>
          <w:rFonts w:ascii="Arial" w:cs="Arial" w:eastAsia="Arial" w:hAnsi="Arial"/>
          <w:b w:val="1"/>
          <w:bCs w:val="1"/>
          <w:color w:val="1f3864"/>
          <w:sz w:val="28"/>
          <w:szCs w:val="28"/>
          <w:rtl w:val="0"/>
        </w:rPr>
        <w:t xml:space="preserve">Additional Insights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Who: 88% of victims are male, the median age is 24, and 36% are aged 10 to 29.</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What they were doing: surfing (932) and swimming (768) lead, then fishing (379) and spearfishing (327). Swimming attacks are fatal 37% of the time against 5% for surfing.</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When: attacks peak in July and August (about 500 a month), which is northern summer.</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Provoked vs unprovoked: 73% were unprovoked and 10% provoked, such as fishermen handling hooked sharks.</w:t>
      </w:r>
    </w:p>
    <w:p w:rsidR="00000000" w:rsidDel="00000000" w:rsidP="00000000" w:rsidRDefault="00000000" w:rsidRPr="00000000" w14:paraId="000000B3">
      <w:pPr>
        <w:pStyle w:val="Heading1"/>
        <w:spacing w:after="120" w:before="300" w:lineRule="auto"/>
        <w:rPr/>
      </w:pPr>
      <w:r w:rsidDel="00000000" w:rsidR="00000000" w:rsidRPr="00000000">
        <w:rPr>
          <w:rFonts w:ascii="Arial" w:cs="Arial" w:eastAsia="Arial" w:hAnsi="Arial"/>
          <w:b w:val="1"/>
          <w:bCs w:val="1"/>
          <w:color w:val="1f3864"/>
          <w:sz w:val="28"/>
          <w:szCs w:val="28"/>
          <w:rtl w:val="0"/>
        </w:rPr>
        <w:t xml:space="preserve">Recommendations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Focus lifeguards and signage on hotspots such as Volusia County, Florida, and New South Wales.</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Warn swimmers as well as surfers, since swimming attacks are far deadlier.</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Run beach safety campaigns between 11:00 and 17:00, and in July and August in the northern hemisphere.</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Invest in emergency care in high-fatality countries such as Papua New Guinea, Brazil and Mexico.</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4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Improve record-keeping, because over half of the species and time fields are missing or unusable.</w:t>
      </w:r>
    </w:p>
    <w:sectPr>
      <w:footerReference r:id="rId6" w:type="default"/>
      <w:pgSz w:h="15840" w:w="12240" w:orient="portrait"/>
      <w:pgMar w:bottom="1296" w:top="1296"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jc w:val="center"/>
      <w:rPr/>
    </w:pPr>
    <w:r w:rsidDel="00000000" w:rsidR="00000000" w:rsidRPr="00000000">
      <w:rPr>
        <w:rFonts w:ascii="Arial" w:cs="Arial" w:eastAsia="Arial" w:hAnsi="Arial"/>
        <w:color w:val="7f7f7f"/>
        <w:sz w:val="16"/>
        <w:szCs w:val="16"/>
        <w:rtl w:val="0"/>
      </w:rPr>
      <w:t xml:space="preserve">Shark Attacks Capstone  |  Page </w:t>
    </w:r>
    <w:r w:rsidDel="00000000" w:rsidR="00000000" w:rsidRPr="00000000">
      <w:rPr>
        <w:rFonts w:ascii="Arial" w:cs="Arial" w:eastAsia="Arial" w:hAnsi="Arial"/>
        <w:color w:val="7f7f7f"/>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