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AE4C" w14:textId="2AB6409C" w:rsidR="00892CA2" w:rsidRPr="004920CA" w:rsidRDefault="00D1791B" w:rsidP="00D1791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20CA">
        <w:rPr>
          <w:rFonts w:ascii="Times New Roman" w:hAnsi="Times New Roman" w:cs="Times New Roman"/>
          <w:sz w:val="32"/>
          <w:szCs w:val="32"/>
        </w:rPr>
        <w:t xml:space="preserve">Команда </w:t>
      </w:r>
      <w:r w:rsidRPr="004920CA">
        <w:rPr>
          <w:rFonts w:ascii="Times New Roman" w:hAnsi="Times New Roman" w:cs="Times New Roman"/>
          <w:sz w:val="32"/>
          <w:szCs w:val="32"/>
          <w:lang w:val="en-US"/>
        </w:rPr>
        <w:t>Crack Status</w:t>
      </w:r>
    </w:p>
    <w:p w14:paraId="2CD972CB" w14:textId="532A137F" w:rsidR="00D1791B" w:rsidRPr="004920CA" w:rsidRDefault="00D1791B" w:rsidP="00D17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sz w:val="28"/>
          <w:szCs w:val="28"/>
        </w:rPr>
        <w:t>Кейс 2</w:t>
      </w:r>
      <w:r w:rsidR="004920CA" w:rsidRPr="004920CA">
        <w:rPr>
          <w:rFonts w:ascii="Times New Roman" w:hAnsi="Times New Roman" w:cs="Times New Roman"/>
          <w:sz w:val="28"/>
          <w:szCs w:val="28"/>
        </w:rPr>
        <w:t xml:space="preserve"> от компании Первый Бит</w:t>
      </w:r>
    </w:p>
    <w:p w14:paraId="260D668E" w14:textId="540F6F16" w:rsidR="00D1791B" w:rsidRPr="004920CA" w:rsidRDefault="00D1791B" w:rsidP="00D17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sz w:val="28"/>
          <w:szCs w:val="28"/>
        </w:rPr>
        <w:t>Проблематика: привлечение необходимого количества кандидатов с нужной квалификацией; расширение каналов поиска кандидатов; развитие компетенций рекрутинга у всех участников процесса; наладить последовательное выполнение этапов.</w:t>
      </w:r>
    </w:p>
    <w:p w14:paraId="6F258E30" w14:textId="6EE878FB" w:rsidR="00D1791B" w:rsidRPr="004920CA" w:rsidRDefault="004920CA" w:rsidP="00D17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sz w:val="28"/>
          <w:szCs w:val="28"/>
        </w:rPr>
        <w:t>Теория решения</w:t>
      </w:r>
    </w:p>
    <w:p w14:paraId="67762DE4" w14:textId="34EEE5FA" w:rsidR="004920CA" w:rsidRPr="004920CA" w:rsidRDefault="004920CA" w:rsidP="004920CA">
      <w:pPr>
        <w:pStyle w:val="a3"/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sz w:val="28"/>
          <w:szCs w:val="28"/>
        </w:rPr>
        <w:t>Создать обучаемую нейросеть, которая будет производить рекрутинг кандидатов на первом этапе приёма.</w:t>
      </w:r>
    </w:p>
    <w:p w14:paraId="4BF97F90" w14:textId="544C4506" w:rsidR="004920CA" w:rsidRPr="004920CA" w:rsidRDefault="004920CA" w:rsidP="00492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sz w:val="28"/>
          <w:szCs w:val="28"/>
        </w:rPr>
        <w:t>Этапы работы</w:t>
      </w:r>
    </w:p>
    <w:p w14:paraId="672175C5" w14:textId="57036044" w:rsidR="00D1791B" w:rsidRPr="00DE248D" w:rsidRDefault="004920CA" w:rsidP="00D1791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0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 Бит – международная IT-компания</w:t>
      </w:r>
      <w:r w:rsidR="00DE2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920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занима</w:t>
      </w:r>
      <w:r w:rsidR="00DE2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ющая</w:t>
      </w:r>
      <w:r w:rsidRPr="004920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ся автоматизацией и цифровизацией бизнеса: от поставки IT-оборудования клиентам до работы с данными и изменения их бизнес-модели. </w:t>
      </w:r>
    </w:p>
    <w:p w14:paraId="56739A1F" w14:textId="77777777" w:rsidR="00DE248D" w:rsidRDefault="00DE248D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Компания "Первый БИТ", понимая всю ответственность работы на растущем российском IT-рынке, постоянно повышает свой профессиональный уровень, стремится к наибольшему качеству услуг и предлагает максимально эффективные методы работы. </w:t>
      </w:r>
    </w:p>
    <w:p w14:paraId="2845E96C" w14:textId="77777777" w:rsidR="00DE248D" w:rsidRDefault="00DE248D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Ориентированность на заказчика </w:t>
      </w:r>
    </w:p>
    <w:p w14:paraId="535CE8CB" w14:textId="285D539C" w:rsidR="00DE248D" w:rsidRDefault="00DE248D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>
        <w:rPr>
          <w:rFonts w:ascii="Times New Roman" w:hAnsi="Times New Roman" w:cs="Times New Roman"/>
          <w:color w:val="414141"/>
          <w:sz w:val="28"/>
          <w:szCs w:val="28"/>
        </w:rPr>
        <w:t>К</w:t>
      </w:r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омплексный подход в решении ваших задач: Большая филиальная сеть позволяет перераспределять финансовые ресурсы - предлагать выгодные для клиентов цены; Территориальная </w:t>
      </w:r>
      <w:proofErr w:type="spellStart"/>
      <w:r w:rsidRPr="00DE248D">
        <w:rPr>
          <w:rFonts w:ascii="Times New Roman" w:hAnsi="Times New Roman" w:cs="Times New Roman"/>
          <w:color w:val="414141"/>
          <w:sz w:val="28"/>
          <w:szCs w:val="28"/>
        </w:rPr>
        <w:t>распределенность</w:t>
      </w:r>
      <w:proofErr w:type="spellEnd"/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 офисов дает возможность клиентам с филиальной структурой реализовать масштабные проекты с одним подрядчиком; Полный комплекс услуг по автоматизации; Гибкое управление проектом; Нацеленность проектных групп на результат; Соблюдение срока и бюджета проекта. </w:t>
      </w:r>
    </w:p>
    <w:p w14:paraId="0B9B0AEA" w14:textId="77777777" w:rsidR="00DE248D" w:rsidRDefault="00DE248D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Качество и Профессионализм </w:t>
      </w:r>
    </w:p>
    <w:p w14:paraId="1CB9C8B2" w14:textId="165FEC6B" w:rsidR="00DE248D" w:rsidRDefault="00286E69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>
        <w:rPr>
          <w:rFonts w:ascii="Times New Roman" w:hAnsi="Times New Roman" w:cs="Times New Roman"/>
          <w:color w:val="414141"/>
          <w:sz w:val="28"/>
          <w:szCs w:val="28"/>
        </w:rPr>
        <w:t>Работа</w:t>
      </w:r>
      <w:r w:rsidR="00DE248D"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 на результат: Высокое качество услуг</w:t>
      </w:r>
      <w:proofErr w:type="gramStart"/>
      <w:r w:rsidR="00DE248D" w:rsidRPr="00DE248D">
        <w:rPr>
          <w:rFonts w:ascii="Times New Roman" w:hAnsi="Times New Roman" w:cs="Times New Roman"/>
          <w:color w:val="414141"/>
          <w:sz w:val="28"/>
          <w:szCs w:val="28"/>
        </w:rPr>
        <w:t>; Более</w:t>
      </w:r>
      <w:proofErr w:type="gramEnd"/>
      <w:r w:rsidR="00DE248D"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 18 лет на рынке IT-услуг: более 150 000 внедрений; Более 5000 высококвалифицированных специалистов; Широкая филиальная структура позволяет перераспределять накопленный опыт; Отраслевой опыт, понимание бизнеса заказчика. Удобство </w:t>
      </w:r>
    </w:p>
    <w:p w14:paraId="3F233EE1" w14:textId="59019184" w:rsidR="00DE248D" w:rsidRDefault="00286E69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>
        <w:rPr>
          <w:rFonts w:ascii="Times New Roman" w:hAnsi="Times New Roman" w:cs="Times New Roman"/>
          <w:color w:val="414141"/>
          <w:sz w:val="28"/>
          <w:szCs w:val="28"/>
        </w:rPr>
        <w:t>Всегда рядом с клиентами</w:t>
      </w:r>
      <w:r w:rsidR="00DE248D"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: Полный цикл услуг от проектирования до внедрения и поддержки готового продукта; Освобождение собственных ресурсов заказчика; Быстрый доступ к квалифицированным ресурсам в любом регионе России и в странах ближнего зарубежья; Сокращение сроков внедрения программных продуктов. </w:t>
      </w:r>
    </w:p>
    <w:p w14:paraId="3E92341A" w14:textId="77777777" w:rsidR="00DE248D" w:rsidRDefault="00DE248D" w:rsidP="00DE248D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 w:rsidRPr="00DE248D">
        <w:rPr>
          <w:rFonts w:ascii="Times New Roman" w:hAnsi="Times New Roman" w:cs="Times New Roman"/>
          <w:color w:val="414141"/>
          <w:sz w:val="28"/>
          <w:szCs w:val="28"/>
        </w:rPr>
        <w:t xml:space="preserve">Система качества </w:t>
      </w:r>
    </w:p>
    <w:p w14:paraId="7850BEC5" w14:textId="77777777" w:rsidR="00286E69" w:rsidRDefault="00DE248D" w:rsidP="00286E69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  <w:r w:rsidRPr="00DE248D">
        <w:rPr>
          <w:rFonts w:ascii="Times New Roman" w:hAnsi="Times New Roman" w:cs="Times New Roman"/>
          <w:color w:val="414141"/>
          <w:sz w:val="28"/>
          <w:szCs w:val="28"/>
        </w:rPr>
        <w:t>Качество работы – это приоритет. В Компании разработана, внедрена и поддерживается Система менеджмента качества (СМК). СМК Компании соответствует требованиям международного стандарта ISO 9001:2015, что подтверждено наличием сертификата, выданного независимым органом по сертификации Bureau Veritas.</w:t>
      </w:r>
    </w:p>
    <w:p w14:paraId="6A031AD6" w14:textId="377CBE8D" w:rsidR="00286E69" w:rsidRDefault="00286E69" w:rsidP="00286E6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414141"/>
          <w:sz w:val="28"/>
          <w:szCs w:val="28"/>
        </w:rPr>
      </w:pPr>
      <w:r>
        <w:rPr>
          <w:rFonts w:ascii="Times New Roman" w:hAnsi="Times New Roman" w:cs="Times New Roman"/>
          <w:color w:val="414141"/>
          <w:sz w:val="28"/>
          <w:szCs w:val="28"/>
        </w:rPr>
        <w:t>Бриф</w:t>
      </w:r>
    </w:p>
    <w:p w14:paraId="052132D6" w14:textId="77777777" w:rsidR="00F30F52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lastRenderedPageBreak/>
        <w:t xml:space="preserve">Краткое описание задачи: </w:t>
      </w:r>
    </w:p>
    <w:p w14:paraId="45578560" w14:textId="019325E3" w:rsidR="00286E69" w:rsidRP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>Необходимо реализовать сервис для учета процесса рекрутинга (подбор персонала).</w:t>
      </w:r>
    </w:p>
    <w:p w14:paraId="140DFAE9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Расширенное описание задачи: </w:t>
      </w:r>
    </w:p>
    <w:p w14:paraId="6C4E4389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Сервис должен обладать следующими возможностями: </w:t>
      </w:r>
    </w:p>
    <w:p w14:paraId="5BA22A9F" w14:textId="7749FBD0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1. Это должна быть последовательная система, этапы которой нельзя пропускать (добавить возможность отказать или вернуть на предыдущий этап); </w:t>
      </w:r>
    </w:p>
    <w:p w14:paraId="3B572A9B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2. Предусмотреть возможность интеграции с внутренними и внешними площадками и сервисами; </w:t>
      </w:r>
    </w:p>
    <w:p w14:paraId="181F326C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3. Должна быть возможность ставить ответственных за задачи; </w:t>
      </w:r>
    </w:p>
    <w:p w14:paraId="04F38FC9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>4. Предусмотреть оповещения ответственных о переходах на новый этап выполнения;</w:t>
      </w:r>
    </w:p>
    <w:p w14:paraId="193A679E" w14:textId="58960855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5. У задачи должна быть возможность установки крайнего срока ее выполнения, с автоматической эскалацией на руководителя; </w:t>
      </w:r>
    </w:p>
    <w:p w14:paraId="2388422E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6. Наличие информации о кандидате (резюме, рекомендация, сопроводительное и так далее); </w:t>
      </w:r>
    </w:p>
    <w:p w14:paraId="1707C6A5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7. Предусмотреть роли и права пользователей в системе; </w:t>
      </w:r>
    </w:p>
    <w:p w14:paraId="15B840AE" w14:textId="77777777" w:rsidR="00286E69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 xml:space="preserve">8. Система должна хранить шаблоны профилей должностей на ключевые должности; </w:t>
      </w:r>
    </w:p>
    <w:p w14:paraId="3790FC87" w14:textId="293C845D" w:rsidR="00DE248D" w:rsidRDefault="00286E69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286E69">
        <w:rPr>
          <w:rFonts w:ascii="Times New Roman" w:hAnsi="Times New Roman" w:cs="Times New Roman"/>
          <w:sz w:val="28"/>
          <w:szCs w:val="28"/>
        </w:rPr>
        <w:t>9. Возможность добавление комментария любого участника процесса на каждом этапе.</w:t>
      </w:r>
    </w:p>
    <w:p w14:paraId="11AEBCF4" w14:textId="779395F5" w:rsidR="005C423A" w:rsidRDefault="005C423A" w:rsidP="00286E69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</w:p>
    <w:p w14:paraId="73ECD67B" w14:textId="774252CA" w:rsidR="005C423A" w:rsidRDefault="005C423A" w:rsidP="005C423A">
      <w:pPr>
        <w:pStyle w:val="a3"/>
        <w:numPr>
          <w:ilvl w:val="1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развития</w:t>
      </w:r>
    </w:p>
    <w:p w14:paraId="4D70B0FA" w14:textId="09744CE5" w:rsidR="005C423A" w:rsidRPr="005C423A" w:rsidRDefault="005C423A" w:rsidP="005C423A">
      <w:pPr>
        <w:pStyle w:val="a3"/>
        <w:tabs>
          <w:tab w:val="left" w:pos="851"/>
        </w:tabs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8459C3">
        <w:rPr>
          <w:rFonts w:ascii="Times New Roman" w:hAnsi="Times New Roman" w:cs="Times New Roman"/>
          <w:color w:val="414141"/>
          <w:sz w:val="28"/>
          <w:szCs w:val="28"/>
        </w:rPr>
        <w:t>HeadHunter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</w:rPr>
        <w:t>. Введение улучшенной аналитики резюме</w:t>
      </w:r>
      <w:r w:rsidR="001650A1">
        <w:rPr>
          <w:rFonts w:ascii="Times New Roman" w:hAnsi="Times New Roman" w:cs="Times New Roman"/>
          <w:color w:val="414141"/>
          <w:sz w:val="28"/>
          <w:szCs w:val="28"/>
        </w:rPr>
        <w:t>.</w:t>
      </w:r>
    </w:p>
    <w:p w14:paraId="13D7AEB2" w14:textId="6452D464" w:rsidR="008459C3" w:rsidRPr="008459C3" w:rsidRDefault="008459C3" w:rsidP="008459C3">
      <w:pPr>
        <w:ind w:left="1134" w:hanging="425"/>
        <w:rPr>
          <w:rFonts w:ascii="Times New Roman" w:hAnsi="Times New Roman" w:cs="Times New Roman"/>
          <w:color w:val="414141"/>
          <w:sz w:val="28"/>
          <w:szCs w:val="28"/>
        </w:rPr>
      </w:pPr>
      <w:r>
        <w:rPr>
          <w:rFonts w:ascii="Times New Roman" w:hAnsi="Times New Roman" w:cs="Times New Roman"/>
          <w:color w:val="414141"/>
          <w:sz w:val="28"/>
          <w:szCs w:val="28"/>
        </w:rPr>
        <w:t xml:space="preserve">4.4 </w:t>
      </w:r>
      <w:r w:rsidRPr="008459C3">
        <w:rPr>
          <w:rFonts w:ascii="Times New Roman" w:hAnsi="Times New Roman" w:cs="Times New Roman"/>
          <w:color w:val="414141"/>
          <w:sz w:val="28"/>
          <w:szCs w:val="28"/>
        </w:rPr>
        <w:t>Аналоги продукта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3107"/>
        <w:gridCol w:w="3107"/>
        <w:gridCol w:w="3108"/>
      </w:tblGrid>
      <w:tr w:rsidR="008459C3" w:rsidRPr="008459C3" w14:paraId="730B706A" w14:textId="77777777" w:rsidTr="008459C3">
        <w:tc>
          <w:tcPr>
            <w:tcW w:w="3107" w:type="dxa"/>
          </w:tcPr>
          <w:p w14:paraId="184E0B1B" w14:textId="77777777" w:rsidR="008459C3" w:rsidRPr="008459C3" w:rsidRDefault="008459C3" w:rsidP="008459C3">
            <w:pPr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</w:p>
        </w:tc>
        <w:tc>
          <w:tcPr>
            <w:tcW w:w="3107" w:type="dxa"/>
          </w:tcPr>
          <w:p w14:paraId="050CCC86" w14:textId="7A22795B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</w:rPr>
              <w:t>Использование ИИ</w:t>
            </w:r>
          </w:p>
        </w:tc>
        <w:tc>
          <w:tcPr>
            <w:tcW w:w="3108" w:type="dxa"/>
          </w:tcPr>
          <w:p w14:paraId="570EEF9E" w14:textId="4E4BF71D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</w:rPr>
              <w:t xml:space="preserve">Упрощение работы </w:t>
            </w: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HR</w:t>
            </w:r>
          </w:p>
        </w:tc>
      </w:tr>
      <w:tr w:rsidR="008459C3" w:rsidRPr="008459C3" w14:paraId="428D5E81" w14:textId="77777777" w:rsidTr="008459C3">
        <w:tc>
          <w:tcPr>
            <w:tcW w:w="3107" w:type="dxa"/>
          </w:tcPr>
          <w:p w14:paraId="18E4818E" w14:textId="2C2F08CE" w:rsidR="008459C3" w:rsidRPr="008459C3" w:rsidRDefault="008459C3" w:rsidP="008459C3">
            <w:pPr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  <w:proofErr w:type="spellStart"/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</w:rPr>
              <w:t>HeadHunter</w:t>
            </w:r>
            <w:proofErr w:type="spellEnd"/>
          </w:p>
        </w:tc>
        <w:tc>
          <w:tcPr>
            <w:tcW w:w="3107" w:type="dxa"/>
          </w:tcPr>
          <w:p w14:paraId="114ADF8F" w14:textId="5353EC2D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-</w:t>
            </w:r>
          </w:p>
        </w:tc>
        <w:tc>
          <w:tcPr>
            <w:tcW w:w="3108" w:type="dxa"/>
          </w:tcPr>
          <w:p w14:paraId="006F228E" w14:textId="5E4D442B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+</w:t>
            </w:r>
          </w:p>
        </w:tc>
      </w:tr>
      <w:tr w:rsidR="008459C3" w:rsidRPr="008459C3" w14:paraId="282F7A9A" w14:textId="77777777" w:rsidTr="008459C3">
        <w:tc>
          <w:tcPr>
            <w:tcW w:w="3107" w:type="dxa"/>
          </w:tcPr>
          <w:p w14:paraId="446F4831" w14:textId="03428630" w:rsidR="008459C3" w:rsidRPr="008459C3" w:rsidRDefault="008459C3" w:rsidP="008459C3">
            <w:pPr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  <w:proofErr w:type="spellStart"/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</w:rPr>
              <w:t>Avito</w:t>
            </w:r>
            <w:proofErr w:type="spellEnd"/>
          </w:p>
        </w:tc>
        <w:tc>
          <w:tcPr>
            <w:tcW w:w="3107" w:type="dxa"/>
          </w:tcPr>
          <w:p w14:paraId="7C31501F" w14:textId="55984F9D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-</w:t>
            </w:r>
          </w:p>
        </w:tc>
        <w:tc>
          <w:tcPr>
            <w:tcW w:w="3108" w:type="dxa"/>
          </w:tcPr>
          <w:p w14:paraId="0ADBAAAE" w14:textId="1A927A06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+</w:t>
            </w:r>
          </w:p>
        </w:tc>
      </w:tr>
      <w:tr w:rsidR="008459C3" w:rsidRPr="008459C3" w14:paraId="1F038D04" w14:textId="77777777" w:rsidTr="008459C3">
        <w:tc>
          <w:tcPr>
            <w:tcW w:w="3107" w:type="dxa"/>
          </w:tcPr>
          <w:p w14:paraId="407F31EC" w14:textId="76A0ACFA" w:rsidR="008459C3" w:rsidRPr="008459C3" w:rsidRDefault="008459C3" w:rsidP="008459C3">
            <w:pPr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  <w:proofErr w:type="spellStart"/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</w:rPr>
              <w:t>Работа.ру</w:t>
            </w:r>
            <w:proofErr w:type="spellEnd"/>
          </w:p>
        </w:tc>
        <w:tc>
          <w:tcPr>
            <w:tcW w:w="3107" w:type="dxa"/>
          </w:tcPr>
          <w:p w14:paraId="6AAB0B9D" w14:textId="4F332EFF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-</w:t>
            </w:r>
          </w:p>
        </w:tc>
        <w:tc>
          <w:tcPr>
            <w:tcW w:w="3108" w:type="dxa"/>
          </w:tcPr>
          <w:p w14:paraId="3EE980EB" w14:textId="49FA013D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+</w:t>
            </w:r>
          </w:p>
        </w:tc>
      </w:tr>
      <w:tr w:rsidR="008459C3" w:rsidRPr="008459C3" w14:paraId="403B791F" w14:textId="77777777" w:rsidTr="008459C3">
        <w:tc>
          <w:tcPr>
            <w:tcW w:w="3107" w:type="dxa"/>
          </w:tcPr>
          <w:p w14:paraId="66459D87" w14:textId="466B2383" w:rsidR="008459C3" w:rsidRPr="008459C3" w:rsidRDefault="008459C3" w:rsidP="008459C3">
            <w:pPr>
              <w:rPr>
                <w:rFonts w:ascii="Times New Roman" w:hAnsi="Times New Roman" w:cs="Times New Roman"/>
                <w:color w:val="414141"/>
                <w:sz w:val="28"/>
                <w:szCs w:val="28"/>
              </w:rPr>
            </w:pPr>
            <w:proofErr w:type="spellStart"/>
            <w:r w:rsidRPr="008459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CrackHunter</w:t>
            </w:r>
            <w:proofErr w:type="spellEnd"/>
          </w:p>
        </w:tc>
        <w:tc>
          <w:tcPr>
            <w:tcW w:w="3107" w:type="dxa"/>
          </w:tcPr>
          <w:p w14:paraId="17B94466" w14:textId="799EDB3A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+</w:t>
            </w:r>
          </w:p>
        </w:tc>
        <w:tc>
          <w:tcPr>
            <w:tcW w:w="3108" w:type="dxa"/>
          </w:tcPr>
          <w:p w14:paraId="3981B64D" w14:textId="005FED4F" w:rsidR="008459C3" w:rsidRPr="008459C3" w:rsidRDefault="008459C3" w:rsidP="008459C3">
            <w:pPr>
              <w:jc w:val="center"/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</w:pPr>
            <w:r w:rsidRPr="008459C3">
              <w:rPr>
                <w:rFonts w:ascii="Times New Roman" w:hAnsi="Times New Roman" w:cs="Times New Roman"/>
                <w:color w:val="414141"/>
                <w:sz w:val="28"/>
                <w:szCs w:val="28"/>
                <w:lang w:val="en-US"/>
              </w:rPr>
              <w:t>+</w:t>
            </w:r>
          </w:p>
        </w:tc>
      </w:tr>
    </w:tbl>
    <w:p w14:paraId="628660C1" w14:textId="77777777" w:rsidR="008459C3" w:rsidRPr="008459C3" w:rsidRDefault="008459C3" w:rsidP="008459C3">
      <w:pPr>
        <w:ind w:left="1134" w:hanging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AAF42B" w14:textId="2C479CF3" w:rsidR="008459C3" w:rsidRDefault="008459C3" w:rsidP="008459C3">
      <w:pPr>
        <w:ind w:left="1134" w:hanging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45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845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CrackHunter</w:t>
      </w:r>
      <w:proofErr w:type="spellEnd"/>
      <w:r w:rsidRPr="00845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использует обученную модель, которая анализирует резюме</w:t>
      </w:r>
      <w:r w:rsidRPr="008459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5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соискателя(работника) и отправляет ответ работнику принят он или нет. При помощи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459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использования этой модели работа HR упрощается.</w:t>
      </w:r>
    </w:p>
    <w:p w14:paraId="180F6D92" w14:textId="77777777" w:rsidR="005A47CB" w:rsidRDefault="005A47CB" w:rsidP="005A47CB">
      <w:pPr>
        <w:pStyle w:val="a3"/>
        <w:numPr>
          <w:ilvl w:val="1"/>
          <w:numId w:val="2"/>
        </w:numPr>
        <w:ind w:left="1276" w:hanging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4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продукта</w:t>
      </w:r>
    </w:p>
    <w:p w14:paraId="28833DD9" w14:textId="428ECB83" w:rsidR="005A47CB" w:rsidRDefault="005A47CB" w:rsidP="005A47CB">
      <w:pPr>
        <w:pStyle w:val="a3"/>
        <w:ind w:left="1134"/>
        <w:rPr>
          <w:rFonts w:ascii="Times New Roman" w:hAnsi="Times New Roman"/>
          <w:sz w:val="28"/>
          <w:szCs w:val="28"/>
        </w:rPr>
      </w:pPr>
      <w:r w:rsidRPr="005A47CB">
        <w:rPr>
          <w:rFonts w:ascii="Times New Roman" w:hAnsi="Times New Roman"/>
          <w:sz w:val="28"/>
          <w:szCs w:val="28"/>
        </w:rPr>
        <w:t xml:space="preserve">Наша команда </w:t>
      </w:r>
      <w:proofErr w:type="spellStart"/>
      <w:r w:rsidRPr="005A47CB">
        <w:rPr>
          <w:rFonts w:ascii="Times New Roman" w:hAnsi="Times New Roman"/>
          <w:sz w:val="28"/>
          <w:szCs w:val="28"/>
        </w:rPr>
        <w:t>crackStatus</w:t>
      </w:r>
      <w:proofErr w:type="spellEnd"/>
      <w:r w:rsidRPr="005A47CB">
        <w:rPr>
          <w:rFonts w:ascii="Times New Roman" w:hAnsi="Times New Roman"/>
          <w:sz w:val="28"/>
          <w:szCs w:val="28"/>
        </w:rPr>
        <w:t xml:space="preserve"> предлагает автоматизировать процесс обработки резюме при приеме на работу. Мы создали платформу </w:t>
      </w:r>
      <w:proofErr w:type="spellStart"/>
      <w:r w:rsidRPr="005A47CB">
        <w:rPr>
          <w:rFonts w:ascii="Times New Roman" w:hAnsi="Times New Roman"/>
          <w:sz w:val="28"/>
          <w:szCs w:val="28"/>
          <w:lang w:val="en-US"/>
        </w:rPr>
        <w:t>crackHunter</w:t>
      </w:r>
      <w:proofErr w:type="spellEnd"/>
      <w:r w:rsidRPr="005A47CB">
        <w:rPr>
          <w:rFonts w:ascii="Times New Roman" w:hAnsi="Times New Roman"/>
          <w:sz w:val="28"/>
          <w:szCs w:val="28"/>
        </w:rPr>
        <w:t xml:space="preserve">, на которой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может выкладывать объявления на требуемую должность, а соискатель оставлять свою заявку на выбранную вакансию.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имеет свой личный кабинет, из которого осуществляется публикация вакансии. Тем </w:t>
      </w:r>
      <w:r w:rsidRPr="005A47CB">
        <w:rPr>
          <w:rFonts w:ascii="Times New Roman" w:hAnsi="Times New Roman"/>
          <w:sz w:val="28"/>
          <w:szCs w:val="28"/>
        </w:rPr>
        <w:lastRenderedPageBreak/>
        <w:t>самым исключается возможность, что объявление будет опубликовано сторонним лицом.</w:t>
      </w:r>
    </w:p>
    <w:p w14:paraId="7B222D2A" w14:textId="0932C839" w:rsidR="005A47CB" w:rsidRDefault="005A47CB" w:rsidP="005A47CB">
      <w:pPr>
        <w:pStyle w:val="a3"/>
        <w:numPr>
          <w:ilvl w:val="1"/>
          <w:numId w:val="2"/>
        </w:numPr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Описание работы продукта</w:t>
      </w:r>
    </w:p>
    <w:p w14:paraId="6AED28FE" w14:textId="77777777" w:rsidR="005A47CB" w:rsidRPr="005A47CB" w:rsidRDefault="005A47CB" w:rsidP="005A47CB">
      <w:pPr>
        <w:pStyle w:val="Standard"/>
        <w:ind w:left="1134"/>
        <w:rPr>
          <w:rFonts w:ascii="Times New Roman" w:hAnsi="Times New Roman"/>
          <w:sz w:val="28"/>
          <w:szCs w:val="28"/>
        </w:rPr>
      </w:pPr>
      <w:r w:rsidRPr="005A47CB">
        <w:rPr>
          <w:rFonts w:ascii="Times New Roman" w:hAnsi="Times New Roman"/>
          <w:sz w:val="28"/>
          <w:szCs w:val="28"/>
        </w:rPr>
        <w:t xml:space="preserve">Заказчик оставляет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-у заявку на требуемые должности.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заходит на платформу </w:t>
      </w:r>
      <w:proofErr w:type="spellStart"/>
      <w:r w:rsidRPr="005A47CB">
        <w:rPr>
          <w:rFonts w:ascii="Times New Roman" w:hAnsi="Times New Roman"/>
          <w:sz w:val="28"/>
          <w:szCs w:val="28"/>
          <w:lang w:val="en-US"/>
        </w:rPr>
        <w:t>crackHunter</w:t>
      </w:r>
      <w:proofErr w:type="spellEnd"/>
      <w:r w:rsidRPr="005A47CB">
        <w:rPr>
          <w:rFonts w:ascii="Times New Roman" w:hAnsi="Times New Roman"/>
          <w:sz w:val="28"/>
          <w:szCs w:val="28"/>
        </w:rPr>
        <w:t xml:space="preserve">, реализованную на Битрикс24, и входит в свой личный кабинет. В своем личном кабинете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создает необходимую форму для рекрутинга. Соискателю видны </w:t>
      </w:r>
      <w:proofErr w:type="gramStart"/>
      <w:r w:rsidRPr="005A47CB">
        <w:rPr>
          <w:rFonts w:ascii="Times New Roman" w:hAnsi="Times New Roman"/>
          <w:sz w:val="28"/>
          <w:szCs w:val="28"/>
        </w:rPr>
        <w:t>все формы</w:t>
      </w:r>
      <w:proofErr w:type="gramEnd"/>
      <w:r w:rsidRPr="005A47CB">
        <w:rPr>
          <w:rFonts w:ascii="Times New Roman" w:hAnsi="Times New Roman"/>
          <w:sz w:val="28"/>
          <w:szCs w:val="28"/>
        </w:rPr>
        <w:t xml:space="preserve"> и он может откликнуться на нее, нажав на кнопку “откликнуться”. Перед ним появляется </w:t>
      </w:r>
      <w:r w:rsidRPr="005A47CB">
        <w:rPr>
          <w:rFonts w:ascii="Times New Roman" w:hAnsi="Times New Roman"/>
          <w:sz w:val="28"/>
          <w:szCs w:val="28"/>
          <w:lang w:val="en-US"/>
        </w:rPr>
        <w:t>CRM</w:t>
      </w:r>
      <w:r w:rsidRPr="005A47CB">
        <w:rPr>
          <w:rFonts w:ascii="Times New Roman" w:hAnsi="Times New Roman"/>
          <w:sz w:val="28"/>
          <w:szCs w:val="28"/>
        </w:rPr>
        <w:t xml:space="preserve"> форма, которую необходимо заполнить. Важно отметить, что компания сама решает какие поля будут в форме, однако форма должна быть структурирована, чтобы данные корректно передались модели машинного обучения (далее “машинка”). После истечения времени на подачу заявления,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производит скачивание всех </w:t>
      </w:r>
      <w:r w:rsidRPr="005A47CB">
        <w:rPr>
          <w:rFonts w:ascii="Times New Roman" w:hAnsi="Times New Roman"/>
          <w:sz w:val="28"/>
          <w:szCs w:val="28"/>
          <w:lang w:val="en-US"/>
        </w:rPr>
        <w:t>CRM</w:t>
      </w:r>
      <w:r w:rsidRPr="005A47CB">
        <w:rPr>
          <w:rFonts w:ascii="Times New Roman" w:hAnsi="Times New Roman"/>
          <w:sz w:val="28"/>
          <w:szCs w:val="28"/>
        </w:rPr>
        <w:t xml:space="preserve"> форм клиентов на данную специальность. Полученные данные он отправляет </w:t>
      </w:r>
      <w:proofErr w:type="gramStart"/>
      <w:r w:rsidRPr="005A47CB">
        <w:rPr>
          <w:rFonts w:ascii="Times New Roman" w:hAnsi="Times New Roman"/>
          <w:sz w:val="28"/>
          <w:szCs w:val="28"/>
        </w:rPr>
        <w:t>на  «</w:t>
      </w:r>
      <w:proofErr w:type="gramEnd"/>
      <w:r w:rsidRPr="005A47CB">
        <w:rPr>
          <w:rFonts w:ascii="Times New Roman" w:hAnsi="Times New Roman"/>
          <w:sz w:val="28"/>
          <w:szCs w:val="28"/>
        </w:rPr>
        <w:t xml:space="preserve">Машинку», которая делает прогноз, выдавая значение 1, если резюме проходит дальше,  или 0, если резюме не проходит. Если резюме прошло, то на почту соискателя, которую он указал в </w:t>
      </w:r>
      <w:r w:rsidRPr="005A47CB">
        <w:rPr>
          <w:rFonts w:ascii="Times New Roman" w:hAnsi="Times New Roman"/>
          <w:sz w:val="28"/>
          <w:szCs w:val="28"/>
          <w:lang w:val="en-US"/>
        </w:rPr>
        <w:t>CRM</w:t>
      </w:r>
      <w:r w:rsidRPr="005A47CB">
        <w:rPr>
          <w:rFonts w:ascii="Times New Roman" w:hAnsi="Times New Roman"/>
          <w:sz w:val="28"/>
          <w:szCs w:val="28"/>
        </w:rPr>
        <w:t xml:space="preserve"> форме, отправляется сообщение, что он прошел дальше. Если же соискатель не прошел, то ему на почту отправляется сообщение с отказом. В любой момент времени работодатель может запросить у </w:t>
      </w:r>
      <w:r w:rsidRPr="005A47CB">
        <w:rPr>
          <w:rFonts w:ascii="Times New Roman" w:hAnsi="Times New Roman"/>
          <w:sz w:val="28"/>
          <w:szCs w:val="28"/>
          <w:lang w:val="en-US"/>
        </w:rPr>
        <w:t>HR</w:t>
      </w:r>
      <w:r w:rsidRPr="005A47CB">
        <w:rPr>
          <w:rFonts w:ascii="Times New Roman" w:hAnsi="Times New Roman"/>
          <w:sz w:val="28"/>
          <w:szCs w:val="28"/>
        </w:rPr>
        <w:t xml:space="preserve"> статистику по выбранной форме. Статистика собирается на Яндекс Метрике и в любое время может быть предоставлена работодателю.</w:t>
      </w:r>
    </w:p>
    <w:p w14:paraId="7C37D612" w14:textId="77777777" w:rsidR="005A47CB" w:rsidRPr="005A47CB" w:rsidRDefault="005A47CB" w:rsidP="005A47CB">
      <w:pPr>
        <w:pStyle w:val="a3"/>
        <w:ind w:left="1134"/>
        <w:rPr>
          <w:rFonts w:ascii="Times New Roman" w:hAnsi="Times New Roman"/>
          <w:sz w:val="32"/>
          <w:szCs w:val="32"/>
        </w:rPr>
      </w:pPr>
    </w:p>
    <w:p w14:paraId="5B3F4945" w14:textId="101ED3C4" w:rsidR="005A47CB" w:rsidRPr="005A47CB" w:rsidRDefault="005A47CB" w:rsidP="005A47CB">
      <w:pPr>
        <w:ind w:left="1140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287A5B2" w14:textId="77777777" w:rsidR="005A47CB" w:rsidRPr="005A47CB" w:rsidRDefault="005A47CB" w:rsidP="005A47CB">
      <w:pPr>
        <w:pStyle w:val="a3"/>
        <w:ind w:left="1276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B28AD4C" w14:textId="77777777" w:rsidR="005A47CB" w:rsidRPr="005A47CB" w:rsidRDefault="005A47CB" w:rsidP="005A47CB">
      <w:pPr>
        <w:pStyle w:val="a3"/>
        <w:ind w:left="1140"/>
        <w:rPr>
          <w:rFonts w:ascii="Times New Roman" w:hAnsi="Times New Roman" w:cs="Times New Roman"/>
          <w:color w:val="414141"/>
          <w:sz w:val="28"/>
          <w:szCs w:val="28"/>
        </w:rPr>
      </w:pPr>
    </w:p>
    <w:sectPr w:rsidR="005A47CB" w:rsidRPr="005A47CB" w:rsidSect="00D17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76C"/>
    <w:multiLevelType w:val="multilevel"/>
    <w:tmpl w:val="007618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" w15:restartNumberingAfterBreak="0">
    <w:nsid w:val="5A4F6510"/>
    <w:multiLevelType w:val="multilevel"/>
    <w:tmpl w:val="B4500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FD"/>
    <w:rsid w:val="001650A1"/>
    <w:rsid w:val="00286E69"/>
    <w:rsid w:val="004920CA"/>
    <w:rsid w:val="004B55ED"/>
    <w:rsid w:val="004D5FCC"/>
    <w:rsid w:val="005A47CB"/>
    <w:rsid w:val="005C423A"/>
    <w:rsid w:val="008459C3"/>
    <w:rsid w:val="00CD40FD"/>
    <w:rsid w:val="00D1791B"/>
    <w:rsid w:val="00DE248D"/>
    <w:rsid w:val="00F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CB06"/>
  <w15:chartTrackingRefBased/>
  <w15:docId w15:val="{2C681EDE-8132-41CE-890C-3004EBF3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91B"/>
    <w:pPr>
      <w:ind w:left="720"/>
      <w:contextualSpacing/>
    </w:pPr>
  </w:style>
  <w:style w:type="table" w:styleId="a4">
    <w:name w:val="Table Grid"/>
    <w:basedOn w:val="a1"/>
    <w:uiPriority w:val="39"/>
    <w:rsid w:val="0084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A47CB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tumann63@outlook.com</dc:creator>
  <cp:keywords/>
  <dc:description/>
  <cp:lastModifiedBy>tumann63@outlook.com</cp:lastModifiedBy>
  <cp:revision>6</cp:revision>
  <dcterms:created xsi:type="dcterms:W3CDTF">2024-04-06T05:11:00Z</dcterms:created>
  <dcterms:modified xsi:type="dcterms:W3CDTF">2024-04-06T07:41:00Z</dcterms:modified>
</cp:coreProperties>
</file>