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9.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Ex1.xml" ContentType="application/vnd.ms-office.chartex+xml"/>
  <Override PartName="/word/charts/style3.xml" ContentType="application/vnd.ms-office.chartstyle+xml"/>
  <Override PartName="/word/charts/colors3.xml" ContentType="application/vnd.ms-office.chartcolorstyle+xml"/>
  <Override PartName="/word/charts/chartEx2.xml" ContentType="application/vnd.ms-office.chartex+xml"/>
  <Override PartName="/word/charts/style4.xml" ContentType="application/vnd.ms-office.chartstyle+xml"/>
  <Override PartName="/word/charts/colors4.xml" ContentType="application/vnd.ms-office.chartcolorstyle+xml"/>
  <Override PartName="/word/charts/chartEx3.xml" ContentType="application/vnd.ms-office.chartex+xml"/>
  <Override PartName="/word/charts/style5.xml" ContentType="application/vnd.ms-office.chartstyle+xml"/>
  <Override PartName="/word/charts/colors5.xml" ContentType="application/vnd.ms-office.chartcolorstyle+xml"/>
  <Override PartName="/word/charts/chart10.xml" ContentType="application/vnd.openxmlformats-officedocument.drawingml.chart+xml"/>
  <Override PartName="/word/charts/chart11.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12.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22.xml" ContentType="application/vnd.openxmlformats-officedocument.drawingml.chart+xml"/>
  <Override PartName="/word/charts/chart23.xml" ContentType="application/vnd.openxmlformats-officedocument.drawingml.chart+xml"/>
  <Override PartName="/word/charts/chart24.xml" ContentType="application/vnd.openxmlformats-officedocument.drawingml.chart+xml"/>
  <Override PartName="/word/charts/style8.xml" ContentType="application/vnd.ms-office.chartstyle+xml"/>
  <Override PartName="/word/charts/colors8.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B1AF7E" w14:textId="693EB92A" w:rsidR="00A12633" w:rsidRPr="00B716AD" w:rsidRDefault="00DF3703" w:rsidP="00843C86">
      <w:pPr>
        <w:jc w:val="center"/>
        <w:rPr>
          <w:color w:val="2D877E"/>
          <w:sz w:val="40"/>
          <w:szCs w:val="40"/>
        </w:rPr>
      </w:pPr>
      <w:r>
        <w:rPr>
          <w:color w:val="2D877E"/>
          <w:sz w:val="40"/>
          <w:szCs w:val="40"/>
        </w:rPr>
        <w:t>A Specialized</w:t>
      </w:r>
      <w:r w:rsidR="00C17D1B">
        <w:rPr>
          <w:color w:val="2D877E"/>
          <w:sz w:val="40"/>
          <w:szCs w:val="40"/>
        </w:rPr>
        <w:t xml:space="preserve"> </w:t>
      </w:r>
      <w:r w:rsidR="00B30A53" w:rsidRPr="00B716AD">
        <w:rPr>
          <w:color w:val="2D877E"/>
          <w:sz w:val="40"/>
          <w:szCs w:val="40"/>
        </w:rPr>
        <w:t xml:space="preserve">Capital Markets Assumptions Framework and Strategic Asset Allocation for </w:t>
      </w:r>
      <w:r w:rsidR="00B26B54" w:rsidRPr="00B716AD">
        <w:rPr>
          <w:color w:val="2D877E"/>
          <w:sz w:val="40"/>
          <w:szCs w:val="40"/>
        </w:rPr>
        <w:t xml:space="preserve">US </w:t>
      </w:r>
      <w:r w:rsidR="00B30A53" w:rsidRPr="00B716AD">
        <w:rPr>
          <w:color w:val="2D877E"/>
          <w:sz w:val="40"/>
          <w:szCs w:val="40"/>
        </w:rPr>
        <w:t>Life Insurers</w:t>
      </w:r>
    </w:p>
    <w:p w14:paraId="313A6AA0" w14:textId="78AAE8AF" w:rsidR="00CB0C0B" w:rsidRDefault="00CB0C0B" w:rsidP="00843C86">
      <w:pPr>
        <w:jc w:val="center"/>
        <w:rPr>
          <w:color w:val="595959" w:themeColor="text1" w:themeTint="A6"/>
          <w:sz w:val="22"/>
          <w:szCs w:val="22"/>
        </w:rPr>
      </w:pPr>
      <w:r w:rsidRPr="0034775C">
        <w:rPr>
          <w:color w:val="595959" w:themeColor="text1" w:themeTint="A6"/>
          <w:sz w:val="22"/>
          <w:szCs w:val="22"/>
        </w:rPr>
        <w:t>Giga Nozadze</w:t>
      </w:r>
    </w:p>
    <w:p w14:paraId="537A2BD1" w14:textId="1924F34A" w:rsidR="000E408D" w:rsidRPr="0034775C" w:rsidRDefault="000E408D" w:rsidP="00843C86">
      <w:pPr>
        <w:jc w:val="center"/>
        <w:rPr>
          <w:color w:val="595959" w:themeColor="text1" w:themeTint="A6"/>
          <w:sz w:val="22"/>
          <w:szCs w:val="22"/>
        </w:rPr>
      </w:pPr>
      <w:r>
        <w:rPr>
          <w:color w:val="595959" w:themeColor="text1" w:themeTint="A6"/>
          <w:sz w:val="22"/>
          <w:szCs w:val="22"/>
        </w:rPr>
        <w:t>Instructor: James Conklin</w:t>
      </w:r>
    </w:p>
    <w:p w14:paraId="7F5A0457" w14:textId="2720BFAF" w:rsidR="00406E41" w:rsidRPr="00F32600" w:rsidRDefault="00253817" w:rsidP="004C47A0">
      <w:pPr>
        <w:pStyle w:val="Heading"/>
      </w:pPr>
      <w:r>
        <w:t>Focus</w:t>
      </w:r>
      <w:r w:rsidR="0085775F">
        <w:t>ing</w:t>
      </w:r>
      <w:r>
        <w:t xml:space="preserve"> on </w:t>
      </w:r>
      <w:r w:rsidR="0095383A">
        <w:t xml:space="preserve">the </w:t>
      </w:r>
      <w:r>
        <w:t xml:space="preserve">Wrong </w:t>
      </w:r>
      <w:r w:rsidR="001F3C86">
        <w:t>Measure</w:t>
      </w:r>
      <w:r>
        <w:t xml:space="preserve"> of Risk</w:t>
      </w:r>
    </w:p>
    <w:p w14:paraId="32E8E155" w14:textId="2BE2421B" w:rsidR="002322C0" w:rsidRPr="002322C0" w:rsidRDefault="002322C0" w:rsidP="004C47A0">
      <w:pPr>
        <w:spacing w:after="160"/>
        <w:jc w:val="both"/>
        <w:rPr>
          <w:sz w:val="22"/>
          <w:szCs w:val="22"/>
        </w:rPr>
      </w:pPr>
      <w:r w:rsidRPr="002322C0">
        <w:rPr>
          <w:sz w:val="22"/>
          <w:szCs w:val="22"/>
        </w:rPr>
        <w:t xml:space="preserve">Long term allocators like life insurers, pensions, endowments, and sovereign </w:t>
      </w:r>
      <w:r w:rsidR="000A4F26">
        <w:rPr>
          <w:sz w:val="22"/>
          <w:szCs w:val="22"/>
        </w:rPr>
        <w:t xml:space="preserve">wealth </w:t>
      </w:r>
      <w:r w:rsidRPr="002322C0">
        <w:rPr>
          <w:sz w:val="22"/>
          <w:szCs w:val="22"/>
        </w:rPr>
        <w:t xml:space="preserve">funds </w:t>
      </w:r>
      <w:r w:rsidR="005D5B94">
        <w:rPr>
          <w:sz w:val="22"/>
          <w:szCs w:val="22"/>
        </w:rPr>
        <w:t>operate</w:t>
      </w:r>
      <w:r w:rsidRPr="002322C0">
        <w:rPr>
          <w:sz w:val="22"/>
          <w:szCs w:val="22"/>
        </w:rPr>
        <w:t xml:space="preserve"> in different </w:t>
      </w:r>
      <w:r w:rsidR="000A4F26">
        <w:rPr>
          <w:sz w:val="22"/>
          <w:szCs w:val="22"/>
        </w:rPr>
        <w:t xml:space="preserve">investment </w:t>
      </w:r>
      <w:r w:rsidRPr="002322C0">
        <w:rPr>
          <w:sz w:val="22"/>
          <w:szCs w:val="22"/>
        </w:rPr>
        <w:t>worlds. Endowments and SWFs can afford long dated, illiquid bets</w:t>
      </w:r>
      <w:r w:rsidR="000A4F26">
        <w:rPr>
          <w:sz w:val="22"/>
          <w:szCs w:val="22"/>
        </w:rPr>
        <w:t xml:space="preserve"> with alternative</w:t>
      </w:r>
      <w:r w:rsidR="00817E7E">
        <w:rPr>
          <w:sz w:val="22"/>
          <w:szCs w:val="22"/>
        </w:rPr>
        <w:t>s</w:t>
      </w:r>
      <w:r w:rsidRPr="002322C0">
        <w:rPr>
          <w:sz w:val="22"/>
          <w:szCs w:val="22"/>
        </w:rPr>
        <w:t>. Life insurers, by contrast, operate under capital rules, manage long dated liabilities, and keep most of their money in fixed income. Their investment</w:t>
      </w:r>
      <w:r w:rsidR="00EF3963">
        <w:rPr>
          <w:sz w:val="22"/>
          <w:szCs w:val="22"/>
        </w:rPr>
        <w:t xml:space="preserve"> is </w:t>
      </w:r>
      <w:r w:rsidRPr="002322C0">
        <w:rPr>
          <w:sz w:val="22"/>
          <w:szCs w:val="22"/>
        </w:rPr>
        <w:t>ten or twenty years</w:t>
      </w:r>
      <w:r w:rsidR="00EF3963">
        <w:rPr>
          <w:sz w:val="22"/>
          <w:szCs w:val="22"/>
        </w:rPr>
        <w:t>,</w:t>
      </w:r>
      <w:r w:rsidRPr="002322C0">
        <w:rPr>
          <w:sz w:val="22"/>
          <w:szCs w:val="22"/>
        </w:rPr>
        <w:t xml:space="preserve"> </w:t>
      </w:r>
      <w:r w:rsidR="00EF3963">
        <w:rPr>
          <w:sz w:val="22"/>
          <w:szCs w:val="22"/>
        </w:rPr>
        <w:t>s</w:t>
      </w:r>
      <w:r w:rsidRPr="002322C0">
        <w:rPr>
          <w:sz w:val="22"/>
          <w:szCs w:val="22"/>
        </w:rPr>
        <w:t>o they need capital market assumptions that actually fit that horizon.</w:t>
      </w:r>
    </w:p>
    <w:p w14:paraId="2B193BD1" w14:textId="7349B665" w:rsidR="002322C0" w:rsidRPr="002322C0" w:rsidRDefault="002322C0" w:rsidP="001A2608">
      <w:pPr>
        <w:spacing w:after="160" w:line="278" w:lineRule="auto"/>
        <w:jc w:val="both"/>
        <w:rPr>
          <w:sz w:val="22"/>
          <w:szCs w:val="22"/>
        </w:rPr>
      </w:pPr>
      <w:r w:rsidRPr="002322C0">
        <w:rPr>
          <w:sz w:val="22"/>
          <w:szCs w:val="22"/>
        </w:rPr>
        <w:t>This project steps back from the usual toolkit to ask: what do we really need to know about risk and return over the long run? For fixed income, the answer is starting yield adjusted for credit loss, because it consistently explains the bulk of future returns</w:t>
      </w:r>
      <w:r w:rsidR="00F46050">
        <w:rPr>
          <w:sz w:val="22"/>
          <w:szCs w:val="22"/>
        </w:rPr>
        <w:t>, while</w:t>
      </w:r>
      <w:r w:rsidRPr="002322C0">
        <w:rPr>
          <w:sz w:val="22"/>
          <w:szCs w:val="22"/>
        </w:rPr>
        <w:t xml:space="preserve"> </w:t>
      </w:r>
      <w:r w:rsidR="00F46050">
        <w:rPr>
          <w:sz w:val="22"/>
          <w:szCs w:val="22"/>
        </w:rPr>
        <w:t>p</w:t>
      </w:r>
      <w:r w:rsidRPr="002322C0">
        <w:rPr>
          <w:sz w:val="22"/>
          <w:szCs w:val="22"/>
        </w:rPr>
        <w:t xml:space="preserve">rivate assets </w:t>
      </w:r>
      <w:r w:rsidR="00026AE0">
        <w:rPr>
          <w:sz w:val="22"/>
          <w:szCs w:val="22"/>
        </w:rPr>
        <w:t xml:space="preserve">are modeled </w:t>
      </w:r>
      <w:r w:rsidR="00647C6F">
        <w:rPr>
          <w:sz w:val="22"/>
          <w:szCs w:val="22"/>
        </w:rPr>
        <w:t>from fundamental economic and financial drive</w:t>
      </w:r>
      <w:r w:rsidR="000A2A6B">
        <w:rPr>
          <w:sz w:val="22"/>
          <w:szCs w:val="22"/>
        </w:rPr>
        <w:t>r</w:t>
      </w:r>
      <w:r w:rsidR="00647C6F">
        <w:rPr>
          <w:sz w:val="22"/>
          <w:szCs w:val="22"/>
        </w:rPr>
        <w:t>s</w:t>
      </w:r>
      <w:r w:rsidR="00603F9F">
        <w:rPr>
          <w:sz w:val="22"/>
          <w:szCs w:val="22"/>
        </w:rPr>
        <w:t>.</w:t>
      </w:r>
    </w:p>
    <w:p w14:paraId="45AE0E99" w14:textId="3B372C82" w:rsidR="005076E7" w:rsidRDefault="00C47F1E" w:rsidP="008C2959">
      <w:pPr>
        <w:spacing w:after="160" w:line="278" w:lineRule="auto"/>
        <w:jc w:val="both"/>
        <w:rPr>
          <w:sz w:val="22"/>
          <w:szCs w:val="22"/>
        </w:rPr>
      </w:pPr>
      <w:r>
        <w:rPr>
          <w:sz w:val="22"/>
          <w:szCs w:val="22"/>
        </w:rPr>
        <w:t>Most importan</w:t>
      </w:r>
      <w:r w:rsidR="002C046F">
        <w:rPr>
          <w:sz w:val="22"/>
          <w:szCs w:val="22"/>
        </w:rPr>
        <w:t>t</w:t>
      </w:r>
      <w:r>
        <w:rPr>
          <w:sz w:val="22"/>
          <w:szCs w:val="22"/>
        </w:rPr>
        <w:t>l</w:t>
      </w:r>
      <w:r w:rsidR="002C046F">
        <w:rPr>
          <w:sz w:val="22"/>
          <w:szCs w:val="22"/>
        </w:rPr>
        <w:t>y</w:t>
      </w:r>
      <w:r>
        <w:rPr>
          <w:sz w:val="22"/>
          <w:szCs w:val="22"/>
        </w:rPr>
        <w:t xml:space="preserve">, </w:t>
      </w:r>
      <w:r w:rsidR="00817E7E">
        <w:rPr>
          <w:sz w:val="22"/>
          <w:szCs w:val="22"/>
        </w:rPr>
        <w:t xml:space="preserve">in this paper </w:t>
      </w:r>
      <w:r>
        <w:rPr>
          <w:sz w:val="22"/>
          <w:szCs w:val="22"/>
        </w:rPr>
        <w:t>I argue that, i</w:t>
      </w:r>
      <w:r w:rsidR="002322C0" w:rsidRPr="002322C0">
        <w:rPr>
          <w:sz w:val="22"/>
          <w:szCs w:val="22"/>
        </w:rPr>
        <w:t xml:space="preserve">nstead of </w:t>
      </w:r>
      <w:r w:rsidR="00817E7E">
        <w:rPr>
          <w:sz w:val="22"/>
          <w:szCs w:val="22"/>
        </w:rPr>
        <w:t xml:space="preserve">return </w:t>
      </w:r>
      <w:r w:rsidR="002322C0" w:rsidRPr="002322C0">
        <w:rPr>
          <w:sz w:val="22"/>
          <w:szCs w:val="22"/>
        </w:rPr>
        <w:t xml:space="preserve">volatility, </w:t>
      </w:r>
      <w:r>
        <w:rPr>
          <w:sz w:val="22"/>
          <w:szCs w:val="22"/>
        </w:rPr>
        <w:t xml:space="preserve">the appropriate risk measure to use in this context is </w:t>
      </w:r>
      <w:r w:rsidR="002322C0" w:rsidRPr="002322C0">
        <w:rPr>
          <w:sz w:val="22"/>
          <w:szCs w:val="22"/>
        </w:rPr>
        <w:t xml:space="preserve">the forecast error around long run return assumptions. That distinction matters. Insurers usually hold assets to maturity, so mark to market noise is </w:t>
      </w:r>
      <w:r w:rsidR="00272845">
        <w:rPr>
          <w:sz w:val="22"/>
          <w:szCs w:val="22"/>
        </w:rPr>
        <w:t xml:space="preserve">not as important as </w:t>
      </w:r>
      <w:r w:rsidR="00006A64">
        <w:rPr>
          <w:sz w:val="22"/>
          <w:szCs w:val="22"/>
        </w:rPr>
        <w:t xml:space="preserve">in </w:t>
      </w:r>
      <w:r w:rsidR="00272845">
        <w:rPr>
          <w:sz w:val="22"/>
          <w:szCs w:val="22"/>
        </w:rPr>
        <w:t xml:space="preserve">other investment </w:t>
      </w:r>
      <w:r w:rsidR="001854A3">
        <w:rPr>
          <w:sz w:val="22"/>
          <w:szCs w:val="22"/>
        </w:rPr>
        <w:t>worl</w:t>
      </w:r>
      <w:r w:rsidR="00E955E5">
        <w:rPr>
          <w:sz w:val="22"/>
          <w:szCs w:val="22"/>
        </w:rPr>
        <w:t>ds</w:t>
      </w:r>
      <w:r w:rsidR="00C5599C">
        <w:rPr>
          <w:sz w:val="22"/>
          <w:szCs w:val="22"/>
        </w:rPr>
        <w:t xml:space="preserve">, which </w:t>
      </w:r>
      <w:r w:rsidR="0052123F">
        <w:rPr>
          <w:sz w:val="22"/>
          <w:szCs w:val="22"/>
        </w:rPr>
        <w:t xml:space="preserve">leads to </w:t>
      </w:r>
      <w:r w:rsidR="00CC3F87">
        <w:rPr>
          <w:sz w:val="22"/>
          <w:szCs w:val="22"/>
        </w:rPr>
        <w:t>my suggested optimal allocations for six US life insurers that are different from their current portfolios</w:t>
      </w:r>
      <w:r w:rsidR="007A63B3">
        <w:rPr>
          <w:sz w:val="22"/>
          <w:szCs w:val="22"/>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60"/>
        <w:gridCol w:w="3360"/>
        <w:gridCol w:w="3360"/>
      </w:tblGrid>
      <w:tr w:rsidR="00E464BD" w14:paraId="25EDFF70" w14:textId="77777777" w:rsidTr="0074567B">
        <w:trPr>
          <w:trHeight w:val="20"/>
        </w:trPr>
        <w:tc>
          <w:tcPr>
            <w:tcW w:w="10080" w:type="dxa"/>
            <w:gridSpan w:val="3"/>
            <w:vAlign w:val="center"/>
          </w:tcPr>
          <w:p w14:paraId="7FC0E3BE" w14:textId="75BFADF7" w:rsidR="00E464BD" w:rsidRPr="00E464BD" w:rsidRDefault="00BA03E3" w:rsidP="00E464BD">
            <w:pPr>
              <w:spacing w:line="278" w:lineRule="auto"/>
              <w:ind w:left="-109"/>
              <w:rPr>
                <w:b/>
                <w:bCs/>
                <w:noProof/>
                <w14:ligatures w14:val="standardContextual"/>
              </w:rPr>
            </w:pPr>
            <w:r>
              <w:rPr>
                <w:b/>
                <w:bCs/>
                <w:noProof/>
                <w14:ligatures w14:val="standardContextual"/>
              </w:rPr>
              <w:t>Current a</w:t>
            </w:r>
            <w:r w:rsidR="00E464BD">
              <w:rPr>
                <w:b/>
                <w:bCs/>
                <w:noProof/>
                <w14:ligatures w14:val="standardContextual"/>
              </w:rPr>
              <w:t xml:space="preserve">llocations </w:t>
            </w:r>
            <w:r w:rsidR="00785A5F">
              <w:rPr>
                <w:b/>
                <w:bCs/>
                <w:noProof/>
                <w14:ligatures w14:val="standardContextual"/>
              </w:rPr>
              <w:t>(transparent)</w:t>
            </w:r>
            <w:r w:rsidR="006D6FAA">
              <w:rPr>
                <w:b/>
                <w:bCs/>
                <w:noProof/>
                <w14:ligatures w14:val="standardContextual"/>
              </w:rPr>
              <w:t xml:space="preserve"> are different from optimal weights (solid)</w:t>
            </w:r>
          </w:p>
        </w:tc>
      </w:tr>
      <w:tr w:rsidR="004F754A" w14:paraId="564944F7" w14:textId="77777777" w:rsidTr="0074567B">
        <w:trPr>
          <w:trHeight w:val="20"/>
        </w:trPr>
        <w:tc>
          <w:tcPr>
            <w:tcW w:w="10080" w:type="dxa"/>
            <w:gridSpan w:val="3"/>
            <w:vAlign w:val="center"/>
          </w:tcPr>
          <w:p w14:paraId="220C8B50" w14:textId="66CC2123" w:rsidR="004F754A" w:rsidRDefault="004F754A" w:rsidP="006823CA">
            <w:pPr>
              <w:spacing w:line="278" w:lineRule="auto"/>
              <w:ind w:left="-109"/>
              <w:jc w:val="center"/>
              <w:rPr>
                <w:b/>
                <w:bCs/>
                <w:noProof/>
                <w14:ligatures w14:val="standardContextual"/>
              </w:rPr>
            </w:pPr>
            <w:r w:rsidRPr="008B47AD">
              <w:rPr>
                <w:noProof/>
                <w14:ligatures w14:val="standardContextual"/>
              </w:rPr>
              <w:drawing>
                <wp:inline distT="0" distB="0" distL="0" distR="0" wp14:anchorId="40203C71" wp14:editId="2FBB9724">
                  <wp:extent cx="5703684" cy="228600"/>
                  <wp:effectExtent l="0" t="0" r="0" b="0"/>
                  <wp:docPr id="180325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25589" name=""/>
                          <pic:cNvPicPr/>
                        </pic:nvPicPr>
                        <pic:blipFill>
                          <a:blip r:embed="rId8"/>
                          <a:stretch>
                            <a:fillRect/>
                          </a:stretch>
                        </pic:blipFill>
                        <pic:spPr>
                          <a:xfrm>
                            <a:off x="0" y="0"/>
                            <a:ext cx="5703684" cy="228600"/>
                          </a:xfrm>
                          <a:prstGeom prst="rect">
                            <a:avLst/>
                          </a:prstGeom>
                        </pic:spPr>
                      </pic:pic>
                    </a:graphicData>
                  </a:graphic>
                </wp:inline>
              </w:drawing>
            </w:r>
          </w:p>
        </w:tc>
      </w:tr>
      <w:tr w:rsidR="004F754A" w14:paraId="691C03CD" w14:textId="77777777" w:rsidTr="004F754A">
        <w:trPr>
          <w:trHeight w:val="234"/>
        </w:trPr>
        <w:tc>
          <w:tcPr>
            <w:tcW w:w="3360" w:type="dxa"/>
          </w:tcPr>
          <w:p w14:paraId="46B9D5E9" w14:textId="485E8951" w:rsidR="004F754A" w:rsidRPr="00300B4A" w:rsidRDefault="00300B4A" w:rsidP="00300B4A">
            <w:pPr>
              <w:spacing w:line="278" w:lineRule="auto"/>
              <w:jc w:val="both"/>
              <w:rPr>
                <w:b/>
                <w:bCs/>
                <w:sz w:val="20"/>
                <w:szCs w:val="20"/>
              </w:rPr>
            </w:pPr>
            <w:r w:rsidRPr="00300B4A">
              <w:rPr>
                <w:b/>
                <w:bCs/>
                <w:sz w:val="20"/>
                <w:szCs w:val="20"/>
              </w:rPr>
              <w:t>Brighthouse</w:t>
            </w:r>
          </w:p>
        </w:tc>
        <w:tc>
          <w:tcPr>
            <w:tcW w:w="3360" w:type="dxa"/>
          </w:tcPr>
          <w:p w14:paraId="62501346" w14:textId="35B7CF53" w:rsidR="004F754A" w:rsidRPr="00300B4A" w:rsidRDefault="00300B4A" w:rsidP="00300B4A">
            <w:pPr>
              <w:spacing w:line="278" w:lineRule="auto"/>
              <w:jc w:val="both"/>
              <w:rPr>
                <w:b/>
                <w:bCs/>
                <w:noProof/>
                <w:sz w:val="20"/>
                <w:szCs w:val="20"/>
                <w14:ligatures w14:val="standardContextual"/>
              </w:rPr>
            </w:pPr>
            <w:r w:rsidRPr="00300B4A">
              <w:rPr>
                <w:b/>
                <w:bCs/>
                <w:noProof/>
                <w:sz w:val="20"/>
                <w:szCs w:val="20"/>
                <w14:ligatures w14:val="standardContextual"/>
              </w:rPr>
              <w:t>Corebridge</w:t>
            </w:r>
          </w:p>
        </w:tc>
        <w:tc>
          <w:tcPr>
            <w:tcW w:w="3360" w:type="dxa"/>
          </w:tcPr>
          <w:p w14:paraId="35005725" w14:textId="280CE4A9" w:rsidR="004F754A" w:rsidRPr="00300B4A" w:rsidRDefault="00300B4A" w:rsidP="00300B4A">
            <w:pPr>
              <w:spacing w:line="278" w:lineRule="auto"/>
              <w:jc w:val="both"/>
              <w:rPr>
                <w:b/>
                <w:bCs/>
                <w:noProof/>
                <w:sz w:val="20"/>
                <w:szCs w:val="20"/>
                <w14:ligatures w14:val="standardContextual"/>
              </w:rPr>
            </w:pPr>
            <w:r w:rsidRPr="00300B4A">
              <w:rPr>
                <w:b/>
                <w:bCs/>
                <w:noProof/>
                <w:sz w:val="20"/>
                <w:szCs w:val="20"/>
                <w14:ligatures w14:val="standardContextual"/>
              </w:rPr>
              <w:t>Metlife</w:t>
            </w:r>
          </w:p>
        </w:tc>
      </w:tr>
      <w:tr w:rsidR="0061035E" w14:paraId="24415745" w14:textId="77777777" w:rsidTr="008B47AD">
        <w:trPr>
          <w:trHeight w:val="2216"/>
        </w:trPr>
        <w:tc>
          <w:tcPr>
            <w:tcW w:w="3360" w:type="dxa"/>
          </w:tcPr>
          <w:p w14:paraId="0C99F1DC" w14:textId="466FC119" w:rsidR="00A52228" w:rsidRDefault="004F754A" w:rsidP="008C2959">
            <w:pPr>
              <w:spacing w:after="160" w:line="278" w:lineRule="auto"/>
              <w:jc w:val="both"/>
              <w:rPr>
                <w:b/>
                <w:bCs/>
                <w:sz w:val="28"/>
                <w:szCs w:val="28"/>
              </w:rPr>
            </w:pPr>
            <w:r w:rsidRPr="004F754A">
              <w:rPr>
                <w:b/>
                <w:bCs/>
                <w:noProof/>
                <w:sz w:val="28"/>
                <w:szCs w:val="28"/>
              </w:rPr>
              <w:drawing>
                <wp:inline distT="0" distB="0" distL="0" distR="0" wp14:anchorId="484FBBFD" wp14:editId="12E5DCAF">
                  <wp:extent cx="2011680" cy="1463040"/>
                  <wp:effectExtent l="0" t="0" r="0" b="0"/>
                  <wp:docPr id="78205512" name="Chart 1">
                    <a:extLst xmlns:a="http://schemas.openxmlformats.org/drawingml/2006/main">
                      <a:ext uri="{FF2B5EF4-FFF2-40B4-BE49-F238E27FC236}">
                        <a16:creationId xmlns:a16="http://schemas.microsoft.com/office/drawing/2014/main" id="{41F43F51-4FE7-409A-B1FA-861CF684CFD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tc>
        <w:tc>
          <w:tcPr>
            <w:tcW w:w="3360" w:type="dxa"/>
          </w:tcPr>
          <w:p w14:paraId="08E04A02" w14:textId="3D0D2456" w:rsidR="00A52228" w:rsidRDefault="006823CA" w:rsidP="008C2959">
            <w:pPr>
              <w:spacing w:after="160" w:line="278" w:lineRule="auto"/>
              <w:jc w:val="both"/>
              <w:rPr>
                <w:b/>
                <w:bCs/>
                <w:sz w:val="28"/>
                <w:szCs w:val="28"/>
              </w:rPr>
            </w:pPr>
            <w:r w:rsidRPr="006823CA">
              <w:rPr>
                <w:b/>
                <w:bCs/>
                <w:noProof/>
                <w:sz w:val="28"/>
                <w:szCs w:val="28"/>
              </w:rPr>
              <w:drawing>
                <wp:inline distT="0" distB="0" distL="0" distR="0" wp14:anchorId="3C37C5FE" wp14:editId="6C1C4091">
                  <wp:extent cx="2011680" cy="1444752"/>
                  <wp:effectExtent l="0" t="0" r="0" b="3175"/>
                  <wp:docPr id="1544021144" name="Chart 1">
                    <a:extLst xmlns:a="http://schemas.openxmlformats.org/drawingml/2006/main">
                      <a:ext uri="{FF2B5EF4-FFF2-40B4-BE49-F238E27FC236}">
                        <a16:creationId xmlns:a16="http://schemas.microsoft.com/office/drawing/2014/main" id="{D1CA6BA5-3ADF-4A06-86D3-A025AF6F2A5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tc>
        <w:tc>
          <w:tcPr>
            <w:tcW w:w="3360" w:type="dxa"/>
          </w:tcPr>
          <w:p w14:paraId="1F83F456" w14:textId="217BE54B" w:rsidR="00A52228" w:rsidRDefault="006823CA" w:rsidP="008C2959">
            <w:pPr>
              <w:spacing w:after="160" w:line="278" w:lineRule="auto"/>
              <w:jc w:val="both"/>
              <w:rPr>
                <w:b/>
                <w:bCs/>
                <w:sz w:val="28"/>
                <w:szCs w:val="28"/>
              </w:rPr>
            </w:pPr>
            <w:r w:rsidRPr="006823CA">
              <w:rPr>
                <w:b/>
                <w:bCs/>
                <w:noProof/>
                <w:sz w:val="28"/>
                <w:szCs w:val="28"/>
              </w:rPr>
              <w:drawing>
                <wp:inline distT="0" distB="0" distL="0" distR="0" wp14:anchorId="29182492" wp14:editId="689D0D83">
                  <wp:extent cx="2011680" cy="1463040"/>
                  <wp:effectExtent l="0" t="0" r="0" b="3810"/>
                  <wp:docPr id="1009465209" name="Chart 1">
                    <a:extLst xmlns:a="http://schemas.openxmlformats.org/drawingml/2006/main">
                      <a:ext uri="{FF2B5EF4-FFF2-40B4-BE49-F238E27FC236}">
                        <a16:creationId xmlns:a16="http://schemas.microsoft.com/office/drawing/2014/main" id="{EF8E413F-880F-4D58-AFF1-F330D0EF036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tc>
      </w:tr>
      <w:tr w:rsidR="004F754A" w14:paraId="21262B9B" w14:textId="77777777" w:rsidTr="00300B4A">
        <w:trPr>
          <w:trHeight w:val="297"/>
        </w:trPr>
        <w:tc>
          <w:tcPr>
            <w:tcW w:w="3360" w:type="dxa"/>
          </w:tcPr>
          <w:p w14:paraId="0A6C732B" w14:textId="14CBA749" w:rsidR="004F754A" w:rsidRPr="00300B4A" w:rsidRDefault="00300B4A" w:rsidP="00300B4A">
            <w:pPr>
              <w:spacing w:line="278" w:lineRule="auto"/>
              <w:jc w:val="both"/>
              <w:rPr>
                <w:b/>
                <w:bCs/>
                <w:sz w:val="20"/>
                <w:szCs w:val="20"/>
              </w:rPr>
            </w:pPr>
            <w:r>
              <w:rPr>
                <w:b/>
                <w:bCs/>
                <w:sz w:val="20"/>
                <w:szCs w:val="20"/>
              </w:rPr>
              <w:t>Principal</w:t>
            </w:r>
          </w:p>
        </w:tc>
        <w:tc>
          <w:tcPr>
            <w:tcW w:w="3360" w:type="dxa"/>
          </w:tcPr>
          <w:p w14:paraId="7D8AFB3B" w14:textId="57D627FA" w:rsidR="004F754A" w:rsidRPr="00300B4A" w:rsidRDefault="00300B4A" w:rsidP="00300B4A">
            <w:pPr>
              <w:spacing w:line="278" w:lineRule="auto"/>
              <w:jc w:val="both"/>
              <w:rPr>
                <w:b/>
                <w:bCs/>
                <w:sz w:val="20"/>
                <w:szCs w:val="20"/>
              </w:rPr>
            </w:pPr>
            <w:r>
              <w:rPr>
                <w:b/>
                <w:bCs/>
                <w:sz w:val="20"/>
                <w:szCs w:val="20"/>
              </w:rPr>
              <w:t>Prudential</w:t>
            </w:r>
          </w:p>
        </w:tc>
        <w:tc>
          <w:tcPr>
            <w:tcW w:w="3360" w:type="dxa"/>
          </w:tcPr>
          <w:p w14:paraId="57D4FE21" w14:textId="61D0269E" w:rsidR="004F754A" w:rsidRPr="00300B4A" w:rsidRDefault="00300B4A" w:rsidP="00300B4A">
            <w:pPr>
              <w:spacing w:line="278" w:lineRule="auto"/>
              <w:jc w:val="both"/>
              <w:rPr>
                <w:b/>
                <w:bCs/>
                <w:sz w:val="20"/>
                <w:szCs w:val="20"/>
              </w:rPr>
            </w:pPr>
            <w:r>
              <w:rPr>
                <w:b/>
                <w:bCs/>
                <w:sz w:val="20"/>
                <w:szCs w:val="20"/>
              </w:rPr>
              <w:t>Voya</w:t>
            </w:r>
          </w:p>
        </w:tc>
      </w:tr>
      <w:tr w:rsidR="0061035E" w14:paraId="489B8E52" w14:textId="77777777" w:rsidTr="008B47AD">
        <w:trPr>
          <w:trHeight w:val="2216"/>
        </w:trPr>
        <w:tc>
          <w:tcPr>
            <w:tcW w:w="3360" w:type="dxa"/>
          </w:tcPr>
          <w:p w14:paraId="79BDA53D" w14:textId="62E849AE" w:rsidR="00A52228" w:rsidRDefault="0089170A" w:rsidP="008C2959">
            <w:pPr>
              <w:spacing w:after="160" w:line="278" w:lineRule="auto"/>
              <w:jc w:val="both"/>
              <w:rPr>
                <w:b/>
                <w:bCs/>
                <w:sz w:val="28"/>
                <w:szCs w:val="28"/>
              </w:rPr>
            </w:pPr>
            <w:r w:rsidRPr="0089170A">
              <w:rPr>
                <w:b/>
                <w:bCs/>
                <w:noProof/>
                <w:sz w:val="28"/>
                <w:szCs w:val="28"/>
              </w:rPr>
              <w:drawing>
                <wp:inline distT="0" distB="0" distL="0" distR="0" wp14:anchorId="045F85D6" wp14:editId="302F3C74">
                  <wp:extent cx="2011680" cy="1463040"/>
                  <wp:effectExtent l="0" t="0" r="0" b="3810"/>
                  <wp:docPr id="1034966655" name="Chart 1">
                    <a:extLst xmlns:a="http://schemas.openxmlformats.org/drawingml/2006/main">
                      <a:ext uri="{FF2B5EF4-FFF2-40B4-BE49-F238E27FC236}">
                        <a16:creationId xmlns:a16="http://schemas.microsoft.com/office/drawing/2014/main" id="{AB1AE1AE-451C-46E8-B459-403BFF008CB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tc>
        <w:tc>
          <w:tcPr>
            <w:tcW w:w="3360" w:type="dxa"/>
          </w:tcPr>
          <w:p w14:paraId="7B7917AF" w14:textId="3A67AF7A" w:rsidR="00A52228" w:rsidRDefault="0089170A" w:rsidP="008C2959">
            <w:pPr>
              <w:spacing w:after="160" w:line="278" w:lineRule="auto"/>
              <w:jc w:val="both"/>
              <w:rPr>
                <w:b/>
                <w:bCs/>
                <w:sz w:val="28"/>
                <w:szCs w:val="28"/>
              </w:rPr>
            </w:pPr>
            <w:r w:rsidRPr="0089170A">
              <w:rPr>
                <w:b/>
                <w:bCs/>
                <w:noProof/>
                <w:sz w:val="28"/>
                <w:szCs w:val="28"/>
              </w:rPr>
              <w:drawing>
                <wp:inline distT="0" distB="0" distL="0" distR="0" wp14:anchorId="36C3B5FC" wp14:editId="70D1802D">
                  <wp:extent cx="2011680" cy="1463040"/>
                  <wp:effectExtent l="0" t="0" r="0" b="0"/>
                  <wp:docPr id="1040155502" name="Chart 1">
                    <a:extLst xmlns:a="http://schemas.openxmlformats.org/drawingml/2006/main">
                      <a:ext uri="{FF2B5EF4-FFF2-40B4-BE49-F238E27FC236}">
                        <a16:creationId xmlns:a16="http://schemas.microsoft.com/office/drawing/2014/main" id="{AF303738-4A56-44A6-9075-17EEE152ED0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tc>
        <w:tc>
          <w:tcPr>
            <w:tcW w:w="3360" w:type="dxa"/>
          </w:tcPr>
          <w:p w14:paraId="6F8E7E98" w14:textId="43EFF655" w:rsidR="00A52228" w:rsidRDefault="0089170A" w:rsidP="008C2959">
            <w:pPr>
              <w:spacing w:after="160" w:line="278" w:lineRule="auto"/>
              <w:jc w:val="both"/>
              <w:rPr>
                <w:b/>
                <w:bCs/>
                <w:sz w:val="28"/>
                <w:szCs w:val="28"/>
              </w:rPr>
            </w:pPr>
            <w:r w:rsidRPr="0089170A">
              <w:rPr>
                <w:b/>
                <w:bCs/>
                <w:noProof/>
                <w:sz w:val="28"/>
                <w:szCs w:val="28"/>
              </w:rPr>
              <w:drawing>
                <wp:inline distT="0" distB="0" distL="0" distR="0" wp14:anchorId="67C9E462" wp14:editId="1F2EFC98">
                  <wp:extent cx="2011680" cy="1463040"/>
                  <wp:effectExtent l="0" t="0" r="0" b="3810"/>
                  <wp:docPr id="1882245060" name="Chart 1">
                    <a:extLst xmlns:a="http://schemas.openxmlformats.org/drawingml/2006/main">
                      <a:ext uri="{FF2B5EF4-FFF2-40B4-BE49-F238E27FC236}">
                        <a16:creationId xmlns:a16="http://schemas.microsoft.com/office/drawing/2014/main" id="{CF48B211-8BD9-4D27-8F27-B797DD87328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tc>
      </w:tr>
      <w:tr w:rsidR="00EE28E2" w14:paraId="6701A07D" w14:textId="77777777" w:rsidTr="001260F6">
        <w:trPr>
          <w:trHeight w:val="20"/>
        </w:trPr>
        <w:tc>
          <w:tcPr>
            <w:tcW w:w="10080" w:type="dxa"/>
            <w:gridSpan w:val="3"/>
          </w:tcPr>
          <w:p w14:paraId="7B181C46" w14:textId="700AAA15" w:rsidR="00EE28E2" w:rsidRPr="00EE28E2" w:rsidRDefault="00EE28E2" w:rsidP="008C2959">
            <w:pPr>
              <w:spacing w:after="160" w:line="278" w:lineRule="auto"/>
              <w:jc w:val="both"/>
              <w:rPr>
                <w:i/>
                <w:iCs/>
                <w:noProof/>
                <w:sz w:val="10"/>
                <w:szCs w:val="10"/>
                <w14:ligatures w14:val="standardContextual"/>
              </w:rPr>
            </w:pPr>
            <w:r w:rsidRPr="00EE28E2">
              <w:rPr>
                <w:i/>
                <w:iCs/>
                <w:noProof/>
                <w:sz w:val="18"/>
                <w:szCs w:val="18"/>
                <w14:ligatures w14:val="standardContextual"/>
              </w:rPr>
              <w:t>Source</w:t>
            </w:r>
            <w:r>
              <w:rPr>
                <w:i/>
                <w:iCs/>
                <w:noProof/>
                <w:sz w:val="18"/>
                <w:szCs w:val="18"/>
                <w14:ligatures w14:val="standardContextual"/>
              </w:rPr>
              <w:t>: Company 10-K and 10-Q files</w:t>
            </w:r>
          </w:p>
        </w:tc>
      </w:tr>
    </w:tbl>
    <w:p w14:paraId="2D505E3F" w14:textId="34B69005" w:rsidR="00DC1A5D" w:rsidRDefault="00B602A2" w:rsidP="00DC1A5D">
      <w:pPr>
        <w:pStyle w:val="Heading"/>
        <w:rPr>
          <w:sz w:val="22"/>
          <w:szCs w:val="22"/>
        </w:rPr>
      </w:pPr>
      <w:proofErr w:type="spellStart"/>
      <w:r>
        <w:lastRenderedPageBreak/>
        <w:t>Corebridge</w:t>
      </w:r>
      <w:proofErr w:type="spellEnd"/>
    </w:p>
    <w:p w14:paraId="08F9FFC0" w14:textId="77777777" w:rsidR="00207AE4" w:rsidRPr="00207AE4" w:rsidRDefault="00207AE4" w:rsidP="00AC5C63">
      <w:pPr>
        <w:spacing w:before="100" w:beforeAutospacing="1" w:after="100" w:afterAutospacing="1"/>
        <w:jc w:val="both"/>
        <w:rPr>
          <w:sz w:val="22"/>
          <w:szCs w:val="22"/>
        </w:rPr>
      </w:pPr>
      <w:proofErr w:type="spellStart"/>
      <w:r w:rsidRPr="00207AE4">
        <w:rPr>
          <w:sz w:val="22"/>
          <w:szCs w:val="22"/>
        </w:rPr>
        <w:t>Corebridge</w:t>
      </w:r>
      <w:proofErr w:type="spellEnd"/>
      <w:r w:rsidRPr="00207AE4">
        <w:rPr>
          <w:sz w:val="22"/>
          <w:szCs w:val="22"/>
        </w:rPr>
        <w:t xml:space="preserve"> Financial, formerly AIG’s life and retirement division, has a diversified liability structure that spans retail annuities, workplace retirement, and institutional spread-based products. Its balance sheet combines individual annuities with group retirement and funding agreements, which gives it a balanced mix of short, medium, and long-term obligations. The resulting liability structure has moderate duration, steady exposure to payout and deferred annuity claims, and a meaningful share of institutional contracts that reset at intermediate horizons.</w:t>
      </w:r>
    </w:p>
    <w:p w14:paraId="79D522F7" w14:textId="77777777" w:rsidR="00207AE4" w:rsidRPr="00207AE4" w:rsidRDefault="00207AE4" w:rsidP="00AC5C63">
      <w:pPr>
        <w:spacing w:before="100" w:beforeAutospacing="1" w:after="100" w:afterAutospacing="1"/>
        <w:jc w:val="both"/>
        <w:rPr>
          <w:sz w:val="22"/>
          <w:szCs w:val="22"/>
        </w:rPr>
      </w:pPr>
      <w:r w:rsidRPr="00207AE4">
        <w:rPr>
          <w:sz w:val="22"/>
          <w:szCs w:val="22"/>
        </w:rPr>
        <w:t xml:space="preserve">To reflect this mix, I modeled </w:t>
      </w:r>
      <w:proofErr w:type="spellStart"/>
      <w:r w:rsidRPr="00207AE4">
        <w:rPr>
          <w:sz w:val="22"/>
          <w:szCs w:val="22"/>
        </w:rPr>
        <w:t>Corebridge’s</w:t>
      </w:r>
      <w:proofErr w:type="spellEnd"/>
      <w:r w:rsidRPr="00207AE4">
        <w:rPr>
          <w:sz w:val="22"/>
          <w:szCs w:val="22"/>
        </w:rPr>
        <w:t xml:space="preserve"> liability term structure using a blend of short and medium buckets with a smaller allocation to long-dated exposures. The implied liability duration is close to eight years and sits between the shorter profiles of DC-heavy insurers and the longer payout-driven profiles of firms like Prudential or MetLife. This structure requires a portfolio that can provide stable spread income while maintaining enough duration to anchor long-term guarantees.</w:t>
      </w:r>
    </w:p>
    <w:p w14:paraId="1EC25AD5" w14:textId="7EAC73D8" w:rsidR="00EE7A7A" w:rsidRDefault="00F02E80" w:rsidP="00EE7A7A">
      <w:pPr>
        <w:spacing w:before="100" w:beforeAutospacing="1" w:after="100" w:afterAutospacing="1"/>
        <w:jc w:val="center"/>
        <w:rPr>
          <w:sz w:val="22"/>
          <w:szCs w:val="22"/>
        </w:rPr>
      </w:pPr>
      <w:r w:rsidRPr="00F02E80">
        <w:rPr>
          <w:noProof/>
          <w:sz w:val="22"/>
          <w:szCs w:val="22"/>
        </w:rPr>
        <w:drawing>
          <wp:inline distT="0" distB="0" distL="0" distR="0" wp14:anchorId="38E520A7" wp14:editId="1CBCA294">
            <wp:extent cx="5870448" cy="3406736"/>
            <wp:effectExtent l="0" t="0" r="0" b="3810"/>
            <wp:docPr id="10" name="Picture 9" descr="A diagram of a graph&#10;&#10;AI-generated content may be incorrect.">
              <a:extLst xmlns:a="http://schemas.openxmlformats.org/drawingml/2006/main">
                <a:ext uri="{FF2B5EF4-FFF2-40B4-BE49-F238E27FC236}">
                  <a16:creationId xmlns:a16="http://schemas.microsoft.com/office/drawing/2014/main" id="{FB6C15DF-66A6-063B-A53E-122D70682A8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descr="A diagram of a graph&#10;&#10;AI-generated content may be incorrect.">
                      <a:extLst>
                        <a:ext uri="{FF2B5EF4-FFF2-40B4-BE49-F238E27FC236}">
                          <a16:creationId xmlns:a16="http://schemas.microsoft.com/office/drawing/2014/main" id="{FB6C15DF-66A6-063B-A53E-122D70682A83}"/>
                        </a:ext>
                      </a:extLst>
                    </pic:cNvPr>
                    <pic:cNvPicPr>
                      <a:picLocks noChangeAspect="1"/>
                    </pic:cNvPicPr>
                  </pic:nvPicPr>
                  <pic:blipFill>
                    <a:blip r:embed="rId15">
                      <a:clrChange>
                        <a:clrFrom>
                          <a:srgbClr val="FFFFFF"/>
                        </a:clrFrom>
                        <a:clrTo>
                          <a:srgbClr val="FFFFFF">
                            <a:alpha val="0"/>
                          </a:srgbClr>
                        </a:clrTo>
                      </a:clrChange>
                    </a:blip>
                    <a:stretch>
                      <a:fillRect/>
                    </a:stretch>
                  </pic:blipFill>
                  <pic:spPr>
                    <a:xfrm>
                      <a:off x="0" y="0"/>
                      <a:ext cx="5890044" cy="3418108"/>
                    </a:xfrm>
                    <a:prstGeom prst="rect">
                      <a:avLst/>
                    </a:prstGeom>
                  </pic:spPr>
                </pic:pic>
              </a:graphicData>
            </a:graphic>
          </wp:inline>
        </w:drawing>
      </w:r>
    </w:p>
    <w:p w14:paraId="4268F296" w14:textId="77777777" w:rsidR="00872B65" w:rsidRPr="00872B65" w:rsidRDefault="00872B65" w:rsidP="00872B65">
      <w:pPr>
        <w:spacing w:before="100" w:beforeAutospacing="1" w:after="100" w:afterAutospacing="1"/>
        <w:jc w:val="both"/>
        <w:rPr>
          <w:sz w:val="22"/>
          <w:szCs w:val="22"/>
        </w:rPr>
      </w:pPr>
      <w:r w:rsidRPr="00872B65">
        <w:rPr>
          <w:sz w:val="22"/>
          <w:szCs w:val="22"/>
        </w:rPr>
        <w:t xml:space="preserve">On the asset side, </w:t>
      </w:r>
      <w:proofErr w:type="spellStart"/>
      <w:r w:rsidRPr="00872B65">
        <w:rPr>
          <w:sz w:val="22"/>
          <w:szCs w:val="22"/>
        </w:rPr>
        <w:t>Corebridge’s</w:t>
      </w:r>
      <w:proofErr w:type="spellEnd"/>
      <w:r w:rsidRPr="00872B65">
        <w:rPr>
          <w:sz w:val="22"/>
          <w:szCs w:val="22"/>
        </w:rPr>
        <w:t xml:space="preserve"> current portfolio is built around spread-oriented fixed income. Public investment-grade corporates account for roughly one third of assets, with a large share concentrated in BBB credits. Structured products such as RMBS, CMBS, and ABS contribute another significant portion of the book, and the firm holds meaningful private placements across both A and BBB ratings. Mortgage loans, private credit, and alternative investments round out the allocation. This mix produces an average fixed-income rating of A+, a duration of 6.18 years, and a net duration gap of negative 0.69 years, which indicates that assets are shorter than modeled liabilities. Capital use of 1.72 percent reflects a portfolio that leans heavily on public BBB credit and higher capital intensity mortgage loans.</w:t>
      </w:r>
    </w:p>
    <w:p w14:paraId="4F2F4C1E" w14:textId="77777777" w:rsidR="00872B65" w:rsidRPr="00872B65" w:rsidRDefault="00872B65" w:rsidP="00872B65">
      <w:pPr>
        <w:spacing w:before="100" w:beforeAutospacing="1" w:after="100" w:afterAutospacing="1"/>
        <w:jc w:val="both"/>
        <w:rPr>
          <w:sz w:val="22"/>
          <w:szCs w:val="22"/>
        </w:rPr>
      </w:pPr>
      <w:r w:rsidRPr="00872B65">
        <w:rPr>
          <w:sz w:val="22"/>
          <w:szCs w:val="22"/>
        </w:rPr>
        <w:t xml:space="preserve">The optimization results show that </w:t>
      </w:r>
      <w:proofErr w:type="spellStart"/>
      <w:r w:rsidRPr="00872B65">
        <w:rPr>
          <w:sz w:val="22"/>
          <w:szCs w:val="22"/>
        </w:rPr>
        <w:t>Corebridge’s</w:t>
      </w:r>
      <w:proofErr w:type="spellEnd"/>
      <w:r w:rsidRPr="00872B65">
        <w:rPr>
          <w:sz w:val="22"/>
          <w:szCs w:val="22"/>
        </w:rPr>
        <w:t xml:space="preserve"> current allocation is functional but not as efficient as the frontier allows. The current portfolio delivers an expected return of 4.87 percent with 4.12 percent volatility and a Sharpe ratio of 0.21, which places it outside the main efficiency envelope. Portfolios B through D reach expected returns between 5.00 and 5.29 percent while keeping risk between 2.85 and 3.49 percent. The maximum utility portfolio </w:t>
      </w:r>
      <w:r w:rsidRPr="00872B65">
        <w:rPr>
          <w:sz w:val="22"/>
          <w:szCs w:val="22"/>
        </w:rPr>
        <w:lastRenderedPageBreak/>
        <w:t>achieves a 5.13 percent expected return with only 3.09 percent risk, increasing the Sharpe ratio to 0.36 and closing most of the duration mismatch.</w:t>
      </w:r>
    </w:p>
    <w:p w14:paraId="6487FCC1" w14:textId="77777777" w:rsidR="00872B65" w:rsidRPr="00872B65" w:rsidRDefault="00872B65" w:rsidP="00872B65">
      <w:pPr>
        <w:spacing w:before="100" w:beforeAutospacing="1" w:after="100" w:afterAutospacing="1"/>
        <w:jc w:val="both"/>
        <w:rPr>
          <w:sz w:val="22"/>
          <w:szCs w:val="22"/>
        </w:rPr>
      </w:pPr>
      <w:r w:rsidRPr="00872B65">
        <w:rPr>
          <w:sz w:val="22"/>
          <w:szCs w:val="22"/>
        </w:rPr>
        <w:t>The composition of the optimized portfolios highlights where the improvements come from. The optimizer removes the entire 18.8 percent allocation to BBB public corporates and reallocates this weight to higher quality A and AA-rated corporates, private placements, and structured products. Exposure to RMBS rises to around 14 percent across the frontier, and CMBS increases to 7 percent or more. Residential mortgage whole loans reach their cap at roughly 15 percent, replacing commercial mortgage whole loans, which fall from 15.6 percent in the current portfolio to almost zero. Allocations to high yield credit remain small and controlled. Treasury and global sovereign exposures are modest but present, supporting liquidity and interest rate sensitivity without diluting spread income.</w:t>
      </w:r>
    </w:p>
    <w:tbl>
      <w:tblPr>
        <w:tblW w:w="10060" w:type="dxa"/>
        <w:tblLook w:val="04A0" w:firstRow="1" w:lastRow="0" w:firstColumn="1" w:lastColumn="0" w:noHBand="0" w:noVBand="1"/>
      </w:tblPr>
      <w:tblGrid>
        <w:gridCol w:w="3700"/>
        <w:gridCol w:w="1060"/>
        <w:gridCol w:w="1060"/>
        <w:gridCol w:w="1060"/>
        <w:gridCol w:w="1060"/>
        <w:gridCol w:w="1060"/>
        <w:gridCol w:w="1060"/>
      </w:tblGrid>
      <w:tr w:rsidR="00B7115B" w14:paraId="27D22487" w14:textId="77777777" w:rsidTr="00B7115B">
        <w:trPr>
          <w:trHeight w:val="270"/>
        </w:trPr>
        <w:tc>
          <w:tcPr>
            <w:tcW w:w="3700" w:type="dxa"/>
            <w:tcBorders>
              <w:top w:val="nil"/>
              <w:left w:val="nil"/>
              <w:bottom w:val="single" w:sz="4" w:space="0" w:color="D5CAB9"/>
              <w:right w:val="nil"/>
            </w:tcBorders>
            <w:shd w:val="clear" w:color="000000" w:fill="2D877E"/>
            <w:vAlign w:val="center"/>
            <w:hideMark/>
          </w:tcPr>
          <w:p w14:paraId="703723E8" w14:textId="77777777" w:rsidR="00B7115B" w:rsidRDefault="00B7115B">
            <w:pPr>
              <w:rPr>
                <w:b/>
                <w:bCs/>
                <w:color w:val="FFFFFF"/>
                <w:sz w:val="16"/>
                <w:szCs w:val="16"/>
              </w:rPr>
            </w:pPr>
            <w:r>
              <w:rPr>
                <w:b/>
                <w:bCs/>
                <w:color w:val="FFFFFF"/>
                <w:sz w:val="16"/>
                <w:szCs w:val="16"/>
              </w:rPr>
              <w:t>Metric/Asset</w:t>
            </w:r>
          </w:p>
        </w:tc>
        <w:tc>
          <w:tcPr>
            <w:tcW w:w="1060" w:type="dxa"/>
            <w:tcBorders>
              <w:top w:val="nil"/>
              <w:left w:val="nil"/>
              <w:bottom w:val="single" w:sz="4" w:space="0" w:color="D5CAB9"/>
              <w:right w:val="nil"/>
            </w:tcBorders>
            <w:shd w:val="clear" w:color="000000" w:fill="2D877E"/>
            <w:vAlign w:val="center"/>
            <w:hideMark/>
          </w:tcPr>
          <w:p w14:paraId="0E698155" w14:textId="77777777" w:rsidR="00B7115B" w:rsidRDefault="00B7115B">
            <w:pPr>
              <w:jc w:val="center"/>
              <w:rPr>
                <w:b/>
                <w:bCs/>
                <w:color w:val="FFFFFF"/>
                <w:sz w:val="16"/>
                <w:szCs w:val="16"/>
              </w:rPr>
            </w:pPr>
            <w:r>
              <w:rPr>
                <w:b/>
                <w:bCs/>
                <w:color w:val="FFFFFF"/>
                <w:sz w:val="16"/>
                <w:szCs w:val="16"/>
              </w:rPr>
              <w:t>Current</w:t>
            </w:r>
          </w:p>
        </w:tc>
        <w:tc>
          <w:tcPr>
            <w:tcW w:w="1060" w:type="dxa"/>
            <w:tcBorders>
              <w:top w:val="nil"/>
              <w:left w:val="nil"/>
              <w:bottom w:val="single" w:sz="4" w:space="0" w:color="D5CAB9"/>
              <w:right w:val="nil"/>
            </w:tcBorders>
            <w:shd w:val="clear" w:color="000000" w:fill="2D877E"/>
            <w:vAlign w:val="center"/>
            <w:hideMark/>
          </w:tcPr>
          <w:p w14:paraId="00934BB6" w14:textId="77777777" w:rsidR="00B7115B" w:rsidRDefault="00B7115B">
            <w:pPr>
              <w:jc w:val="center"/>
              <w:rPr>
                <w:b/>
                <w:bCs/>
                <w:color w:val="FFFFFF"/>
                <w:sz w:val="16"/>
                <w:szCs w:val="16"/>
              </w:rPr>
            </w:pPr>
            <w:r>
              <w:rPr>
                <w:b/>
                <w:bCs/>
                <w:color w:val="FFFFFF"/>
                <w:sz w:val="16"/>
                <w:szCs w:val="16"/>
              </w:rPr>
              <w:t>Port A</w:t>
            </w:r>
          </w:p>
        </w:tc>
        <w:tc>
          <w:tcPr>
            <w:tcW w:w="1060" w:type="dxa"/>
            <w:tcBorders>
              <w:top w:val="nil"/>
              <w:left w:val="nil"/>
              <w:bottom w:val="single" w:sz="4" w:space="0" w:color="D5CAB9"/>
              <w:right w:val="nil"/>
            </w:tcBorders>
            <w:shd w:val="clear" w:color="000000" w:fill="2D877E"/>
            <w:vAlign w:val="center"/>
            <w:hideMark/>
          </w:tcPr>
          <w:p w14:paraId="2DCC3094" w14:textId="77777777" w:rsidR="00B7115B" w:rsidRDefault="00B7115B">
            <w:pPr>
              <w:jc w:val="center"/>
              <w:rPr>
                <w:b/>
                <w:bCs/>
                <w:color w:val="FFFFFF"/>
                <w:sz w:val="16"/>
                <w:szCs w:val="16"/>
              </w:rPr>
            </w:pPr>
            <w:r>
              <w:rPr>
                <w:b/>
                <w:bCs/>
                <w:color w:val="FFFFFF"/>
                <w:sz w:val="16"/>
                <w:szCs w:val="16"/>
              </w:rPr>
              <w:t>Port B</w:t>
            </w:r>
          </w:p>
        </w:tc>
        <w:tc>
          <w:tcPr>
            <w:tcW w:w="1060" w:type="dxa"/>
            <w:tcBorders>
              <w:top w:val="nil"/>
              <w:left w:val="nil"/>
              <w:bottom w:val="single" w:sz="4" w:space="0" w:color="D5CAB9"/>
              <w:right w:val="nil"/>
            </w:tcBorders>
            <w:shd w:val="clear" w:color="000000" w:fill="2D877E"/>
            <w:vAlign w:val="center"/>
            <w:hideMark/>
          </w:tcPr>
          <w:p w14:paraId="0D705EBC" w14:textId="77777777" w:rsidR="00B7115B" w:rsidRDefault="00B7115B">
            <w:pPr>
              <w:jc w:val="center"/>
              <w:rPr>
                <w:b/>
                <w:bCs/>
                <w:color w:val="FFFFFF"/>
                <w:sz w:val="16"/>
                <w:szCs w:val="16"/>
              </w:rPr>
            </w:pPr>
            <w:r>
              <w:rPr>
                <w:b/>
                <w:bCs/>
                <w:color w:val="FFFFFF"/>
                <w:sz w:val="16"/>
                <w:szCs w:val="16"/>
              </w:rPr>
              <w:t>Port C</w:t>
            </w:r>
          </w:p>
        </w:tc>
        <w:tc>
          <w:tcPr>
            <w:tcW w:w="1060" w:type="dxa"/>
            <w:tcBorders>
              <w:top w:val="nil"/>
              <w:left w:val="nil"/>
              <w:bottom w:val="single" w:sz="4" w:space="0" w:color="D5CAB9"/>
              <w:right w:val="nil"/>
            </w:tcBorders>
            <w:shd w:val="clear" w:color="000000" w:fill="2D877E"/>
            <w:vAlign w:val="center"/>
            <w:hideMark/>
          </w:tcPr>
          <w:p w14:paraId="2AEEFD6B" w14:textId="77777777" w:rsidR="00B7115B" w:rsidRDefault="00B7115B">
            <w:pPr>
              <w:jc w:val="center"/>
              <w:rPr>
                <w:b/>
                <w:bCs/>
                <w:color w:val="FFFFFF"/>
                <w:sz w:val="16"/>
                <w:szCs w:val="16"/>
              </w:rPr>
            </w:pPr>
            <w:r>
              <w:rPr>
                <w:b/>
                <w:bCs/>
                <w:color w:val="FFFFFF"/>
                <w:sz w:val="16"/>
                <w:szCs w:val="16"/>
              </w:rPr>
              <w:t>Port D</w:t>
            </w:r>
          </w:p>
        </w:tc>
        <w:tc>
          <w:tcPr>
            <w:tcW w:w="1060" w:type="dxa"/>
            <w:tcBorders>
              <w:top w:val="nil"/>
              <w:left w:val="nil"/>
              <w:bottom w:val="single" w:sz="4" w:space="0" w:color="D5CAB9"/>
              <w:right w:val="nil"/>
            </w:tcBorders>
            <w:shd w:val="clear" w:color="000000" w:fill="2D877E"/>
            <w:vAlign w:val="center"/>
            <w:hideMark/>
          </w:tcPr>
          <w:p w14:paraId="2D7CCD06" w14:textId="77777777" w:rsidR="00B7115B" w:rsidRDefault="00B7115B">
            <w:pPr>
              <w:jc w:val="center"/>
              <w:rPr>
                <w:b/>
                <w:bCs/>
                <w:color w:val="FFFFFF"/>
                <w:sz w:val="16"/>
                <w:szCs w:val="16"/>
              </w:rPr>
            </w:pPr>
            <w:r>
              <w:rPr>
                <w:b/>
                <w:bCs/>
                <w:color w:val="FFFFFF"/>
                <w:sz w:val="16"/>
                <w:szCs w:val="16"/>
              </w:rPr>
              <w:t>Max Utility</w:t>
            </w:r>
          </w:p>
        </w:tc>
      </w:tr>
      <w:tr w:rsidR="00B7115B" w14:paraId="1BA73569" w14:textId="77777777" w:rsidTr="00B7115B">
        <w:trPr>
          <w:trHeight w:val="250"/>
        </w:trPr>
        <w:tc>
          <w:tcPr>
            <w:tcW w:w="3700" w:type="dxa"/>
            <w:tcBorders>
              <w:top w:val="nil"/>
              <w:left w:val="nil"/>
              <w:bottom w:val="single" w:sz="4" w:space="0" w:color="D5CAB9"/>
              <w:right w:val="nil"/>
            </w:tcBorders>
            <w:vAlign w:val="center"/>
            <w:hideMark/>
          </w:tcPr>
          <w:p w14:paraId="43D019DC" w14:textId="77777777" w:rsidR="00B7115B" w:rsidRDefault="00B7115B">
            <w:pPr>
              <w:rPr>
                <w:color w:val="000000"/>
                <w:sz w:val="16"/>
                <w:szCs w:val="16"/>
              </w:rPr>
            </w:pPr>
            <w:r>
              <w:rPr>
                <w:color w:val="000000"/>
                <w:sz w:val="16"/>
                <w:szCs w:val="16"/>
              </w:rPr>
              <w:t>Expected Return (%)</w:t>
            </w:r>
          </w:p>
        </w:tc>
        <w:tc>
          <w:tcPr>
            <w:tcW w:w="1060" w:type="dxa"/>
            <w:tcBorders>
              <w:top w:val="nil"/>
              <w:left w:val="nil"/>
              <w:bottom w:val="single" w:sz="4" w:space="0" w:color="D5CAB9"/>
              <w:right w:val="nil"/>
            </w:tcBorders>
            <w:vAlign w:val="center"/>
            <w:hideMark/>
          </w:tcPr>
          <w:p w14:paraId="217CE1B5" w14:textId="77777777" w:rsidR="00B7115B" w:rsidRDefault="00B7115B">
            <w:pPr>
              <w:jc w:val="center"/>
              <w:rPr>
                <w:color w:val="000000"/>
                <w:sz w:val="16"/>
                <w:szCs w:val="16"/>
              </w:rPr>
            </w:pPr>
            <w:r>
              <w:rPr>
                <w:color w:val="000000"/>
                <w:sz w:val="16"/>
                <w:szCs w:val="16"/>
              </w:rPr>
              <w:t>4.87</w:t>
            </w:r>
          </w:p>
        </w:tc>
        <w:tc>
          <w:tcPr>
            <w:tcW w:w="1060" w:type="dxa"/>
            <w:tcBorders>
              <w:top w:val="nil"/>
              <w:left w:val="nil"/>
              <w:bottom w:val="single" w:sz="4" w:space="0" w:color="D5CAB9"/>
              <w:right w:val="nil"/>
            </w:tcBorders>
            <w:vAlign w:val="center"/>
            <w:hideMark/>
          </w:tcPr>
          <w:p w14:paraId="4EEB9134" w14:textId="77777777" w:rsidR="00B7115B" w:rsidRDefault="00B7115B">
            <w:pPr>
              <w:jc w:val="center"/>
              <w:rPr>
                <w:color w:val="000000"/>
                <w:sz w:val="16"/>
                <w:szCs w:val="16"/>
              </w:rPr>
            </w:pPr>
            <w:r>
              <w:rPr>
                <w:color w:val="000000"/>
                <w:sz w:val="16"/>
                <w:szCs w:val="16"/>
              </w:rPr>
              <w:t>4.71</w:t>
            </w:r>
          </w:p>
        </w:tc>
        <w:tc>
          <w:tcPr>
            <w:tcW w:w="1060" w:type="dxa"/>
            <w:tcBorders>
              <w:top w:val="nil"/>
              <w:left w:val="nil"/>
              <w:bottom w:val="single" w:sz="4" w:space="0" w:color="D5CAB9"/>
              <w:right w:val="nil"/>
            </w:tcBorders>
            <w:vAlign w:val="center"/>
            <w:hideMark/>
          </w:tcPr>
          <w:p w14:paraId="3E2E576D" w14:textId="77777777" w:rsidR="00B7115B" w:rsidRDefault="00B7115B">
            <w:pPr>
              <w:jc w:val="center"/>
              <w:rPr>
                <w:color w:val="000000"/>
                <w:sz w:val="16"/>
                <w:szCs w:val="16"/>
              </w:rPr>
            </w:pPr>
            <w:r>
              <w:rPr>
                <w:color w:val="000000"/>
                <w:sz w:val="16"/>
                <w:szCs w:val="16"/>
              </w:rPr>
              <w:t>5</w:t>
            </w:r>
          </w:p>
        </w:tc>
        <w:tc>
          <w:tcPr>
            <w:tcW w:w="1060" w:type="dxa"/>
            <w:tcBorders>
              <w:top w:val="nil"/>
              <w:left w:val="nil"/>
              <w:bottom w:val="single" w:sz="4" w:space="0" w:color="D5CAB9"/>
              <w:right w:val="nil"/>
            </w:tcBorders>
            <w:vAlign w:val="center"/>
            <w:hideMark/>
          </w:tcPr>
          <w:p w14:paraId="12DCBAC8" w14:textId="77777777" w:rsidR="00B7115B" w:rsidRDefault="00B7115B">
            <w:pPr>
              <w:jc w:val="center"/>
              <w:rPr>
                <w:color w:val="000000"/>
                <w:sz w:val="16"/>
                <w:szCs w:val="16"/>
              </w:rPr>
            </w:pPr>
            <w:r>
              <w:rPr>
                <w:color w:val="000000"/>
                <w:sz w:val="16"/>
                <w:szCs w:val="16"/>
              </w:rPr>
              <w:t>5.17</w:t>
            </w:r>
          </w:p>
        </w:tc>
        <w:tc>
          <w:tcPr>
            <w:tcW w:w="1060" w:type="dxa"/>
            <w:tcBorders>
              <w:top w:val="nil"/>
              <w:left w:val="nil"/>
              <w:bottom w:val="single" w:sz="4" w:space="0" w:color="D5CAB9"/>
              <w:right w:val="nil"/>
            </w:tcBorders>
            <w:vAlign w:val="center"/>
            <w:hideMark/>
          </w:tcPr>
          <w:p w14:paraId="38F63764" w14:textId="77777777" w:rsidR="00B7115B" w:rsidRDefault="00B7115B">
            <w:pPr>
              <w:jc w:val="center"/>
              <w:rPr>
                <w:color w:val="000000"/>
                <w:sz w:val="16"/>
                <w:szCs w:val="16"/>
              </w:rPr>
            </w:pPr>
            <w:r>
              <w:rPr>
                <w:color w:val="000000"/>
                <w:sz w:val="16"/>
                <w:szCs w:val="16"/>
              </w:rPr>
              <w:t>5.29</w:t>
            </w:r>
          </w:p>
        </w:tc>
        <w:tc>
          <w:tcPr>
            <w:tcW w:w="1060" w:type="dxa"/>
            <w:tcBorders>
              <w:top w:val="nil"/>
              <w:left w:val="nil"/>
              <w:bottom w:val="single" w:sz="4" w:space="0" w:color="D5CAB9"/>
              <w:right w:val="nil"/>
            </w:tcBorders>
            <w:vAlign w:val="center"/>
            <w:hideMark/>
          </w:tcPr>
          <w:p w14:paraId="58B7BBA9" w14:textId="77777777" w:rsidR="00B7115B" w:rsidRDefault="00B7115B">
            <w:pPr>
              <w:jc w:val="center"/>
              <w:rPr>
                <w:color w:val="000000"/>
                <w:sz w:val="16"/>
                <w:szCs w:val="16"/>
              </w:rPr>
            </w:pPr>
            <w:r>
              <w:rPr>
                <w:color w:val="000000"/>
                <w:sz w:val="16"/>
                <w:szCs w:val="16"/>
              </w:rPr>
              <w:t>5.13</w:t>
            </w:r>
          </w:p>
        </w:tc>
      </w:tr>
      <w:tr w:rsidR="00B7115B" w14:paraId="29260523" w14:textId="77777777" w:rsidTr="00B7115B">
        <w:trPr>
          <w:trHeight w:val="250"/>
        </w:trPr>
        <w:tc>
          <w:tcPr>
            <w:tcW w:w="3700" w:type="dxa"/>
            <w:tcBorders>
              <w:top w:val="nil"/>
              <w:left w:val="nil"/>
              <w:bottom w:val="single" w:sz="4" w:space="0" w:color="D5CAB9"/>
              <w:right w:val="nil"/>
            </w:tcBorders>
            <w:vAlign w:val="center"/>
            <w:hideMark/>
          </w:tcPr>
          <w:p w14:paraId="78B8D003" w14:textId="77777777" w:rsidR="00B7115B" w:rsidRDefault="00B7115B">
            <w:pPr>
              <w:rPr>
                <w:color w:val="000000"/>
                <w:sz w:val="16"/>
                <w:szCs w:val="16"/>
              </w:rPr>
            </w:pPr>
            <w:r>
              <w:rPr>
                <w:color w:val="000000"/>
                <w:sz w:val="16"/>
                <w:szCs w:val="16"/>
              </w:rPr>
              <w:t>Risk (%)</w:t>
            </w:r>
          </w:p>
        </w:tc>
        <w:tc>
          <w:tcPr>
            <w:tcW w:w="1060" w:type="dxa"/>
            <w:tcBorders>
              <w:top w:val="nil"/>
              <w:left w:val="nil"/>
              <w:bottom w:val="single" w:sz="4" w:space="0" w:color="D5CAB9"/>
              <w:right w:val="nil"/>
            </w:tcBorders>
            <w:vAlign w:val="center"/>
            <w:hideMark/>
          </w:tcPr>
          <w:p w14:paraId="6510FF3E" w14:textId="77777777" w:rsidR="00B7115B" w:rsidRDefault="00B7115B">
            <w:pPr>
              <w:jc w:val="center"/>
              <w:rPr>
                <w:color w:val="000000"/>
                <w:sz w:val="16"/>
                <w:szCs w:val="16"/>
              </w:rPr>
            </w:pPr>
            <w:r>
              <w:rPr>
                <w:color w:val="000000"/>
                <w:sz w:val="16"/>
                <w:szCs w:val="16"/>
              </w:rPr>
              <w:t>4.12</w:t>
            </w:r>
          </w:p>
        </w:tc>
        <w:tc>
          <w:tcPr>
            <w:tcW w:w="1060" w:type="dxa"/>
            <w:tcBorders>
              <w:top w:val="nil"/>
              <w:left w:val="nil"/>
              <w:bottom w:val="single" w:sz="4" w:space="0" w:color="D5CAB9"/>
              <w:right w:val="nil"/>
            </w:tcBorders>
            <w:vAlign w:val="center"/>
            <w:hideMark/>
          </w:tcPr>
          <w:p w14:paraId="581CECFA" w14:textId="77777777" w:rsidR="00B7115B" w:rsidRDefault="00B7115B">
            <w:pPr>
              <w:jc w:val="center"/>
              <w:rPr>
                <w:color w:val="000000"/>
                <w:sz w:val="16"/>
                <w:szCs w:val="16"/>
              </w:rPr>
            </w:pPr>
            <w:r>
              <w:rPr>
                <w:color w:val="000000"/>
                <w:sz w:val="16"/>
                <w:szCs w:val="16"/>
              </w:rPr>
              <w:t>2.53</w:t>
            </w:r>
          </w:p>
        </w:tc>
        <w:tc>
          <w:tcPr>
            <w:tcW w:w="1060" w:type="dxa"/>
            <w:tcBorders>
              <w:top w:val="nil"/>
              <w:left w:val="nil"/>
              <w:bottom w:val="single" w:sz="4" w:space="0" w:color="D5CAB9"/>
              <w:right w:val="nil"/>
            </w:tcBorders>
            <w:vAlign w:val="center"/>
            <w:hideMark/>
          </w:tcPr>
          <w:p w14:paraId="68BC0B89" w14:textId="77777777" w:rsidR="00B7115B" w:rsidRDefault="00B7115B">
            <w:pPr>
              <w:jc w:val="center"/>
              <w:rPr>
                <w:color w:val="000000"/>
                <w:sz w:val="16"/>
                <w:szCs w:val="16"/>
              </w:rPr>
            </w:pPr>
            <w:r>
              <w:rPr>
                <w:color w:val="000000"/>
                <w:sz w:val="16"/>
                <w:szCs w:val="16"/>
              </w:rPr>
              <w:t>2.85</w:t>
            </w:r>
          </w:p>
        </w:tc>
        <w:tc>
          <w:tcPr>
            <w:tcW w:w="1060" w:type="dxa"/>
            <w:tcBorders>
              <w:top w:val="nil"/>
              <w:left w:val="nil"/>
              <w:bottom w:val="single" w:sz="4" w:space="0" w:color="D5CAB9"/>
              <w:right w:val="nil"/>
            </w:tcBorders>
            <w:vAlign w:val="center"/>
            <w:hideMark/>
          </w:tcPr>
          <w:p w14:paraId="11136302" w14:textId="77777777" w:rsidR="00B7115B" w:rsidRDefault="00B7115B">
            <w:pPr>
              <w:jc w:val="center"/>
              <w:rPr>
                <w:color w:val="000000"/>
                <w:sz w:val="16"/>
                <w:szCs w:val="16"/>
              </w:rPr>
            </w:pPr>
            <w:r>
              <w:rPr>
                <w:color w:val="000000"/>
                <w:sz w:val="16"/>
                <w:szCs w:val="16"/>
              </w:rPr>
              <w:t>3.18</w:t>
            </w:r>
          </w:p>
        </w:tc>
        <w:tc>
          <w:tcPr>
            <w:tcW w:w="1060" w:type="dxa"/>
            <w:tcBorders>
              <w:top w:val="nil"/>
              <w:left w:val="nil"/>
              <w:bottom w:val="single" w:sz="4" w:space="0" w:color="D5CAB9"/>
              <w:right w:val="nil"/>
            </w:tcBorders>
            <w:vAlign w:val="center"/>
            <w:hideMark/>
          </w:tcPr>
          <w:p w14:paraId="2FCA0E35" w14:textId="77777777" w:rsidR="00B7115B" w:rsidRDefault="00B7115B">
            <w:pPr>
              <w:jc w:val="center"/>
              <w:rPr>
                <w:color w:val="000000"/>
                <w:sz w:val="16"/>
                <w:szCs w:val="16"/>
              </w:rPr>
            </w:pPr>
            <w:r>
              <w:rPr>
                <w:color w:val="000000"/>
                <w:sz w:val="16"/>
                <w:szCs w:val="16"/>
              </w:rPr>
              <w:t>3.49</w:t>
            </w:r>
          </w:p>
        </w:tc>
        <w:tc>
          <w:tcPr>
            <w:tcW w:w="1060" w:type="dxa"/>
            <w:tcBorders>
              <w:top w:val="nil"/>
              <w:left w:val="nil"/>
              <w:bottom w:val="single" w:sz="4" w:space="0" w:color="D5CAB9"/>
              <w:right w:val="nil"/>
            </w:tcBorders>
            <w:vAlign w:val="center"/>
            <w:hideMark/>
          </w:tcPr>
          <w:p w14:paraId="758FCFDB" w14:textId="77777777" w:rsidR="00B7115B" w:rsidRDefault="00B7115B">
            <w:pPr>
              <w:jc w:val="center"/>
              <w:rPr>
                <w:color w:val="000000"/>
                <w:sz w:val="16"/>
                <w:szCs w:val="16"/>
              </w:rPr>
            </w:pPr>
            <w:r>
              <w:rPr>
                <w:color w:val="000000"/>
                <w:sz w:val="16"/>
                <w:szCs w:val="16"/>
              </w:rPr>
              <w:t>3.09</w:t>
            </w:r>
          </w:p>
        </w:tc>
      </w:tr>
      <w:tr w:rsidR="00B7115B" w14:paraId="2193C80D" w14:textId="77777777" w:rsidTr="00B7115B">
        <w:trPr>
          <w:trHeight w:val="250"/>
        </w:trPr>
        <w:tc>
          <w:tcPr>
            <w:tcW w:w="3700" w:type="dxa"/>
            <w:tcBorders>
              <w:top w:val="nil"/>
              <w:left w:val="nil"/>
              <w:bottom w:val="single" w:sz="4" w:space="0" w:color="D5CAB9"/>
              <w:right w:val="nil"/>
            </w:tcBorders>
            <w:vAlign w:val="center"/>
            <w:hideMark/>
          </w:tcPr>
          <w:p w14:paraId="329FDDDE" w14:textId="77777777" w:rsidR="00B7115B" w:rsidRDefault="00B7115B">
            <w:pPr>
              <w:rPr>
                <w:color w:val="000000"/>
                <w:sz w:val="16"/>
                <w:szCs w:val="16"/>
              </w:rPr>
            </w:pPr>
            <w:r>
              <w:rPr>
                <w:color w:val="000000"/>
                <w:sz w:val="16"/>
                <w:szCs w:val="16"/>
              </w:rPr>
              <w:t>Sharpe Ratio</w:t>
            </w:r>
          </w:p>
        </w:tc>
        <w:tc>
          <w:tcPr>
            <w:tcW w:w="1060" w:type="dxa"/>
            <w:tcBorders>
              <w:top w:val="nil"/>
              <w:left w:val="nil"/>
              <w:bottom w:val="single" w:sz="4" w:space="0" w:color="D5CAB9"/>
              <w:right w:val="nil"/>
            </w:tcBorders>
            <w:vAlign w:val="center"/>
            <w:hideMark/>
          </w:tcPr>
          <w:p w14:paraId="3A0F526F" w14:textId="77777777" w:rsidR="00B7115B" w:rsidRDefault="00B7115B">
            <w:pPr>
              <w:jc w:val="center"/>
              <w:rPr>
                <w:color w:val="000000"/>
                <w:sz w:val="16"/>
                <w:szCs w:val="16"/>
              </w:rPr>
            </w:pPr>
            <w:r>
              <w:rPr>
                <w:color w:val="000000"/>
                <w:sz w:val="16"/>
                <w:szCs w:val="16"/>
              </w:rPr>
              <w:t>0.21</w:t>
            </w:r>
          </w:p>
        </w:tc>
        <w:tc>
          <w:tcPr>
            <w:tcW w:w="1060" w:type="dxa"/>
            <w:tcBorders>
              <w:top w:val="nil"/>
              <w:left w:val="nil"/>
              <w:bottom w:val="single" w:sz="4" w:space="0" w:color="D5CAB9"/>
              <w:right w:val="nil"/>
            </w:tcBorders>
            <w:vAlign w:val="center"/>
            <w:hideMark/>
          </w:tcPr>
          <w:p w14:paraId="78DA3C6B" w14:textId="77777777" w:rsidR="00B7115B" w:rsidRDefault="00B7115B">
            <w:pPr>
              <w:jc w:val="center"/>
              <w:rPr>
                <w:color w:val="000000"/>
                <w:sz w:val="16"/>
                <w:szCs w:val="16"/>
              </w:rPr>
            </w:pPr>
            <w:r>
              <w:rPr>
                <w:color w:val="000000"/>
                <w:sz w:val="16"/>
                <w:szCs w:val="16"/>
              </w:rPr>
              <w:t>0.28</w:t>
            </w:r>
          </w:p>
        </w:tc>
        <w:tc>
          <w:tcPr>
            <w:tcW w:w="1060" w:type="dxa"/>
            <w:tcBorders>
              <w:top w:val="nil"/>
              <w:left w:val="nil"/>
              <w:bottom w:val="single" w:sz="4" w:space="0" w:color="D5CAB9"/>
              <w:right w:val="nil"/>
            </w:tcBorders>
            <w:vAlign w:val="center"/>
            <w:hideMark/>
          </w:tcPr>
          <w:p w14:paraId="674CDBBD" w14:textId="77777777" w:rsidR="00B7115B" w:rsidRDefault="00B7115B">
            <w:pPr>
              <w:jc w:val="center"/>
              <w:rPr>
                <w:color w:val="000000"/>
                <w:sz w:val="16"/>
                <w:szCs w:val="16"/>
              </w:rPr>
            </w:pPr>
            <w:r>
              <w:rPr>
                <w:color w:val="000000"/>
                <w:sz w:val="16"/>
                <w:szCs w:val="16"/>
              </w:rPr>
              <w:t>0.35</w:t>
            </w:r>
          </w:p>
        </w:tc>
        <w:tc>
          <w:tcPr>
            <w:tcW w:w="1060" w:type="dxa"/>
            <w:tcBorders>
              <w:top w:val="nil"/>
              <w:left w:val="nil"/>
              <w:bottom w:val="single" w:sz="4" w:space="0" w:color="D5CAB9"/>
              <w:right w:val="nil"/>
            </w:tcBorders>
            <w:vAlign w:val="center"/>
            <w:hideMark/>
          </w:tcPr>
          <w:p w14:paraId="0A96E011" w14:textId="77777777" w:rsidR="00B7115B" w:rsidRDefault="00B7115B">
            <w:pPr>
              <w:jc w:val="center"/>
              <w:rPr>
                <w:color w:val="000000"/>
                <w:sz w:val="16"/>
                <w:szCs w:val="16"/>
              </w:rPr>
            </w:pPr>
            <w:r>
              <w:rPr>
                <w:color w:val="000000"/>
                <w:sz w:val="16"/>
                <w:szCs w:val="16"/>
              </w:rPr>
              <w:t>0.37</w:t>
            </w:r>
          </w:p>
        </w:tc>
        <w:tc>
          <w:tcPr>
            <w:tcW w:w="1060" w:type="dxa"/>
            <w:tcBorders>
              <w:top w:val="nil"/>
              <w:left w:val="nil"/>
              <w:bottom w:val="single" w:sz="4" w:space="0" w:color="D5CAB9"/>
              <w:right w:val="nil"/>
            </w:tcBorders>
            <w:vAlign w:val="center"/>
            <w:hideMark/>
          </w:tcPr>
          <w:p w14:paraId="591EB00F" w14:textId="77777777" w:rsidR="00B7115B" w:rsidRDefault="00B7115B">
            <w:pPr>
              <w:jc w:val="center"/>
              <w:rPr>
                <w:color w:val="000000"/>
                <w:sz w:val="16"/>
                <w:szCs w:val="16"/>
              </w:rPr>
            </w:pPr>
            <w:r>
              <w:rPr>
                <w:color w:val="000000"/>
                <w:sz w:val="16"/>
                <w:szCs w:val="16"/>
              </w:rPr>
              <w:t>0.37</w:t>
            </w:r>
          </w:p>
        </w:tc>
        <w:tc>
          <w:tcPr>
            <w:tcW w:w="1060" w:type="dxa"/>
            <w:tcBorders>
              <w:top w:val="nil"/>
              <w:left w:val="nil"/>
              <w:bottom w:val="single" w:sz="4" w:space="0" w:color="D5CAB9"/>
              <w:right w:val="nil"/>
            </w:tcBorders>
            <w:vAlign w:val="center"/>
            <w:hideMark/>
          </w:tcPr>
          <w:p w14:paraId="09551F05" w14:textId="77777777" w:rsidR="00B7115B" w:rsidRDefault="00B7115B">
            <w:pPr>
              <w:jc w:val="center"/>
              <w:rPr>
                <w:color w:val="000000"/>
                <w:sz w:val="16"/>
                <w:szCs w:val="16"/>
              </w:rPr>
            </w:pPr>
            <w:r>
              <w:rPr>
                <w:color w:val="000000"/>
                <w:sz w:val="16"/>
                <w:szCs w:val="16"/>
              </w:rPr>
              <w:t>0.36</w:t>
            </w:r>
          </w:p>
        </w:tc>
      </w:tr>
      <w:tr w:rsidR="00B7115B" w14:paraId="30D36FAE" w14:textId="77777777" w:rsidTr="00B7115B">
        <w:trPr>
          <w:trHeight w:val="250"/>
        </w:trPr>
        <w:tc>
          <w:tcPr>
            <w:tcW w:w="3700" w:type="dxa"/>
            <w:tcBorders>
              <w:top w:val="nil"/>
              <w:left w:val="nil"/>
              <w:bottom w:val="single" w:sz="4" w:space="0" w:color="D5CAB9"/>
              <w:right w:val="nil"/>
            </w:tcBorders>
            <w:vAlign w:val="center"/>
            <w:hideMark/>
          </w:tcPr>
          <w:p w14:paraId="3D6E6E45" w14:textId="77777777" w:rsidR="00B7115B" w:rsidRDefault="00B7115B">
            <w:pPr>
              <w:rPr>
                <w:color w:val="000000"/>
                <w:sz w:val="16"/>
                <w:szCs w:val="16"/>
              </w:rPr>
            </w:pPr>
            <w:r>
              <w:rPr>
                <w:color w:val="000000"/>
                <w:sz w:val="16"/>
                <w:szCs w:val="16"/>
              </w:rPr>
              <w:t>Avg FI Credit Rating</w:t>
            </w:r>
          </w:p>
        </w:tc>
        <w:tc>
          <w:tcPr>
            <w:tcW w:w="1060" w:type="dxa"/>
            <w:tcBorders>
              <w:top w:val="nil"/>
              <w:left w:val="nil"/>
              <w:bottom w:val="single" w:sz="4" w:space="0" w:color="D5CAB9"/>
              <w:right w:val="nil"/>
            </w:tcBorders>
            <w:vAlign w:val="center"/>
            <w:hideMark/>
          </w:tcPr>
          <w:p w14:paraId="508914D9" w14:textId="77777777" w:rsidR="00B7115B" w:rsidRDefault="00B7115B">
            <w:pPr>
              <w:jc w:val="center"/>
              <w:rPr>
                <w:color w:val="000000"/>
                <w:sz w:val="16"/>
                <w:szCs w:val="16"/>
              </w:rPr>
            </w:pPr>
            <w:r>
              <w:rPr>
                <w:color w:val="000000"/>
                <w:sz w:val="16"/>
                <w:szCs w:val="16"/>
              </w:rPr>
              <w:t>A+</w:t>
            </w:r>
          </w:p>
        </w:tc>
        <w:tc>
          <w:tcPr>
            <w:tcW w:w="1060" w:type="dxa"/>
            <w:tcBorders>
              <w:top w:val="nil"/>
              <w:left w:val="nil"/>
              <w:bottom w:val="single" w:sz="4" w:space="0" w:color="D5CAB9"/>
              <w:right w:val="nil"/>
            </w:tcBorders>
            <w:vAlign w:val="center"/>
            <w:hideMark/>
          </w:tcPr>
          <w:p w14:paraId="35F1A31F" w14:textId="77777777" w:rsidR="00B7115B" w:rsidRDefault="00B7115B">
            <w:pPr>
              <w:jc w:val="center"/>
              <w:rPr>
                <w:color w:val="000000"/>
                <w:sz w:val="16"/>
                <w:szCs w:val="16"/>
              </w:rPr>
            </w:pPr>
            <w:r>
              <w:rPr>
                <w:color w:val="000000"/>
                <w:sz w:val="16"/>
                <w:szCs w:val="16"/>
              </w:rPr>
              <w:t>AA-</w:t>
            </w:r>
          </w:p>
        </w:tc>
        <w:tc>
          <w:tcPr>
            <w:tcW w:w="1060" w:type="dxa"/>
            <w:tcBorders>
              <w:top w:val="nil"/>
              <w:left w:val="nil"/>
              <w:bottom w:val="single" w:sz="4" w:space="0" w:color="D5CAB9"/>
              <w:right w:val="nil"/>
            </w:tcBorders>
            <w:vAlign w:val="center"/>
            <w:hideMark/>
          </w:tcPr>
          <w:p w14:paraId="120BB162" w14:textId="77777777" w:rsidR="00B7115B" w:rsidRDefault="00B7115B">
            <w:pPr>
              <w:jc w:val="center"/>
              <w:rPr>
                <w:color w:val="000000"/>
                <w:sz w:val="16"/>
                <w:szCs w:val="16"/>
              </w:rPr>
            </w:pPr>
            <w:r>
              <w:rPr>
                <w:color w:val="000000"/>
                <w:sz w:val="16"/>
                <w:szCs w:val="16"/>
              </w:rPr>
              <w:t>AA-</w:t>
            </w:r>
          </w:p>
        </w:tc>
        <w:tc>
          <w:tcPr>
            <w:tcW w:w="1060" w:type="dxa"/>
            <w:tcBorders>
              <w:top w:val="nil"/>
              <w:left w:val="nil"/>
              <w:bottom w:val="single" w:sz="4" w:space="0" w:color="D5CAB9"/>
              <w:right w:val="nil"/>
            </w:tcBorders>
            <w:vAlign w:val="center"/>
            <w:hideMark/>
          </w:tcPr>
          <w:p w14:paraId="65A0BD43" w14:textId="77777777" w:rsidR="00B7115B" w:rsidRDefault="00B7115B">
            <w:pPr>
              <w:jc w:val="center"/>
              <w:rPr>
                <w:color w:val="000000"/>
                <w:sz w:val="16"/>
                <w:szCs w:val="16"/>
              </w:rPr>
            </w:pPr>
            <w:r>
              <w:rPr>
                <w:color w:val="000000"/>
                <w:sz w:val="16"/>
                <w:szCs w:val="16"/>
              </w:rPr>
              <w:t>A+</w:t>
            </w:r>
          </w:p>
        </w:tc>
        <w:tc>
          <w:tcPr>
            <w:tcW w:w="1060" w:type="dxa"/>
            <w:tcBorders>
              <w:top w:val="nil"/>
              <w:left w:val="nil"/>
              <w:bottom w:val="single" w:sz="4" w:space="0" w:color="D5CAB9"/>
              <w:right w:val="nil"/>
            </w:tcBorders>
            <w:vAlign w:val="center"/>
            <w:hideMark/>
          </w:tcPr>
          <w:p w14:paraId="6289AA2D" w14:textId="77777777" w:rsidR="00B7115B" w:rsidRDefault="00B7115B">
            <w:pPr>
              <w:jc w:val="center"/>
              <w:rPr>
                <w:color w:val="000000"/>
                <w:sz w:val="16"/>
                <w:szCs w:val="16"/>
              </w:rPr>
            </w:pPr>
            <w:r>
              <w:rPr>
                <w:color w:val="000000"/>
                <w:sz w:val="16"/>
                <w:szCs w:val="16"/>
              </w:rPr>
              <w:t>A+</w:t>
            </w:r>
          </w:p>
        </w:tc>
        <w:tc>
          <w:tcPr>
            <w:tcW w:w="1060" w:type="dxa"/>
            <w:tcBorders>
              <w:top w:val="nil"/>
              <w:left w:val="nil"/>
              <w:bottom w:val="single" w:sz="4" w:space="0" w:color="D5CAB9"/>
              <w:right w:val="nil"/>
            </w:tcBorders>
            <w:vAlign w:val="center"/>
            <w:hideMark/>
          </w:tcPr>
          <w:p w14:paraId="56525D55" w14:textId="77777777" w:rsidR="00B7115B" w:rsidRDefault="00B7115B">
            <w:pPr>
              <w:jc w:val="center"/>
              <w:rPr>
                <w:color w:val="000000"/>
                <w:sz w:val="16"/>
                <w:szCs w:val="16"/>
              </w:rPr>
            </w:pPr>
            <w:r>
              <w:rPr>
                <w:color w:val="000000"/>
                <w:sz w:val="16"/>
                <w:szCs w:val="16"/>
              </w:rPr>
              <w:t>AA-</w:t>
            </w:r>
          </w:p>
        </w:tc>
      </w:tr>
      <w:tr w:rsidR="00B7115B" w14:paraId="56A14173" w14:textId="77777777" w:rsidTr="00B7115B">
        <w:trPr>
          <w:trHeight w:val="250"/>
        </w:trPr>
        <w:tc>
          <w:tcPr>
            <w:tcW w:w="3700" w:type="dxa"/>
            <w:tcBorders>
              <w:top w:val="nil"/>
              <w:left w:val="nil"/>
              <w:bottom w:val="single" w:sz="4" w:space="0" w:color="D5CAB9"/>
              <w:right w:val="nil"/>
            </w:tcBorders>
            <w:vAlign w:val="center"/>
            <w:hideMark/>
          </w:tcPr>
          <w:p w14:paraId="3A702BF8" w14:textId="77777777" w:rsidR="00B7115B" w:rsidRDefault="00B7115B">
            <w:pPr>
              <w:rPr>
                <w:color w:val="000000"/>
                <w:sz w:val="16"/>
                <w:szCs w:val="16"/>
              </w:rPr>
            </w:pPr>
            <w:r>
              <w:rPr>
                <w:color w:val="000000"/>
                <w:sz w:val="16"/>
                <w:szCs w:val="16"/>
              </w:rPr>
              <w:t>FI Duration (years)</w:t>
            </w:r>
          </w:p>
        </w:tc>
        <w:tc>
          <w:tcPr>
            <w:tcW w:w="1060" w:type="dxa"/>
            <w:tcBorders>
              <w:top w:val="nil"/>
              <w:left w:val="nil"/>
              <w:bottom w:val="single" w:sz="4" w:space="0" w:color="D5CAB9"/>
              <w:right w:val="nil"/>
            </w:tcBorders>
            <w:vAlign w:val="center"/>
            <w:hideMark/>
          </w:tcPr>
          <w:p w14:paraId="7C53A70D" w14:textId="77777777" w:rsidR="00B7115B" w:rsidRDefault="00B7115B">
            <w:pPr>
              <w:jc w:val="center"/>
              <w:rPr>
                <w:color w:val="000000"/>
                <w:sz w:val="16"/>
                <w:szCs w:val="16"/>
              </w:rPr>
            </w:pPr>
            <w:r>
              <w:rPr>
                <w:color w:val="000000"/>
                <w:sz w:val="16"/>
                <w:szCs w:val="16"/>
              </w:rPr>
              <w:t>6.18</w:t>
            </w:r>
          </w:p>
        </w:tc>
        <w:tc>
          <w:tcPr>
            <w:tcW w:w="1060" w:type="dxa"/>
            <w:tcBorders>
              <w:top w:val="nil"/>
              <w:left w:val="nil"/>
              <w:bottom w:val="single" w:sz="4" w:space="0" w:color="D5CAB9"/>
              <w:right w:val="nil"/>
            </w:tcBorders>
            <w:vAlign w:val="center"/>
            <w:hideMark/>
          </w:tcPr>
          <w:p w14:paraId="303C9562" w14:textId="77777777" w:rsidR="00B7115B" w:rsidRDefault="00B7115B">
            <w:pPr>
              <w:jc w:val="center"/>
              <w:rPr>
                <w:color w:val="000000"/>
                <w:sz w:val="16"/>
                <w:szCs w:val="16"/>
              </w:rPr>
            </w:pPr>
            <w:r>
              <w:rPr>
                <w:color w:val="000000"/>
                <w:sz w:val="16"/>
                <w:szCs w:val="16"/>
              </w:rPr>
              <w:t>6.43</w:t>
            </w:r>
          </w:p>
        </w:tc>
        <w:tc>
          <w:tcPr>
            <w:tcW w:w="1060" w:type="dxa"/>
            <w:tcBorders>
              <w:top w:val="nil"/>
              <w:left w:val="nil"/>
              <w:bottom w:val="single" w:sz="4" w:space="0" w:color="D5CAB9"/>
              <w:right w:val="nil"/>
            </w:tcBorders>
            <w:vAlign w:val="center"/>
            <w:hideMark/>
          </w:tcPr>
          <w:p w14:paraId="1F3BAD97" w14:textId="77777777" w:rsidR="00B7115B" w:rsidRDefault="00B7115B">
            <w:pPr>
              <w:jc w:val="center"/>
              <w:rPr>
                <w:color w:val="000000"/>
                <w:sz w:val="16"/>
                <w:szCs w:val="16"/>
              </w:rPr>
            </w:pPr>
            <w:r>
              <w:rPr>
                <w:color w:val="000000"/>
                <w:sz w:val="16"/>
                <w:szCs w:val="16"/>
              </w:rPr>
              <w:t>6.7</w:t>
            </w:r>
          </w:p>
        </w:tc>
        <w:tc>
          <w:tcPr>
            <w:tcW w:w="1060" w:type="dxa"/>
            <w:tcBorders>
              <w:top w:val="nil"/>
              <w:left w:val="nil"/>
              <w:bottom w:val="single" w:sz="4" w:space="0" w:color="D5CAB9"/>
              <w:right w:val="nil"/>
            </w:tcBorders>
            <w:vAlign w:val="center"/>
            <w:hideMark/>
          </w:tcPr>
          <w:p w14:paraId="4F7F3D4A" w14:textId="77777777" w:rsidR="00B7115B" w:rsidRDefault="00B7115B">
            <w:pPr>
              <w:jc w:val="center"/>
              <w:rPr>
                <w:color w:val="000000"/>
                <w:sz w:val="16"/>
                <w:szCs w:val="16"/>
              </w:rPr>
            </w:pPr>
            <w:r>
              <w:rPr>
                <w:color w:val="000000"/>
                <w:sz w:val="16"/>
                <w:szCs w:val="16"/>
              </w:rPr>
              <w:t>6.81</w:t>
            </w:r>
          </w:p>
        </w:tc>
        <w:tc>
          <w:tcPr>
            <w:tcW w:w="1060" w:type="dxa"/>
            <w:tcBorders>
              <w:top w:val="nil"/>
              <w:left w:val="nil"/>
              <w:bottom w:val="single" w:sz="4" w:space="0" w:color="D5CAB9"/>
              <w:right w:val="nil"/>
            </w:tcBorders>
            <w:vAlign w:val="center"/>
            <w:hideMark/>
          </w:tcPr>
          <w:p w14:paraId="5F5F2C01" w14:textId="77777777" w:rsidR="00B7115B" w:rsidRDefault="00B7115B">
            <w:pPr>
              <w:jc w:val="center"/>
              <w:rPr>
                <w:color w:val="000000"/>
                <w:sz w:val="16"/>
                <w:szCs w:val="16"/>
              </w:rPr>
            </w:pPr>
            <w:r>
              <w:rPr>
                <w:color w:val="000000"/>
                <w:sz w:val="16"/>
                <w:szCs w:val="16"/>
              </w:rPr>
              <w:t>7.09</w:t>
            </w:r>
          </w:p>
        </w:tc>
        <w:tc>
          <w:tcPr>
            <w:tcW w:w="1060" w:type="dxa"/>
            <w:tcBorders>
              <w:top w:val="nil"/>
              <w:left w:val="nil"/>
              <w:bottom w:val="single" w:sz="4" w:space="0" w:color="D5CAB9"/>
              <w:right w:val="nil"/>
            </w:tcBorders>
            <w:vAlign w:val="center"/>
            <w:hideMark/>
          </w:tcPr>
          <w:p w14:paraId="61280052" w14:textId="77777777" w:rsidR="00B7115B" w:rsidRDefault="00B7115B">
            <w:pPr>
              <w:jc w:val="center"/>
              <w:rPr>
                <w:color w:val="000000"/>
                <w:sz w:val="16"/>
                <w:szCs w:val="16"/>
              </w:rPr>
            </w:pPr>
            <w:r>
              <w:rPr>
                <w:color w:val="000000"/>
                <w:sz w:val="16"/>
                <w:szCs w:val="16"/>
              </w:rPr>
              <w:t>6.76</w:t>
            </w:r>
          </w:p>
        </w:tc>
      </w:tr>
      <w:tr w:rsidR="00B7115B" w14:paraId="32664728" w14:textId="77777777" w:rsidTr="00B7115B">
        <w:trPr>
          <w:trHeight w:val="250"/>
        </w:trPr>
        <w:tc>
          <w:tcPr>
            <w:tcW w:w="3700" w:type="dxa"/>
            <w:tcBorders>
              <w:top w:val="nil"/>
              <w:left w:val="nil"/>
              <w:bottom w:val="single" w:sz="4" w:space="0" w:color="D5CAB9"/>
              <w:right w:val="nil"/>
            </w:tcBorders>
            <w:vAlign w:val="center"/>
            <w:hideMark/>
          </w:tcPr>
          <w:p w14:paraId="0358B5B1" w14:textId="77777777" w:rsidR="00B7115B" w:rsidRDefault="00B7115B">
            <w:pPr>
              <w:rPr>
                <w:color w:val="000000"/>
                <w:sz w:val="16"/>
                <w:szCs w:val="16"/>
              </w:rPr>
            </w:pPr>
            <w:r>
              <w:rPr>
                <w:color w:val="000000"/>
                <w:sz w:val="16"/>
                <w:szCs w:val="16"/>
              </w:rPr>
              <w:t>Net Duration (years)</w:t>
            </w:r>
          </w:p>
        </w:tc>
        <w:tc>
          <w:tcPr>
            <w:tcW w:w="1060" w:type="dxa"/>
            <w:tcBorders>
              <w:top w:val="nil"/>
              <w:left w:val="nil"/>
              <w:bottom w:val="single" w:sz="4" w:space="0" w:color="D5CAB9"/>
              <w:right w:val="nil"/>
            </w:tcBorders>
            <w:vAlign w:val="center"/>
            <w:hideMark/>
          </w:tcPr>
          <w:p w14:paraId="7D3F03C4" w14:textId="77777777" w:rsidR="00B7115B" w:rsidRDefault="00B7115B">
            <w:pPr>
              <w:jc w:val="center"/>
              <w:rPr>
                <w:color w:val="000000"/>
                <w:sz w:val="16"/>
                <w:szCs w:val="16"/>
              </w:rPr>
            </w:pPr>
            <w:r>
              <w:rPr>
                <w:color w:val="000000"/>
                <w:sz w:val="16"/>
                <w:szCs w:val="16"/>
              </w:rPr>
              <w:t>-0.69</w:t>
            </w:r>
          </w:p>
        </w:tc>
        <w:tc>
          <w:tcPr>
            <w:tcW w:w="1060" w:type="dxa"/>
            <w:tcBorders>
              <w:top w:val="nil"/>
              <w:left w:val="nil"/>
              <w:bottom w:val="single" w:sz="4" w:space="0" w:color="D5CAB9"/>
              <w:right w:val="nil"/>
            </w:tcBorders>
            <w:vAlign w:val="center"/>
            <w:hideMark/>
          </w:tcPr>
          <w:p w14:paraId="75806671" w14:textId="77777777" w:rsidR="00B7115B" w:rsidRDefault="00B7115B">
            <w:pPr>
              <w:jc w:val="center"/>
              <w:rPr>
                <w:color w:val="000000"/>
                <w:sz w:val="16"/>
                <w:szCs w:val="16"/>
              </w:rPr>
            </w:pPr>
            <w:r>
              <w:rPr>
                <w:color w:val="000000"/>
                <w:sz w:val="16"/>
                <w:szCs w:val="16"/>
              </w:rPr>
              <w:t>-0.44</w:t>
            </w:r>
          </w:p>
        </w:tc>
        <w:tc>
          <w:tcPr>
            <w:tcW w:w="1060" w:type="dxa"/>
            <w:tcBorders>
              <w:top w:val="nil"/>
              <w:left w:val="nil"/>
              <w:bottom w:val="single" w:sz="4" w:space="0" w:color="D5CAB9"/>
              <w:right w:val="nil"/>
            </w:tcBorders>
            <w:vAlign w:val="center"/>
            <w:hideMark/>
          </w:tcPr>
          <w:p w14:paraId="59E70126" w14:textId="77777777" w:rsidR="00B7115B" w:rsidRDefault="00B7115B">
            <w:pPr>
              <w:jc w:val="center"/>
              <w:rPr>
                <w:color w:val="000000"/>
                <w:sz w:val="16"/>
                <w:szCs w:val="16"/>
              </w:rPr>
            </w:pPr>
            <w:r>
              <w:rPr>
                <w:color w:val="000000"/>
                <w:sz w:val="16"/>
                <w:szCs w:val="16"/>
              </w:rPr>
              <w:t>-0.17</w:t>
            </w:r>
          </w:p>
        </w:tc>
        <w:tc>
          <w:tcPr>
            <w:tcW w:w="1060" w:type="dxa"/>
            <w:tcBorders>
              <w:top w:val="nil"/>
              <w:left w:val="nil"/>
              <w:bottom w:val="single" w:sz="4" w:space="0" w:color="D5CAB9"/>
              <w:right w:val="nil"/>
            </w:tcBorders>
            <w:vAlign w:val="center"/>
            <w:hideMark/>
          </w:tcPr>
          <w:p w14:paraId="0E23F1A3" w14:textId="77777777" w:rsidR="00B7115B" w:rsidRDefault="00B7115B">
            <w:pPr>
              <w:jc w:val="center"/>
              <w:rPr>
                <w:color w:val="000000"/>
                <w:sz w:val="16"/>
                <w:szCs w:val="16"/>
              </w:rPr>
            </w:pPr>
            <w:r>
              <w:rPr>
                <w:color w:val="000000"/>
                <w:sz w:val="16"/>
                <w:szCs w:val="16"/>
              </w:rPr>
              <w:t>-0.06</w:t>
            </w:r>
          </w:p>
        </w:tc>
        <w:tc>
          <w:tcPr>
            <w:tcW w:w="1060" w:type="dxa"/>
            <w:tcBorders>
              <w:top w:val="nil"/>
              <w:left w:val="nil"/>
              <w:bottom w:val="single" w:sz="4" w:space="0" w:color="D5CAB9"/>
              <w:right w:val="nil"/>
            </w:tcBorders>
            <w:vAlign w:val="center"/>
            <w:hideMark/>
          </w:tcPr>
          <w:p w14:paraId="13F9C419" w14:textId="77777777" w:rsidR="00B7115B" w:rsidRDefault="00B7115B">
            <w:pPr>
              <w:jc w:val="center"/>
              <w:rPr>
                <w:color w:val="000000"/>
                <w:sz w:val="16"/>
                <w:szCs w:val="16"/>
              </w:rPr>
            </w:pPr>
            <w:r>
              <w:rPr>
                <w:color w:val="000000"/>
                <w:sz w:val="16"/>
                <w:szCs w:val="16"/>
              </w:rPr>
              <w:t>0.22</w:t>
            </w:r>
          </w:p>
        </w:tc>
        <w:tc>
          <w:tcPr>
            <w:tcW w:w="1060" w:type="dxa"/>
            <w:tcBorders>
              <w:top w:val="nil"/>
              <w:left w:val="nil"/>
              <w:bottom w:val="single" w:sz="4" w:space="0" w:color="D5CAB9"/>
              <w:right w:val="nil"/>
            </w:tcBorders>
            <w:vAlign w:val="center"/>
            <w:hideMark/>
          </w:tcPr>
          <w:p w14:paraId="6FE4AA4D" w14:textId="77777777" w:rsidR="00B7115B" w:rsidRDefault="00B7115B">
            <w:pPr>
              <w:jc w:val="center"/>
              <w:rPr>
                <w:color w:val="000000"/>
                <w:sz w:val="16"/>
                <w:szCs w:val="16"/>
              </w:rPr>
            </w:pPr>
            <w:r>
              <w:rPr>
                <w:color w:val="000000"/>
                <w:sz w:val="16"/>
                <w:szCs w:val="16"/>
              </w:rPr>
              <w:t>-0.11</w:t>
            </w:r>
          </w:p>
        </w:tc>
      </w:tr>
      <w:tr w:rsidR="00B7115B" w14:paraId="7EFB8058" w14:textId="77777777" w:rsidTr="00B7115B">
        <w:trPr>
          <w:trHeight w:val="250"/>
        </w:trPr>
        <w:tc>
          <w:tcPr>
            <w:tcW w:w="3700" w:type="dxa"/>
            <w:tcBorders>
              <w:top w:val="nil"/>
              <w:left w:val="nil"/>
              <w:bottom w:val="single" w:sz="4" w:space="0" w:color="D5CAB9"/>
              <w:right w:val="nil"/>
            </w:tcBorders>
            <w:vAlign w:val="center"/>
            <w:hideMark/>
          </w:tcPr>
          <w:p w14:paraId="18C494B0" w14:textId="77777777" w:rsidR="00B7115B" w:rsidRDefault="00B7115B">
            <w:pPr>
              <w:rPr>
                <w:color w:val="000000"/>
                <w:sz w:val="16"/>
                <w:szCs w:val="16"/>
              </w:rPr>
            </w:pPr>
            <w:r>
              <w:rPr>
                <w:color w:val="000000"/>
                <w:sz w:val="16"/>
                <w:szCs w:val="16"/>
              </w:rPr>
              <w:t>Capital Use (%)</w:t>
            </w:r>
          </w:p>
        </w:tc>
        <w:tc>
          <w:tcPr>
            <w:tcW w:w="1060" w:type="dxa"/>
            <w:tcBorders>
              <w:top w:val="nil"/>
              <w:left w:val="nil"/>
              <w:bottom w:val="single" w:sz="4" w:space="0" w:color="D5CAB9"/>
              <w:right w:val="nil"/>
            </w:tcBorders>
            <w:vAlign w:val="center"/>
            <w:hideMark/>
          </w:tcPr>
          <w:p w14:paraId="4888DE88" w14:textId="77777777" w:rsidR="00B7115B" w:rsidRDefault="00B7115B">
            <w:pPr>
              <w:jc w:val="center"/>
              <w:rPr>
                <w:color w:val="000000"/>
                <w:sz w:val="16"/>
                <w:szCs w:val="16"/>
              </w:rPr>
            </w:pPr>
            <w:r>
              <w:rPr>
                <w:color w:val="000000"/>
                <w:sz w:val="16"/>
                <w:szCs w:val="16"/>
              </w:rPr>
              <w:t>1.72</w:t>
            </w:r>
          </w:p>
        </w:tc>
        <w:tc>
          <w:tcPr>
            <w:tcW w:w="1060" w:type="dxa"/>
            <w:tcBorders>
              <w:top w:val="nil"/>
              <w:left w:val="nil"/>
              <w:bottom w:val="single" w:sz="4" w:space="0" w:color="D5CAB9"/>
              <w:right w:val="nil"/>
            </w:tcBorders>
            <w:vAlign w:val="center"/>
            <w:hideMark/>
          </w:tcPr>
          <w:p w14:paraId="45CDE2E5" w14:textId="77777777" w:rsidR="00B7115B" w:rsidRDefault="00B7115B">
            <w:pPr>
              <w:jc w:val="center"/>
              <w:rPr>
                <w:color w:val="000000"/>
                <w:sz w:val="16"/>
                <w:szCs w:val="16"/>
              </w:rPr>
            </w:pPr>
            <w:r>
              <w:rPr>
                <w:color w:val="000000"/>
                <w:sz w:val="16"/>
                <w:szCs w:val="16"/>
              </w:rPr>
              <w:t>0.81</w:t>
            </w:r>
          </w:p>
        </w:tc>
        <w:tc>
          <w:tcPr>
            <w:tcW w:w="1060" w:type="dxa"/>
            <w:tcBorders>
              <w:top w:val="nil"/>
              <w:left w:val="nil"/>
              <w:bottom w:val="single" w:sz="4" w:space="0" w:color="D5CAB9"/>
              <w:right w:val="nil"/>
            </w:tcBorders>
            <w:vAlign w:val="center"/>
            <w:hideMark/>
          </w:tcPr>
          <w:p w14:paraId="06863CB8" w14:textId="77777777" w:rsidR="00B7115B" w:rsidRDefault="00B7115B">
            <w:pPr>
              <w:jc w:val="center"/>
              <w:rPr>
                <w:color w:val="000000"/>
                <w:sz w:val="16"/>
                <w:szCs w:val="16"/>
              </w:rPr>
            </w:pPr>
            <w:r>
              <w:rPr>
                <w:color w:val="000000"/>
                <w:sz w:val="16"/>
                <w:szCs w:val="16"/>
              </w:rPr>
              <w:t>1.3</w:t>
            </w:r>
          </w:p>
        </w:tc>
        <w:tc>
          <w:tcPr>
            <w:tcW w:w="1060" w:type="dxa"/>
            <w:tcBorders>
              <w:top w:val="nil"/>
              <w:left w:val="nil"/>
              <w:bottom w:val="single" w:sz="4" w:space="0" w:color="D5CAB9"/>
              <w:right w:val="nil"/>
            </w:tcBorders>
            <w:vAlign w:val="center"/>
            <w:hideMark/>
          </w:tcPr>
          <w:p w14:paraId="66D403EE" w14:textId="77777777" w:rsidR="00B7115B" w:rsidRDefault="00B7115B">
            <w:pPr>
              <w:jc w:val="center"/>
              <w:rPr>
                <w:color w:val="000000"/>
                <w:sz w:val="16"/>
                <w:szCs w:val="16"/>
              </w:rPr>
            </w:pPr>
            <w:r>
              <w:rPr>
                <w:color w:val="000000"/>
                <w:sz w:val="16"/>
                <w:szCs w:val="16"/>
              </w:rPr>
              <w:t>1.74</w:t>
            </w:r>
          </w:p>
        </w:tc>
        <w:tc>
          <w:tcPr>
            <w:tcW w:w="1060" w:type="dxa"/>
            <w:tcBorders>
              <w:top w:val="nil"/>
              <w:left w:val="nil"/>
              <w:bottom w:val="single" w:sz="4" w:space="0" w:color="D5CAB9"/>
              <w:right w:val="nil"/>
            </w:tcBorders>
            <w:vAlign w:val="center"/>
            <w:hideMark/>
          </w:tcPr>
          <w:p w14:paraId="6EA7BE4A" w14:textId="77777777" w:rsidR="00B7115B" w:rsidRDefault="00B7115B">
            <w:pPr>
              <w:jc w:val="center"/>
              <w:rPr>
                <w:color w:val="000000"/>
                <w:sz w:val="16"/>
                <w:szCs w:val="16"/>
              </w:rPr>
            </w:pPr>
            <w:r>
              <w:rPr>
                <w:color w:val="000000"/>
                <w:sz w:val="16"/>
                <w:szCs w:val="16"/>
              </w:rPr>
              <w:t>2.1</w:t>
            </w:r>
          </w:p>
        </w:tc>
        <w:tc>
          <w:tcPr>
            <w:tcW w:w="1060" w:type="dxa"/>
            <w:tcBorders>
              <w:top w:val="nil"/>
              <w:left w:val="nil"/>
              <w:bottom w:val="single" w:sz="4" w:space="0" w:color="D5CAB9"/>
              <w:right w:val="nil"/>
            </w:tcBorders>
            <w:vAlign w:val="center"/>
            <w:hideMark/>
          </w:tcPr>
          <w:p w14:paraId="343C0E40" w14:textId="77777777" w:rsidR="00B7115B" w:rsidRDefault="00B7115B">
            <w:pPr>
              <w:jc w:val="center"/>
              <w:rPr>
                <w:color w:val="000000"/>
                <w:sz w:val="16"/>
                <w:szCs w:val="16"/>
              </w:rPr>
            </w:pPr>
            <w:r>
              <w:rPr>
                <w:color w:val="000000"/>
                <w:sz w:val="16"/>
                <w:szCs w:val="16"/>
              </w:rPr>
              <w:t>1.62</w:t>
            </w:r>
          </w:p>
        </w:tc>
      </w:tr>
      <w:tr w:rsidR="00B7115B" w14:paraId="338C5816" w14:textId="77777777" w:rsidTr="00B7115B">
        <w:trPr>
          <w:trHeight w:val="250"/>
        </w:trPr>
        <w:tc>
          <w:tcPr>
            <w:tcW w:w="3700" w:type="dxa"/>
            <w:tcBorders>
              <w:top w:val="nil"/>
              <w:left w:val="nil"/>
              <w:bottom w:val="single" w:sz="4" w:space="0" w:color="D5CAB9"/>
              <w:right w:val="nil"/>
            </w:tcBorders>
            <w:vAlign w:val="center"/>
            <w:hideMark/>
          </w:tcPr>
          <w:p w14:paraId="11779AAB" w14:textId="77777777" w:rsidR="00B7115B" w:rsidRDefault="00B7115B">
            <w:pPr>
              <w:rPr>
                <w:color w:val="000000"/>
                <w:sz w:val="16"/>
                <w:szCs w:val="16"/>
              </w:rPr>
            </w:pPr>
            <w:r>
              <w:rPr>
                <w:color w:val="000000"/>
                <w:sz w:val="16"/>
                <w:szCs w:val="16"/>
              </w:rPr>
              <w:t>US Treasuries, Short/Intermediate</w:t>
            </w:r>
          </w:p>
        </w:tc>
        <w:tc>
          <w:tcPr>
            <w:tcW w:w="1060" w:type="dxa"/>
            <w:tcBorders>
              <w:top w:val="nil"/>
              <w:left w:val="nil"/>
              <w:bottom w:val="single" w:sz="4" w:space="0" w:color="D5CAB9"/>
              <w:right w:val="nil"/>
            </w:tcBorders>
            <w:shd w:val="clear" w:color="000000" w:fill="F5F9FE"/>
            <w:vAlign w:val="center"/>
            <w:hideMark/>
          </w:tcPr>
          <w:p w14:paraId="34755EC6" w14:textId="77777777" w:rsidR="00B7115B" w:rsidRDefault="00B7115B">
            <w:pPr>
              <w:jc w:val="center"/>
              <w:rPr>
                <w:color w:val="000000"/>
                <w:sz w:val="16"/>
                <w:szCs w:val="16"/>
              </w:rPr>
            </w:pPr>
            <w:r>
              <w:rPr>
                <w:color w:val="000000"/>
                <w:sz w:val="16"/>
                <w:szCs w:val="16"/>
              </w:rPr>
              <w:t>0.2</w:t>
            </w:r>
          </w:p>
        </w:tc>
        <w:tc>
          <w:tcPr>
            <w:tcW w:w="1060" w:type="dxa"/>
            <w:tcBorders>
              <w:top w:val="nil"/>
              <w:left w:val="nil"/>
              <w:bottom w:val="single" w:sz="4" w:space="0" w:color="D5CAB9"/>
              <w:right w:val="nil"/>
            </w:tcBorders>
            <w:shd w:val="clear" w:color="000000" w:fill="1764AB"/>
            <w:vAlign w:val="center"/>
            <w:hideMark/>
          </w:tcPr>
          <w:p w14:paraId="15C1A4CE" w14:textId="77777777" w:rsidR="00B7115B" w:rsidRDefault="00B7115B">
            <w:pPr>
              <w:jc w:val="center"/>
              <w:rPr>
                <w:color w:val="F1F1F1"/>
                <w:sz w:val="16"/>
                <w:szCs w:val="16"/>
              </w:rPr>
            </w:pPr>
            <w:r>
              <w:rPr>
                <w:color w:val="F1F1F1"/>
                <w:sz w:val="16"/>
                <w:szCs w:val="16"/>
              </w:rPr>
              <w:t>12</w:t>
            </w:r>
          </w:p>
        </w:tc>
        <w:tc>
          <w:tcPr>
            <w:tcW w:w="1060" w:type="dxa"/>
            <w:tcBorders>
              <w:top w:val="nil"/>
              <w:left w:val="nil"/>
              <w:bottom w:val="single" w:sz="4" w:space="0" w:color="D5CAB9"/>
              <w:right w:val="nil"/>
            </w:tcBorders>
            <w:shd w:val="clear" w:color="000000" w:fill="EAF2FB"/>
            <w:vAlign w:val="center"/>
            <w:hideMark/>
          </w:tcPr>
          <w:p w14:paraId="40DC2244" w14:textId="77777777" w:rsidR="00B7115B" w:rsidRDefault="00B7115B">
            <w:pPr>
              <w:jc w:val="center"/>
              <w:rPr>
                <w:color w:val="000000"/>
                <w:sz w:val="16"/>
                <w:szCs w:val="16"/>
              </w:rPr>
            </w:pPr>
            <w:r>
              <w:rPr>
                <w:color w:val="000000"/>
                <w:sz w:val="16"/>
                <w:szCs w:val="16"/>
              </w:rPr>
              <w:t>1</w:t>
            </w:r>
          </w:p>
        </w:tc>
        <w:tc>
          <w:tcPr>
            <w:tcW w:w="1060" w:type="dxa"/>
            <w:tcBorders>
              <w:top w:val="nil"/>
              <w:left w:val="nil"/>
              <w:bottom w:val="single" w:sz="4" w:space="0" w:color="D5CAB9"/>
              <w:right w:val="nil"/>
            </w:tcBorders>
            <w:shd w:val="clear" w:color="000000" w:fill="EBF3FB"/>
            <w:vAlign w:val="center"/>
            <w:hideMark/>
          </w:tcPr>
          <w:p w14:paraId="581B63B7" w14:textId="77777777" w:rsidR="00B7115B" w:rsidRDefault="00B7115B">
            <w:pPr>
              <w:jc w:val="center"/>
              <w:rPr>
                <w:color w:val="000000"/>
                <w:sz w:val="16"/>
                <w:szCs w:val="16"/>
              </w:rPr>
            </w:pPr>
            <w:r>
              <w:rPr>
                <w:color w:val="000000"/>
                <w:sz w:val="16"/>
                <w:szCs w:val="16"/>
              </w:rPr>
              <w:t>0.9</w:t>
            </w:r>
          </w:p>
        </w:tc>
        <w:tc>
          <w:tcPr>
            <w:tcW w:w="1060" w:type="dxa"/>
            <w:tcBorders>
              <w:top w:val="nil"/>
              <w:left w:val="nil"/>
              <w:bottom w:val="single" w:sz="4" w:space="0" w:color="D5CAB9"/>
              <w:right w:val="nil"/>
            </w:tcBorders>
            <w:shd w:val="clear" w:color="000000" w:fill="F3F8FE"/>
            <w:vAlign w:val="center"/>
            <w:hideMark/>
          </w:tcPr>
          <w:p w14:paraId="2DCD5B98" w14:textId="77777777" w:rsidR="00B7115B" w:rsidRDefault="00B7115B">
            <w:pPr>
              <w:jc w:val="center"/>
              <w:rPr>
                <w:color w:val="000000"/>
                <w:sz w:val="16"/>
                <w:szCs w:val="16"/>
              </w:rPr>
            </w:pPr>
            <w:r>
              <w:rPr>
                <w:color w:val="000000"/>
                <w:sz w:val="16"/>
                <w:szCs w:val="16"/>
              </w:rPr>
              <w:t>0.3</w:t>
            </w:r>
          </w:p>
        </w:tc>
        <w:tc>
          <w:tcPr>
            <w:tcW w:w="1060" w:type="dxa"/>
            <w:tcBorders>
              <w:top w:val="nil"/>
              <w:left w:val="nil"/>
              <w:bottom w:val="single" w:sz="4" w:space="0" w:color="D5CAB9"/>
              <w:right w:val="nil"/>
            </w:tcBorders>
            <w:shd w:val="clear" w:color="000000" w:fill="EAF2FB"/>
            <w:vAlign w:val="center"/>
            <w:hideMark/>
          </w:tcPr>
          <w:p w14:paraId="3A3F9037" w14:textId="77777777" w:rsidR="00B7115B" w:rsidRDefault="00B7115B">
            <w:pPr>
              <w:jc w:val="center"/>
              <w:rPr>
                <w:color w:val="000000"/>
                <w:sz w:val="16"/>
                <w:szCs w:val="16"/>
              </w:rPr>
            </w:pPr>
            <w:r>
              <w:rPr>
                <w:color w:val="000000"/>
                <w:sz w:val="16"/>
                <w:szCs w:val="16"/>
              </w:rPr>
              <w:t>1</w:t>
            </w:r>
          </w:p>
        </w:tc>
      </w:tr>
      <w:tr w:rsidR="00B7115B" w14:paraId="5ABEBDF3" w14:textId="77777777" w:rsidTr="00B7115B">
        <w:trPr>
          <w:trHeight w:val="250"/>
        </w:trPr>
        <w:tc>
          <w:tcPr>
            <w:tcW w:w="3700" w:type="dxa"/>
            <w:tcBorders>
              <w:top w:val="nil"/>
              <w:left w:val="nil"/>
              <w:bottom w:val="single" w:sz="4" w:space="0" w:color="D5CAB9"/>
              <w:right w:val="nil"/>
            </w:tcBorders>
            <w:vAlign w:val="center"/>
            <w:hideMark/>
          </w:tcPr>
          <w:p w14:paraId="2A1C101F" w14:textId="77777777" w:rsidR="00B7115B" w:rsidRDefault="00B7115B">
            <w:pPr>
              <w:rPr>
                <w:color w:val="000000"/>
                <w:sz w:val="16"/>
                <w:szCs w:val="16"/>
              </w:rPr>
            </w:pPr>
            <w:r>
              <w:rPr>
                <w:color w:val="000000"/>
                <w:sz w:val="16"/>
                <w:szCs w:val="16"/>
              </w:rPr>
              <w:t>US Treasuries, Long</w:t>
            </w:r>
          </w:p>
        </w:tc>
        <w:tc>
          <w:tcPr>
            <w:tcW w:w="1060" w:type="dxa"/>
            <w:tcBorders>
              <w:top w:val="nil"/>
              <w:left w:val="nil"/>
              <w:bottom w:val="single" w:sz="4" w:space="0" w:color="D5CAB9"/>
              <w:right w:val="nil"/>
            </w:tcBorders>
            <w:shd w:val="clear" w:color="000000" w:fill="F3F8FE"/>
            <w:vAlign w:val="center"/>
            <w:hideMark/>
          </w:tcPr>
          <w:p w14:paraId="11A33DB8" w14:textId="77777777" w:rsidR="00B7115B" w:rsidRDefault="00B7115B">
            <w:pPr>
              <w:jc w:val="center"/>
              <w:rPr>
                <w:color w:val="000000"/>
                <w:sz w:val="16"/>
                <w:szCs w:val="16"/>
              </w:rPr>
            </w:pPr>
            <w:r>
              <w:rPr>
                <w:color w:val="000000"/>
                <w:sz w:val="16"/>
                <w:szCs w:val="16"/>
              </w:rPr>
              <w:t>0.3</w:t>
            </w:r>
          </w:p>
        </w:tc>
        <w:tc>
          <w:tcPr>
            <w:tcW w:w="1060" w:type="dxa"/>
            <w:tcBorders>
              <w:top w:val="nil"/>
              <w:left w:val="nil"/>
              <w:bottom w:val="single" w:sz="4" w:space="0" w:color="D5CAB9"/>
              <w:right w:val="nil"/>
            </w:tcBorders>
            <w:shd w:val="clear" w:color="000000" w:fill="F7FBFF"/>
            <w:vAlign w:val="center"/>
            <w:hideMark/>
          </w:tcPr>
          <w:p w14:paraId="3E83881F" w14:textId="77777777" w:rsidR="00B7115B" w:rsidRDefault="00B7115B">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F6FAFF"/>
            <w:vAlign w:val="center"/>
            <w:hideMark/>
          </w:tcPr>
          <w:p w14:paraId="5709E3A7" w14:textId="77777777" w:rsidR="00B7115B" w:rsidRDefault="00B7115B">
            <w:pPr>
              <w:jc w:val="center"/>
              <w:rPr>
                <w:color w:val="000000"/>
                <w:sz w:val="16"/>
                <w:szCs w:val="16"/>
              </w:rPr>
            </w:pPr>
            <w:r>
              <w:rPr>
                <w:color w:val="000000"/>
                <w:sz w:val="16"/>
                <w:szCs w:val="16"/>
              </w:rPr>
              <w:t>0.1</w:t>
            </w:r>
          </w:p>
        </w:tc>
        <w:tc>
          <w:tcPr>
            <w:tcW w:w="1060" w:type="dxa"/>
            <w:tcBorders>
              <w:top w:val="nil"/>
              <w:left w:val="nil"/>
              <w:bottom w:val="single" w:sz="4" w:space="0" w:color="D5CAB9"/>
              <w:right w:val="nil"/>
            </w:tcBorders>
            <w:shd w:val="clear" w:color="000000" w:fill="E6F0F9"/>
            <w:vAlign w:val="center"/>
            <w:hideMark/>
          </w:tcPr>
          <w:p w14:paraId="316F6811" w14:textId="77777777" w:rsidR="00B7115B" w:rsidRDefault="00B7115B">
            <w:pPr>
              <w:jc w:val="center"/>
              <w:rPr>
                <w:color w:val="000000"/>
                <w:sz w:val="16"/>
                <w:szCs w:val="16"/>
              </w:rPr>
            </w:pPr>
            <w:r>
              <w:rPr>
                <w:color w:val="000000"/>
                <w:sz w:val="16"/>
                <w:szCs w:val="16"/>
              </w:rPr>
              <w:t>1.3</w:t>
            </w:r>
          </w:p>
        </w:tc>
        <w:tc>
          <w:tcPr>
            <w:tcW w:w="1060" w:type="dxa"/>
            <w:tcBorders>
              <w:top w:val="nil"/>
              <w:left w:val="nil"/>
              <w:bottom w:val="single" w:sz="4" w:space="0" w:color="D5CAB9"/>
              <w:right w:val="nil"/>
            </w:tcBorders>
            <w:shd w:val="clear" w:color="000000" w:fill="A8CEE4"/>
            <w:vAlign w:val="center"/>
            <w:hideMark/>
          </w:tcPr>
          <w:p w14:paraId="19F82B52" w14:textId="77777777" w:rsidR="00B7115B" w:rsidRDefault="00B7115B">
            <w:pPr>
              <w:jc w:val="center"/>
              <w:rPr>
                <w:color w:val="000000"/>
                <w:sz w:val="16"/>
                <w:szCs w:val="16"/>
              </w:rPr>
            </w:pPr>
            <w:r>
              <w:rPr>
                <w:color w:val="000000"/>
                <w:sz w:val="16"/>
                <w:szCs w:val="16"/>
              </w:rPr>
              <w:t>5.2</w:t>
            </w:r>
          </w:p>
        </w:tc>
        <w:tc>
          <w:tcPr>
            <w:tcW w:w="1060" w:type="dxa"/>
            <w:tcBorders>
              <w:top w:val="nil"/>
              <w:left w:val="nil"/>
              <w:bottom w:val="single" w:sz="4" w:space="0" w:color="D5CAB9"/>
              <w:right w:val="nil"/>
            </w:tcBorders>
            <w:shd w:val="clear" w:color="000000" w:fill="EDF4FC"/>
            <w:vAlign w:val="center"/>
            <w:hideMark/>
          </w:tcPr>
          <w:p w14:paraId="60A2A5C7" w14:textId="77777777" w:rsidR="00B7115B" w:rsidRDefault="00B7115B">
            <w:pPr>
              <w:jc w:val="center"/>
              <w:rPr>
                <w:color w:val="000000"/>
                <w:sz w:val="16"/>
                <w:szCs w:val="16"/>
              </w:rPr>
            </w:pPr>
            <w:r>
              <w:rPr>
                <w:color w:val="000000"/>
                <w:sz w:val="16"/>
                <w:szCs w:val="16"/>
              </w:rPr>
              <w:t>0.8</w:t>
            </w:r>
          </w:p>
        </w:tc>
      </w:tr>
      <w:tr w:rsidR="00B7115B" w14:paraId="42437242" w14:textId="77777777" w:rsidTr="00B7115B">
        <w:trPr>
          <w:trHeight w:val="250"/>
        </w:trPr>
        <w:tc>
          <w:tcPr>
            <w:tcW w:w="3700" w:type="dxa"/>
            <w:tcBorders>
              <w:top w:val="nil"/>
              <w:left w:val="nil"/>
              <w:bottom w:val="single" w:sz="4" w:space="0" w:color="D5CAB9"/>
              <w:right w:val="nil"/>
            </w:tcBorders>
            <w:vAlign w:val="center"/>
            <w:hideMark/>
          </w:tcPr>
          <w:p w14:paraId="6289FA60" w14:textId="77777777" w:rsidR="00B7115B" w:rsidRDefault="00B7115B">
            <w:pPr>
              <w:rPr>
                <w:color w:val="000000"/>
                <w:sz w:val="16"/>
                <w:szCs w:val="16"/>
              </w:rPr>
            </w:pPr>
            <w:r>
              <w:rPr>
                <w:color w:val="000000"/>
                <w:sz w:val="16"/>
                <w:szCs w:val="16"/>
              </w:rPr>
              <w:t>US Taxable Munis</w:t>
            </w:r>
          </w:p>
        </w:tc>
        <w:tc>
          <w:tcPr>
            <w:tcW w:w="1060" w:type="dxa"/>
            <w:tcBorders>
              <w:top w:val="nil"/>
              <w:left w:val="nil"/>
              <w:bottom w:val="single" w:sz="4" w:space="0" w:color="D5CAB9"/>
              <w:right w:val="nil"/>
            </w:tcBorders>
            <w:shd w:val="clear" w:color="000000" w:fill="DEEBF7"/>
            <w:vAlign w:val="center"/>
            <w:hideMark/>
          </w:tcPr>
          <w:p w14:paraId="625732AE" w14:textId="77777777" w:rsidR="00B7115B" w:rsidRDefault="00B7115B">
            <w:pPr>
              <w:jc w:val="center"/>
              <w:rPr>
                <w:color w:val="000000"/>
                <w:sz w:val="16"/>
                <w:szCs w:val="16"/>
              </w:rPr>
            </w:pPr>
            <w:r>
              <w:rPr>
                <w:color w:val="000000"/>
                <w:sz w:val="16"/>
                <w:szCs w:val="16"/>
              </w:rPr>
              <w:t>1.9</w:t>
            </w:r>
          </w:p>
        </w:tc>
        <w:tc>
          <w:tcPr>
            <w:tcW w:w="1060" w:type="dxa"/>
            <w:tcBorders>
              <w:top w:val="nil"/>
              <w:left w:val="nil"/>
              <w:bottom w:val="single" w:sz="4" w:space="0" w:color="D5CAB9"/>
              <w:right w:val="nil"/>
            </w:tcBorders>
            <w:shd w:val="clear" w:color="000000" w:fill="F2F8FD"/>
            <w:vAlign w:val="center"/>
            <w:hideMark/>
          </w:tcPr>
          <w:p w14:paraId="46401613" w14:textId="77777777" w:rsidR="00B7115B" w:rsidRDefault="00B7115B">
            <w:pPr>
              <w:jc w:val="center"/>
              <w:rPr>
                <w:color w:val="000000"/>
                <w:sz w:val="16"/>
                <w:szCs w:val="16"/>
              </w:rPr>
            </w:pPr>
            <w:r>
              <w:rPr>
                <w:color w:val="000000"/>
                <w:sz w:val="16"/>
                <w:szCs w:val="16"/>
              </w:rPr>
              <w:t>0.4</w:t>
            </w:r>
          </w:p>
        </w:tc>
        <w:tc>
          <w:tcPr>
            <w:tcW w:w="1060" w:type="dxa"/>
            <w:tcBorders>
              <w:top w:val="nil"/>
              <w:left w:val="nil"/>
              <w:bottom w:val="single" w:sz="4" w:space="0" w:color="D5CAB9"/>
              <w:right w:val="nil"/>
            </w:tcBorders>
            <w:shd w:val="clear" w:color="000000" w:fill="F6FAFF"/>
            <w:vAlign w:val="center"/>
            <w:hideMark/>
          </w:tcPr>
          <w:p w14:paraId="239BC114" w14:textId="77777777" w:rsidR="00B7115B" w:rsidRDefault="00B7115B">
            <w:pPr>
              <w:jc w:val="center"/>
              <w:rPr>
                <w:color w:val="000000"/>
                <w:sz w:val="16"/>
                <w:szCs w:val="16"/>
              </w:rPr>
            </w:pPr>
            <w:r>
              <w:rPr>
                <w:color w:val="000000"/>
                <w:sz w:val="16"/>
                <w:szCs w:val="16"/>
              </w:rPr>
              <w:t>0.1</w:t>
            </w:r>
          </w:p>
        </w:tc>
        <w:tc>
          <w:tcPr>
            <w:tcW w:w="1060" w:type="dxa"/>
            <w:tcBorders>
              <w:top w:val="nil"/>
              <w:left w:val="nil"/>
              <w:bottom w:val="single" w:sz="4" w:space="0" w:color="D5CAB9"/>
              <w:right w:val="nil"/>
            </w:tcBorders>
            <w:shd w:val="clear" w:color="000000" w:fill="F7FBFF"/>
            <w:vAlign w:val="center"/>
            <w:hideMark/>
          </w:tcPr>
          <w:p w14:paraId="294ADE81" w14:textId="77777777" w:rsidR="00B7115B" w:rsidRDefault="00B7115B">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F7FBFF"/>
            <w:vAlign w:val="center"/>
            <w:hideMark/>
          </w:tcPr>
          <w:p w14:paraId="3846C438" w14:textId="77777777" w:rsidR="00B7115B" w:rsidRDefault="00B7115B">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F6FAFF"/>
            <w:vAlign w:val="center"/>
            <w:hideMark/>
          </w:tcPr>
          <w:p w14:paraId="0DE26B84" w14:textId="77777777" w:rsidR="00B7115B" w:rsidRDefault="00B7115B">
            <w:pPr>
              <w:jc w:val="center"/>
              <w:rPr>
                <w:color w:val="000000"/>
                <w:sz w:val="16"/>
                <w:szCs w:val="16"/>
              </w:rPr>
            </w:pPr>
            <w:r>
              <w:rPr>
                <w:color w:val="000000"/>
                <w:sz w:val="16"/>
                <w:szCs w:val="16"/>
              </w:rPr>
              <w:t>0.1</w:t>
            </w:r>
          </w:p>
        </w:tc>
      </w:tr>
      <w:tr w:rsidR="00B7115B" w14:paraId="7459C72E" w14:textId="77777777" w:rsidTr="00B7115B">
        <w:trPr>
          <w:trHeight w:val="250"/>
        </w:trPr>
        <w:tc>
          <w:tcPr>
            <w:tcW w:w="3700" w:type="dxa"/>
            <w:tcBorders>
              <w:top w:val="nil"/>
              <w:left w:val="nil"/>
              <w:bottom w:val="single" w:sz="4" w:space="0" w:color="D5CAB9"/>
              <w:right w:val="nil"/>
            </w:tcBorders>
            <w:vAlign w:val="center"/>
            <w:hideMark/>
          </w:tcPr>
          <w:p w14:paraId="30831682" w14:textId="77777777" w:rsidR="00B7115B" w:rsidRDefault="00B7115B">
            <w:pPr>
              <w:rPr>
                <w:color w:val="000000"/>
                <w:sz w:val="16"/>
                <w:szCs w:val="16"/>
              </w:rPr>
            </w:pPr>
            <w:r>
              <w:rPr>
                <w:color w:val="000000"/>
                <w:sz w:val="16"/>
                <w:szCs w:val="16"/>
              </w:rPr>
              <w:t>Global ex-US Government, hedged</w:t>
            </w:r>
          </w:p>
        </w:tc>
        <w:tc>
          <w:tcPr>
            <w:tcW w:w="1060" w:type="dxa"/>
            <w:tcBorders>
              <w:top w:val="nil"/>
              <w:left w:val="nil"/>
              <w:bottom w:val="single" w:sz="4" w:space="0" w:color="D5CAB9"/>
              <w:right w:val="nil"/>
            </w:tcBorders>
            <w:shd w:val="clear" w:color="000000" w:fill="DFECF7"/>
            <w:vAlign w:val="center"/>
            <w:hideMark/>
          </w:tcPr>
          <w:p w14:paraId="30034C79" w14:textId="77777777" w:rsidR="00B7115B" w:rsidRDefault="00B7115B">
            <w:pPr>
              <w:jc w:val="center"/>
              <w:rPr>
                <w:color w:val="000000"/>
                <w:sz w:val="16"/>
                <w:szCs w:val="16"/>
              </w:rPr>
            </w:pPr>
            <w:r>
              <w:rPr>
                <w:color w:val="000000"/>
                <w:sz w:val="16"/>
                <w:szCs w:val="16"/>
              </w:rPr>
              <w:t>1.8</w:t>
            </w:r>
          </w:p>
        </w:tc>
        <w:tc>
          <w:tcPr>
            <w:tcW w:w="1060" w:type="dxa"/>
            <w:tcBorders>
              <w:top w:val="nil"/>
              <w:left w:val="nil"/>
              <w:bottom w:val="single" w:sz="4" w:space="0" w:color="D5CAB9"/>
              <w:right w:val="nil"/>
            </w:tcBorders>
            <w:shd w:val="clear" w:color="000000" w:fill="F7FBFF"/>
            <w:vAlign w:val="center"/>
            <w:hideMark/>
          </w:tcPr>
          <w:p w14:paraId="0999903B" w14:textId="77777777" w:rsidR="00B7115B" w:rsidRDefault="00B7115B">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F7FBFF"/>
            <w:vAlign w:val="center"/>
            <w:hideMark/>
          </w:tcPr>
          <w:p w14:paraId="633EEBD7" w14:textId="77777777" w:rsidR="00B7115B" w:rsidRDefault="00B7115B">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F7FBFF"/>
            <w:vAlign w:val="center"/>
            <w:hideMark/>
          </w:tcPr>
          <w:p w14:paraId="7FEA9116" w14:textId="77777777" w:rsidR="00B7115B" w:rsidRDefault="00B7115B">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F7FBFF"/>
            <w:vAlign w:val="center"/>
            <w:hideMark/>
          </w:tcPr>
          <w:p w14:paraId="64CCEE1A" w14:textId="77777777" w:rsidR="00B7115B" w:rsidRDefault="00B7115B">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F7FBFF"/>
            <w:vAlign w:val="center"/>
            <w:hideMark/>
          </w:tcPr>
          <w:p w14:paraId="24D7580E" w14:textId="77777777" w:rsidR="00B7115B" w:rsidRDefault="00B7115B">
            <w:pPr>
              <w:jc w:val="center"/>
              <w:rPr>
                <w:color w:val="000000"/>
                <w:sz w:val="16"/>
                <w:szCs w:val="16"/>
              </w:rPr>
            </w:pPr>
            <w:r>
              <w:rPr>
                <w:color w:val="000000"/>
                <w:sz w:val="16"/>
                <w:szCs w:val="16"/>
              </w:rPr>
              <w:t>0</w:t>
            </w:r>
          </w:p>
        </w:tc>
      </w:tr>
      <w:tr w:rsidR="00B7115B" w14:paraId="5BAC0762" w14:textId="77777777" w:rsidTr="00B7115B">
        <w:trPr>
          <w:trHeight w:val="250"/>
        </w:trPr>
        <w:tc>
          <w:tcPr>
            <w:tcW w:w="3700" w:type="dxa"/>
            <w:tcBorders>
              <w:top w:val="nil"/>
              <w:left w:val="nil"/>
              <w:bottom w:val="single" w:sz="4" w:space="0" w:color="D5CAB9"/>
              <w:right w:val="nil"/>
            </w:tcBorders>
            <w:vAlign w:val="center"/>
            <w:hideMark/>
          </w:tcPr>
          <w:p w14:paraId="333B3576" w14:textId="77777777" w:rsidR="00B7115B" w:rsidRDefault="00B7115B">
            <w:pPr>
              <w:rPr>
                <w:color w:val="000000"/>
                <w:sz w:val="16"/>
                <w:szCs w:val="16"/>
              </w:rPr>
            </w:pPr>
            <w:r>
              <w:rPr>
                <w:color w:val="000000"/>
                <w:sz w:val="16"/>
                <w:szCs w:val="16"/>
              </w:rPr>
              <w:t>US Public Corporates IG AAA</w:t>
            </w:r>
          </w:p>
        </w:tc>
        <w:tc>
          <w:tcPr>
            <w:tcW w:w="1060" w:type="dxa"/>
            <w:tcBorders>
              <w:top w:val="nil"/>
              <w:left w:val="nil"/>
              <w:bottom w:val="single" w:sz="4" w:space="0" w:color="D5CAB9"/>
              <w:right w:val="nil"/>
            </w:tcBorders>
            <w:shd w:val="clear" w:color="000000" w:fill="D3E3F3"/>
            <w:vAlign w:val="center"/>
            <w:hideMark/>
          </w:tcPr>
          <w:p w14:paraId="017EAC30" w14:textId="77777777" w:rsidR="00B7115B" w:rsidRDefault="00B7115B">
            <w:pPr>
              <w:jc w:val="center"/>
              <w:rPr>
                <w:color w:val="000000"/>
                <w:sz w:val="16"/>
                <w:szCs w:val="16"/>
              </w:rPr>
            </w:pPr>
            <w:r>
              <w:rPr>
                <w:color w:val="000000"/>
                <w:sz w:val="16"/>
                <w:szCs w:val="16"/>
              </w:rPr>
              <w:t>2.8</w:t>
            </w:r>
          </w:p>
        </w:tc>
        <w:tc>
          <w:tcPr>
            <w:tcW w:w="1060" w:type="dxa"/>
            <w:tcBorders>
              <w:top w:val="nil"/>
              <w:left w:val="nil"/>
              <w:bottom w:val="single" w:sz="4" w:space="0" w:color="D5CAB9"/>
              <w:right w:val="nil"/>
            </w:tcBorders>
            <w:shd w:val="clear" w:color="000000" w:fill="08306B"/>
            <w:vAlign w:val="center"/>
            <w:hideMark/>
          </w:tcPr>
          <w:p w14:paraId="73A06961" w14:textId="77777777" w:rsidR="00B7115B" w:rsidRDefault="00B7115B">
            <w:pPr>
              <w:jc w:val="center"/>
              <w:rPr>
                <w:color w:val="F1F1F1"/>
                <w:sz w:val="16"/>
                <w:szCs w:val="16"/>
              </w:rPr>
            </w:pPr>
            <w:r>
              <w:rPr>
                <w:color w:val="F1F1F1"/>
                <w:sz w:val="16"/>
                <w:szCs w:val="16"/>
              </w:rPr>
              <w:t>15</w:t>
            </w:r>
          </w:p>
        </w:tc>
        <w:tc>
          <w:tcPr>
            <w:tcW w:w="1060" w:type="dxa"/>
            <w:tcBorders>
              <w:top w:val="nil"/>
              <w:left w:val="nil"/>
              <w:bottom w:val="single" w:sz="4" w:space="0" w:color="D5CAB9"/>
              <w:right w:val="nil"/>
            </w:tcBorders>
            <w:shd w:val="clear" w:color="000000" w:fill="2070B4"/>
            <w:vAlign w:val="center"/>
            <w:hideMark/>
          </w:tcPr>
          <w:p w14:paraId="6BF79411" w14:textId="77777777" w:rsidR="00B7115B" w:rsidRDefault="00B7115B">
            <w:pPr>
              <w:jc w:val="center"/>
              <w:rPr>
                <w:color w:val="F1F1F1"/>
                <w:sz w:val="16"/>
                <w:szCs w:val="16"/>
              </w:rPr>
            </w:pPr>
            <w:r>
              <w:rPr>
                <w:color w:val="F1F1F1"/>
                <w:sz w:val="16"/>
                <w:szCs w:val="16"/>
              </w:rPr>
              <w:t>11.3</w:t>
            </w:r>
          </w:p>
        </w:tc>
        <w:tc>
          <w:tcPr>
            <w:tcW w:w="1060" w:type="dxa"/>
            <w:tcBorders>
              <w:top w:val="nil"/>
              <w:left w:val="nil"/>
              <w:bottom w:val="single" w:sz="4" w:space="0" w:color="D5CAB9"/>
              <w:right w:val="nil"/>
            </w:tcBorders>
            <w:shd w:val="clear" w:color="000000" w:fill="4E9ACB"/>
            <w:vAlign w:val="center"/>
            <w:hideMark/>
          </w:tcPr>
          <w:p w14:paraId="13F82FDD" w14:textId="77777777" w:rsidR="00B7115B" w:rsidRDefault="00B7115B">
            <w:pPr>
              <w:jc w:val="center"/>
              <w:rPr>
                <w:color w:val="F1F1F1"/>
                <w:sz w:val="16"/>
                <w:szCs w:val="16"/>
              </w:rPr>
            </w:pPr>
            <w:r>
              <w:rPr>
                <w:color w:val="F1F1F1"/>
                <w:sz w:val="16"/>
                <w:szCs w:val="16"/>
              </w:rPr>
              <w:t>8.8</w:t>
            </w:r>
          </w:p>
        </w:tc>
        <w:tc>
          <w:tcPr>
            <w:tcW w:w="1060" w:type="dxa"/>
            <w:tcBorders>
              <w:top w:val="nil"/>
              <w:left w:val="nil"/>
              <w:bottom w:val="single" w:sz="4" w:space="0" w:color="D5CAB9"/>
              <w:right w:val="nil"/>
            </w:tcBorders>
            <w:shd w:val="clear" w:color="000000" w:fill="D8E7F5"/>
            <w:vAlign w:val="center"/>
            <w:hideMark/>
          </w:tcPr>
          <w:p w14:paraId="3350E31D" w14:textId="77777777" w:rsidR="00B7115B" w:rsidRDefault="00B7115B">
            <w:pPr>
              <w:jc w:val="center"/>
              <w:rPr>
                <w:color w:val="000000"/>
                <w:sz w:val="16"/>
                <w:szCs w:val="16"/>
              </w:rPr>
            </w:pPr>
            <w:r>
              <w:rPr>
                <w:color w:val="000000"/>
                <w:sz w:val="16"/>
                <w:szCs w:val="16"/>
              </w:rPr>
              <w:t>2.4</w:t>
            </w:r>
          </w:p>
        </w:tc>
        <w:tc>
          <w:tcPr>
            <w:tcW w:w="1060" w:type="dxa"/>
            <w:tcBorders>
              <w:top w:val="nil"/>
              <w:left w:val="nil"/>
              <w:bottom w:val="single" w:sz="4" w:space="0" w:color="D5CAB9"/>
              <w:right w:val="nil"/>
            </w:tcBorders>
            <w:shd w:val="clear" w:color="000000" w:fill="3A8AC2"/>
            <w:vAlign w:val="center"/>
            <w:hideMark/>
          </w:tcPr>
          <w:p w14:paraId="4125A15B" w14:textId="77777777" w:rsidR="00B7115B" w:rsidRDefault="00B7115B">
            <w:pPr>
              <w:jc w:val="center"/>
              <w:rPr>
                <w:color w:val="F1F1F1"/>
                <w:sz w:val="16"/>
                <w:szCs w:val="16"/>
              </w:rPr>
            </w:pPr>
            <w:r>
              <w:rPr>
                <w:color w:val="F1F1F1"/>
                <w:sz w:val="16"/>
                <w:szCs w:val="16"/>
              </w:rPr>
              <w:t>9.8</w:t>
            </w:r>
          </w:p>
        </w:tc>
      </w:tr>
      <w:tr w:rsidR="00B7115B" w14:paraId="54BAD496" w14:textId="77777777" w:rsidTr="00B7115B">
        <w:trPr>
          <w:trHeight w:val="250"/>
        </w:trPr>
        <w:tc>
          <w:tcPr>
            <w:tcW w:w="3700" w:type="dxa"/>
            <w:tcBorders>
              <w:top w:val="nil"/>
              <w:left w:val="nil"/>
              <w:bottom w:val="single" w:sz="4" w:space="0" w:color="D5CAB9"/>
              <w:right w:val="nil"/>
            </w:tcBorders>
            <w:vAlign w:val="center"/>
            <w:hideMark/>
          </w:tcPr>
          <w:p w14:paraId="71A426F2" w14:textId="77777777" w:rsidR="00B7115B" w:rsidRDefault="00B7115B">
            <w:pPr>
              <w:rPr>
                <w:color w:val="000000"/>
                <w:sz w:val="16"/>
                <w:szCs w:val="16"/>
              </w:rPr>
            </w:pPr>
            <w:r>
              <w:rPr>
                <w:color w:val="000000"/>
                <w:sz w:val="16"/>
                <w:szCs w:val="16"/>
              </w:rPr>
              <w:t>US Public Corporates IG AA</w:t>
            </w:r>
          </w:p>
        </w:tc>
        <w:tc>
          <w:tcPr>
            <w:tcW w:w="1060" w:type="dxa"/>
            <w:tcBorders>
              <w:top w:val="nil"/>
              <w:left w:val="nil"/>
              <w:bottom w:val="single" w:sz="4" w:space="0" w:color="D5CAB9"/>
              <w:right w:val="nil"/>
            </w:tcBorders>
            <w:shd w:val="clear" w:color="000000" w:fill="A1CBE2"/>
            <w:vAlign w:val="center"/>
            <w:hideMark/>
          </w:tcPr>
          <w:p w14:paraId="417704C8" w14:textId="77777777" w:rsidR="00B7115B" w:rsidRDefault="00B7115B">
            <w:pPr>
              <w:jc w:val="center"/>
              <w:rPr>
                <w:color w:val="000000"/>
                <w:sz w:val="16"/>
                <w:szCs w:val="16"/>
              </w:rPr>
            </w:pPr>
            <w:r>
              <w:rPr>
                <w:color w:val="000000"/>
                <w:sz w:val="16"/>
                <w:szCs w:val="16"/>
              </w:rPr>
              <w:t>5.5</w:t>
            </w:r>
          </w:p>
        </w:tc>
        <w:tc>
          <w:tcPr>
            <w:tcW w:w="1060" w:type="dxa"/>
            <w:tcBorders>
              <w:top w:val="nil"/>
              <w:left w:val="nil"/>
              <w:bottom w:val="single" w:sz="4" w:space="0" w:color="D5CAB9"/>
              <w:right w:val="nil"/>
            </w:tcBorders>
            <w:shd w:val="clear" w:color="000000" w:fill="8FC2DE"/>
            <w:vAlign w:val="center"/>
            <w:hideMark/>
          </w:tcPr>
          <w:p w14:paraId="0DFF31AB" w14:textId="77777777" w:rsidR="00B7115B" w:rsidRDefault="00B7115B">
            <w:pPr>
              <w:jc w:val="center"/>
              <w:rPr>
                <w:color w:val="000000"/>
                <w:sz w:val="16"/>
                <w:szCs w:val="16"/>
              </w:rPr>
            </w:pPr>
            <w:r>
              <w:rPr>
                <w:color w:val="000000"/>
                <w:sz w:val="16"/>
                <w:szCs w:val="16"/>
              </w:rPr>
              <w:t>6.2</w:t>
            </w:r>
          </w:p>
        </w:tc>
        <w:tc>
          <w:tcPr>
            <w:tcW w:w="1060" w:type="dxa"/>
            <w:tcBorders>
              <w:top w:val="nil"/>
              <w:left w:val="nil"/>
              <w:bottom w:val="single" w:sz="4" w:space="0" w:color="D5CAB9"/>
              <w:right w:val="nil"/>
            </w:tcBorders>
            <w:shd w:val="clear" w:color="000000" w:fill="DFECF7"/>
            <w:vAlign w:val="center"/>
            <w:hideMark/>
          </w:tcPr>
          <w:p w14:paraId="12212BC4" w14:textId="77777777" w:rsidR="00B7115B" w:rsidRDefault="00B7115B">
            <w:pPr>
              <w:jc w:val="center"/>
              <w:rPr>
                <w:color w:val="000000"/>
                <w:sz w:val="16"/>
                <w:szCs w:val="16"/>
              </w:rPr>
            </w:pPr>
            <w:r>
              <w:rPr>
                <w:color w:val="000000"/>
                <w:sz w:val="16"/>
                <w:szCs w:val="16"/>
              </w:rPr>
              <w:t>1.8</w:t>
            </w:r>
          </w:p>
        </w:tc>
        <w:tc>
          <w:tcPr>
            <w:tcW w:w="1060" w:type="dxa"/>
            <w:tcBorders>
              <w:top w:val="nil"/>
              <w:left w:val="nil"/>
              <w:bottom w:val="single" w:sz="4" w:space="0" w:color="D5CAB9"/>
              <w:right w:val="nil"/>
            </w:tcBorders>
            <w:shd w:val="clear" w:color="000000" w:fill="DFECF7"/>
            <w:vAlign w:val="center"/>
            <w:hideMark/>
          </w:tcPr>
          <w:p w14:paraId="1D98ABFD" w14:textId="77777777" w:rsidR="00B7115B" w:rsidRDefault="00B7115B">
            <w:pPr>
              <w:jc w:val="center"/>
              <w:rPr>
                <w:color w:val="000000"/>
                <w:sz w:val="16"/>
                <w:szCs w:val="16"/>
              </w:rPr>
            </w:pPr>
            <w:r>
              <w:rPr>
                <w:color w:val="000000"/>
                <w:sz w:val="16"/>
                <w:szCs w:val="16"/>
              </w:rPr>
              <w:t>1.8</w:t>
            </w:r>
          </w:p>
        </w:tc>
        <w:tc>
          <w:tcPr>
            <w:tcW w:w="1060" w:type="dxa"/>
            <w:tcBorders>
              <w:top w:val="nil"/>
              <w:left w:val="nil"/>
              <w:bottom w:val="single" w:sz="4" w:space="0" w:color="D5CAB9"/>
              <w:right w:val="nil"/>
            </w:tcBorders>
            <w:shd w:val="clear" w:color="000000" w:fill="EAF2FB"/>
            <w:vAlign w:val="center"/>
            <w:hideMark/>
          </w:tcPr>
          <w:p w14:paraId="050ABBB7" w14:textId="77777777" w:rsidR="00B7115B" w:rsidRDefault="00B7115B">
            <w:pPr>
              <w:jc w:val="center"/>
              <w:rPr>
                <w:color w:val="000000"/>
                <w:sz w:val="16"/>
                <w:szCs w:val="16"/>
              </w:rPr>
            </w:pPr>
            <w:r>
              <w:rPr>
                <w:color w:val="000000"/>
                <w:sz w:val="16"/>
                <w:szCs w:val="16"/>
              </w:rPr>
              <w:t>1</w:t>
            </w:r>
          </w:p>
        </w:tc>
        <w:tc>
          <w:tcPr>
            <w:tcW w:w="1060" w:type="dxa"/>
            <w:tcBorders>
              <w:top w:val="nil"/>
              <w:left w:val="nil"/>
              <w:bottom w:val="single" w:sz="4" w:space="0" w:color="D5CAB9"/>
              <w:right w:val="nil"/>
            </w:tcBorders>
            <w:shd w:val="clear" w:color="000000" w:fill="E0ECF8"/>
            <w:vAlign w:val="center"/>
            <w:hideMark/>
          </w:tcPr>
          <w:p w14:paraId="07D014CE" w14:textId="77777777" w:rsidR="00B7115B" w:rsidRDefault="00B7115B">
            <w:pPr>
              <w:jc w:val="center"/>
              <w:rPr>
                <w:color w:val="000000"/>
                <w:sz w:val="16"/>
                <w:szCs w:val="16"/>
              </w:rPr>
            </w:pPr>
            <w:r>
              <w:rPr>
                <w:color w:val="000000"/>
                <w:sz w:val="16"/>
                <w:szCs w:val="16"/>
              </w:rPr>
              <w:t>1.7</w:t>
            </w:r>
          </w:p>
        </w:tc>
      </w:tr>
      <w:tr w:rsidR="00B7115B" w14:paraId="5DDC2720" w14:textId="77777777" w:rsidTr="00B7115B">
        <w:trPr>
          <w:trHeight w:val="250"/>
        </w:trPr>
        <w:tc>
          <w:tcPr>
            <w:tcW w:w="3700" w:type="dxa"/>
            <w:tcBorders>
              <w:top w:val="nil"/>
              <w:left w:val="nil"/>
              <w:bottom w:val="single" w:sz="4" w:space="0" w:color="D5CAB9"/>
              <w:right w:val="nil"/>
            </w:tcBorders>
            <w:vAlign w:val="center"/>
            <w:hideMark/>
          </w:tcPr>
          <w:p w14:paraId="1E7A6FB6" w14:textId="77777777" w:rsidR="00B7115B" w:rsidRDefault="00B7115B">
            <w:pPr>
              <w:rPr>
                <w:color w:val="000000"/>
                <w:sz w:val="16"/>
                <w:szCs w:val="16"/>
              </w:rPr>
            </w:pPr>
            <w:r>
              <w:rPr>
                <w:color w:val="000000"/>
                <w:sz w:val="16"/>
                <w:szCs w:val="16"/>
              </w:rPr>
              <w:t>US Public Corporates IG A</w:t>
            </w:r>
          </w:p>
        </w:tc>
        <w:tc>
          <w:tcPr>
            <w:tcW w:w="1060" w:type="dxa"/>
            <w:tcBorders>
              <w:top w:val="nil"/>
              <w:left w:val="nil"/>
              <w:bottom w:val="single" w:sz="4" w:space="0" w:color="D5CAB9"/>
              <w:right w:val="nil"/>
            </w:tcBorders>
            <w:shd w:val="clear" w:color="000000" w:fill="5AA2CF"/>
            <w:vAlign w:val="center"/>
            <w:hideMark/>
          </w:tcPr>
          <w:p w14:paraId="5A1C5E33" w14:textId="77777777" w:rsidR="00B7115B" w:rsidRDefault="00B7115B">
            <w:pPr>
              <w:jc w:val="center"/>
              <w:rPr>
                <w:color w:val="F1F1F1"/>
                <w:sz w:val="16"/>
                <w:szCs w:val="16"/>
              </w:rPr>
            </w:pPr>
            <w:r>
              <w:rPr>
                <w:color w:val="F1F1F1"/>
                <w:sz w:val="16"/>
                <w:szCs w:val="16"/>
              </w:rPr>
              <w:t>8.3</w:t>
            </w:r>
          </w:p>
        </w:tc>
        <w:tc>
          <w:tcPr>
            <w:tcW w:w="1060" w:type="dxa"/>
            <w:tcBorders>
              <w:top w:val="nil"/>
              <w:left w:val="nil"/>
              <w:bottom w:val="single" w:sz="4" w:space="0" w:color="D5CAB9"/>
              <w:right w:val="nil"/>
            </w:tcBorders>
            <w:shd w:val="clear" w:color="000000" w:fill="69ADD5"/>
            <w:vAlign w:val="center"/>
            <w:hideMark/>
          </w:tcPr>
          <w:p w14:paraId="0D56B681" w14:textId="77777777" w:rsidR="00B7115B" w:rsidRDefault="00B7115B">
            <w:pPr>
              <w:jc w:val="center"/>
              <w:rPr>
                <w:color w:val="F1F1F1"/>
                <w:sz w:val="16"/>
                <w:szCs w:val="16"/>
              </w:rPr>
            </w:pPr>
            <w:r>
              <w:rPr>
                <w:color w:val="F1F1F1"/>
                <w:sz w:val="16"/>
                <w:szCs w:val="16"/>
              </w:rPr>
              <w:t>7.6</w:t>
            </w:r>
          </w:p>
        </w:tc>
        <w:tc>
          <w:tcPr>
            <w:tcW w:w="1060" w:type="dxa"/>
            <w:tcBorders>
              <w:top w:val="nil"/>
              <w:left w:val="nil"/>
              <w:bottom w:val="single" w:sz="4" w:space="0" w:color="D5CAB9"/>
              <w:right w:val="nil"/>
            </w:tcBorders>
            <w:shd w:val="clear" w:color="000000" w:fill="1B69AF"/>
            <w:vAlign w:val="center"/>
            <w:hideMark/>
          </w:tcPr>
          <w:p w14:paraId="52A41C86" w14:textId="77777777" w:rsidR="00B7115B" w:rsidRDefault="00B7115B">
            <w:pPr>
              <w:jc w:val="center"/>
              <w:rPr>
                <w:color w:val="F1F1F1"/>
                <w:sz w:val="16"/>
                <w:szCs w:val="16"/>
              </w:rPr>
            </w:pPr>
            <w:r>
              <w:rPr>
                <w:color w:val="F1F1F1"/>
                <w:sz w:val="16"/>
                <w:szCs w:val="16"/>
              </w:rPr>
              <w:t>11.7</w:t>
            </w:r>
          </w:p>
        </w:tc>
        <w:tc>
          <w:tcPr>
            <w:tcW w:w="1060" w:type="dxa"/>
            <w:tcBorders>
              <w:top w:val="nil"/>
              <w:left w:val="nil"/>
              <w:bottom w:val="single" w:sz="4" w:space="0" w:color="D5CAB9"/>
              <w:right w:val="nil"/>
            </w:tcBorders>
            <w:shd w:val="clear" w:color="000000" w:fill="1B69AF"/>
            <w:vAlign w:val="center"/>
            <w:hideMark/>
          </w:tcPr>
          <w:p w14:paraId="7CE71A37" w14:textId="77777777" w:rsidR="00B7115B" w:rsidRDefault="00B7115B">
            <w:pPr>
              <w:jc w:val="center"/>
              <w:rPr>
                <w:color w:val="F1F1F1"/>
                <w:sz w:val="16"/>
                <w:szCs w:val="16"/>
              </w:rPr>
            </w:pPr>
            <w:r>
              <w:rPr>
                <w:color w:val="F1F1F1"/>
                <w:sz w:val="16"/>
                <w:szCs w:val="16"/>
              </w:rPr>
              <w:t>11.7</w:t>
            </w:r>
          </w:p>
        </w:tc>
        <w:tc>
          <w:tcPr>
            <w:tcW w:w="1060" w:type="dxa"/>
            <w:tcBorders>
              <w:top w:val="nil"/>
              <w:left w:val="nil"/>
              <w:bottom w:val="single" w:sz="4" w:space="0" w:color="D5CAB9"/>
              <w:right w:val="nil"/>
            </w:tcBorders>
            <w:shd w:val="clear" w:color="000000" w:fill="135FA7"/>
            <w:vAlign w:val="center"/>
            <w:hideMark/>
          </w:tcPr>
          <w:p w14:paraId="48E5B281" w14:textId="77777777" w:rsidR="00B7115B" w:rsidRDefault="00B7115B">
            <w:pPr>
              <w:jc w:val="center"/>
              <w:rPr>
                <w:color w:val="F1F1F1"/>
                <w:sz w:val="16"/>
                <w:szCs w:val="16"/>
              </w:rPr>
            </w:pPr>
            <w:r>
              <w:rPr>
                <w:color w:val="F1F1F1"/>
                <w:sz w:val="16"/>
                <w:szCs w:val="16"/>
              </w:rPr>
              <w:t>12.3</w:t>
            </w:r>
          </w:p>
        </w:tc>
        <w:tc>
          <w:tcPr>
            <w:tcW w:w="1060" w:type="dxa"/>
            <w:tcBorders>
              <w:top w:val="nil"/>
              <w:left w:val="nil"/>
              <w:bottom w:val="single" w:sz="4" w:space="0" w:color="D5CAB9"/>
              <w:right w:val="nil"/>
            </w:tcBorders>
            <w:shd w:val="clear" w:color="000000" w:fill="1C6BB0"/>
            <w:vAlign w:val="center"/>
            <w:hideMark/>
          </w:tcPr>
          <w:p w14:paraId="2EFDE8E3" w14:textId="77777777" w:rsidR="00B7115B" w:rsidRDefault="00B7115B">
            <w:pPr>
              <w:jc w:val="center"/>
              <w:rPr>
                <w:color w:val="F1F1F1"/>
                <w:sz w:val="16"/>
                <w:szCs w:val="16"/>
              </w:rPr>
            </w:pPr>
            <w:r>
              <w:rPr>
                <w:color w:val="F1F1F1"/>
                <w:sz w:val="16"/>
                <w:szCs w:val="16"/>
              </w:rPr>
              <w:t>11.6</w:t>
            </w:r>
          </w:p>
        </w:tc>
      </w:tr>
      <w:tr w:rsidR="00B7115B" w14:paraId="04EC8B42" w14:textId="77777777" w:rsidTr="00B7115B">
        <w:trPr>
          <w:trHeight w:val="250"/>
        </w:trPr>
        <w:tc>
          <w:tcPr>
            <w:tcW w:w="3700" w:type="dxa"/>
            <w:tcBorders>
              <w:top w:val="nil"/>
              <w:left w:val="nil"/>
              <w:bottom w:val="single" w:sz="4" w:space="0" w:color="D5CAB9"/>
              <w:right w:val="nil"/>
            </w:tcBorders>
            <w:vAlign w:val="center"/>
            <w:hideMark/>
          </w:tcPr>
          <w:p w14:paraId="61D5EE95" w14:textId="77777777" w:rsidR="00B7115B" w:rsidRDefault="00B7115B">
            <w:pPr>
              <w:rPr>
                <w:color w:val="000000"/>
                <w:sz w:val="16"/>
                <w:szCs w:val="16"/>
              </w:rPr>
            </w:pPr>
            <w:r>
              <w:rPr>
                <w:color w:val="000000"/>
                <w:sz w:val="16"/>
                <w:szCs w:val="16"/>
              </w:rPr>
              <w:t>US Public Corporates IG BBB</w:t>
            </w:r>
          </w:p>
        </w:tc>
        <w:tc>
          <w:tcPr>
            <w:tcW w:w="1060" w:type="dxa"/>
            <w:tcBorders>
              <w:top w:val="nil"/>
              <w:left w:val="nil"/>
              <w:bottom w:val="single" w:sz="4" w:space="0" w:color="D5CAB9"/>
              <w:right w:val="nil"/>
            </w:tcBorders>
            <w:shd w:val="clear" w:color="000000" w:fill="08306B"/>
            <w:vAlign w:val="center"/>
            <w:hideMark/>
          </w:tcPr>
          <w:p w14:paraId="672EC2E9" w14:textId="77777777" w:rsidR="00B7115B" w:rsidRDefault="00B7115B">
            <w:pPr>
              <w:jc w:val="center"/>
              <w:rPr>
                <w:color w:val="F1F1F1"/>
                <w:sz w:val="16"/>
                <w:szCs w:val="16"/>
              </w:rPr>
            </w:pPr>
            <w:r>
              <w:rPr>
                <w:color w:val="F1F1F1"/>
                <w:sz w:val="16"/>
                <w:szCs w:val="16"/>
              </w:rPr>
              <w:t>18.8</w:t>
            </w:r>
          </w:p>
        </w:tc>
        <w:tc>
          <w:tcPr>
            <w:tcW w:w="1060" w:type="dxa"/>
            <w:tcBorders>
              <w:top w:val="nil"/>
              <w:left w:val="nil"/>
              <w:bottom w:val="single" w:sz="4" w:space="0" w:color="D5CAB9"/>
              <w:right w:val="nil"/>
            </w:tcBorders>
            <w:shd w:val="clear" w:color="000000" w:fill="F7FBFF"/>
            <w:vAlign w:val="center"/>
            <w:hideMark/>
          </w:tcPr>
          <w:p w14:paraId="07F85D5C" w14:textId="77777777" w:rsidR="00B7115B" w:rsidRDefault="00B7115B">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F7FBFF"/>
            <w:vAlign w:val="center"/>
            <w:hideMark/>
          </w:tcPr>
          <w:p w14:paraId="5E22376F" w14:textId="77777777" w:rsidR="00B7115B" w:rsidRDefault="00B7115B">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F7FBFF"/>
            <w:vAlign w:val="center"/>
            <w:hideMark/>
          </w:tcPr>
          <w:p w14:paraId="61B5932F" w14:textId="77777777" w:rsidR="00B7115B" w:rsidRDefault="00B7115B">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F7FBFF"/>
            <w:vAlign w:val="center"/>
            <w:hideMark/>
          </w:tcPr>
          <w:p w14:paraId="0DDC6791" w14:textId="77777777" w:rsidR="00B7115B" w:rsidRDefault="00B7115B">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F7FBFF"/>
            <w:vAlign w:val="center"/>
            <w:hideMark/>
          </w:tcPr>
          <w:p w14:paraId="5B7DD1F5" w14:textId="77777777" w:rsidR="00B7115B" w:rsidRDefault="00B7115B">
            <w:pPr>
              <w:jc w:val="center"/>
              <w:rPr>
                <w:color w:val="000000"/>
                <w:sz w:val="16"/>
                <w:szCs w:val="16"/>
              </w:rPr>
            </w:pPr>
            <w:r>
              <w:rPr>
                <w:color w:val="000000"/>
                <w:sz w:val="16"/>
                <w:szCs w:val="16"/>
              </w:rPr>
              <w:t>0</w:t>
            </w:r>
          </w:p>
        </w:tc>
      </w:tr>
      <w:tr w:rsidR="00B7115B" w14:paraId="540FC5E6" w14:textId="77777777" w:rsidTr="00B7115B">
        <w:trPr>
          <w:trHeight w:val="250"/>
        </w:trPr>
        <w:tc>
          <w:tcPr>
            <w:tcW w:w="3700" w:type="dxa"/>
            <w:tcBorders>
              <w:top w:val="nil"/>
              <w:left w:val="nil"/>
              <w:bottom w:val="single" w:sz="4" w:space="0" w:color="D5CAB9"/>
              <w:right w:val="nil"/>
            </w:tcBorders>
            <w:vAlign w:val="center"/>
            <w:hideMark/>
          </w:tcPr>
          <w:p w14:paraId="01A721FF" w14:textId="77777777" w:rsidR="00B7115B" w:rsidRDefault="00B7115B">
            <w:pPr>
              <w:rPr>
                <w:color w:val="000000"/>
                <w:sz w:val="16"/>
                <w:szCs w:val="16"/>
              </w:rPr>
            </w:pPr>
            <w:r>
              <w:rPr>
                <w:color w:val="000000"/>
                <w:sz w:val="16"/>
                <w:szCs w:val="16"/>
              </w:rPr>
              <w:t>US Public Corporates, HY Intermediate</w:t>
            </w:r>
          </w:p>
        </w:tc>
        <w:tc>
          <w:tcPr>
            <w:tcW w:w="1060" w:type="dxa"/>
            <w:tcBorders>
              <w:top w:val="nil"/>
              <w:left w:val="nil"/>
              <w:bottom w:val="single" w:sz="4" w:space="0" w:color="D5CAB9"/>
              <w:right w:val="nil"/>
            </w:tcBorders>
            <w:shd w:val="clear" w:color="000000" w:fill="E6F0F9"/>
            <w:vAlign w:val="center"/>
            <w:hideMark/>
          </w:tcPr>
          <w:p w14:paraId="03CFDDE6" w14:textId="77777777" w:rsidR="00B7115B" w:rsidRDefault="00B7115B">
            <w:pPr>
              <w:jc w:val="center"/>
              <w:rPr>
                <w:color w:val="000000"/>
                <w:sz w:val="16"/>
                <w:szCs w:val="16"/>
              </w:rPr>
            </w:pPr>
            <w:r>
              <w:rPr>
                <w:color w:val="000000"/>
                <w:sz w:val="16"/>
                <w:szCs w:val="16"/>
              </w:rPr>
              <w:t>1.3</w:t>
            </w:r>
          </w:p>
        </w:tc>
        <w:tc>
          <w:tcPr>
            <w:tcW w:w="1060" w:type="dxa"/>
            <w:tcBorders>
              <w:top w:val="nil"/>
              <w:left w:val="nil"/>
              <w:bottom w:val="single" w:sz="4" w:space="0" w:color="D5CAB9"/>
              <w:right w:val="nil"/>
            </w:tcBorders>
            <w:shd w:val="clear" w:color="000000" w:fill="F7FBFF"/>
            <w:vAlign w:val="center"/>
            <w:hideMark/>
          </w:tcPr>
          <w:p w14:paraId="5880851D" w14:textId="77777777" w:rsidR="00B7115B" w:rsidRDefault="00B7115B">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F3F8FE"/>
            <w:vAlign w:val="center"/>
            <w:hideMark/>
          </w:tcPr>
          <w:p w14:paraId="557F9696" w14:textId="77777777" w:rsidR="00B7115B" w:rsidRDefault="00B7115B">
            <w:pPr>
              <w:jc w:val="center"/>
              <w:rPr>
                <w:color w:val="000000"/>
                <w:sz w:val="16"/>
                <w:szCs w:val="16"/>
              </w:rPr>
            </w:pPr>
            <w:r>
              <w:rPr>
                <w:color w:val="000000"/>
                <w:sz w:val="16"/>
                <w:szCs w:val="16"/>
              </w:rPr>
              <w:t>0.3</w:t>
            </w:r>
          </w:p>
        </w:tc>
        <w:tc>
          <w:tcPr>
            <w:tcW w:w="1060" w:type="dxa"/>
            <w:tcBorders>
              <w:top w:val="nil"/>
              <w:left w:val="nil"/>
              <w:bottom w:val="single" w:sz="4" w:space="0" w:color="D5CAB9"/>
              <w:right w:val="nil"/>
            </w:tcBorders>
            <w:shd w:val="clear" w:color="000000" w:fill="EDF4FC"/>
            <w:vAlign w:val="center"/>
            <w:hideMark/>
          </w:tcPr>
          <w:p w14:paraId="1AC0EC69" w14:textId="77777777" w:rsidR="00B7115B" w:rsidRDefault="00B7115B">
            <w:pPr>
              <w:jc w:val="center"/>
              <w:rPr>
                <w:color w:val="000000"/>
                <w:sz w:val="16"/>
                <w:szCs w:val="16"/>
              </w:rPr>
            </w:pPr>
            <w:r>
              <w:rPr>
                <w:color w:val="000000"/>
                <w:sz w:val="16"/>
                <w:szCs w:val="16"/>
              </w:rPr>
              <w:t>0.8</w:t>
            </w:r>
          </w:p>
        </w:tc>
        <w:tc>
          <w:tcPr>
            <w:tcW w:w="1060" w:type="dxa"/>
            <w:tcBorders>
              <w:top w:val="nil"/>
              <w:left w:val="nil"/>
              <w:bottom w:val="single" w:sz="4" w:space="0" w:color="D5CAB9"/>
              <w:right w:val="nil"/>
            </w:tcBorders>
            <w:shd w:val="clear" w:color="000000" w:fill="EDF4FC"/>
            <w:vAlign w:val="center"/>
            <w:hideMark/>
          </w:tcPr>
          <w:p w14:paraId="763A2B8B" w14:textId="77777777" w:rsidR="00B7115B" w:rsidRDefault="00B7115B">
            <w:pPr>
              <w:jc w:val="center"/>
              <w:rPr>
                <w:color w:val="000000"/>
                <w:sz w:val="16"/>
                <w:szCs w:val="16"/>
              </w:rPr>
            </w:pPr>
            <w:r>
              <w:rPr>
                <w:color w:val="000000"/>
                <w:sz w:val="16"/>
                <w:szCs w:val="16"/>
              </w:rPr>
              <w:t>0.8</w:t>
            </w:r>
          </w:p>
        </w:tc>
        <w:tc>
          <w:tcPr>
            <w:tcW w:w="1060" w:type="dxa"/>
            <w:tcBorders>
              <w:top w:val="nil"/>
              <w:left w:val="nil"/>
              <w:bottom w:val="single" w:sz="4" w:space="0" w:color="D5CAB9"/>
              <w:right w:val="nil"/>
            </w:tcBorders>
            <w:shd w:val="clear" w:color="000000" w:fill="EEF5FC"/>
            <w:vAlign w:val="center"/>
            <w:hideMark/>
          </w:tcPr>
          <w:p w14:paraId="30A56490" w14:textId="77777777" w:rsidR="00B7115B" w:rsidRDefault="00B7115B">
            <w:pPr>
              <w:jc w:val="center"/>
              <w:rPr>
                <w:color w:val="000000"/>
                <w:sz w:val="16"/>
                <w:szCs w:val="16"/>
              </w:rPr>
            </w:pPr>
            <w:r>
              <w:rPr>
                <w:color w:val="000000"/>
                <w:sz w:val="16"/>
                <w:szCs w:val="16"/>
              </w:rPr>
              <w:t>0.7</w:t>
            </w:r>
          </w:p>
        </w:tc>
      </w:tr>
      <w:tr w:rsidR="00B7115B" w14:paraId="5ADEEBC0" w14:textId="77777777" w:rsidTr="00B7115B">
        <w:trPr>
          <w:trHeight w:val="250"/>
        </w:trPr>
        <w:tc>
          <w:tcPr>
            <w:tcW w:w="3700" w:type="dxa"/>
            <w:tcBorders>
              <w:top w:val="nil"/>
              <w:left w:val="nil"/>
              <w:bottom w:val="single" w:sz="4" w:space="0" w:color="D5CAB9"/>
              <w:right w:val="nil"/>
            </w:tcBorders>
            <w:vAlign w:val="center"/>
            <w:hideMark/>
          </w:tcPr>
          <w:p w14:paraId="7C27DD5F" w14:textId="77777777" w:rsidR="00B7115B" w:rsidRDefault="00B7115B">
            <w:pPr>
              <w:rPr>
                <w:color w:val="000000"/>
                <w:sz w:val="16"/>
                <w:szCs w:val="16"/>
              </w:rPr>
            </w:pPr>
            <w:r>
              <w:rPr>
                <w:color w:val="000000"/>
                <w:sz w:val="16"/>
                <w:szCs w:val="16"/>
              </w:rPr>
              <w:t>US Public Corporates, HY Long</w:t>
            </w:r>
          </w:p>
        </w:tc>
        <w:tc>
          <w:tcPr>
            <w:tcW w:w="1060" w:type="dxa"/>
            <w:tcBorders>
              <w:top w:val="nil"/>
              <w:left w:val="nil"/>
              <w:bottom w:val="single" w:sz="4" w:space="0" w:color="D5CAB9"/>
              <w:right w:val="nil"/>
            </w:tcBorders>
            <w:shd w:val="clear" w:color="000000" w:fill="E2EDF8"/>
            <w:vAlign w:val="center"/>
            <w:hideMark/>
          </w:tcPr>
          <w:p w14:paraId="20647708" w14:textId="77777777" w:rsidR="00B7115B" w:rsidRDefault="00B7115B">
            <w:pPr>
              <w:jc w:val="center"/>
              <w:rPr>
                <w:color w:val="000000"/>
                <w:sz w:val="16"/>
                <w:szCs w:val="16"/>
              </w:rPr>
            </w:pPr>
            <w:r>
              <w:rPr>
                <w:color w:val="000000"/>
                <w:sz w:val="16"/>
                <w:szCs w:val="16"/>
              </w:rPr>
              <w:t>1.6</w:t>
            </w:r>
          </w:p>
        </w:tc>
        <w:tc>
          <w:tcPr>
            <w:tcW w:w="1060" w:type="dxa"/>
            <w:tcBorders>
              <w:top w:val="nil"/>
              <w:left w:val="nil"/>
              <w:bottom w:val="single" w:sz="4" w:space="0" w:color="D5CAB9"/>
              <w:right w:val="nil"/>
            </w:tcBorders>
            <w:shd w:val="clear" w:color="000000" w:fill="F7FBFF"/>
            <w:vAlign w:val="center"/>
            <w:hideMark/>
          </w:tcPr>
          <w:p w14:paraId="49372893" w14:textId="77777777" w:rsidR="00B7115B" w:rsidRDefault="00B7115B">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EDF4FC"/>
            <w:vAlign w:val="center"/>
            <w:hideMark/>
          </w:tcPr>
          <w:p w14:paraId="641C71DB" w14:textId="77777777" w:rsidR="00B7115B" w:rsidRDefault="00B7115B">
            <w:pPr>
              <w:jc w:val="center"/>
              <w:rPr>
                <w:color w:val="000000"/>
                <w:sz w:val="16"/>
                <w:szCs w:val="16"/>
              </w:rPr>
            </w:pPr>
            <w:r>
              <w:rPr>
                <w:color w:val="000000"/>
                <w:sz w:val="16"/>
                <w:szCs w:val="16"/>
              </w:rPr>
              <w:t>0.8</w:t>
            </w:r>
          </w:p>
        </w:tc>
        <w:tc>
          <w:tcPr>
            <w:tcW w:w="1060" w:type="dxa"/>
            <w:tcBorders>
              <w:top w:val="nil"/>
              <w:left w:val="nil"/>
              <w:bottom w:val="single" w:sz="4" w:space="0" w:color="D5CAB9"/>
              <w:right w:val="nil"/>
            </w:tcBorders>
            <w:shd w:val="clear" w:color="000000" w:fill="CCDFF1"/>
            <w:vAlign w:val="center"/>
            <w:hideMark/>
          </w:tcPr>
          <w:p w14:paraId="3248D253" w14:textId="77777777" w:rsidR="00B7115B" w:rsidRDefault="00B7115B">
            <w:pPr>
              <w:jc w:val="center"/>
              <w:rPr>
                <w:color w:val="000000"/>
                <w:sz w:val="16"/>
                <w:szCs w:val="16"/>
              </w:rPr>
            </w:pPr>
            <w:r>
              <w:rPr>
                <w:color w:val="000000"/>
                <w:sz w:val="16"/>
                <w:szCs w:val="16"/>
              </w:rPr>
              <w:t>3.3</w:t>
            </w:r>
          </w:p>
        </w:tc>
        <w:tc>
          <w:tcPr>
            <w:tcW w:w="1060" w:type="dxa"/>
            <w:tcBorders>
              <w:top w:val="nil"/>
              <w:left w:val="nil"/>
              <w:bottom w:val="single" w:sz="4" w:space="0" w:color="D5CAB9"/>
              <w:right w:val="nil"/>
            </w:tcBorders>
            <w:shd w:val="clear" w:color="000000" w:fill="BFD8ED"/>
            <w:vAlign w:val="center"/>
            <w:hideMark/>
          </w:tcPr>
          <w:p w14:paraId="2EB985FB" w14:textId="77777777" w:rsidR="00B7115B" w:rsidRDefault="00B7115B">
            <w:pPr>
              <w:jc w:val="center"/>
              <w:rPr>
                <w:color w:val="000000"/>
                <w:sz w:val="16"/>
                <w:szCs w:val="16"/>
              </w:rPr>
            </w:pPr>
            <w:r>
              <w:rPr>
                <w:color w:val="000000"/>
                <w:sz w:val="16"/>
                <w:szCs w:val="16"/>
              </w:rPr>
              <w:t>4.1</w:t>
            </w:r>
          </w:p>
        </w:tc>
        <w:tc>
          <w:tcPr>
            <w:tcW w:w="1060" w:type="dxa"/>
            <w:tcBorders>
              <w:top w:val="nil"/>
              <w:left w:val="nil"/>
              <w:bottom w:val="single" w:sz="4" w:space="0" w:color="D5CAB9"/>
              <w:right w:val="nil"/>
            </w:tcBorders>
            <w:shd w:val="clear" w:color="000000" w:fill="D3E3F3"/>
            <w:vAlign w:val="center"/>
            <w:hideMark/>
          </w:tcPr>
          <w:p w14:paraId="1E55C122" w14:textId="77777777" w:rsidR="00B7115B" w:rsidRDefault="00B7115B">
            <w:pPr>
              <w:jc w:val="center"/>
              <w:rPr>
                <w:color w:val="000000"/>
                <w:sz w:val="16"/>
                <w:szCs w:val="16"/>
              </w:rPr>
            </w:pPr>
            <w:r>
              <w:rPr>
                <w:color w:val="000000"/>
                <w:sz w:val="16"/>
                <w:szCs w:val="16"/>
              </w:rPr>
              <w:t>2.8</w:t>
            </w:r>
          </w:p>
        </w:tc>
      </w:tr>
      <w:tr w:rsidR="00B7115B" w14:paraId="7C8913DD" w14:textId="77777777" w:rsidTr="00B7115B">
        <w:trPr>
          <w:trHeight w:val="250"/>
        </w:trPr>
        <w:tc>
          <w:tcPr>
            <w:tcW w:w="3700" w:type="dxa"/>
            <w:tcBorders>
              <w:top w:val="nil"/>
              <w:left w:val="nil"/>
              <w:bottom w:val="single" w:sz="4" w:space="0" w:color="D5CAB9"/>
              <w:right w:val="nil"/>
            </w:tcBorders>
            <w:vAlign w:val="center"/>
            <w:hideMark/>
          </w:tcPr>
          <w:p w14:paraId="3506F9A5" w14:textId="77777777" w:rsidR="00B7115B" w:rsidRDefault="00B7115B">
            <w:pPr>
              <w:rPr>
                <w:color w:val="000000"/>
                <w:sz w:val="16"/>
                <w:szCs w:val="16"/>
              </w:rPr>
            </w:pPr>
            <w:r>
              <w:rPr>
                <w:color w:val="000000"/>
                <w:sz w:val="16"/>
                <w:szCs w:val="16"/>
              </w:rPr>
              <w:t>Global ex-US Corporates, hedged</w:t>
            </w:r>
          </w:p>
        </w:tc>
        <w:tc>
          <w:tcPr>
            <w:tcW w:w="1060" w:type="dxa"/>
            <w:tcBorders>
              <w:top w:val="nil"/>
              <w:left w:val="nil"/>
              <w:bottom w:val="single" w:sz="4" w:space="0" w:color="D5CAB9"/>
              <w:right w:val="nil"/>
            </w:tcBorders>
            <w:shd w:val="clear" w:color="000000" w:fill="F7FBFF"/>
            <w:vAlign w:val="center"/>
            <w:hideMark/>
          </w:tcPr>
          <w:p w14:paraId="67A40110" w14:textId="77777777" w:rsidR="00B7115B" w:rsidRDefault="00B7115B">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3787C0"/>
            <w:vAlign w:val="center"/>
            <w:hideMark/>
          </w:tcPr>
          <w:p w14:paraId="19C99FA7" w14:textId="77777777" w:rsidR="00B7115B" w:rsidRDefault="00B7115B">
            <w:pPr>
              <w:jc w:val="center"/>
              <w:rPr>
                <w:color w:val="F1F1F1"/>
                <w:sz w:val="16"/>
                <w:szCs w:val="16"/>
              </w:rPr>
            </w:pPr>
            <w:r>
              <w:rPr>
                <w:color w:val="F1F1F1"/>
                <w:sz w:val="16"/>
                <w:szCs w:val="16"/>
              </w:rPr>
              <w:t>10</w:t>
            </w:r>
          </w:p>
        </w:tc>
        <w:tc>
          <w:tcPr>
            <w:tcW w:w="1060" w:type="dxa"/>
            <w:tcBorders>
              <w:top w:val="nil"/>
              <w:left w:val="nil"/>
              <w:bottom w:val="single" w:sz="4" w:space="0" w:color="D5CAB9"/>
              <w:right w:val="nil"/>
            </w:tcBorders>
            <w:shd w:val="clear" w:color="000000" w:fill="9AC8E0"/>
            <w:vAlign w:val="center"/>
            <w:hideMark/>
          </w:tcPr>
          <w:p w14:paraId="66FE7F2A" w14:textId="77777777" w:rsidR="00B7115B" w:rsidRDefault="00B7115B">
            <w:pPr>
              <w:jc w:val="center"/>
              <w:rPr>
                <w:color w:val="000000"/>
                <w:sz w:val="16"/>
                <w:szCs w:val="16"/>
              </w:rPr>
            </w:pPr>
            <w:r>
              <w:rPr>
                <w:color w:val="000000"/>
                <w:sz w:val="16"/>
                <w:szCs w:val="16"/>
              </w:rPr>
              <w:t>5.8</w:t>
            </w:r>
          </w:p>
        </w:tc>
        <w:tc>
          <w:tcPr>
            <w:tcW w:w="1060" w:type="dxa"/>
            <w:tcBorders>
              <w:top w:val="nil"/>
              <w:left w:val="nil"/>
              <w:bottom w:val="single" w:sz="4" w:space="0" w:color="D5CAB9"/>
              <w:right w:val="nil"/>
            </w:tcBorders>
            <w:shd w:val="clear" w:color="000000" w:fill="E6F0F9"/>
            <w:vAlign w:val="center"/>
            <w:hideMark/>
          </w:tcPr>
          <w:p w14:paraId="4C61629F" w14:textId="77777777" w:rsidR="00B7115B" w:rsidRDefault="00B7115B">
            <w:pPr>
              <w:jc w:val="center"/>
              <w:rPr>
                <w:color w:val="000000"/>
                <w:sz w:val="16"/>
                <w:szCs w:val="16"/>
              </w:rPr>
            </w:pPr>
            <w:r>
              <w:rPr>
                <w:color w:val="000000"/>
                <w:sz w:val="16"/>
                <w:szCs w:val="16"/>
              </w:rPr>
              <w:t>1.3</w:t>
            </w:r>
          </w:p>
        </w:tc>
        <w:tc>
          <w:tcPr>
            <w:tcW w:w="1060" w:type="dxa"/>
            <w:tcBorders>
              <w:top w:val="nil"/>
              <w:left w:val="nil"/>
              <w:bottom w:val="single" w:sz="4" w:space="0" w:color="D5CAB9"/>
              <w:right w:val="nil"/>
            </w:tcBorders>
            <w:shd w:val="clear" w:color="000000" w:fill="F5F9FE"/>
            <w:vAlign w:val="center"/>
            <w:hideMark/>
          </w:tcPr>
          <w:p w14:paraId="4F114AF9" w14:textId="77777777" w:rsidR="00B7115B" w:rsidRDefault="00B7115B">
            <w:pPr>
              <w:jc w:val="center"/>
              <w:rPr>
                <w:color w:val="000000"/>
                <w:sz w:val="16"/>
                <w:szCs w:val="16"/>
              </w:rPr>
            </w:pPr>
            <w:r>
              <w:rPr>
                <w:color w:val="000000"/>
                <w:sz w:val="16"/>
                <w:szCs w:val="16"/>
              </w:rPr>
              <w:t>0.2</w:t>
            </w:r>
          </w:p>
        </w:tc>
        <w:tc>
          <w:tcPr>
            <w:tcW w:w="1060" w:type="dxa"/>
            <w:tcBorders>
              <w:top w:val="nil"/>
              <w:left w:val="nil"/>
              <w:bottom w:val="single" w:sz="4" w:space="0" w:color="D5CAB9"/>
              <w:right w:val="nil"/>
            </w:tcBorders>
            <w:shd w:val="clear" w:color="000000" w:fill="DAE8F6"/>
            <w:vAlign w:val="center"/>
            <w:hideMark/>
          </w:tcPr>
          <w:p w14:paraId="65760ACC" w14:textId="77777777" w:rsidR="00B7115B" w:rsidRDefault="00B7115B">
            <w:pPr>
              <w:jc w:val="center"/>
              <w:rPr>
                <w:color w:val="000000"/>
                <w:sz w:val="16"/>
                <w:szCs w:val="16"/>
              </w:rPr>
            </w:pPr>
            <w:r>
              <w:rPr>
                <w:color w:val="000000"/>
                <w:sz w:val="16"/>
                <w:szCs w:val="16"/>
              </w:rPr>
              <w:t>2.2</w:t>
            </w:r>
          </w:p>
        </w:tc>
      </w:tr>
      <w:tr w:rsidR="00B7115B" w14:paraId="2A3C3C6F" w14:textId="77777777" w:rsidTr="00B7115B">
        <w:trPr>
          <w:trHeight w:val="250"/>
        </w:trPr>
        <w:tc>
          <w:tcPr>
            <w:tcW w:w="3700" w:type="dxa"/>
            <w:tcBorders>
              <w:top w:val="nil"/>
              <w:left w:val="nil"/>
              <w:bottom w:val="single" w:sz="4" w:space="0" w:color="D5CAB9"/>
              <w:right w:val="nil"/>
            </w:tcBorders>
            <w:vAlign w:val="center"/>
            <w:hideMark/>
          </w:tcPr>
          <w:p w14:paraId="31CC0ABC" w14:textId="77777777" w:rsidR="00B7115B" w:rsidRDefault="00B7115B">
            <w:pPr>
              <w:rPr>
                <w:color w:val="000000"/>
                <w:sz w:val="16"/>
                <w:szCs w:val="16"/>
              </w:rPr>
            </w:pPr>
            <w:r>
              <w:rPr>
                <w:color w:val="000000"/>
                <w:sz w:val="16"/>
                <w:szCs w:val="16"/>
              </w:rPr>
              <w:t>Residential Mortgage-Backed Securities (RMBS)</w:t>
            </w:r>
          </w:p>
        </w:tc>
        <w:tc>
          <w:tcPr>
            <w:tcW w:w="1060" w:type="dxa"/>
            <w:tcBorders>
              <w:top w:val="nil"/>
              <w:left w:val="nil"/>
              <w:bottom w:val="single" w:sz="4" w:space="0" w:color="D5CAB9"/>
              <w:right w:val="nil"/>
            </w:tcBorders>
            <w:shd w:val="clear" w:color="000000" w:fill="7DB8DA"/>
            <w:vAlign w:val="center"/>
            <w:hideMark/>
          </w:tcPr>
          <w:p w14:paraId="7BC4951A" w14:textId="77777777" w:rsidR="00B7115B" w:rsidRDefault="00B7115B">
            <w:pPr>
              <w:jc w:val="center"/>
              <w:rPr>
                <w:color w:val="000000"/>
                <w:sz w:val="16"/>
                <w:szCs w:val="16"/>
              </w:rPr>
            </w:pPr>
            <w:r>
              <w:rPr>
                <w:color w:val="000000"/>
                <w:sz w:val="16"/>
                <w:szCs w:val="16"/>
              </w:rPr>
              <w:t>6.8</w:t>
            </w:r>
          </w:p>
        </w:tc>
        <w:tc>
          <w:tcPr>
            <w:tcW w:w="1060" w:type="dxa"/>
            <w:tcBorders>
              <w:top w:val="nil"/>
              <w:left w:val="nil"/>
              <w:bottom w:val="single" w:sz="4" w:space="0" w:color="D5CAB9"/>
              <w:right w:val="nil"/>
            </w:tcBorders>
            <w:shd w:val="clear" w:color="000000" w:fill="F2F8FD"/>
            <w:vAlign w:val="center"/>
            <w:hideMark/>
          </w:tcPr>
          <w:p w14:paraId="3F98F93C" w14:textId="77777777" w:rsidR="00B7115B" w:rsidRDefault="00B7115B">
            <w:pPr>
              <w:jc w:val="center"/>
              <w:rPr>
                <w:color w:val="000000"/>
                <w:sz w:val="16"/>
                <w:szCs w:val="16"/>
              </w:rPr>
            </w:pPr>
            <w:r>
              <w:rPr>
                <w:color w:val="000000"/>
                <w:sz w:val="16"/>
                <w:szCs w:val="16"/>
              </w:rPr>
              <w:t>0.4</w:t>
            </w:r>
          </w:p>
        </w:tc>
        <w:tc>
          <w:tcPr>
            <w:tcW w:w="1060" w:type="dxa"/>
            <w:tcBorders>
              <w:top w:val="nil"/>
              <w:left w:val="nil"/>
              <w:bottom w:val="single" w:sz="4" w:space="0" w:color="D5CAB9"/>
              <w:right w:val="nil"/>
            </w:tcBorders>
            <w:shd w:val="clear" w:color="000000" w:fill="0A539E"/>
            <w:vAlign w:val="center"/>
            <w:hideMark/>
          </w:tcPr>
          <w:p w14:paraId="6A9E5720" w14:textId="77777777" w:rsidR="00B7115B" w:rsidRDefault="00B7115B">
            <w:pPr>
              <w:jc w:val="center"/>
              <w:rPr>
                <w:color w:val="F1F1F1"/>
                <w:sz w:val="16"/>
                <w:szCs w:val="16"/>
              </w:rPr>
            </w:pPr>
            <w:r>
              <w:rPr>
                <w:color w:val="F1F1F1"/>
                <w:sz w:val="16"/>
                <w:szCs w:val="16"/>
              </w:rPr>
              <w:t>13</w:t>
            </w:r>
          </w:p>
        </w:tc>
        <w:tc>
          <w:tcPr>
            <w:tcW w:w="1060" w:type="dxa"/>
            <w:tcBorders>
              <w:top w:val="nil"/>
              <w:left w:val="nil"/>
              <w:bottom w:val="single" w:sz="4" w:space="0" w:color="D5CAB9"/>
              <w:right w:val="nil"/>
            </w:tcBorders>
            <w:shd w:val="clear" w:color="000000" w:fill="08478D"/>
            <w:vAlign w:val="center"/>
            <w:hideMark/>
          </w:tcPr>
          <w:p w14:paraId="578148C8" w14:textId="77777777" w:rsidR="00B7115B" w:rsidRDefault="00B7115B">
            <w:pPr>
              <w:jc w:val="center"/>
              <w:rPr>
                <w:color w:val="F1F1F1"/>
                <w:sz w:val="16"/>
                <w:szCs w:val="16"/>
              </w:rPr>
            </w:pPr>
            <w:r>
              <w:rPr>
                <w:color w:val="F1F1F1"/>
                <w:sz w:val="16"/>
                <w:szCs w:val="16"/>
              </w:rPr>
              <w:t>13.7</w:t>
            </w:r>
          </w:p>
        </w:tc>
        <w:tc>
          <w:tcPr>
            <w:tcW w:w="1060" w:type="dxa"/>
            <w:tcBorders>
              <w:top w:val="nil"/>
              <w:left w:val="nil"/>
              <w:bottom w:val="single" w:sz="4" w:space="0" w:color="D5CAB9"/>
              <w:right w:val="nil"/>
            </w:tcBorders>
            <w:shd w:val="clear" w:color="000000" w:fill="08458A"/>
            <w:vAlign w:val="center"/>
            <w:hideMark/>
          </w:tcPr>
          <w:p w14:paraId="15D1F88D" w14:textId="77777777" w:rsidR="00B7115B" w:rsidRDefault="00B7115B">
            <w:pPr>
              <w:jc w:val="center"/>
              <w:rPr>
                <w:color w:val="F1F1F1"/>
                <w:sz w:val="16"/>
                <w:szCs w:val="16"/>
              </w:rPr>
            </w:pPr>
            <w:r>
              <w:rPr>
                <w:color w:val="F1F1F1"/>
                <w:sz w:val="16"/>
                <w:szCs w:val="16"/>
              </w:rPr>
              <w:t>13.8</w:t>
            </w:r>
          </w:p>
        </w:tc>
        <w:tc>
          <w:tcPr>
            <w:tcW w:w="1060" w:type="dxa"/>
            <w:tcBorders>
              <w:top w:val="nil"/>
              <w:left w:val="nil"/>
              <w:bottom w:val="single" w:sz="4" w:space="0" w:color="D5CAB9"/>
              <w:right w:val="nil"/>
            </w:tcBorders>
            <w:shd w:val="clear" w:color="000000" w:fill="08478D"/>
            <w:vAlign w:val="center"/>
            <w:hideMark/>
          </w:tcPr>
          <w:p w14:paraId="3338EF2C" w14:textId="77777777" w:rsidR="00B7115B" w:rsidRDefault="00B7115B">
            <w:pPr>
              <w:jc w:val="center"/>
              <w:rPr>
                <w:color w:val="F1F1F1"/>
                <w:sz w:val="16"/>
                <w:szCs w:val="16"/>
              </w:rPr>
            </w:pPr>
            <w:r>
              <w:rPr>
                <w:color w:val="F1F1F1"/>
                <w:sz w:val="16"/>
                <w:szCs w:val="16"/>
              </w:rPr>
              <w:t>13.7</w:t>
            </w:r>
          </w:p>
        </w:tc>
      </w:tr>
      <w:tr w:rsidR="00B7115B" w14:paraId="2D06DBF9" w14:textId="77777777" w:rsidTr="00B7115B">
        <w:trPr>
          <w:trHeight w:val="250"/>
        </w:trPr>
        <w:tc>
          <w:tcPr>
            <w:tcW w:w="3700" w:type="dxa"/>
            <w:tcBorders>
              <w:top w:val="nil"/>
              <w:left w:val="nil"/>
              <w:bottom w:val="single" w:sz="4" w:space="0" w:color="D5CAB9"/>
              <w:right w:val="nil"/>
            </w:tcBorders>
            <w:vAlign w:val="center"/>
            <w:hideMark/>
          </w:tcPr>
          <w:p w14:paraId="63E732CF" w14:textId="77777777" w:rsidR="00B7115B" w:rsidRDefault="00B7115B">
            <w:pPr>
              <w:rPr>
                <w:color w:val="000000"/>
                <w:sz w:val="16"/>
                <w:szCs w:val="16"/>
              </w:rPr>
            </w:pPr>
            <w:r>
              <w:rPr>
                <w:color w:val="000000"/>
                <w:sz w:val="16"/>
                <w:szCs w:val="16"/>
              </w:rPr>
              <w:t>Commercial Mortgage-Backed Securities (CMBS)</w:t>
            </w:r>
          </w:p>
        </w:tc>
        <w:tc>
          <w:tcPr>
            <w:tcW w:w="1060" w:type="dxa"/>
            <w:tcBorders>
              <w:top w:val="nil"/>
              <w:left w:val="nil"/>
              <w:bottom w:val="single" w:sz="4" w:space="0" w:color="D5CAB9"/>
              <w:right w:val="nil"/>
            </w:tcBorders>
            <w:shd w:val="clear" w:color="000000" w:fill="BFD8ED"/>
            <w:vAlign w:val="center"/>
            <w:hideMark/>
          </w:tcPr>
          <w:p w14:paraId="379509CA" w14:textId="77777777" w:rsidR="00B7115B" w:rsidRDefault="00B7115B">
            <w:pPr>
              <w:jc w:val="center"/>
              <w:rPr>
                <w:color w:val="000000"/>
                <w:sz w:val="16"/>
                <w:szCs w:val="16"/>
              </w:rPr>
            </w:pPr>
            <w:r>
              <w:rPr>
                <w:color w:val="000000"/>
                <w:sz w:val="16"/>
                <w:szCs w:val="16"/>
              </w:rPr>
              <w:t>4.1</w:t>
            </w:r>
          </w:p>
        </w:tc>
        <w:tc>
          <w:tcPr>
            <w:tcW w:w="1060" w:type="dxa"/>
            <w:tcBorders>
              <w:top w:val="nil"/>
              <w:left w:val="nil"/>
              <w:bottom w:val="single" w:sz="4" w:space="0" w:color="D5CAB9"/>
              <w:right w:val="nil"/>
            </w:tcBorders>
            <w:shd w:val="clear" w:color="000000" w:fill="D1E2F3"/>
            <w:vAlign w:val="center"/>
            <w:hideMark/>
          </w:tcPr>
          <w:p w14:paraId="6BA55502" w14:textId="77777777" w:rsidR="00B7115B" w:rsidRDefault="00B7115B">
            <w:pPr>
              <w:jc w:val="center"/>
              <w:rPr>
                <w:color w:val="000000"/>
                <w:sz w:val="16"/>
                <w:szCs w:val="16"/>
              </w:rPr>
            </w:pPr>
            <w:r>
              <w:rPr>
                <w:color w:val="000000"/>
                <w:sz w:val="16"/>
                <w:szCs w:val="16"/>
              </w:rPr>
              <w:t>2.9</w:t>
            </w:r>
          </w:p>
        </w:tc>
        <w:tc>
          <w:tcPr>
            <w:tcW w:w="1060" w:type="dxa"/>
            <w:tcBorders>
              <w:top w:val="nil"/>
              <w:left w:val="nil"/>
              <w:bottom w:val="single" w:sz="4" w:space="0" w:color="D5CAB9"/>
              <w:right w:val="nil"/>
            </w:tcBorders>
            <w:shd w:val="clear" w:color="000000" w:fill="7DB8DA"/>
            <w:vAlign w:val="center"/>
            <w:hideMark/>
          </w:tcPr>
          <w:p w14:paraId="40BB2AA2" w14:textId="77777777" w:rsidR="00B7115B" w:rsidRDefault="00B7115B">
            <w:pPr>
              <w:jc w:val="center"/>
              <w:rPr>
                <w:color w:val="000000"/>
                <w:sz w:val="16"/>
                <w:szCs w:val="16"/>
              </w:rPr>
            </w:pPr>
            <w:r>
              <w:rPr>
                <w:color w:val="000000"/>
                <w:sz w:val="16"/>
                <w:szCs w:val="16"/>
              </w:rPr>
              <w:t>6.8</w:t>
            </w:r>
          </w:p>
        </w:tc>
        <w:tc>
          <w:tcPr>
            <w:tcW w:w="1060" w:type="dxa"/>
            <w:tcBorders>
              <w:top w:val="nil"/>
              <w:left w:val="nil"/>
              <w:bottom w:val="single" w:sz="4" w:space="0" w:color="D5CAB9"/>
              <w:right w:val="nil"/>
            </w:tcBorders>
            <w:shd w:val="clear" w:color="000000" w:fill="66ABD4"/>
            <w:vAlign w:val="center"/>
            <w:hideMark/>
          </w:tcPr>
          <w:p w14:paraId="675F5AE5" w14:textId="77777777" w:rsidR="00B7115B" w:rsidRDefault="00B7115B">
            <w:pPr>
              <w:jc w:val="center"/>
              <w:rPr>
                <w:color w:val="F1F1F1"/>
                <w:sz w:val="16"/>
                <w:szCs w:val="16"/>
              </w:rPr>
            </w:pPr>
            <w:r>
              <w:rPr>
                <w:color w:val="F1F1F1"/>
                <w:sz w:val="16"/>
                <w:szCs w:val="16"/>
              </w:rPr>
              <w:t>7.7</w:t>
            </w:r>
          </w:p>
        </w:tc>
        <w:tc>
          <w:tcPr>
            <w:tcW w:w="1060" w:type="dxa"/>
            <w:tcBorders>
              <w:top w:val="nil"/>
              <w:left w:val="nil"/>
              <w:bottom w:val="single" w:sz="4" w:space="0" w:color="D5CAB9"/>
              <w:right w:val="nil"/>
            </w:tcBorders>
            <w:shd w:val="clear" w:color="000000" w:fill="4594C7"/>
            <w:vAlign w:val="center"/>
            <w:hideMark/>
          </w:tcPr>
          <w:p w14:paraId="502EFF6C" w14:textId="77777777" w:rsidR="00B7115B" w:rsidRDefault="00B7115B">
            <w:pPr>
              <w:jc w:val="center"/>
              <w:rPr>
                <w:color w:val="F1F1F1"/>
                <w:sz w:val="16"/>
                <w:szCs w:val="16"/>
              </w:rPr>
            </w:pPr>
            <w:r>
              <w:rPr>
                <w:color w:val="F1F1F1"/>
                <w:sz w:val="16"/>
                <w:szCs w:val="16"/>
              </w:rPr>
              <w:t>9.2</w:t>
            </w:r>
          </w:p>
        </w:tc>
        <w:tc>
          <w:tcPr>
            <w:tcW w:w="1060" w:type="dxa"/>
            <w:tcBorders>
              <w:top w:val="nil"/>
              <w:left w:val="nil"/>
              <w:bottom w:val="single" w:sz="4" w:space="0" w:color="D5CAB9"/>
              <w:right w:val="nil"/>
            </w:tcBorders>
            <w:shd w:val="clear" w:color="000000" w:fill="6DAFD7"/>
            <w:vAlign w:val="center"/>
            <w:hideMark/>
          </w:tcPr>
          <w:p w14:paraId="3609B238" w14:textId="77777777" w:rsidR="00B7115B" w:rsidRDefault="00B7115B">
            <w:pPr>
              <w:jc w:val="center"/>
              <w:rPr>
                <w:color w:val="F1F1F1"/>
                <w:sz w:val="16"/>
                <w:szCs w:val="16"/>
              </w:rPr>
            </w:pPr>
            <w:r>
              <w:rPr>
                <w:color w:val="F1F1F1"/>
                <w:sz w:val="16"/>
                <w:szCs w:val="16"/>
              </w:rPr>
              <w:t>7.4</w:t>
            </w:r>
          </w:p>
        </w:tc>
      </w:tr>
      <w:tr w:rsidR="00B7115B" w14:paraId="788E10A3" w14:textId="77777777" w:rsidTr="00B7115B">
        <w:trPr>
          <w:trHeight w:val="250"/>
        </w:trPr>
        <w:tc>
          <w:tcPr>
            <w:tcW w:w="3700" w:type="dxa"/>
            <w:tcBorders>
              <w:top w:val="nil"/>
              <w:left w:val="nil"/>
              <w:bottom w:val="single" w:sz="4" w:space="0" w:color="D5CAB9"/>
              <w:right w:val="nil"/>
            </w:tcBorders>
            <w:vAlign w:val="center"/>
            <w:hideMark/>
          </w:tcPr>
          <w:p w14:paraId="7B3199D3" w14:textId="77777777" w:rsidR="00B7115B" w:rsidRDefault="00B7115B">
            <w:pPr>
              <w:rPr>
                <w:color w:val="000000"/>
                <w:sz w:val="16"/>
                <w:szCs w:val="16"/>
              </w:rPr>
            </w:pPr>
            <w:r>
              <w:rPr>
                <w:color w:val="000000"/>
                <w:sz w:val="16"/>
                <w:szCs w:val="16"/>
              </w:rPr>
              <w:t>Asset-Backed Securities (ABS)</w:t>
            </w:r>
          </w:p>
        </w:tc>
        <w:tc>
          <w:tcPr>
            <w:tcW w:w="1060" w:type="dxa"/>
            <w:tcBorders>
              <w:top w:val="nil"/>
              <w:left w:val="nil"/>
              <w:bottom w:val="single" w:sz="4" w:space="0" w:color="D5CAB9"/>
              <w:right w:val="nil"/>
            </w:tcBorders>
            <w:shd w:val="clear" w:color="000000" w:fill="0C56A0"/>
            <w:vAlign w:val="center"/>
            <w:hideMark/>
          </w:tcPr>
          <w:p w14:paraId="38E72099" w14:textId="77777777" w:rsidR="00B7115B" w:rsidRDefault="00B7115B">
            <w:pPr>
              <w:jc w:val="center"/>
              <w:rPr>
                <w:color w:val="F1F1F1"/>
                <w:sz w:val="16"/>
                <w:szCs w:val="16"/>
              </w:rPr>
            </w:pPr>
            <w:r>
              <w:rPr>
                <w:color w:val="F1F1F1"/>
                <w:sz w:val="16"/>
                <w:szCs w:val="16"/>
              </w:rPr>
              <w:t>12.8</w:t>
            </w:r>
          </w:p>
        </w:tc>
        <w:tc>
          <w:tcPr>
            <w:tcW w:w="1060" w:type="dxa"/>
            <w:tcBorders>
              <w:top w:val="nil"/>
              <w:left w:val="nil"/>
              <w:bottom w:val="single" w:sz="4" w:space="0" w:color="D5CAB9"/>
              <w:right w:val="nil"/>
            </w:tcBorders>
            <w:shd w:val="clear" w:color="000000" w:fill="F7FBFF"/>
            <w:vAlign w:val="center"/>
            <w:hideMark/>
          </w:tcPr>
          <w:p w14:paraId="15DA6B9F" w14:textId="77777777" w:rsidR="00B7115B" w:rsidRDefault="00B7115B">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F5F9FE"/>
            <w:vAlign w:val="center"/>
            <w:hideMark/>
          </w:tcPr>
          <w:p w14:paraId="775F64A9" w14:textId="77777777" w:rsidR="00B7115B" w:rsidRDefault="00B7115B">
            <w:pPr>
              <w:jc w:val="center"/>
              <w:rPr>
                <w:color w:val="000000"/>
                <w:sz w:val="16"/>
                <w:szCs w:val="16"/>
              </w:rPr>
            </w:pPr>
            <w:r>
              <w:rPr>
                <w:color w:val="000000"/>
                <w:sz w:val="16"/>
                <w:szCs w:val="16"/>
              </w:rPr>
              <w:t>0.2</w:t>
            </w:r>
          </w:p>
        </w:tc>
        <w:tc>
          <w:tcPr>
            <w:tcW w:w="1060" w:type="dxa"/>
            <w:tcBorders>
              <w:top w:val="nil"/>
              <w:left w:val="nil"/>
              <w:bottom w:val="single" w:sz="4" w:space="0" w:color="D5CAB9"/>
              <w:right w:val="nil"/>
            </w:tcBorders>
            <w:shd w:val="clear" w:color="000000" w:fill="EFF6FC"/>
            <w:vAlign w:val="center"/>
            <w:hideMark/>
          </w:tcPr>
          <w:p w14:paraId="21A5A68D" w14:textId="77777777" w:rsidR="00B7115B" w:rsidRDefault="00B7115B">
            <w:pPr>
              <w:jc w:val="center"/>
              <w:rPr>
                <w:color w:val="000000"/>
                <w:sz w:val="16"/>
                <w:szCs w:val="16"/>
              </w:rPr>
            </w:pPr>
            <w:r>
              <w:rPr>
                <w:color w:val="000000"/>
                <w:sz w:val="16"/>
                <w:szCs w:val="16"/>
              </w:rPr>
              <w:t>0.6</w:t>
            </w:r>
          </w:p>
        </w:tc>
        <w:tc>
          <w:tcPr>
            <w:tcW w:w="1060" w:type="dxa"/>
            <w:tcBorders>
              <w:top w:val="nil"/>
              <w:left w:val="nil"/>
              <w:bottom w:val="single" w:sz="4" w:space="0" w:color="D5CAB9"/>
              <w:right w:val="nil"/>
            </w:tcBorders>
            <w:shd w:val="clear" w:color="000000" w:fill="E7F1FA"/>
            <w:vAlign w:val="center"/>
            <w:hideMark/>
          </w:tcPr>
          <w:p w14:paraId="6AF32C23" w14:textId="77777777" w:rsidR="00B7115B" w:rsidRDefault="00B7115B">
            <w:pPr>
              <w:jc w:val="center"/>
              <w:rPr>
                <w:color w:val="000000"/>
                <w:sz w:val="16"/>
                <w:szCs w:val="16"/>
              </w:rPr>
            </w:pPr>
            <w:r>
              <w:rPr>
                <w:color w:val="000000"/>
                <w:sz w:val="16"/>
                <w:szCs w:val="16"/>
              </w:rPr>
              <w:t>1.2</w:t>
            </w:r>
          </w:p>
        </w:tc>
        <w:tc>
          <w:tcPr>
            <w:tcW w:w="1060" w:type="dxa"/>
            <w:tcBorders>
              <w:top w:val="nil"/>
              <w:left w:val="nil"/>
              <w:bottom w:val="single" w:sz="4" w:space="0" w:color="D5CAB9"/>
              <w:right w:val="nil"/>
            </w:tcBorders>
            <w:shd w:val="clear" w:color="000000" w:fill="F2F8FD"/>
            <w:vAlign w:val="center"/>
            <w:hideMark/>
          </w:tcPr>
          <w:p w14:paraId="0DF12E68" w14:textId="77777777" w:rsidR="00B7115B" w:rsidRDefault="00B7115B">
            <w:pPr>
              <w:jc w:val="center"/>
              <w:rPr>
                <w:color w:val="000000"/>
                <w:sz w:val="16"/>
                <w:szCs w:val="16"/>
              </w:rPr>
            </w:pPr>
            <w:r>
              <w:rPr>
                <w:color w:val="000000"/>
                <w:sz w:val="16"/>
                <w:szCs w:val="16"/>
              </w:rPr>
              <w:t>0.4</w:t>
            </w:r>
          </w:p>
        </w:tc>
      </w:tr>
      <w:tr w:rsidR="00B7115B" w14:paraId="240AD89D" w14:textId="77777777" w:rsidTr="00B7115B">
        <w:trPr>
          <w:trHeight w:val="250"/>
        </w:trPr>
        <w:tc>
          <w:tcPr>
            <w:tcW w:w="3700" w:type="dxa"/>
            <w:tcBorders>
              <w:top w:val="nil"/>
              <w:left w:val="nil"/>
              <w:bottom w:val="single" w:sz="4" w:space="0" w:color="D5CAB9"/>
              <w:right w:val="nil"/>
            </w:tcBorders>
            <w:vAlign w:val="center"/>
            <w:hideMark/>
          </w:tcPr>
          <w:p w14:paraId="7D213AA4" w14:textId="77777777" w:rsidR="00B7115B" w:rsidRDefault="00B7115B">
            <w:pPr>
              <w:rPr>
                <w:color w:val="000000"/>
                <w:sz w:val="16"/>
                <w:szCs w:val="16"/>
              </w:rPr>
            </w:pPr>
            <w:r>
              <w:rPr>
                <w:color w:val="000000"/>
                <w:sz w:val="16"/>
                <w:szCs w:val="16"/>
              </w:rPr>
              <w:t>Corporate IG Private Placement A</w:t>
            </w:r>
          </w:p>
        </w:tc>
        <w:tc>
          <w:tcPr>
            <w:tcW w:w="1060" w:type="dxa"/>
            <w:tcBorders>
              <w:top w:val="nil"/>
              <w:left w:val="nil"/>
              <w:bottom w:val="single" w:sz="4" w:space="0" w:color="D5CAB9"/>
              <w:right w:val="nil"/>
            </w:tcBorders>
            <w:shd w:val="clear" w:color="000000" w:fill="B7D4EA"/>
            <w:vAlign w:val="center"/>
            <w:hideMark/>
          </w:tcPr>
          <w:p w14:paraId="7ED3A879" w14:textId="77777777" w:rsidR="00B7115B" w:rsidRDefault="00B7115B">
            <w:pPr>
              <w:jc w:val="center"/>
              <w:rPr>
                <w:color w:val="000000"/>
                <w:sz w:val="16"/>
                <w:szCs w:val="16"/>
              </w:rPr>
            </w:pPr>
            <w:r>
              <w:rPr>
                <w:color w:val="000000"/>
                <w:sz w:val="16"/>
                <w:szCs w:val="16"/>
              </w:rPr>
              <w:t>4.5</w:t>
            </w:r>
          </w:p>
        </w:tc>
        <w:tc>
          <w:tcPr>
            <w:tcW w:w="1060" w:type="dxa"/>
            <w:tcBorders>
              <w:top w:val="nil"/>
              <w:left w:val="nil"/>
              <w:bottom w:val="single" w:sz="4" w:space="0" w:color="D5CAB9"/>
              <w:right w:val="nil"/>
            </w:tcBorders>
            <w:shd w:val="clear" w:color="000000" w:fill="08306B"/>
            <w:vAlign w:val="center"/>
            <w:hideMark/>
          </w:tcPr>
          <w:p w14:paraId="18F336C0" w14:textId="77777777" w:rsidR="00B7115B" w:rsidRDefault="00B7115B">
            <w:pPr>
              <w:jc w:val="center"/>
              <w:rPr>
                <w:color w:val="F1F1F1"/>
                <w:sz w:val="16"/>
                <w:szCs w:val="16"/>
              </w:rPr>
            </w:pPr>
            <w:r>
              <w:rPr>
                <w:color w:val="F1F1F1"/>
                <w:sz w:val="16"/>
                <w:szCs w:val="16"/>
              </w:rPr>
              <w:t>15</w:t>
            </w:r>
          </w:p>
        </w:tc>
        <w:tc>
          <w:tcPr>
            <w:tcW w:w="1060" w:type="dxa"/>
            <w:tcBorders>
              <w:top w:val="nil"/>
              <w:left w:val="nil"/>
              <w:bottom w:val="single" w:sz="4" w:space="0" w:color="D5CAB9"/>
              <w:right w:val="nil"/>
            </w:tcBorders>
            <w:shd w:val="clear" w:color="000000" w:fill="08306B"/>
            <w:vAlign w:val="center"/>
            <w:hideMark/>
          </w:tcPr>
          <w:p w14:paraId="458822EA" w14:textId="77777777" w:rsidR="00B7115B" w:rsidRDefault="00B7115B">
            <w:pPr>
              <w:jc w:val="center"/>
              <w:rPr>
                <w:color w:val="F1F1F1"/>
                <w:sz w:val="16"/>
                <w:szCs w:val="16"/>
              </w:rPr>
            </w:pPr>
            <w:r>
              <w:rPr>
                <w:color w:val="F1F1F1"/>
                <w:sz w:val="16"/>
                <w:szCs w:val="16"/>
              </w:rPr>
              <w:t>15</w:t>
            </w:r>
          </w:p>
        </w:tc>
        <w:tc>
          <w:tcPr>
            <w:tcW w:w="1060" w:type="dxa"/>
            <w:tcBorders>
              <w:top w:val="nil"/>
              <w:left w:val="nil"/>
              <w:bottom w:val="single" w:sz="4" w:space="0" w:color="D5CAB9"/>
              <w:right w:val="nil"/>
            </w:tcBorders>
            <w:shd w:val="clear" w:color="000000" w:fill="08306B"/>
            <w:vAlign w:val="center"/>
            <w:hideMark/>
          </w:tcPr>
          <w:p w14:paraId="12B04992" w14:textId="77777777" w:rsidR="00B7115B" w:rsidRDefault="00B7115B">
            <w:pPr>
              <w:jc w:val="center"/>
              <w:rPr>
                <w:color w:val="F1F1F1"/>
                <w:sz w:val="16"/>
                <w:szCs w:val="16"/>
              </w:rPr>
            </w:pPr>
            <w:r>
              <w:rPr>
                <w:color w:val="F1F1F1"/>
                <w:sz w:val="16"/>
                <w:szCs w:val="16"/>
              </w:rPr>
              <w:t>15</w:t>
            </w:r>
          </w:p>
        </w:tc>
        <w:tc>
          <w:tcPr>
            <w:tcW w:w="1060" w:type="dxa"/>
            <w:tcBorders>
              <w:top w:val="nil"/>
              <w:left w:val="nil"/>
              <w:bottom w:val="single" w:sz="4" w:space="0" w:color="D5CAB9"/>
              <w:right w:val="nil"/>
            </w:tcBorders>
            <w:shd w:val="clear" w:color="000000" w:fill="08306B"/>
            <w:vAlign w:val="center"/>
            <w:hideMark/>
          </w:tcPr>
          <w:p w14:paraId="1003225C" w14:textId="77777777" w:rsidR="00B7115B" w:rsidRDefault="00B7115B">
            <w:pPr>
              <w:jc w:val="center"/>
              <w:rPr>
                <w:color w:val="F1F1F1"/>
                <w:sz w:val="16"/>
                <w:szCs w:val="16"/>
              </w:rPr>
            </w:pPr>
            <w:r>
              <w:rPr>
                <w:color w:val="F1F1F1"/>
                <w:sz w:val="16"/>
                <w:szCs w:val="16"/>
              </w:rPr>
              <w:t>15</w:t>
            </w:r>
          </w:p>
        </w:tc>
        <w:tc>
          <w:tcPr>
            <w:tcW w:w="1060" w:type="dxa"/>
            <w:tcBorders>
              <w:top w:val="nil"/>
              <w:left w:val="nil"/>
              <w:bottom w:val="single" w:sz="4" w:space="0" w:color="D5CAB9"/>
              <w:right w:val="nil"/>
            </w:tcBorders>
            <w:shd w:val="clear" w:color="000000" w:fill="08306B"/>
            <w:vAlign w:val="center"/>
            <w:hideMark/>
          </w:tcPr>
          <w:p w14:paraId="6349DF5D" w14:textId="77777777" w:rsidR="00B7115B" w:rsidRDefault="00B7115B">
            <w:pPr>
              <w:jc w:val="center"/>
              <w:rPr>
                <w:color w:val="F1F1F1"/>
                <w:sz w:val="16"/>
                <w:szCs w:val="16"/>
              </w:rPr>
            </w:pPr>
            <w:r>
              <w:rPr>
                <w:color w:val="F1F1F1"/>
                <w:sz w:val="16"/>
                <w:szCs w:val="16"/>
              </w:rPr>
              <w:t>15</w:t>
            </w:r>
          </w:p>
        </w:tc>
      </w:tr>
      <w:tr w:rsidR="00B7115B" w14:paraId="4FB8E87C" w14:textId="77777777" w:rsidTr="00B7115B">
        <w:trPr>
          <w:trHeight w:val="250"/>
        </w:trPr>
        <w:tc>
          <w:tcPr>
            <w:tcW w:w="3700" w:type="dxa"/>
            <w:tcBorders>
              <w:top w:val="nil"/>
              <w:left w:val="nil"/>
              <w:bottom w:val="single" w:sz="4" w:space="0" w:color="D5CAB9"/>
              <w:right w:val="nil"/>
            </w:tcBorders>
            <w:vAlign w:val="center"/>
            <w:hideMark/>
          </w:tcPr>
          <w:p w14:paraId="4F24D31B" w14:textId="77777777" w:rsidR="00B7115B" w:rsidRDefault="00B7115B">
            <w:pPr>
              <w:rPr>
                <w:color w:val="000000"/>
                <w:sz w:val="16"/>
                <w:szCs w:val="16"/>
              </w:rPr>
            </w:pPr>
            <w:r>
              <w:rPr>
                <w:color w:val="000000"/>
                <w:sz w:val="16"/>
                <w:szCs w:val="16"/>
              </w:rPr>
              <w:t>Corporate IG Private Placement BBB</w:t>
            </w:r>
          </w:p>
        </w:tc>
        <w:tc>
          <w:tcPr>
            <w:tcW w:w="1060" w:type="dxa"/>
            <w:tcBorders>
              <w:top w:val="nil"/>
              <w:left w:val="nil"/>
              <w:bottom w:val="single" w:sz="4" w:space="0" w:color="D5CAB9"/>
              <w:right w:val="nil"/>
            </w:tcBorders>
            <w:shd w:val="clear" w:color="000000" w:fill="A9CFE5"/>
            <w:vAlign w:val="center"/>
            <w:hideMark/>
          </w:tcPr>
          <w:p w14:paraId="52C38501" w14:textId="77777777" w:rsidR="00B7115B" w:rsidRDefault="00B7115B">
            <w:pPr>
              <w:jc w:val="center"/>
              <w:rPr>
                <w:color w:val="000000"/>
                <w:sz w:val="16"/>
                <w:szCs w:val="16"/>
              </w:rPr>
            </w:pPr>
            <w:r>
              <w:rPr>
                <w:color w:val="000000"/>
                <w:sz w:val="16"/>
                <w:szCs w:val="16"/>
              </w:rPr>
              <w:t>5.1</w:t>
            </w:r>
          </w:p>
        </w:tc>
        <w:tc>
          <w:tcPr>
            <w:tcW w:w="1060" w:type="dxa"/>
            <w:tcBorders>
              <w:top w:val="nil"/>
              <w:left w:val="nil"/>
              <w:bottom w:val="single" w:sz="4" w:space="0" w:color="D5CAB9"/>
              <w:right w:val="nil"/>
            </w:tcBorders>
            <w:shd w:val="clear" w:color="000000" w:fill="08306B"/>
            <w:vAlign w:val="center"/>
            <w:hideMark/>
          </w:tcPr>
          <w:p w14:paraId="31D25B2B" w14:textId="77777777" w:rsidR="00B7115B" w:rsidRDefault="00B7115B">
            <w:pPr>
              <w:jc w:val="center"/>
              <w:rPr>
                <w:color w:val="F1F1F1"/>
                <w:sz w:val="16"/>
                <w:szCs w:val="16"/>
              </w:rPr>
            </w:pPr>
            <w:r>
              <w:rPr>
                <w:color w:val="F1F1F1"/>
                <w:sz w:val="16"/>
                <w:szCs w:val="16"/>
              </w:rPr>
              <w:t>15</w:t>
            </w:r>
          </w:p>
        </w:tc>
        <w:tc>
          <w:tcPr>
            <w:tcW w:w="1060" w:type="dxa"/>
            <w:tcBorders>
              <w:top w:val="nil"/>
              <w:left w:val="nil"/>
              <w:bottom w:val="single" w:sz="4" w:space="0" w:color="D5CAB9"/>
              <w:right w:val="nil"/>
            </w:tcBorders>
            <w:shd w:val="clear" w:color="000000" w:fill="08306B"/>
            <w:vAlign w:val="center"/>
            <w:hideMark/>
          </w:tcPr>
          <w:p w14:paraId="6E00585C" w14:textId="77777777" w:rsidR="00B7115B" w:rsidRDefault="00B7115B">
            <w:pPr>
              <w:jc w:val="center"/>
              <w:rPr>
                <w:color w:val="F1F1F1"/>
                <w:sz w:val="16"/>
                <w:szCs w:val="16"/>
              </w:rPr>
            </w:pPr>
            <w:r>
              <w:rPr>
                <w:color w:val="F1F1F1"/>
                <w:sz w:val="16"/>
                <w:szCs w:val="16"/>
              </w:rPr>
              <w:t>15</w:t>
            </w:r>
          </w:p>
        </w:tc>
        <w:tc>
          <w:tcPr>
            <w:tcW w:w="1060" w:type="dxa"/>
            <w:tcBorders>
              <w:top w:val="nil"/>
              <w:left w:val="nil"/>
              <w:bottom w:val="single" w:sz="4" w:space="0" w:color="D5CAB9"/>
              <w:right w:val="nil"/>
            </w:tcBorders>
            <w:shd w:val="clear" w:color="000000" w:fill="08306B"/>
            <w:vAlign w:val="center"/>
            <w:hideMark/>
          </w:tcPr>
          <w:p w14:paraId="1E4AB62A" w14:textId="77777777" w:rsidR="00B7115B" w:rsidRDefault="00B7115B">
            <w:pPr>
              <w:jc w:val="center"/>
              <w:rPr>
                <w:color w:val="F1F1F1"/>
                <w:sz w:val="16"/>
                <w:szCs w:val="16"/>
              </w:rPr>
            </w:pPr>
            <w:r>
              <w:rPr>
                <w:color w:val="F1F1F1"/>
                <w:sz w:val="16"/>
                <w:szCs w:val="16"/>
              </w:rPr>
              <w:t>15</w:t>
            </w:r>
          </w:p>
        </w:tc>
        <w:tc>
          <w:tcPr>
            <w:tcW w:w="1060" w:type="dxa"/>
            <w:tcBorders>
              <w:top w:val="nil"/>
              <w:left w:val="nil"/>
              <w:bottom w:val="single" w:sz="4" w:space="0" w:color="D5CAB9"/>
              <w:right w:val="nil"/>
            </w:tcBorders>
            <w:shd w:val="clear" w:color="000000" w:fill="08306B"/>
            <w:vAlign w:val="center"/>
            <w:hideMark/>
          </w:tcPr>
          <w:p w14:paraId="333B1CBC" w14:textId="77777777" w:rsidR="00B7115B" w:rsidRDefault="00B7115B">
            <w:pPr>
              <w:jc w:val="center"/>
              <w:rPr>
                <w:color w:val="F1F1F1"/>
                <w:sz w:val="16"/>
                <w:szCs w:val="16"/>
              </w:rPr>
            </w:pPr>
            <w:r>
              <w:rPr>
                <w:color w:val="F1F1F1"/>
                <w:sz w:val="16"/>
                <w:szCs w:val="16"/>
              </w:rPr>
              <w:t>15</w:t>
            </w:r>
          </w:p>
        </w:tc>
        <w:tc>
          <w:tcPr>
            <w:tcW w:w="1060" w:type="dxa"/>
            <w:tcBorders>
              <w:top w:val="nil"/>
              <w:left w:val="nil"/>
              <w:bottom w:val="single" w:sz="4" w:space="0" w:color="D5CAB9"/>
              <w:right w:val="nil"/>
            </w:tcBorders>
            <w:shd w:val="clear" w:color="000000" w:fill="08306B"/>
            <w:vAlign w:val="center"/>
            <w:hideMark/>
          </w:tcPr>
          <w:p w14:paraId="7DCA29F7" w14:textId="77777777" w:rsidR="00B7115B" w:rsidRDefault="00B7115B">
            <w:pPr>
              <w:jc w:val="center"/>
              <w:rPr>
                <w:color w:val="F1F1F1"/>
                <w:sz w:val="16"/>
                <w:szCs w:val="16"/>
              </w:rPr>
            </w:pPr>
            <w:r>
              <w:rPr>
                <w:color w:val="F1F1F1"/>
                <w:sz w:val="16"/>
                <w:szCs w:val="16"/>
              </w:rPr>
              <w:t>15</w:t>
            </w:r>
          </w:p>
        </w:tc>
      </w:tr>
      <w:tr w:rsidR="00B7115B" w14:paraId="291E9EC3" w14:textId="77777777" w:rsidTr="00B7115B">
        <w:trPr>
          <w:trHeight w:val="250"/>
        </w:trPr>
        <w:tc>
          <w:tcPr>
            <w:tcW w:w="3700" w:type="dxa"/>
            <w:tcBorders>
              <w:top w:val="nil"/>
              <w:left w:val="nil"/>
              <w:bottom w:val="single" w:sz="4" w:space="0" w:color="D5CAB9"/>
              <w:right w:val="nil"/>
            </w:tcBorders>
            <w:vAlign w:val="center"/>
            <w:hideMark/>
          </w:tcPr>
          <w:p w14:paraId="03BBAB5A" w14:textId="77777777" w:rsidR="00B7115B" w:rsidRDefault="00B7115B">
            <w:pPr>
              <w:rPr>
                <w:color w:val="000000"/>
                <w:sz w:val="16"/>
                <w:szCs w:val="16"/>
              </w:rPr>
            </w:pPr>
            <w:r>
              <w:rPr>
                <w:color w:val="000000"/>
                <w:sz w:val="16"/>
                <w:szCs w:val="16"/>
              </w:rPr>
              <w:t>Corporate HY Private (Leveraged Loans)</w:t>
            </w:r>
          </w:p>
        </w:tc>
        <w:tc>
          <w:tcPr>
            <w:tcW w:w="1060" w:type="dxa"/>
            <w:tcBorders>
              <w:top w:val="nil"/>
              <w:left w:val="nil"/>
              <w:bottom w:val="single" w:sz="4" w:space="0" w:color="D5CAB9"/>
              <w:right w:val="nil"/>
            </w:tcBorders>
            <w:shd w:val="clear" w:color="000000" w:fill="EDF4FC"/>
            <w:vAlign w:val="center"/>
            <w:hideMark/>
          </w:tcPr>
          <w:p w14:paraId="51A9480D" w14:textId="77777777" w:rsidR="00B7115B" w:rsidRDefault="00B7115B">
            <w:pPr>
              <w:jc w:val="center"/>
              <w:rPr>
                <w:color w:val="000000"/>
                <w:sz w:val="16"/>
                <w:szCs w:val="16"/>
              </w:rPr>
            </w:pPr>
            <w:r>
              <w:rPr>
                <w:color w:val="000000"/>
                <w:sz w:val="16"/>
                <w:szCs w:val="16"/>
              </w:rPr>
              <w:t>0.8</w:t>
            </w:r>
          </w:p>
        </w:tc>
        <w:tc>
          <w:tcPr>
            <w:tcW w:w="1060" w:type="dxa"/>
            <w:tcBorders>
              <w:top w:val="nil"/>
              <w:left w:val="nil"/>
              <w:bottom w:val="single" w:sz="4" w:space="0" w:color="D5CAB9"/>
              <w:right w:val="nil"/>
            </w:tcBorders>
            <w:shd w:val="clear" w:color="000000" w:fill="F7FBFF"/>
            <w:vAlign w:val="center"/>
            <w:hideMark/>
          </w:tcPr>
          <w:p w14:paraId="663E08F1" w14:textId="77777777" w:rsidR="00B7115B" w:rsidRDefault="00B7115B">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F6FAFF"/>
            <w:vAlign w:val="center"/>
            <w:hideMark/>
          </w:tcPr>
          <w:p w14:paraId="74E9E6CE" w14:textId="77777777" w:rsidR="00B7115B" w:rsidRDefault="00B7115B">
            <w:pPr>
              <w:jc w:val="center"/>
              <w:rPr>
                <w:color w:val="000000"/>
                <w:sz w:val="16"/>
                <w:szCs w:val="16"/>
              </w:rPr>
            </w:pPr>
            <w:r>
              <w:rPr>
                <w:color w:val="000000"/>
                <w:sz w:val="16"/>
                <w:szCs w:val="16"/>
              </w:rPr>
              <w:t>0.1</w:t>
            </w:r>
          </w:p>
        </w:tc>
        <w:tc>
          <w:tcPr>
            <w:tcW w:w="1060" w:type="dxa"/>
            <w:tcBorders>
              <w:top w:val="nil"/>
              <w:left w:val="nil"/>
              <w:bottom w:val="single" w:sz="4" w:space="0" w:color="D5CAB9"/>
              <w:right w:val="nil"/>
            </w:tcBorders>
            <w:shd w:val="clear" w:color="000000" w:fill="F6FAFF"/>
            <w:vAlign w:val="center"/>
            <w:hideMark/>
          </w:tcPr>
          <w:p w14:paraId="4C486432" w14:textId="77777777" w:rsidR="00B7115B" w:rsidRDefault="00B7115B">
            <w:pPr>
              <w:jc w:val="center"/>
              <w:rPr>
                <w:color w:val="000000"/>
                <w:sz w:val="16"/>
                <w:szCs w:val="16"/>
              </w:rPr>
            </w:pPr>
            <w:r>
              <w:rPr>
                <w:color w:val="000000"/>
                <w:sz w:val="16"/>
                <w:szCs w:val="16"/>
              </w:rPr>
              <w:t>0.1</w:t>
            </w:r>
          </w:p>
        </w:tc>
        <w:tc>
          <w:tcPr>
            <w:tcW w:w="1060" w:type="dxa"/>
            <w:tcBorders>
              <w:top w:val="nil"/>
              <w:left w:val="nil"/>
              <w:bottom w:val="single" w:sz="4" w:space="0" w:color="D5CAB9"/>
              <w:right w:val="nil"/>
            </w:tcBorders>
            <w:shd w:val="clear" w:color="000000" w:fill="F6FAFF"/>
            <w:vAlign w:val="center"/>
            <w:hideMark/>
          </w:tcPr>
          <w:p w14:paraId="1038B9A5" w14:textId="77777777" w:rsidR="00B7115B" w:rsidRDefault="00B7115B">
            <w:pPr>
              <w:jc w:val="center"/>
              <w:rPr>
                <w:color w:val="000000"/>
                <w:sz w:val="16"/>
                <w:szCs w:val="16"/>
              </w:rPr>
            </w:pPr>
            <w:r>
              <w:rPr>
                <w:color w:val="000000"/>
                <w:sz w:val="16"/>
                <w:szCs w:val="16"/>
              </w:rPr>
              <w:t>0.1</w:t>
            </w:r>
          </w:p>
        </w:tc>
        <w:tc>
          <w:tcPr>
            <w:tcW w:w="1060" w:type="dxa"/>
            <w:tcBorders>
              <w:top w:val="nil"/>
              <w:left w:val="nil"/>
              <w:bottom w:val="single" w:sz="4" w:space="0" w:color="D5CAB9"/>
              <w:right w:val="nil"/>
            </w:tcBorders>
            <w:shd w:val="clear" w:color="000000" w:fill="F6FAFF"/>
            <w:vAlign w:val="center"/>
            <w:hideMark/>
          </w:tcPr>
          <w:p w14:paraId="6B369C7F" w14:textId="77777777" w:rsidR="00B7115B" w:rsidRDefault="00B7115B">
            <w:pPr>
              <w:jc w:val="center"/>
              <w:rPr>
                <w:color w:val="000000"/>
                <w:sz w:val="16"/>
                <w:szCs w:val="16"/>
              </w:rPr>
            </w:pPr>
            <w:r>
              <w:rPr>
                <w:color w:val="000000"/>
                <w:sz w:val="16"/>
                <w:szCs w:val="16"/>
              </w:rPr>
              <w:t>0.1</w:t>
            </w:r>
          </w:p>
        </w:tc>
      </w:tr>
      <w:tr w:rsidR="00B7115B" w14:paraId="56F095A8" w14:textId="77777777" w:rsidTr="00B7115B">
        <w:trPr>
          <w:trHeight w:val="250"/>
        </w:trPr>
        <w:tc>
          <w:tcPr>
            <w:tcW w:w="3700" w:type="dxa"/>
            <w:tcBorders>
              <w:top w:val="nil"/>
              <w:left w:val="nil"/>
              <w:bottom w:val="single" w:sz="4" w:space="0" w:color="D5CAB9"/>
              <w:right w:val="nil"/>
            </w:tcBorders>
            <w:vAlign w:val="center"/>
            <w:hideMark/>
          </w:tcPr>
          <w:p w14:paraId="16BD649A" w14:textId="77777777" w:rsidR="00B7115B" w:rsidRDefault="00B7115B">
            <w:pPr>
              <w:rPr>
                <w:color w:val="000000"/>
                <w:sz w:val="16"/>
                <w:szCs w:val="16"/>
              </w:rPr>
            </w:pPr>
            <w:r>
              <w:rPr>
                <w:color w:val="000000"/>
                <w:sz w:val="16"/>
                <w:szCs w:val="16"/>
              </w:rPr>
              <w:t>Residential Mortgage Whole Loans</w:t>
            </w:r>
          </w:p>
        </w:tc>
        <w:tc>
          <w:tcPr>
            <w:tcW w:w="1060" w:type="dxa"/>
            <w:tcBorders>
              <w:top w:val="nil"/>
              <w:left w:val="nil"/>
              <w:bottom w:val="single" w:sz="4" w:space="0" w:color="D5CAB9"/>
              <w:right w:val="nil"/>
            </w:tcBorders>
            <w:shd w:val="clear" w:color="000000" w:fill="A1CBE2"/>
            <w:vAlign w:val="center"/>
            <w:hideMark/>
          </w:tcPr>
          <w:p w14:paraId="7AC91F8A" w14:textId="77777777" w:rsidR="00B7115B" w:rsidRDefault="00B7115B">
            <w:pPr>
              <w:jc w:val="center"/>
              <w:rPr>
                <w:color w:val="000000"/>
                <w:sz w:val="16"/>
                <w:szCs w:val="16"/>
              </w:rPr>
            </w:pPr>
            <w:r>
              <w:rPr>
                <w:color w:val="000000"/>
                <w:sz w:val="16"/>
                <w:szCs w:val="16"/>
              </w:rPr>
              <w:t>5.5</w:t>
            </w:r>
          </w:p>
        </w:tc>
        <w:tc>
          <w:tcPr>
            <w:tcW w:w="1060" w:type="dxa"/>
            <w:tcBorders>
              <w:top w:val="nil"/>
              <w:left w:val="nil"/>
              <w:bottom w:val="single" w:sz="4" w:space="0" w:color="D5CAB9"/>
              <w:right w:val="nil"/>
            </w:tcBorders>
            <w:shd w:val="clear" w:color="000000" w:fill="08306B"/>
            <w:vAlign w:val="center"/>
            <w:hideMark/>
          </w:tcPr>
          <w:p w14:paraId="10CBE8CC" w14:textId="77777777" w:rsidR="00B7115B" w:rsidRDefault="00B7115B">
            <w:pPr>
              <w:jc w:val="center"/>
              <w:rPr>
                <w:color w:val="F1F1F1"/>
                <w:sz w:val="16"/>
                <w:szCs w:val="16"/>
              </w:rPr>
            </w:pPr>
            <w:r>
              <w:rPr>
                <w:color w:val="F1F1F1"/>
                <w:sz w:val="16"/>
                <w:szCs w:val="16"/>
              </w:rPr>
              <w:t>15</w:t>
            </w:r>
          </w:p>
        </w:tc>
        <w:tc>
          <w:tcPr>
            <w:tcW w:w="1060" w:type="dxa"/>
            <w:tcBorders>
              <w:top w:val="nil"/>
              <w:left w:val="nil"/>
              <w:bottom w:val="single" w:sz="4" w:space="0" w:color="D5CAB9"/>
              <w:right w:val="nil"/>
            </w:tcBorders>
            <w:shd w:val="clear" w:color="000000" w:fill="08306B"/>
            <w:vAlign w:val="center"/>
            <w:hideMark/>
          </w:tcPr>
          <w:p w14:paraId="79AE90BB" w14:textId="77777777" w:rsidR="00B7115B" w:rsidRDefault="00B7115B">
            <w:pPr>
              <w:jc w:val="center"/>
              <w:rPr>
                <w:color w:val="F1F1F1"/>
                <w:sz w:val="16"/>
                <w:szCs w:val="16"/>
              </w:rPr>
            </w:pPr>
            <w:r>
              <w:rPr>
                <w:color w:val="F1F1F1"/>
                <w:sz w:val="16"/>
                <w:szCs w:val="16"/>
              </w:rPr>
              <w:t>15</w:t>
            </w:r>
          </w:p>
        </w:tc>
        <w:tc>
          <w:tcPr>
            <w:tcW w:w="1060" w:type="dxa"/>
            <w:tcBorders>
              <w:top w:val="nil"/>
              <w:left w:val="nil"/>
              <w:bottom w:val="single" w:sz="4" w:space="0" w:color="D5CAB9"/>
              <w:right w:val="nil"/>
            </w:tcBorders>
            <w:shd w:val="clear" w:color="000000" w:fill="083370"/>
            <w:vAlign w:val="center"/>
            <w:hideMark/>
          </w:tcPr>
          <w:p w14:paraId="38F33FBC" w14:textId="77777777" w:rsidR="00B7115B" w:rsidRDefault="00B7115B">
            <w:pPr>
              <w:jc w:val="center"/>
              <w:rPr>
                <w:color w:val="F1F1F1"/>
                <w:sz w:val="16"/>
                <w:szCs w:val="16"/>
              </w:rPr>
            </w:pPr>
            <w:r>
              <w:rPr>
                <w:color w:val="F1F1F1"/>
                <w:sz w:val="16"/>
                <w:szCs w:val="16"/>
              </w:rPr>
              <w:t>14.8</w:t>
            </w:r>
          </w:p>
        </w:tc>
        <w:tc>
          <w:tcPr>
            <w:tcW w:w="1060" w:type="dxa"/>
            <w:tcBorders>
              <w:top w:val="nil"/>
              <w:left w:val="nil"/>
              <w:bottom w:val="single" w:sz="4" w:space="0" w:color="D5CAB9"/>
              <w:right w:val="nil"/>
            </w:tcBorders>
            <w:shd w:val="clear" w:color="000000" w:fill="083877"/>
            <w:vAlign w:val="center"/>
            <w:hideMark/>
          </w:tcPr>
          <w:p w14:paraId="66E0D50E" w14:textId="77777777" w:rsidR="00B7115B" w:rsidRDefault="00B7115B">
            <w:pPr>
              <w:jc w:val="center"/>
              <w:rPr>
                <w:color w:val="F1F1F1"/>
                <w:sz w:val="16"/>
                <w:szCs w:val="16"/>
              </w:rPr>
            </w:pPr>
            <w:r>
              <w:rPr>
                <w:color w:val="F1F1F1"/>
                <w:sz w:val="16"/>
                <w:szCs w:val="16"/>
              </w:rPr>
              <w:t>14.5</w:t>
            </w:r>
          </w:p>
        </w:tc>
        <w:tc>
          <w:tcPr>
            <w:tcW w:w="1060" w:type="dxa"/>
            <w:tcBorders>
              <w:top w:val="nil"/>
              <w:left w:val="nil"/>
              <w:bottom w:val="single" w:sz="4" w:space="0" w:color="D5CAB9"/>
              <w:right w:val="nil"/>
            </w:tcBorders>
            <w:shd w:val="clear" w:color="000000" w:fill="083370"/>
            <w:vAlign w:val="center"/>
            <w:hideMark/>
          </w:tcPr>
          <w:p w14:paraId="5A5A580B" w14:textId="77777777" w:rsidR="00B7115B" w:rsidRDefault="00B7115B">
            <w:pPr>
              <w:jc w:val="center"/>
              <w:rPr>
                <w:color w:val="F1F1F1"/>
                <w:sz w:val="16"/>
                <w:szCs w:val="16"/>
              </w:rPr>
            </w:pPr>
            <w:r>
              <w:rPr>
                <w:color w:val="F1F1F1"/>
                <w:sz w:val="16"/>
                <w:szCs w:val="16"/>
              </w:rPr>
              <w:t>14.8</w:t>
            </w:r>
          </w:p>
        </w:tc>
      </w:tr>
      <w:tr w:rsidR="00B7115B" w14:paraId="7435F58B" w14:textId="77777777" w:rsidTr="00B7115B">
        <w:trPr>
          <w:trHeight w:val="250"/>
        </w:trPr>
        <w:tc>
          <w:tcPr>
            <w:tcW w:w="3700" w:type="dxa"/>
            <w:tcBorders>
              <w:top w:val="nil"/>
              <w:left w:val="nil"/>
              <w:bottom w:val="single" w:sz="4" w:space="0" w:color="D5CAB9"/>
              <w:right w:val="nil"/>
            </w:tcBorders>
            <w:vAlign w:val="center"/>
            <w:hideMark/>
          </w:tcPr>
          <w:p w14:paraId="66AA2AF1" w14:textId="77777777" w:rsidR="00B7115B" w:rsidRDefault="00B7115B">
            <w:pPr>
              <w:rPr>
                <w:color w:val="000000"/>
                <w:sz w:val="16"/>
                <w:szCs w:val="16"/>
              </w:rPr>
            </w:pPr>
            <w:r>
              <w:rPr>
                <w:color w:val="000000"/>
                <w:sz w:val="16"/>
                <w:szCs w:val="16"/>
              </w:rPr>
              <w:t>Commercial Mortgage Whole Loans</w:t>
            </w:r>
          </w:p>
        </w:tc>
        <w:tc>
          <w:tcPr>
            <w:tcW w:w="1060" w:type="dxa"/>
            <w:tcBorders>
              <w:top w:val="nil"/>
              <w:left w:val="nil"/>
              <w:bottom w:val="single" w:sz="4" w:space="0" w:color="D5CAB9"/>
              <w:right w:val="nil"/>
            </w:tcBorders>
            <w:shd w:val="clear" w:color="000000" w:fill="08306B"/>
            <w:vAlign w:val="center"/>
            <w:hideMark/>
          </w:tcPr>
          <w:p w14:paraId="293E4262" w14:textId="77777777" w:rsidR="00B7115B" w:rsidRDefault="00B7115B">
            <w:pPr>
              <w:jc w:val="center"/>
              <w:rPr>
                <w:color w:val="F1F1F1"/>
                <w:sz w:val="16"/>
                <w:szCs w:val="16"/>
              </w:rPr>
            </w:pPr>
            <w:r>
              <w:rPr>
                <w:color w:val="F1F1F1"/>
                <w:sz w:val="16"/>
                <w:szCs w:val="16"/>
              </w:rPr>
              <w:t>15.6</w:t>
            </w:r>
          </w:p>
        </w:tc>
        <w:tc>
          <w:tcPr>
            <w:tcW w:w="1060" w:type="dxa"/>
            <w:tcBorders>
              <w:top w:val="nil"/>
              <w:left w:val="nil"/>
              <w:bottom w:val="single" w:sz="4" w:space="0" w:color="D5CAB9"/>
              <w:right w:val="nil"/>
            </w:tcBorders>
            <w:shd w:val="clear" w:color="000000" w:fill="F7FBFF"/>
            <w:vAlign w:val="center"/>
            <w:hideMark/>
          </w:tcPr>
          <w:p w14:paraId="5485737B" w14:textId="77777777" w:rsidR="00B7115B" w:rsidRDefault="00B7115B">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F7FBFF"/>
            <w:vAlign w:val="center"/>
            <w:hideMark/>
          </w:tcPr>
          <w:p w14:paraId="1EAC1345" w14:textId="77777777" w:rsidR="00B7115B" w:rsidRDefault="00B7115B">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F6FAFF"/>
            <w:vAlign w:val="center"/>
            <w:hideMark/>
          </w:tcPr>
          <w:p w14:paraId="4A6C12E3" w14:textId="77777777" w:rsidR="00B7115B" w:rsidRDefault="00B7115B">
            <w:pPr>
              <w:jc w:val="center"/>
              <w:rPr>
                <w:color w:val="000000"/>
                <w:sz w:val="16"/>
                <w:szCs w:val="16"/>
              </w:rPr>
            </w:pPr>
            <w:r>
              <w:rPr>
                <w:color w:val="000000"/>
                <w:sz w:val="16"/>
                <w:szCs w:val="16"/>
              </w:rPr>
              <w:t>0.1</w:t>
            </w:r>
          </w:p>
        </w:tc>
        <w:tc>
          <w:tcPr>
            <w:tcW w:w="1060" w:type="dxa"/>
            <w:tcBorders>
              <w:top w:val="nil"/>
              <w:left w:val="nil"/>
              <w:bottom w:val="single" w:sz="4" w:space="0" w:color="D5CAB9"/>
              <w:right w:val="nil"/>
            </w:tcBorders>
            <w:shd w:val="clear" w:color="000000" w:fill="EAF2FB"/>
            <w:vAlign w:val="center"/>
            <w:hideMark/>
          </w:tcPr>
          <w:p w14:paraId="2F1D599F" w14:textId="77777777" w:rsidR="00B7115B" w:rsidRDefault="00B7115B">
            <w:pPr>
              <w:jc w:val="center"/>
              <w:rPr>
                <w:color w:val="000000"/>
                <w:sz w:val="16"/>
                <w:szCs w:val="16"/>
              </w:rPr>
            </w:pPr>
            <w:r>
              <w:rPr>
                <w:color w:val="000000"/>
                <w:sz w:val="16"/>
                <w:szCs w:val="16"/>
              </w:rPr>
              <w:t>1</w:t>
            </w:r>
          </w:p>
        </w:tc>
        <w:tc>
          <w:tcPr>
            <w:tcW w:w="1060" w:type="dxa"/>
            <w:tcBorders>
              <w:top w:val="nil"/>
              <w:left w:val="nil"/>
              <w:bottom w:val="single" w:sz="4" w:space="0" w:color="D5CAB9"/>
              <w:right w:val="nil"/>
            </w:tcBorders>
            <w:shd w:val="clear" w:color="000000" w:fill="F6FAFF"/>
            <w:vAlign w:val="center"/>
            <w:hideMark/>
          </w:tcPr>
          <w:p w14:paraId="1403E35C" w14:textId="77777777" w:rsidR="00B7115B" w:rsidRDefault="00B7115B">
            <w:pPr>
              <w:jc w:val="center"/>
              <w:rPr>
                <w:color w:val="000000"/>
                <w:sz w:val="16"/>
                <w:szCs w:val="16"/>
              </w:rPr>
            </w:pPr>
            <w:r>
              <w:rPr>
                <w:color w:val="000000"/>
                <w:sz w:val="16"/>
                <w:szCs w:val="16"/>
              </w:rPr>
              <w:t>0.1</w:t>
            </w:r>
          </w:p>
        </w:tc>
      </w:tr>
      <w:tr w:rsidR="00B7115B" w14:paraId="46B7D792" w14:textId="77777777" w:rsidTr="00B7115B">
        <w:trPr>
          <w:trHeight w:val="250"/>
        </w:trPr>
        <w:tc>
          <w:tcPr>
            <w:tcW w:w="3700" w:type="dxa"/>
            <w:tcBorders>
              <w:top w:val="nil"/>
              <w:left w:val="nil"/>
              <w:bottom w:val="single" w:sz="4" w:space="0" w:color="D5CAB9"/>
              <w:right w:val="nil"/>
            </w:tcBorders>
            <w:vAlign w:val="center"/>
            <w:hideMark/>
          </w:tcPr>
          <w:p w14:paraId="5519CD61" w14:textId="77777777" w:rsidR="00B7115B" w:rsidRDefault="00B7115B">
            <w:pPr>
              <w:rPr>
                <w:color w:val="000000"/>
                <w:sz w:val="16"/>
                <w:szCs w:val="16"/>
              </w:rPr>
            </w:pPr>
            <w:r>
              <w:rPr>
                <w:color w:val="000000"/>
                <w:sz w:val="16"/>
                <w:szCs w:val="16"/>
              </w:rPr>
              <w:t>Private Equity</w:t>
            </w:r>
          </w:p>
        </w:tc>
        <w:tc>
          <w:tcPr>
            <w:tcW w:w="1060" w:type="dxa"/>
            <w:tcBorders>
              <w:top w:val="nil"/>
              <w:left w:val="nil"/>
              <w:bottom w:val="single" w:sz="4" w:space="0" w:color="D5CAB9"/>
              <w:right w:val="nil"/>
            </w:tcBorders>
            <w:shd w:val="clear" w:color="000000" w:fill="D6E6F4"/>
            <w:vAlign w:val="center"/>
            <w:hideMark/>
          </w:tcPr>
          <w:p w14:paraId="59E8F40E" w14:textId="77777777" w:rsidR="00B7115B" w:rsidRDefault="00B7115B">
            <w:pPr>
              <w:jc w:val="center"/>
              <w:rPr>
                <w:color w:val="000000"/>
                <w:sz w:val="16"/>
                <w:szCs w:val="16"/>
              </w:rPr>
            </w:pPr>
            <w:r>
              <w:rPr>
                <w:color w:val="000000"/>
                <w:sz w:val="16"/>
                <w:szCs w:val="16"/>
              </w:rPr>
              <w:t>2.5</w:t>
            </w:r>
          </w:p>
        </w:tc>
        <w:tc>
          <w:tcPr>
            <w:tcW w:w="1060" w:type="dxa"/>
            <w:tcBorders>
              <w:top w:val="nil"/>
              <w:left w:val="nil"/>
              <w:bottom w:val="single" w:sz="4" w:space="0" w:color="D5CAB9"/>
              <w:right w:val="nil"/>
            </w:tcBorders>
            <w:shd w:val="clear" w:color="000000" w:fill="EFF6FC"/>
            <w:vAlign w:val="center"/>
            <w:hideMark/>
          </w:tcPr>
          <w:p w14:paraId="58E7938D" w14:textId="77777777" w:rsidR="00B7115B" w:rsidRDefault="00B7115B">
            <w:pPr>
              <w:jc w:val="center"/>
              <w:rPr>
                <w:color w:val="000000"/>
                <w:sz w:val="16"/>
                <w:szCs w:val="16"/>
              </w:rPr>
            </w:pPr>
            <w:r>
              <w:rPr>
                <w:color w:val="000000"/>
                <w:sz w:val="16"/>
                <w:szCs w:val="16"/>
              </w:rPr>
              <w:t>0.6</w:t>
            </w:r>
          </w:p>
        </w:tc>
        <w:tc>
          <w:tcPr>
            <w:tcW w:w="1060" w:type="dxa"/>
            <w:tcBorders>
              <w:top w:val="nil"/>
              <w:left w:val="nil"/>
              <w:bottom w:val="single" w:sz="4" w:space="0" w:color="D5CAB9"/>
              <w:right w:val="nil"/>
            </w:tcBorders>
            <w:shd w:val="clear" w:color="000000" w:fill="DCEAF6"/>
            <w:vAlign w:val="center"/>
            <w:hideMark/>
          </w:tcPr>
          <w:p w14:paraId="47147997" w14:textId="77777777" w:rsidR="00B7115B" w:rsidRDefault="00B7115B">
            <w:pPr>
              <w:jc w:val="center"/>
              <w:rPr>
                <w:color w:val="000000"/>
                <w:sz w:val="16"/>
                <w:szCs w:val="16"/>
              </w:rPr>
            </w:pPr>
            <w:r>
              <w:rPr>
                <w:color w:val="000000"/>
                <w:sz w:val="16"/>
                <w:szCs w:val="16"/>
              </w:rPr>
              <w:t>2</w:t>
            </w:r>
          </w:p>
        </w:tc>
        <w:tc>
          <w:tcPr>
            <w:tcW w:w="1060" w:type="dxa"/>
            <w:tcBorders>
              <w:top w:val="nil"/>
              <w:left w:val="nil"/>
              <w:bottom w:val="single" w:sz="4" w:space="0" w:color="D5CAB9"/>
              <w:right w:val="nil"/>
            </w:tcBorders>
            <w:shd w:val="clear" w:color="000000" w:fill="D0E1F2"/>
            <w:vAlign w:val="center"/>
            <w:hideMark/>
          </w:tcPr>
          <w:p w14:paraId="778968DF" w14:textId="77777777" w:rsidR="00B7115B" w:rsidRDefault="00B7115B">
            <w:pPr>
              <w:jc w:val="center"/>
              <w:rPr>
                <w:color w:val="000000"/>
                <w:sz w:val="16"/>
                <w:szCs w:val="16"/>
              </w:rPr>
            </w:pPr>
            <w:r>
              <w:rPr>
                <w:color w:val="000000"/>
                <w:sz w:val="16"/>
                <w:szCs w:val="16"/>
              </w:rPr>
              <w:t>3</w:t>
            </w:r>
          </w:p>
        </w:tc>
        <w:tc>
          <w:tcPr>
            <w:tcW w:w="1060" w:type="dxa"/>
            <w:tcBorders>
              <w:top w:val="nil"/>
              <w:left w:val="nil"/>
              <w:bottom w:val="single" w:sz="4" w:space="0" w:color="D5CAB9"/>
              <w:right w:val="nil"/>
            </w:tcBorders>
            <w:shd w:val="clear" w:color="000000" w:fill="BFD8ED"/>
            <w:vAlign w:val="center"/>
            <w:hideMark/>
          </w:tcPr>
          <w:p w14:paraId="6D893D1A" w14:textId="77777777" w:rsidR="00B7115B" w:rsidRDefault="00B7115B">
            <w:pPr>
              <w:jc w:val="center"/>
              <w:rPr>
                <w:color w:val="000000"/>
                <w:sz w:val="16"/>
                <w:szCs w:val="16"/>
              </w:rPr>
            </w:pPr>
            <w:r>
              <w:rPr>
                <w:color w:val="000000"/>
                <w:sz w:val="16"/>
                <w:szCs w:val="16"/>
              </w:rPr>
              <w:t>4.1</w:t>
            </w:r>
          </w:p>
        </w:tc>
        <w:tc>
          <w:tcPr>
            <w:tcW w:w="1060" w:type="dxa"/>
            <w:tcBorders>
              <w:top w:val="nil"/>
              <w:left w:val="nil"/>
              <w:bottom w:val="single" w:sz="4" w:space="0" w:color="D5CAB9"/>
              <w:right w:val="nil"/>
            </w:tcBorders>
            <w:shd w:val="clear" w:color="000000" w:fill="D3E4F3"/>
            <w:vAlign w:val="center"/>
            <w:hideMark/>
          </w:tcPr>
          <w:p w14:paraId="44FA05A8" w14:textId="77777777" w:rsidR="00B7115B" w:rsidRDefault="00B7115B">
            <w:pPr>
              <w:jc w:val="center"/>
              <w:rPr>
                <w:color w:val="000000"/>
                <w:sz w:val="16"/>
                <w:szCs w:val="16"/>
              </w:rPr>
            </w:pPr>
            <w:r>
              <w:rPr>
                <w:color w:val="000000"/>
                <w:sz w:val="16"/>
                <w:szCs w:val="16"/>
              </w:rPr>
              <w:t>2.7</w:t>
            </w:r>
          </w:p>
        </w:tc>
      </w:tr>
      <w:tr w:rsidR="00B7115B" w14:paraId="31E1187B" w14:textId="77777777" w:rsidTr="00B7115B">
        <w:trPr>
          <w:trHeight w:val="250"/>
        </w:trPr>
        <w:tc>
          <w:tcPr>
            <w:tcW w:w="3700" w:type="dxa"/>
            <w:tcBorders>
              <w:top w:val="nil"/>
              <w:left w:val="nil"/>
              <w:bottom w:val="single" w:sz="4" w:space="0" w:color="D5CAB9"/>
              <w:right w:val="nil"/>
            </w:tcBorders>
            <w:vAlign w:val="center"/>
            <w:hideMark/>
          </w:tcPr>
          <w:p w14:paraId="15D5D834" w14:textId="77777777" w:rsidR="00B7115B" w:rsidRDefault="00B7115B">
            <w:pPr>
              <w:rPr>
                <w:color w:val="000000"/>
                <w:sz w:val="16"/>
                <w:szCs w:val="16"/>
              </w:rPr>
            </w:pPr>
            <w:r>
              <w:rPr>
                <w:color w:val="000000"/>
                <w:sz w:val="16"/>
                <w:szCs w:val="16"/>
              </w:rPr>
              <w:t>Real Estate (via partnerships, equity)</w:t>
            </w:r>
          </w:p>
        </w:tc>
        <w:tc>
          <w:tcPr>
            <w:tcW w:w="1060" w:type="dxa"/>
            <w:tcBorders>
              <w:top w:val="nil"/>
              <w:left w:val="nil"/>
              <w:bottom w:val="single" w:sz="4" w:space="0" w:color="D5CAB9"/>
              <w:right w:val="nil"/>
            </w:tcBorders>
            <w:shd w:val="clear" w:color="000000" w:fill="F7FBFF"/>
            <w:vAlign w:val="center"/>
            <w:hideMark/>
          </w:tcPr>
          <w:p w14:paraId="47D40667" w14:textId="77777777" w:rsidR="00B7115B" w:rsidRDefault="00B7115B">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F7FBFF"/>
            <w:vAlign w:val="center"/>
            <w:hideMark/>
          </w:tcPr>
          <w:p w14:paraId="2C066A25" w14:textId="77777777" w:rsidR="00B7115B" w:rsidRDefault="00B7115B">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F7FBFF"/>
            <w:vAlign w:val="center"/>
            <w:hideMark/>
          </w:tcPr>
          <w:p w14:paraId="0D22E749" w14:textId="77777777" w:rsidR="00B7115B" w:rsidRDefault="00B7115B">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F7FBFF"/>
            <w:vAlign w:val="center"/>
            <w:hideMark/>
          </w:tcPr>
          <w:p w14:paraId="0F0F86D5" w14:textId="77777777" w:rsidR="00B7115B" w:rsidRDefault="00B7115B">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F7FBFF"/>
            <w:vAlign w:val="center"/>
            <w:hideMark/>
          </w:tcPr>
          <w:p w14:paraId="61B44C67" w14:textId="77777777" w:rsidR="00B7115B" w:rsidRDefault="00B7115B">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F7FBFF"/>
            <w:vAlign w:val="center"/>
            <w:hideMark/>
          </w:tcPr>
          <w:p w14:paraId="5CE40001" w14:textId="77777777" w:rsidR="00B7115B" w:rsidRDefault="00B7115B">
            <w:pPr>
              <w:jc w:val="center"/>
              <w:rPr>
                <w:color w:val="000000"/>
                <w:sz w:val="16"/>
                <w:szCs w:val="16"/>
              </w:rPr>
            </w:pPr>
            <w:r>
              <w:rPr>
                <w:color w:val="000000"/>
                <w:sz w:val="16"/>
                <w:szCs w:val="16"/>
              </w:rPr>
              <w:t>0</w:t>
            </w:r>
          </w:p>
        </w:tc>
      </w:tr>
    </w:tbl>
    <w:p w14:paraId="78ABCD99" w14:textId="43C8B4A8" w:rsidR="00872B65" w:rsidRPr="00872B65" w:rsidRDefault="00872B65" w:rsidP="00872B65">
      <w:pPr>
        <w:spacing w:before="100" w:beforeAutospacing="1" w:after="100" w:afterAutospacing="1"/>
        <w:jc w:val="both"/>
        <w:rPr>
          <w:sz w:val="22"/>
          <w:szCs w:val="22"/>
        </w:rPr>
      </w:pPr>
      <w:r w:rsidRPr="00872B65">
        <w:rPr>
          <w:sz w:val="22"/>
          <w:szCs w:val="22"/>
        </w:rPr>
        <w:t>Private placements play a central role in the optimized results. Both A and BBB-rated private corporate allocations rise to their full 15 percent limits, reflecting favorable capital treatment and strong risk-adjusted spreads. Structured products complement this position by delivering yield with relatively moderate capital charges, which helps move the frontier outward.</w:t>
      </w:r>
      <w:r w:rsidR="0063348D">
        <w:rPr>
          <w:sz w:val="22"/>
          <w:szCs w:val="22"/>
        </w:rPr>
        <w:t xml:space="preserve"> </w:t>
      </w:r>
      <w:r w:rsidRPr="00872B65">
        <w:rPr>
          <w:sz w:val="22"/>
          <w:szCs w:val="22"/>
        </w:rPr>
        <w:t>Non-core assets such as global ex-US government bonds, taxable municipal bonds, and real estate are effectively eliminated in the optimized portfolios due to weak capital-adjusted returns. Capital use falls from 1.72 percent in the current mix to about 1.62 percent in the maximum utility allocation and as low as 0.81 percent in the most conservative portfolios along the frontier.</w:t>
      </w:r>
    </w:p>
    <w:p w14:paraId="5660C90D" w14:textId="7ABF0ABD" w:rsidR="00AE6F53" w:rsidRDefault="00F51140" w:rsidP="00443837">
      <w:pPr>
        <w:pStyle w:val="Heading"/>
      </w:pPr>
      <w:r>
        <w:lastRenderedPageBreak/>
        <w:t>Mean Reversion</w:t>
      </w:r>
      <w:r w:rsidR="006A228C">
        <w:t xml:space="preserve"> </w:t>
      </w:r>
      <w:r w:rsidR="00BC26AC">
        <w:t xml:space="preserve">and </w:t>
      </w:r>
      <w:r>
        <w:t>Time Diversification</w:t>
      </w:r>
    </w:p>
    <w:p w14:paraId="2D942E7D" w14:textId="2F507427" w:rsidR="00BE0258" w:rsidRDefault="00B90ED1" w:rsidP="00B90ED1">
      <w:pPr>
        <w:spacing w:before="100" w:beforeAutospacing="1" w:after="100" w:afterAutospacing="1"/>
        <w:jc w:val="both"/>
        <w:rPr>
          <w:sz w:val="22"/>
          <w:szCs w:val="22"/>
        </w:rPr>
      </w:pPr>
      <w:r w:rsidRPr="006752C3">
        <w:rPr>
          <w:sz w:val="22"/>
          <w:szCs w:val="22"/>
        </w:rPr>
        <w:t>Returns are not random draws from a hat each year. They are linked over time</w:t>
      </w:r>
      <w:r>
        <w:rPr>
          <w:sz w:val="22"/>
          <w:szCs w:val="22"/>
        </w:rPr>
        <w:t>, hence</w:t>
      </w:r>
      <w:r w:rsidRPr="006752C3">
        <w:rPr>
          <w:sz w:val="22"/>
          <w:szCs w:val="22"/>
        </w:rPr>
        <w:t xml:space="preserve"> serial correlation</w:t>
      </w:r>
      <w:r>
        <w:rPr>
          <w:sz w:val="22"/>
          <w:szCs w:val="22"/>
        </w:rPr>
        <w:t xml:space="preserve"> (SC)</w:t>
      </w:r>
      <w:r w:rsidRPr="006752C3">
        <w:rPr>
          <w:sz w:val="22"/>
          <w:szCs w:val="22"/>
        </w:rPr>
        <w:t>.</w:t>
      </w:r>
      <w:r>
        <w:rPr>
          <w:sz w:val="22"/>
          <w:szCs w:val="22"/>
        </w:rPr>
        <w:t xml:space="preserve"> </w:t>
      </w:r>
      <w:r w:rsidRPr="006752C3">
        <w:rPr>
          <w:sz w:val="22"/>
          <w:szCs w:val="22"/>
        </w:rPr>
        <w:t xml:space="preserve">Positive </w:t>
      </w:r>
      <w:r>
        <w:rPr>
          <w:sz w:val="22"/>
          <w:szCs w:val="22"/>
        </w:rPr>
        <w:t xml:space="preserve">SC </w:t>
      </w:r>
      <w:r w:rsidRPr="006752C3">
        <w:rPr>
          <w:sz w:val="22"/>
          <w:szCs w:val="22"/>
        </w:rPr>
        <w:t>means strength tends to follow strength</w:t>
      </w:r>
      <w:r>
        <w:rPr>
          <w:sz w:val="22"/>
          <w:szCs w:val="22"/>
        </w:rPr>
        <w:t xml:space="preserve">, called </w:t>
      </w:r>
      <w:r w:rsidRPr="006752C3">
        <w:rPr>
          <w:sz w:val="22"/>
          <w:szCs w:val="22"/>
        </w:rPr>
        <w:t>short term momentum</w:t>
      </w:r>
      <w:r>
        <w:rPr>
          <w:sz w:val="22"/>
          <w:szCs w:val="22"/>
        </w:rPr>
        <w:t>, while n</w:t>
      </w:r>
      <w:r w:rsidRPr="006752C3">
        <w:rPr>
          <w:sz w:val="22"/>
          <w:szCs w:val="22"/>
        </w:rPr>
        <w:t xml:space="preserve">egative </w:t>
      </w:r>
      <w:r>
        <w:rPr>
          <w:sz w:val="22"/>
          <w:szCs w:val="22"/>
        </w:rPr>
        <w:t xml:space="preserve">SC </w:t>
      </w:r>
      <w:r w:rsidRPr="006752C3">
        <w:rPr>
          <w:sz w:val="22"/>
          <w:szCs w:val="22"/>
        </w:rPr>
        <w:t>means weak periods tend to be followed by stronger ones</w:t>
      </w:r>
      <w:r>
        <w:rPr>
          <w:sz w:val="22"/>
          <w:szCs w:val="22"/>
        </w:rPr>
        <w:t xml:space="preserve">, called </w:t>
      </w:r>
      <w:r w:rsidRPr="006752C3">
        <w:rPr>
          <w:sz w:val="22"/>
          <w:szCs w:val="22"/>
        </w:rPr>
        <w:t>mean reversion.</w:t>
      </w:r>
      <w:r>
        <w:rPr>
          <w:sz w:val="22"/>
          <w:szCs w:val="22"/>
        </w:rPr>
        <w:t xml:space="preserve"> </w:t>
      </w:r>
      <w:r w:rsidRPr="00F62527">
        <w:rPr>
          <w:sz w:val="22"/>
          <w:szCs w:val="22"/>
        </w:rPr>
        <w:t>Time diversification shows up when there is enough mean reversion</w:t>
      </w:r>
      <w:r w:rsidR="00A04F7C">
        <w:rPr>
          <w:sz w:val="22"/>
          <w:szCs w:val="22"/>
        </w:rPr>
        <w:t xml:space="preserve">, </w:t>
      </w:r>
      <w:r w:rsidR="00BC6E2C">
        <w:rPr>
          <w:sz w:val="22"/>
          <w:szCs w:val="22"/>
        </w:rPr>
        <w:t xml:space="preserve">and </w:t>
      </w:r>
      <w:r>
        <w:rPr>
          <w:sz w:val="22"/>
          <w:szCs w:val="22"/>
        </w:rPr>
        <w:t>w</w:t>
      </w:r>
      <w:r w:rsidRPr="004038B7">
        <w:rPr>
          <w:sz w:val="22"/>
          <w:szCs w:val="22"/>
        </w:rPr>
        <w:t>hen that self-correction is present, the average outcome over many years becomes more stable than a single year</w:t>
      </w:r>
      <w:r>
        <w:rPr>
          <w:sz w:val="22"/>
          <w:szCs w:val="22"/>
        </w:rPr>
        <w:t xml:space="preserve"> volatility</w:t>
      </w:r>
      <w:r w:rsidRPr="004038B7">
        <w:rPr>
          <w:sz w:val="22"/>
          <w:szCs w:val="22"/>
        </w:rPr>
        <w:t xml:space="preserve"> snapshot</w:t>
      </w:r>
      <w:r>
        <w:rPr>
          <w:sz w:val="22"/>
          <w:szCs w:val="22"/>
        </w:rPr>
        <w:t xml:space="preserve"> suggests</w:t>
      </w:r>
      <w:r w:rsidRPr="004038B7">
        <w:rPr>
          <w:sz w:val="22"/>
          <w:szCs w:val="22"/>
        </w:rPr>
        <w:t>.</w:t>
      </w:r>
    </w:p>
    <w:p w14:paraId="7E6282A5" w14:textId="552E0AF2" w:rsidR="0052002B" w:rsidRDefault="00B90ED1" w:rsidP="00B90ED1">
      <w:pPr>
        <w:spacing w:before="100" w:beforeAutospacing="1" w:after="100" w:afterAutospacing="1"/>
        <w:jc w:val="both"/>
        <w:rPr>
          <w:sz w:val="22"/>
          <w:szCs w:val="22"/>
        </w:rPr>
      </w:pPr>
      <w:r w:rsidRPr="004038B7">
        <w:rPr>
          <w:sz w:val="22"/>
          <w:szCs w:val="22"/>
        </w:rPr>
        <w:t xml:space="preserve">A simple way to see this is to </w:t>
      </w:r>
      <w:r w:rsidR="001C29A9">
        <w:rPr>
          <w:sz w:val="22"/>
          <w:szCs w:val="22"/>
        </w:rPr>
        <w:t xml:space="preserve">compare two measures, namely standard deviation (traditional vol) and standard deviation of </w:t>
      </w:r>
      <w:r w:rsidR="001C29A9" w:rsidRPr="001C29A9">
        <w:rPr>
          <w:i/>
          <w:iCs/>
          <w:sz w:val="22"/>
          <w:szCs w:val="22"/>
        </w:rPr>
        <w:t>average</w:t>
      </w:r>
      <w:r w:rsidR="001C29A9">
        <w:rPr>
          <w:sz w:val="22"/>
          <w:szCs w:val="22"/>
        </w:rPr>
        <w:t xml:space="preserve"> </w:t>
      </w:r>
      <w:r w:rsidR="00EA4520">
        <w:rPr>
          <w:sz w:val="22"/>
          <w:szCs w:val="22"/>
        </w:rPr>
        <w:t>return CAGRs (kind of like standard error) scaled by square root of horizon</w:t>
      </w:r>
      <w:r w:rsidR="001C29A9">
        <w:rPr>
          <w:sz w:val="22"/>
          <w:szCs w:val="22"/>
        </w:rPr>
        <w:t xml:space="preserve"> </w:t>
      </w:r>
      <w:r w:rsidR="00EA4520">
        <w:rPr>
          <w:sz w:val="22"/>
          <w:szCs w:val="22"/>
        </w:rPr>
        <w:t>(</w:t>
      </w:r>
      <w:r w:rsidR="00BE4232">
        <w:rPr>
          <w:sz w:val="22"/>
          <w:szCs w:val="22"/>
        </w:rPr>
        <w:t xml:space="preserve">to put </w:t>
      </w:r>
      <w:r w:rsidR="00EA4520">
        <w:rPr>
          <w:sz w:val="22"/>
          <w:szCs w:val="22"/>
        </w:rPr>
        <w:t>them on the same footing).</w:t>
      </w:r>
    </w:p>
    <w:p w14:paraId="097FF44E" w14:textId="77777777" w:rsidR="00852A56" w:rsidRDefault="00852A56" w:rsidP="00852A56">
      <w:pPr>
        <w:spacing w:before="100" w:beforeAutospacing="1" w:after="100" w:afterAutospacing="1"/>
        <w:jc w:val="both"/>
        <w:rPr>
          <w:sz w:val="22"/>
          <w:szCs w:val="22"/>
        </w:rPr>
      </w:pPr>
      <w:r w:rsidRPr="000905CE">
        <w:rPr>
          <w:sz w:val="22"/>
          <w:szCs w:val="22"/>
        </w:rPr>
        <w:t>First is the standard deviation of one year returns. This is the usual volatility statistic that captures mark to market movement. It is helpful for a sense of noise, but it overstates uncertainty for a hold to maturity investor because a weak year can be followed by stronger years and income keeps compounding.</w:t>
      </w:r>
    </w:p>
    <w:p w14:paraId="080D027E" w14:textId="3DED98DF" w:rsidR="00852A56" w:rsidRPr="000905CE" w:rsidRDefault="00000000" w:rsidP="00852A56">
      <w:pPr>
        <w:spacing w:before="100" w:beforeAutospacing="1" w:after="100" w:afterAutospacing="1"/>
        <w:jc w:val="center"/>
      </w:pPr>
      <m:oMath>
        <m:sSub>
          <m:sSubPr>
            <m:ctrlPr>
              <w:rPr>
                <w:rFonts w:ascii="Cambria Math" w:hAnsi="Cambria Math"/>
              </w:rPr>
            </m:ctrlPr>
          </m:sSubPr>
          <m:e>
            <m:r>
              <w:rPr>
                <w:rFonts w:ascii="Cambria Math" w:hAnsi="Cambria Math"/>
              </w:rPr>
              <m:t>R</m:t>
            </m:r>
          </m:e>
          <m:sub>
            <m:r>
              <w:rPr>
                <w:rFonts w:ascii="Cambria Math" w:hAnsi="Cambria Math"/>
              </w:rPr>
              <m:t>t,1</m:t>
            </m:r>
            <m:r>
              <m:rPr>
                <m:nor/>
              </m:rPr>
              <m:t>y</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I</m:t>
                </m:r>
              </m:e>
              <m:sub>
                <m:r>
                  <w:rPr>
                    <w:rFonts w:ascii="Cambria Math" w:hAnsi="Cambria Math"/>
                  </w:rPr>
                  <m:t>t+1</m:t>
                </m:r>
              </m:sub>
            </m:sSub>
          </m:num>
          <m:den>
            <m:sSub>
              <m:sSubPr>
                <m:ctrlPr>
                  <w:rPr>
                    <w:rFonts w:ascii="Cambria Math" w:hAnsi="Cambria Math"/>
                    <w:i/>
                  </w:rPr>
                </m:ctrlPr>
              </m:sSubPr>
              <m:e>
                <m:r>
                  <w:rPr>
                    <w:rFonts w:ascii="Cambria Math" w:hAnsi="Cambria Math"/>
                  </w:rPr>
                  <m:t>I</m:t>
                </m:r>
              </m:e>
              <m:sub>
                <m:r>
                  <w:rPr>
                    <w:rFonts w:ascii="Cambria Math" w:hAnsi="Cambria Math"/>
                  </w:rPr>
                  <m:t>t</m:t>
                </m:r>
              </m:sub>
            </m:sSub>
          </m:den>
        </m:f>
        <m:r>
          <w:rPr>
            <w:rFonts w:ascii="Cambria Math" w:hAnsi="Cambria Math"/>
          </w:rPr>
          <m:t>-1</m:t>
        </m:r>
      </m:oMath>
      <w:r w:rsidR="003A5611">
        <w:t xml:space="preserve"> </w:t>
      </w:r>
      <w:r w:rsidR="00592AC8">
        <w:t xml:space="preserve">  </w:t>
      </w:r>
      <w:r w:rsidR="00740BFE">
        <w:t xml:space="preserve"> </w:t>
      </w:r>
      <w:r w:rsidR="00EC673F" w:rsidRPr="00835F0D">
        <w:rPr>
          <w:rFonts w:ascii="Cambria Math" w:hAnsi="Cambria Math"/>
        </w:rPr>
        <w:sym w:font="Wingdings" w:char="F0E0"/>
      </w:r>
      <w:r w:rsidR="00740BFE">
        <w:rPr>
          <w:rFonts w:ascii="Cambria Math" w:hAnsi="Cambria Math"/>
        </w:rPr>
        <w:t xml:space="preserve"> </w:t>
      </w:r>
      <w:r w:rsidR="00592AC8" w:rsidRPr="00835F0D">
        <w:rPr>
          <w:rFonts w:ascii="Cambria Math" w:hAnsi="Cambria Math"/>
        </w:rPr>
        <w:t xml:space="preserve">  </w:t>
      </w:r>
      <w:r w:rsidR="003A5611" w:rsidRPr="00835F0D">
        <w:t xml:space="preserve"> </w:t>
      </w:r>
      <m:oMath>
        <m:sSub>
          <m:sSubPr>
            <m:ctrlPr>
              <w:rPr>
                <w:rFonts w:ascii="Cambria Math" w:hAnsi="Cambria Math"/>
              </w:rPr>
            </m:ctrlPr>
          </m:sSubPr>
          <m:e>
            <m:r>
              <w:rPr>
                <w:rFonts w:ascii="Cambria Math" w:hAnsi="Cambria Math"/>
              </w:rPr>
              <m:t>σ</m:t>
            </m:r>
          </m:e>
          <m:sub>
            <m:r>
              <w:rPr>
                <w:rFonts w:ascii="Cambria Math" w:hAnsi="Cambria Math"/>
              </w:rPr>
              <m:t>1</m:t>
            </m:r>
            <m:r>
              <m:rPr>
                <m:nor/>
              </m:rPr>
              <m:t>y</m:t>
            </m:r>
          </m:sub>
        </m:sSub>
        <m:r>
          <w:rPr>
            <w:rFonts w:ascii="Cambria Math" w:hAnsi="Cambria Math"/>
          </w:rPr>
          <m:t>=</m:t>
        </m:r>
        <m:r>
          <m:rPr>
            <m:nor/>
          </m:rPr>
          <m:t> </m:t>
        </m:r>
        <m:sSub>
          <m:sSubPr>
            <m:ctrlPr>
              <w:rPr>
                <w:rFonts w:ascii="Cambria Math" w:hAnsi="Cambria Math"/>
              </w:rPr>
            </m:ctrlPr>
          </m:sSubPr>
          <m:e>
            <m:r>
              <m:rPr>
                <m:sty m:val="p"/>
              </m:rPr>
              <w:rPr>
                <w:rFonts w:ascii="Cambria Math" w:hAnsi="Cambria Math"/>
              </w:rPr>
              <m:t>stdev</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t,1</m:t>
            </m:r>
            <m:r>
              <m:rPr>
                <m:nor/>
              </m:rPr>
              <m:t>y</m:t>
            </m:r>
          </m:sub>
        </m:sSub>
        <m:r>
          <w:rPr>
            <w:rFonts w:ascii="Cambria Math" w:hAnsi="Cambria Math"/>
          </w:rPr>
          <m:t>)</m:t>
        </m:r>
      </m:oMath>
    </w:p>
    <w:p w14:paraId="76254761" w14:textId="16764602" w:rsidR="00852A56" w:rsidRDefault="00852A56" w:rsidP="00852A56">
      <w:pPr>
        <w:spacing w:before="100" w:beforeAutospacing="1" w:after="100" w:afterAutospacing="1"/>
        <w:jc w:val="both"/>
        <w:rPr>
          <w:sz w:val="22"/>
          <w:szCs w:val="22"/>
        </w:rPr>
      </w:pPr>
      <w:r w:rsidRPr="000905CE">
        <w:rPr>
          <w:sz w:val="22"/>
          <w:szCs w:val="22"/>
        </w:rPr>
        <w:t>Second is the dispersion of ten year compounded returns</w:t>
      </w:r>
      <w:r>
        <w:rPr>
          <w:sz w:val="22"/>
          <w:szCs w:val="22"/>
        </w:rPr>
        <w:t xml:space="preserve"> (CAGRs), which is like standard error (standard deviation of </w:t>
      </w:r>
      <w:r w:rsidRPr="00BF54B0">
        <w:rPr>
          <w:i/>
          <w:iCs/>
          <w:sz w:val="22"/>
          <w:szCs w:val="22"/>
        </w:rPr>
        <w:t>average</w:t>
      </w:r>
      <w:r>
        <w:rPr>
          <w:sz w:val="22"/>
          <w:szCs w:val="22"/>
        </w:rPr>
        <w:t xml:space="preserve"> returns)</w:t>
      </w:r>
      <w:r w:rsidRPr="000905CE">
        <w:rPr>
          <w:sz w:val="22"/>
          <w:szCs w:val="22"/>
        </w:rPr>
        <w:t xml:space="preserve">. To get this, </w:t>
      </w:r>
      <w:r>
        <w:rPr>
          <w:sz w:val="22"/>
          <w:szCs w:val="22"/>
        </w:rPr>
        <w:t xml:space="preserve">I </w:t>
      </w:r>
      <w:r w:rsidRPr="000905CE">
        <w:rPr>
          <w:sz w:val="22"/>
          <w:szCs w:val="22"/>
        </w:rPr>
        <w:t>build many overlapping ten year</w:t>
      </w:r>
      <w:r w:rsidR="00896AAE">
        <w:rPr>
          <w:sz w:val="22"/>
          <w:szCs w:val="22"/>
        </w:rPr>
        <w:t xml:space="preserve"> (assumed investment horizon)</w:t>
      </w:r>
      <w:r w:rsidRPr="000905CE">
        <w:rPr>
          <w:sz w:val="22"/>
          <w:szCs w:val="22"/>
        </w:rPr>
        <w:t xml:space="preserve"> windows through history and compute the compounded annual growth rate in each window. Then look at how those CAGRs are spread out</w:t>
      </w:r>
      <w:r>
        <w:rPr>
          <w:sz w:val="22"/>
          <w:szCs w:val="22"/>
        </w:rPr>
        <w:t xml:space="preserve"> and scale it by square root of 10 to put it on the same footing as standard deviation itself</w:t>
      </w:r>
      <w:r w:rsidRPr="000905CE">
        <w:rPr>
          <w:sz w:val="22"/>
          <w:szCs w:val="22"/>
        </w:rPr>
        <w:t>.</w:t>
      </w:r>
    </w:p>
    <w:p w14:paraId="2C4FB92E" w14:textId="7B03C99E" w:rsidR="00852A56" w:rsidRPr="00153F40" w:rsidRDefault="00000000" w:rsidP="00153F40">
      <w:pPr>
        <w:spacing w:before="100" w:beforeAutospacing="1" w:after="100" w:afterAutospacing="1"/>
        <w:jc w:val="center"/>
        <w:rPr>
          <w:rFonts w:ascii="Cambria Math" w:hAnsi="Cambria Math"/>
        </w:rPr>
      </w:pPr>
      <m:oMath>
        <m:sSub>
          <m:sSubPr>
            <m:ctrlPr>
              <w:rPr>
                <w:rFonts w:ascii="Cambria Math" w:hAnsi="Cambria Math"/>
              </w:rPr>
            </m:ctrlPr>
          </m:sSubPr>
          <m:e>
            <m:r>
              <m:rPr>
                <m:sty m:val="p"/>
              </m:rPr>
              <w:rPr>
                <w:rFonts w:ascii="Cambria Math" w:hAnsi="Cambria Math"/>
              </w:rPr>
              <m:t>CAGR</m:t>
            </m:r>
          </m:e>
          <m:sub>
            <m:r>
              <w:rPr>
                <w:rFonts w:ascii="Cambria Math" w:hAnsi="Cambria Math"/>
              </w:rPr>
              <m:t>10</m:t>
            </m:r>
          </m:sub>
        </m:sSub>
        <m:r>
          <w:rPr>
            <w:rFonts w:ascii="Cambria Math" w:hAnsi="Cambria Math"/>
          </w:rPr>
          <m:t>(t)</m:t>
        </m:r>
        <m:r>
          <m:rPr>
            <m:nor/>
          </m:rPr>
          <w:rPr>
            <w:rFonts w:ascii="Cambria Math" w:hAnsi="Cambria Math"/>
          </w:rPr>
          <m:t>  </m:t>
        </m:r>
        <m:r>
          <w:rPr>
            <w:rFonts w:ascii="Cambria Math" w:hAnsi="Cambria Math"/>
          </w:rPr>
          <m:t>=</m:t>
        </m:r>
        <m:r>
          <m:rPr>
            <m:nor/>
          </m:rPr>
          <w:rPr>
            <w:rFonts w:ascii="Cambria Math" w:hAnsi="Cambria Math"/>
          </w:rPr>
          <m:t>  </m:t>
        </m:r>
        <m:r>
          <w:rPr>
            <w:rFonts w:ascii="Cambria Math" w:hAnsi="Cambria Math"/>
          </w:rPr>
          <m:t>[</m:t>
        </m:r>
        <m:f>
          <m:fPr>
            <m:ctrlPr>
              <w:rPr>
                <w:rFonts w:ascii="Cambria Math" w:hAnsi="Cambria Math"/>
              </w:rPr>
            </m:ctrlPr>
          </m:fPr>
          <m:num>
            <m:r>
              <w:rPr>
                <w:rFonts w:ascii="Cambria Math" w:hAnsi="Cambria Math"/>
              </w:rPr>
              <m:t>I(t+10)</m:t>
            </m:r>
          </m:num>
          <m:den>
            <m:r>
              <w:rPr>
                <w:rFonts w:ascii="Cambria Math" w:hAnsi="Cambria Math"/>
              </w:rPr>
              <m:t>I(t)</m:t>
            </m:r>
          </m:den>
        </m:f>
        <m:sSup>
          <m:sSupPr>
            <m:ctrlPr>
              <w:rPr>
                <w:rFonts w:ascii="Cambria Math" w:hAnsi="Cambria Math"/>
              </w:rPr>
            </m:ctrlPr>
          </m:sSupPr>
          <m:e>
            <m:r>
              <w:rPr>
                <w:rFonts w:ascii="Cambria Math" w:hAnsi="Cambria Math"/>
              </w:rPr>
              <m:t>]</m:t>
            </m:r>
          </m:e>
          <m:sup>
            <m:r>
              <w:rPr>
                <w:rFonts w:ascii="Cambria Math" w:hAnsi="Cambria Math"/>
              </w:rPr>
              <m:t>1</m:t>
            </m:r>
            <m:r>
              <m:rPr>
                <m:sty m:val="p"/>
              </m:rPr>
              <w:rPr>
                <w:rFonts w:ascii="Cambria Math" w:hAnsi="Cambria Math"/>
              </w:rPr>
              <m:t>/</m:t>
            </m:r>
            <m:r>
              <w:rPr>
                <w:rFonts w:ascii="Cambria Math" w:hAnsi="Cambria Math"/>
              </w:rPr>
              <m:t>10</m:t>
            </m:r>
          </m:sup>
        </m:sSup>
        <m:r>
          <w:rPr>
            <w:rFonts w:ascii="Cambria Math" w:hAnsi="Cambria Math"/>
          </w:rPr>
          <m:t>-1</m:t>
        </m:r>
      </m:oMath>
      <w:r w:rsidR="00852A56" w:rsidRPr="00982D74">
        <w:rPr>
          <w:rFonts w:ascii="Cambria Math" w:hAnsi="Cambria Math"/>
        </w:rPr>
        <w:t xml:space="preserve">  </w:t>
      </w:r>
      <w:r w:rsidR="00592AC8">
        <w:rPr>
          <w:rFonts w:ascii="Cambria Math" w:hAnsi="Cambria Math"/>
        </w:rPr>
        <w:t xml:space="preserve">  </w:t>
      </w:r>
      <w:r w:rsidR="00EC673F" w:rsidRPr="00835F0D">
        <w:rPr>
          <w:rFonts w:ascii="Cambria Math" w:hAnsi="Cambria Math"/>
        </w:rPr>
        <w:sym w:font="Wingdings" w:char="F0E0"/>
      </w:r>
      <w:r w:rsidR="00592AC8" w:rsidRPr="00835F0D">
        <w:rPr>
          <w:rFonts w:ascii="Cambria Math" w:hAnsi="Cambria Math"/>
        </w:rPr>
        <w:t xml:space="preserve"> </w:t>
      </w:r>
      <w:r w:rsidR="00740BFE">
        <w:rPr>
          <w:rFonts w:ascii="Cambria Math" w:hAnsi="Cambria Math"/>
        </w:rPr>
        <w:t xml:space="preserve"> </w:t>
      </w:r>
      <w:r w:rsidR="00852A56" w:rsidRPr="00835F0D">
        <w:rPr>
          <w:rFonts w:ascii="Cambria Math" w:hAnsi="Cambria Math"/>
        </w:rPr>
        <w:t xml:space="preserve">  </w:t>
      </w:r>
      <m:oMath>
        <m:sSub>
          <m:sSubPr>
            <m:ctrlPr>
              <w:rPr>
                <w:rFonts w:ascii="Cambria Math" w:hAnsi="Cambria Math"/>
              </w:rPr>
            </m:ctrlPr>
          </m:sSubPr>
          <m:e>
            <m:r>
              <w:rPr>
                <w:rFonts w:ascii="Cambria Math" w:hAnsi="Cambria Math"/>
              </w:rPr>
              <m:t>σ</m:t>
            </m:r>
          </m:e>
          <m:sub>
            <m:r>
              <m:rPr>
                <m:nor/>
              </m:rPr>
              <w:rPr>
                <w:rFonts w:ascii="Cambria Math" w:hAnsi="Cambria Math"/>
              </w:rPr>
              <m:t>ann</m:t>
            </m:r>
          </m:sub>
        </m:sSub>
        <m:r>
          <w:rPr>
            <w:rFonts w:ascii="Cambria Math" w:hAnsi="Cambria Math"/>
          </w:rPr>
          <m:t>(10)</m:t>
        </m:r>
        <m:r>
          <m:rPr>
            <m:nor/>
          </m:rPr>
          <w:rPr>
            <w:rFonts w:ascii="Cambria Math" w:hAnsi="Cambria Math"/>
          </w:rPr>
          <m:t>  </m:t>
        </m:r>
        <m:r>
          <w:rPr>
            <w:rFonts w:ascii="Cambria Math" w:hAnsi="Cambria Math"/>
          </w:rPr>
          <m:t>=</m:t>
        </m:r>
        <m:r>
          <m:rPr>
            <m:nor/>
          </m:rPr>
          <w:rPr>
            <w:rFonts w:ascii="Cambria Math" w:hAnsi="Cambria Math"/>
          </w:rPr>
          <m:t> </m:t>
        </m:r>
        <m:rad>
          <m:radPr>
            <m:degHide m:val="1"/>
            <m:ctrlPr>
              <w:rPr>
                <w:rFonts w:ascii="Cambria Math" w:hAnsi="Cambria Math"/>
              </w:rPr>
            </m:ctrlPr>
          </m:radPr>
          <m:deg/>
          <m:e>
            <m:r>
              <w:rPr>
                <w:rFonts w:ascii="Cambria Math" w:hAnsi="Cambria Math"/>
              </w:rPr>
              <m:t>10</m:t>
            </m:r>
          </m:e>
        </m:rad>
        <m:r>
          <m:rPr>
            <m:nor/>
          </m:rPr>
          <w:rPr>
            <w:rFonts w:ascii="Cambria Math" w:hAnsi="Cambria Math"/>
          </w:rPr>
          <m:t>  </m:t>
        </m:r>
        <m:sSub>
          <m:sSubPr>
            <m:ctrlPr>
              <w:rPr>
                <w:rFonts w:ascii="Cambria Math" w:hAnsi="Cambria Math"/>
              </w:rPr>
            </m:ctrlPr>
          </m:sSubPr>
          <m:e>
            <m:r>
              <m:rPr>
                <m:sty m:val="p"/>
              </m:rPr>
              <w:rPr>
                <w:rFonts w:ascii="Cambria Math" w:hAnsi="Cambria Math"/>
              </w:rPr>
              <m:t>stdev</m:t>
            </m:r>
          </m:e>
          <m:sub>
            <m:r>
              <w:rPr>
                <w:rFonts w:ascii="Cambria Math" w:hAnsi="Cambria Math"/>
              </w:rPr>
              <m:t>t</m:t>
            </m:r>
          </m:sub>
        </m:sSub>
        <m:r>
          <w:rPr>
            <w:rFonts w:ascii="Cambria Math" w:hAnsi="Cambria Math"/>
          </w:rPr>
          <m:t>(</m:t>
        </m:r>
        <m:sSub>
          <m:sSubPr>
            <m:ctrlPr>
              <w:rPr>
                <w:rFonts w:ascii="Cambria Math" w:hAnsi="Cambria Math"/>
              </w:rPr>
            </m:ctrlPr>
          </m:sSubPr>
          <m:e>
            <m:r>
              <m:rPr>
                <m:sty m:val="p"/>
              </m:rPr>
              <w:rPr>
                <w:rFonts w:ascii="Cambria Math" w:hAnsi="Cambria Math"/>
              </w:rPr>
              <m:t>CAGR</m:t>
            </m:r>
          </m:e>
          <m:sub>
            <m:r>
              <w:rPr>
                <w:rFonts w:ascii="Cambria Math" w:hAnsi="Cambria Math"/>
              </w:rPr>
              <m:t>10</m:t>
            </m:r>
          </m:sub>
        </m:sSub>
        <m:r>
          <w:rPr>
            <w:rFonts w:ascii="Cambria Math" w:hAnsi="Cambria Math"/>
          </w:rPr>
          <m:t>(t))</m:t>
        </m:r>
      </m:oMath>
    </w:p>
    <w:p w14:paraId="4EC9DBCC" w14:textId="1826EF24" w:rsidR="00A70D03" w:rsidRDefault="00A70D03" w:rsidP="00A70D03">
      <w:pPr>
        <w:spacing w:before="100" w:beforeAutospacing="1" w:after="100" w:afterAutospacing="1"/>
        <w:jc w:val="both"/>
        <w:rPr>
          <w:sz w:val="22"/>
          <w:szCs w:val="22"/>
        </w:rPr>
      </w:pPr>
      <w:r w:rsidRPr="004038B7">
        <w:rPr>
          <w:sz w:val="22"/>
          <w:szCs w:val="22"/>
        </w:rPr>
        <w:t xml:space="preserve">If yearly returns were completely independent and had the same volatility, the standard deviation of the </w:t>
      </w:r>
      <w:r w:rsidR="007B46E3">
        <w:rPr>
          <w:sz w:val="22"/>
          <w:szCs w:val="22"/>
        </w:rPr>
        <w:t>10</w:t>
      </w:r>
      <w:r w:rsidRPr="004038B7">
        <w:rPr>
          <w:sz w:val="22"/>
          <w:szCs w:val="22"/>
        </w:rPr>
        <w:t xml:space="preserve"> year average </w:t>
      </w:r>
      <w:r w:rsidR="00A6590A">
        <w:rPr>
          <w:sz w:val="22"/>
          <w:szCs w:val="22"/>
        </w:rPr>
        <w:t xml:space="preserve">(CAGR) </w:t>
      </w:r>
      <w:r w:rsidRPr="004038B7">
        <w:rPr>
          <w:sz w:val="22"/>
          <w:szCs w:val="22"/>
        </w:rPr>
        <w:t xml:space="preserve">would shrink with the square root of </w:t>
      </w:r>
      <w:r w:rsidR="000D51BD">
        <w:rPr>
          <w:sz w:val="22"/>
          <w:szCs w:val="22"/>
        </w:rPr>
        <w:t>10</w:t>
      </w:r>
      <w:r w:rsidRPr="004038B7">
        <w:rPr>
          <w:sz w:val="22"/>
          <w:szCs w:val="22"/>
        </w:rPr>
        <w:t xml:space="preserve">, and after the scaling described above </w:t>
      </w:r>
      <w:r>
        <w:rPr>
          <w:sz w:val="22"/>
          <w:szCs w:val="22"/>
        </w:rPr>
        <w:t>we</w:t>
      </w:r>
      <w:r w:rsidRPr="004038B7">
        <w:rPr>
          <w:sz w:val="22"/>
          <w:szCs w:val="22"/>
        </w:rPr>
        <w:t xml:space="preserve"> would end up right back at the one year volatility. In real bond markets years are not independent. Mean reversion in spreads and the pull of income make weak periods more likely to be followed by stronger ones. That negative linkage tightens the distribution of long horizon outcomes even after scaling. If momentum dominated instead, the distribution would not tighten and could even widen.</w:t>
      </w:r>
    </w:p>
    <w:p w14:paraId="01E9BF32" w14:textId="58DCCFD4" w:rsidR="00C768AE" w:rsidRDefault="00C768AE" w:rsidP="00A70D03">
      <w:pPr>
        <w:spacing w:before="100" w:beforeAutospacing="1" w:after="100" w:afterAutospacing="1"/>
        <w:jc w:val="both"/>
        <w:rPr>
          <w:sz w:val="22"/>
          <w:szCs w:val="22"/>
        </w:rPr>
      </w:pPr>
      <w:r>
        <w:rPr>
          <w:sz w:val="22"/>
          <w:szCs w:val="22"/>
        </w:rPr>
        <w:t xml:space="preserve">What’s more, for certain types of </w:t>
      </w:r>
      <w:r w:rsidR="00D1409E">
        <w:rPr>
          <w:sz w:val="22"/>
          <w:szCs w:val="22"/>
        </w:rPr>
        <w:t xml:space="preserve">asset classes such as HY, hybrids, </w:t>
      </w:r>
      <w:proofErr w:type="spellStart"/>
      <w:r w:rsidR="00D1409E">
        <w:rPr>
          <w:sz w:val="22"/>
          <w:szCs w:val="22"/>
        </w:rPr>
        <w:t>preferreds</w:t>
      </w:r>
      <w:proofErr w:type="spellEnd"/>
      <w:r w:rsidR="00D1409E">
        <w:rPr>
          <w:sz w:val="22"/>
          <w:szCs w:val="22"/>
        </w:rPr>
        <w:t xml:space="preserve">, and REITs, </w:t>
      </w:r>
      <w:r>
        <w:rPr>
          <w:sz w:val="22"/>
          <w:szCs w:val="22"/>
        </w:rPr>
        <w:t>the longer the horizon,</w:t>
      </w:r>
      <w:r w:rsidR="00F54BB4">
        <w:rPr>
          <w:sz w:val="22"/>
          <w:szCs w:val="22"/>
        </w:rPr>
        <w:t xml:space="preserve"> the lower </w:t>
      </w:r>
      <w:r w:rsidR="00322B13">
        <w:rPr>
          <w:sz w:val="22"/>
          <w:szCs w:val="22"/>
        </w:rPr>
        <w:t>the standard deviation of CAGRs</w:t>
      </w:r>
      <w:r w:rsidR="00334C54">
        <w:rPr>
          <w:sz w:val="22"/>
          <w:szCs w:val="22"/>
        </w:rPr>
        <w:t xml:space="preserve"> (scaled)</w:t>
      </w:r>
      <w:r w:rsidR="00322B13">
        <w:rPr>
          <w:sz w:val="22"/>
          <w:szCs w:val="22"/>
        </w:rPr>
        <w:t xml:space="preserve">, which points to the very fact that due to mean reversion, the volatility of 1-year returns overstates the true risk over </w:t>
      </w:r>
      <w:r w:rsidR="00987AA9">
        <w:rPr>
          <w:sz w:val="22"/>
          <w:szCs w:val="22"/>
        </w:rPr>
        <w:t xml:space="preserve">the </w:t>
      </w:r>
      <w:r w:rsidR="00322B13">
        <w:rPr>
          <w:sz w:val="22"/>
          <w:szCs w:val="22"/>
        </w:rPr>
        <w:t>long run.</w:t>
      </w:r>
    </w:p>
    <w:p w14:paraId="4B10642E" w14:textId="37FC9A72" w:rsidR="003552C7" w:rsidRDefault="00F95382" w:rsidP="00126C39">
      <w:pPr>
        <w:spacing w:before="100" w:beforeAutospacing="1" w:after="100" w:afterAutospacing="1"/>
        <w:jc w:val="both"/>
        <w:rPr>
          <w:sz w:val="22"/>
          <w:szCs w:val="22"/>
        </w:rPr>
      </w:pPr>
      <w:r>
        <w:rPr>
          <w:sz w:val="22"/>
          <w:szCs w:val="22"/>
        </w:rPr>
        <w:t xml:space="preserve">To see this, </w:t>
      </w:r>
      <w:r w:rsidR="00B90ED1">
        <w:rPr>
          <w:sz w:val="22"/>
          <w:szCs w:val="22"/>
        </w:rPr>
        <w:t>I ta</w:t>
      </w:r>
      <w:r w:rsidR="00B90ED1" w:rsidRPr="004038B7">
        <w:rPr>
          <w:sz w:val="22"/>
          <w:szCs w:val="22"/>
        </w:rPr>
        <w:t xml:space="preserve">ke every start month for </w:t>
      </w:r>
      <w:r w:rsidR="00896AAE">
        <w:rPr>
          <w:sz w:val="22"/>
          <w:szCs w:val="22"/>
        </w:rPr>
        <w:t xml:space="preserve">time series of </w:t>
      </w:r>
      <w:r w:rsidR="00B90ED1" w:rsidRPr="004038B7">
        <w:rPr>
          <w:sz w:val="22"/>
          <w:szCs w:val="22"/>
        </w:rPr>
        <w:t>ind</w:t>
      </w:r>
      <w:r w:rsidR="00896AAE">
        <w:rPr>
          <w:sz w:val="22"/>
          <w:szCs w:val="22"/>
        </w:rPr>
        <w:t>ices</w:t>
      </w:r>
      <w:r w:rsidR="00B90ED1">
        <w:rPr>
          <w:sz w:val="22"/>
          <w:szCs w:val="22"/>
        </w:rPr>
        <w:t>,</w:t>
      </w:r>
      <w:r w:rsidR="00B90ED1" w:rsidRPr="004038B7">
        <w:rPr>
          <w:sz w:val="22"/>
          <w:szCs w:val="22"/>
        </w:rPr>
        <w:t xml:space="preserve"> compute the compounded return to a fixed future date</w:t>
      </w:r>
      <w:r w:rsidR="00B90ED1">
        <w:rPr>
          <w:sz w:val="22"/>
          <w:szCs w:val="22"/>
        </w:rPr>
        <w:t xml:space="preserve"> (after T years), and c</w:t>
      </w:r>
      <w:r w:rsidR="00B90ED1" w:rsidRPr="004038B7">
        <w:rPr>
          <w:sz w:val="22"/>
          <w:szCs w:val="22"/>
        </w:rPr>
        <w:t>onvert each one to an annual rate. That number is the T year CAGR for that start month. Across all start months this gives a distribution of T year CAGRs. The standard deviation of that distribution tells how uncertain the long run</w:t>
      </w:r>
      <w:r w:rsidR="003F744C">
        <w:rPr>
          <w:sz w:val="22"/>
          <w:szCs w:val="22"/>
        </w:rPr>
        <w:t xml:space="preserve"> </w:t>
      </w:r>
      <w:r w:rsidR="003F744C" w:rsidRPr="003F744C">
        <w:rPr>
          <w:i/>
          <w:iCs/>
          <w:sz w:val="22"/>
          <w:szCs w:val="22"/>
        </w:rPr>
        <w:t>average</w:t>
      </w:r>
      <w:r w:rsidR="00B90ED1" w:rsidRPr="004038B7">
        <w:rPr>
          <w:sz w:val="22"/>
          <w:szCs w:val="22"/>
        </w:rPr>
        <w:t xml:space="preserve"> outcome is at horizon T.</w:t>
      </w:r>
      <w:r w:rsidR="00B90ED1">
        <w:rPr>
          <w:sz w:val="22"/>
          <w:szCs w:val="22"/>
        </w:rPr>
        <w:t xml:space="preserve"> Since</w:t>
      </w:r>
      <w:r w:rsidR="00B90ED1" w:rsidRPr="004038B7">
        <w:rPr>
          <w:sz w:val="22"/>
          <w:szCs w:val="22"/>
        </w:rPr>
        <w:t xml:space="preserve"> CAGRs are averages across T years</w:t>
      </w:r>
      <w:r w:rsidR="00B90ED1">
        <w:rPr>
          <w:sz w:val="22"/>
          <w:szCs w:val="22"/>
        </w:rPr>
        <w:t xml:space="preserve"> and </w:t>
      </w:r>
      <w:r w:rsidR="00B90ED1" w:rsidRPr="004038B7">
        <w:rPr>
          <w:sz w:val="22"/>
          <w:szCs w:val="22"/>
        </w:rPr>
        <w:t>are naturally less noisy than one year returns</w:t>
      </w:r>
      <w:r w:rsidR="00B90ED1">
        <w:rPr>
          <w:sz w:val="22"/>
          <w:szCs w:val="22"/>
        </w:rPr>
        <w:t xml:space="preserve"> (like standard error (</w:t>
      </w:r>
      <w:proofErr w:type="spellStart"/>
      <w:r w:rsidR="00B90ED1">
        <w:rPr>
          <w:sz w:val="22"/>
          <w:szCs w:val="22"/>
        </w:rPr>
        <w:t>stdev</w:t>
      </w:r>
      <w:proofErr w:type="spellEnd"/>
      <w:r w:rsidR="00B90ED1">
        <w:rPr>
          <w:sz w:val="22"/>
          <w:szCs w:val="22"/>
        </w:rPr>
        <w:t xml:space="preserve"> of average) vs standard deviation</w:t>
      </w:r>
      <w:r w:rsidR="00BF54B0">
        <w:rPr>
          <w:sz w:val="22"/>
          <w:szCs w:val="22"/>
        </w:rPr>
        <w:t xml:space="preserve"> itself</w:t>
      </w:r>
      <w:r w:rsidR="00B90ED1">
        <w:rPr>
          <w:sz w:val="22"/>
          <w:szCs w:val="22"/>
        </w:rPr>
        <w:t>),</w:t>
      </w:r>
      <w:r w:rsidR="00B90ED1" w:rsidRPr="004038B7">
        <w:rPr>
          <w:sz w:val="22"/>
          <w:szCs w:val="22"/>
        </w:rPr>
        <w:t xml:space="preserve"> </w:t>
      </w:r>
      <w:r w:rsidR="00B90ED1">
        <w:rPr>
          <w:sz w:val="22"/>
          <w:szCs w:val="22"/>
        </w:rPr>
        <w:t>I</w:t>
      </w:r>
      <w:r w:rsidR="00B90ED1" w:rsidRPr="004038B7">
        <w:rPr>
          <w:sz w:val="22"/>
          <w:szCs w:val="22"/>
        </w:rPr>
        <w:t xml:space="preserve"> multiply the standard deviation of the T year CAGRs by the square root of T</w:t>
      </w:r>
      <w:r w:rsidR="00B90ED1">
        <w:rPr>
          <w:sz w:val="22"/>
          <w:szCs w:val="22"/>
        </w:rPr>
        <w:t>, t</w:t>
      </w:r>
      <w:r w:rsidR="00B90ED1" w:rsidRPr="004038B7">
        <w:rPr>
          <w:sz w:val="22"/>
          <w:szCs w:val="22"/>
        </w:rPr>
        <w:t>o put all horizons on the same annual footing</w:t>
      </w:r>
      <w:r w:rsidR="00B90ED1">
        <w:rPr>
          <w:sz w:val="22"/>
          <w:szCs w:val="22"/>
        </w:rPr>
        <w:t>.</w:t>
      </w:r>
    </w:p>
    <w:p w14:paraId="35F811E7" w14:textId="77777777" w:rsidR="00133B05" w:rsidRDefault="00133B05" w:rsidP="00126C39">
      <w:pPr>
        <w:spacing w:before="100" w:beforeAutospacing="1" w:after="100" w:afterAutospacing="1"/>
        <w:jc w:val="both"/>
        <w:rPr>
          <w:sz w:val="22"/>
          <w:szCs w:val="22"/>
        </w:rPr>
      </w:pPr>
    </w:p>
    <w:p w14:paraId="37F79415" w14:textId="77777777" w:rsidR="00133B05" w:rsidRPr="00126C39" w:rsidRDefault="00133B05" w:rsidP="00126C39">
      <w:pPr>
        <w:spacing w:before="100" w:beforeAutospacing="1" w:after="100" w:afterAutospacing="1"/>
        <w:jc w:val="both"/>
        <w:rPr>
          <w:sz w:val="22"/>
          <w:szCs w:val="2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080"/>
      </w:tblGrid>
      <w:tr w:rsidR="00D34E0C" w14:paraId="0179FC48" w14:textId="77777777" w:rsidTr="00361216">
        <w:tc>
          <w:tcPr>
            <w:tcW w:w="10080" w:type="dxa"/>
          </w:tcPr>
          <w:p w14:paraId="48EE853B" w14:textId="77777777" w:rsidR="00D34E0C" w:rsidRPr="00607D53" w:rsidRDefault="00D34E0C" w:rsidP="008F7EC0">
            <w:pPr>
              <w:spacing w:before="100" w:beforeAutospacing="1" w:after="100" w:afterAutospacing="1"/>
              <w:ind w:left="-116"/>
              <w:jc w:val="both"/>
              <w:rPr>
                <w:b/>
                <w:bCs/>
                <w:sz w:val="22"/>
                <w:szCs w:val="22"/>
              </w:rPr>
            </w:pPr>
            <w:r w:rsidRPr="00607D53">
              <w:rPr>
                <w:b/>
                <w:bCs/>
                <w:sz w:val="22"/>
                <w:szCs w:val="22"/>
              </w:rPr>
              <w:lastRenderedPageBreak/>
              <w:t>Time diversification effect is most pronounced in HY securities</w:t>
            </w:r>
          </w:p>
        </w:tc>
      </w:tr>
      <w:tr w:rsidR="00D34E0C" w14:paraId="2C86EC96" w14:textId="77777777" w:rsidTr="00361216">
        <w:tc>
          <w:tcPr>
            <w:tcW w:w="10080" w:type="dxa"/>
          </w:tcPr>
          <w:p w14:paraId="3FD01373" w14:textId="77777777" w:rsidR="00D34E0C" w:rsidRDefault="00D34E0C" w:rsidP="008F7EC0">
            <w:pPr>
              <w:spacing w:before="100" w:beforeAutospacing="1" w:after="100" w:afterAutospacing="1"/>
              <w:rPr>
                <w:sz w:val="22"/>
                <w:szCs w:val="22"/>
              </w:rPr>
            </w:pPr>
            <w:r>
              <w:rPr>
                <w:noProof/>
                <w14:ligatures w14:val="standardContextual"/>
              </w:rPr>
              <mc:AlternateContent>
                <mc:Choice Requires="wps">
                  <w:drawing>
                    <wp:anchor distT="0" distB="0" distL="114300" distR="114300" simplePos="0" relativeHeight="251659264" behindDoc="0" locked="0" layoutInCell="1" allowOverlap="1" wp14:anchorId="4F2EF236" wp14:editId="6C4DD6B4">
                      <wp:simplePos x="0" y="0"/>
                      <wp:positionH relativeFrom="column">
                        <wp:posOffset>3325784</wp:posOffset>
                      </wp:positionH>
                      <wp:positionV relativeFrom="paragraph">
                        <wp:posOffset>151073</wp:posOffset>
                      </wp:positionV>
                      <wp:extent cx="1444238" cy="2992582"/>
                      <wp:effectExtent l="0" t="0" r="22860" b="17780"/>
                      <wp:wrapNone/>
                      <wp:docPr id="1304237567" name="Rectangle 1"/>
                      <wp:cNvGraphicFramePr/>
                      <a:graphic xmlns:a="http://schemas.openxmlformats.org/drawingml/2006/main">
                        <a:graphicData uri="http://schemas.microsoft.com/office/word/2010/wordprocessingShape">
                          <wps:wsp>
                            <wps:cNvSpPr/>
                            <wps:spPr>
                              <a:xfrm>
                                <a:off x="0" y="0"/>
                                <a:ext cx="1444238" cy="2992582"/>
                              </a:xfrm>
                              <a:prstGeom prst="rect">
                                <a:avLst/>
                              </a:prstGeom>
                              <a:noFill/>
                              <a:ln>
                                <a:solidFill>
                                  <a:srgbClr val="D5CAB9"/>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E3EC3E8" w14:textId="77777777" w:rsidR="00D34E0C" w:rsidRDefault="00D34E0C" w:rsidP="00D34E0C">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F2EF236" id="Rectangle 1" o:spid="_x0000_s1026" style="position:absolute;margin-left:261.85pt;margin-top:11.9pt;width:113.7pt;height:235.6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" filled="f" strokecolor="#d5cab9" strokeweight="1.5pt">
                      <v:textbox>
                        <w:txbxContent>
                          <w:p w14:paraId="7E3EC3E8" w14:textId="77777777" w:rsidR="00D34E0C" w:rsidRDefault="00D34E0C" w:rsidP="00D34E0C">
                            <w:pPr>
                              <w:jc w:val="center"/>
                            </w:pPr>
                          </w:p>
                        </w:txbxContent>
                      </v:textbox>
                    </v:rect>
                  </w:pict>
                </mc:Fallback>
              </mc:AlternateContent>
            </w:r>
            <w:r>
              <w:rPr>
                <w:noProof/>
                <w14:ligatures w14:val="standardContextual"/>
              </w:rPr>
              <w:drawing>
                <wp:inline distT="0" distB="0" distL="0" distR="0" wp14:anchorId="6EAFD890" wp14:editId="6B1403BF">
                  <wp:extent cx="6358890" cy="3204839"/>
                  <wp:effectExtent l="0" t="0" r="3810" b="0"/>
                  <wp:docPr id="1367594508" name="Chart 1">
                    <a:extLst xmlns:a="http://schemas.openxmlformats.org/drawingml/2006/main">
                      <a:ext uri="{FF2B5EF4-FFF2-40B4-BE49-F238E27FC236}">
                        <a16:creationId xmlns:a16="http://schemas.microsoft.com/office/drawing/2014/main" id="{5AD6BCED-5754-4632-B1D0-6FF5464D4C7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tc>
      </w:tr>
      <w:tr w:rsidR="00361216" w14:paraId="15239926" w14:textId="77777777" w:rsidTr="00361216">
        <w:tc>
          <w:tcPr>
            <w:tcW w:w="10080" w:type="dxa"/>
          </w:tcPr>
          <w:p w14:paraId="05C296E6" w14:textId="71377F1F" w:rsidR="00361216" w:rsidRPr="005459E3" w:rsidRDefault="00C7411E" w:rsidP="008F7EC0">
            <w:pPr>
              <w:spacing w:before="100" w:beforeAutospacing="1" w:after="100" w:afterAutospacing="1"/>
              <w:rPr>
                <w:i/>
                <w:iCs/>
                <w:noProof/>
                <w14:ligatures w14:val="standardContextual"/>
              </w:rPr>
            </w:pPr>
            <w:r w:rsidRPr="00C7411E">
              <w:rPr>
                <w:i/>
                <w:iCs/>
                <w:noProof/>
                <w:sz w:val="18"/>
                <w:szCs w:val="18"/>
                <w14:ligatures w14:val="standardContextual"/>
              </w:rPr>
              <w:t>Source: Bloomberg. Historical data for all 36 individual indexes covers periods ranging from 25 to 40 years.</w:t>
            </w:r>
          </w:p>
        </w:tc>
      </w:tr>
    </w:tbl>
    <w:p w14:paraId="58FD7648" w14:textId="0AAEB1F6" w:rsidR="00091574" w:rsidRDefault="000778F3" w:rsidP="00091574">
      <w:pPr>
        <w:spacing w:before="100" w:beforeAutospacing="1" w:after="100" w:afterAutospacing="1"/>
        <w:jc w:val="both"/>
        <w:rPr>
          <w:sz w:val="22"/>
          <w:szCs w:val="22"/>
        </w:rPr>
      </w:pPr>
      <w:r>
        <w:rPr>
          <w:sz w:val="22"/>
          <w:szCs w:val="22"/>
        </w:rPr>
        <w:t>As mentioned above, h</w:t>
      </w:r>
      <w:r w:rsidR="00091574" w:rsidRPr="006347C9">
        <w:rPr>
          <w:sz w:val="22"/>
          <w:szCs w:val="22"/>
        </w:rPr>
        <w:t>igh yield shows strong time diversificatio</w:t>
      </w:r>
      <w:r w:rsidR="00091574">
        <w:rPr>
          <w:sz w:val="22"/>
          <w:szCs w:val="22"/>
        </w:rPr>
        <w:t>n,</w:t>
      </w:r>
      <w:r w:rsidR="00091574" w:rsidRPr="006347C9">
        <w:rPr>
          <w:sz w:val="22"/>
          <w:szCs w:val="22"/>
        </w:rPr>
        <w:t xml:space="preserve"> </w:t>
      </w:r>
      <w:r w:rsidR="00091574">
        <w:rPr>
          <w:sz w:val="22"/>
          <w:szCs w:val="22"/>
        </w:rPr>
        <w:t>because c</w:t>
      </w:r>
      <w:r w:rsidR="00091574" w:rsidRPr="008E168C">
        <w:rPr>
          <w:sz w:val="22"/>
          <w:szCs w:val="22"/>
        </w:rPr>
        <w:t>redit spreads tend to overshoot during stress and then grind back as defaults peak and recoveries come through</w:t>
      </w:r>
      <w:r w:rsidR="00091574">
        <w:rPr>
          <w:sz w:val="22"/>
          <w:szCs w:val="22"/>
        </w:rPr>
        <w:t xml:space="preserve">, which is also, mildly but still, pronounced in </w:t>
      </w:r>
      <w:r>
        <w:rPr>
          <w:sz w:val="22"/>
          <w:szCs w:val="22"/>
        </w:rPr>
        <w:t>i</w:t>
      </w:r>
      <w:r w:rsidR="00091574">
        <w:rPr>
          <w:sz w:val="22"/>
          <w:szCs w:val="22"/>
        </w:rPr>
        <w:t xml:space="preserve">nvestment </w:t>
      </w:r>
      <w:r>
        <w:rPr>
          <w:sz w:val="22"/>
          <w:szCs w:val="22"/>
        </w:rPr>
        <w:t>g</w:t>
      </w:r>
      <w:r w:rsidR="00091574">
        <w:rPr>
          <w:sz w:val="22"/>
          <w:szCs w:val="22"/>
        </w:rPr>
        <w:t>rade securities</w:t>
      </w:r>
      <w:r w:rsidR="00091574" w:rsidRPr="008E168C">
        <w:rPr>
          <w:sz w:val="22"/>
          <w:szCs w:val="22"/>
        </w:rPr>
        <w:t xml:space="preserve">. That pattern is reliable over business cycles. </w:t>
      </w:r>
      <w:r w:rsidR="00091574">
        <w:rPr>
          <w:sz w:val="22"/>
          <w:szCs w:val="22"/>
        </w:rPr>
        <w:t xml:space="preserve">Structured indexes </w:t>
      </w:r>
      <w:r w:rsidR="00091574" w:rsidRPr="006347C9">
        <w:rPr>
          <w:sz w:val="22"/>
          <w:szCs w:val="22"/>
        </w:rPr>
        <w:t>improve a little</w:t>
      </w:r>
      <w:r w:rsidR="00091574">
        <w:rPr>
          <w:sz w:val="22"/>
          <w:szCs w:val="22"/>
        </w:rPr>
        <w:t>, while</w:t>
      </w:r>
      <w:r w:rsidR="00091574" w:rsidRPr="006347C9">
        <w:rPr>
          <w:sz w:val="22"/>
          <w:szCs w:val="22"/>
        </w:rPr>
        <w:t xml:space="preserve"> Treasuries move the other way</w:t>
      </w:r>
      <w:r w:rsidR="00091574">
        <w:rPr>
          <w:sz w:val="22"/>
          <w:szCs w:val="22"/>
        </w:rPr>
        <w:t xml:space="preserve">, </w:t>
      </w:r>
      <w:r w:rsidR="00091574" w:rsidRPr="006347C9">
        <w:rPr>
          <w:sz w:val="22"/>
          <w:szCs w:val="22"/>
        </w:rPr>
        <w:t>which is consistent with long swings in real yields and inflation that do not quickly mean revert.</w:t>
      </w:r>
    </w:p>
    <w:p w14:paraId="340F81C5" w14:textId="261CD44D" w:rsidR="00E835C5" w:rsidRPr="00E835C5" w:rsidRDefault="00E835C5" w:rsidP="00091574">
      <w:pPr>
        <w:spacing w:before="100" w:beforeAutospacing="1" w:after="100" w:afterAutospacing="1"/>
        <w:jc w:val="both"/>
        <w:rPr>
          <w:b/>
          <w:bCs/>
          <w:sz w:val="22"/>
          <w:szCs w:val="22"/>
        </w:rPr>
      </w:pPr>
      <w:r>
        <w:rPr>
          <w:b/>
          <w:bCs/>
        </w:rPr>
        <w:t xml:space="preserve">Enter </w:t>
      </w:r>
      <w:r w:rsidRPr="00E835C5">
        <w:rPr>
          <w:b/>
          <w:bCs/>
        </w:rPr>
        <w:t>Starting Yield</w:t>
      </w:r>
    </w:p>
    <w:p w14:paraId="523A66F8" w14:textId="77203CBD" w:rsidR="003552C7" w:rsidRDefault="00697F98" w:rsidP="00B90ED1">
      <w:pPr>
        <w:spacing w:before="100" w:beforeAutospacing="1" w:after="100" w:afterAutospacing="1"/>
        <w:jc w:val="both"/>
        <w:rPr>
          <w:sz w:val="22"/>
          <w:szCs w:val="22"/>
        </w:rPr>
      </w:pPr>
      <w:r w:rsidRPr="009D34F0">
        <w:rPr>
          <w:sz w:val="22"/>
          <w:szCs w:val="22"/>
        </w:rPr>
        <w:t>Life insurers mostly hold bonds to maturity and book them at amortized cost. Over a ten year horizon, the thing that drives results is the cash yield collected, adjusted for credit losses. Day to day price swings matter far less. For that reason the natural forecast for a ten year compounded return is simply</w:t>
      </w:r>
      <w:r>
        <w:rPr>
          <w:sz w:val="22"/>
          <w:szCs w:val="22"/>
        </w:rPr>
        <w:t xml:space="preserve"> the </w:t>
      </w:r>
      <w:r w:rsidRPr="009D34F0">
        <w:rPr>
          <w:sz w:val="22"/>
          <w:szCs w:val="22"/>
        </w:rPr>
        <w:t>starting yield minus expected credit loss</w:t>
      </w:r>
      <w:r>
        <w:rPr>
          <w:sz w:val="22"/>
          <w:szCs w:val="22"/>
        </w:rPr>
        <w:t xml:space="preserve"> (ECL)</w:t>
      </w:r>
      <w:r w:rsidRPr="009D34F0">
        <w:rPr>
          <w:sz w:val="22"/>
          <w:szCs w:val="22"/>
        </w:rPr>
        <w:t>.</w:t>
      </w:r>
    </w:p>
    <w:p w14:paraId="10178755" w14:textId="71AF70C9" w:rsidR="0019555A" w:rsidRDefault="0019555A" w:rsidP="009D34F0">
      <w:pPr>
        <w:spacing w:before="100" w:beforeAutospacing="1" w:after="100" w:afterAutospacing="1"/>
        <w:jc w:val="both"/>
        <w:rPr>
          <w:sz w:val="22"/>
          <w:szCs w:val="22"/>
        </w:rPr>
      </w:pPr>
      <w:r w:rsidRPr="00873272">
        <w:rPr>
          <w:noProof/>
          <w:sz w:val="22"/>
          <w:szCs w:val="22"/>
        </w:rPr>
        <w:drawing>
          <wp:inline distT="0" distB="0" distL="0" distR="0" wp14:anchorId="7286D5F6" wp14:editId="772E64A6">
            <wp:extent cx="6438086" cy="2197172"/>
            <wp:effectExtent l="0" t="0" r="1270" b="0"/>
            <wp:docPr id="1641640266" name="Picture 1" descr="A graph of a graph of a graph of a graph of a graph of a graph of a graph of a graph of a graph of a graph of a graph of a graph of a graph of&#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640266" name="Picture 1" descr="A graph of a graph of a graph of a graph of a graph of a graph of a graph of a graph of a graph of a graph of a graph of a graph of a graph of&#10;&#10;AI-generated content may be incorrect."/>
                    <pic:cNvPicPr/>
                  </pic:nvPicPr>
                  <pic:blipFill rotWithShape="1">
                    <a:blip r:embed="rId17"/>
                    <a:srcRect t="15087" b="5921"/>
                    <a:stretch>
                      <a:fillRect/>
                    </a:stretch>
                  </pic:blipFill>
                  <pic:spPr bwMode="auto">
                    <a:xfrm>
                      <a:off x="0" y="0"/>
                      <a:ext cx="6639043" cy="2265754"/>
                    </a:xfrm>
                    <a:prstGeom prst="rect">
                      <a:avLst/>
                    </a:prstGeom>
                    <a:ln>
                      <a:noFill/>
                    </a:ln>
                    <a:extLst>
                      <a:ext uri="{53640926-AAD7-44D8-BBD7-CCE9431645EC}">
                        <a14:shadowObscured xmlns:a14="http://schemas.microsoft.com/office/drawing/2010/main"/>
                      </a:ext>
                    </a:extLst>
                  </pic:spPr>
                </pic:pic>
              </a:graphicData>
            </a:graphic>
          </wp:inline>
        </w:drawing>
      </w:r>
    </w:p>
    <w:p w14:paraId="276F2EDA" w14:textId="70BDEC0A" w:rsidR="00C32B14" w:rsidRDefault="00936DF3" w:rsidP="009D34F0">
      <w:pPr>
        <w:spacing w:before="100" w:beforeAutospacing="1" w:after="100" w:afterAutospacing="1"/>
        <w:jc w:val="both"/>
        <w:rPr>
          <w:sz w:val="22"/>
          <w:szCs w:val="22"/>
        </w:rPr>
      </w:pPr>
      <w:r>
        <w:rPr>
          <w:sz w:val="22"/>
          <w:szCs w:val="22"/>
        </w:rPr>
        <w:lastRenderedPageBreak/>
        <w:t xml:space="preserve">The charts </w:t>
      </w:r>
      <w:r w:rsidR="00A47CEA">
        <w:rPr>
          <w:sz w:val="22"/>
          <w:szCs w:val="22"/>
        </w:rPr>
        <w:t>above</w:t>
      </w:r>
      <w:r>
        <w:rPr>
          <w:sz w:val="22"/>
          <w:szCs w:val="22"/>
        </w:rPr>
        <w:t xml:space="preserve"> show this difference. In panel A, the difference between two time series is their variance, with the same starting and ending points, while panel B emphasizes the difference between ending points, which</w:t>
      </w:r>
      <w:r w:rsidR="00896AAE">
        <w:rPr>
          <w:sz w:val="22"/>
          <w:szCs w:val="22"/>
        </w:rPr>
        <w:t>,</w:t>
      </w:r>
      <w:r>
        <w:rPr>
          <w:sz w:val="22"/>
          <w:szCs w:val="22"/>
        </w:rPr>
        <w:t xml:space="preserve"> as I argue here, should be the focus and the risk measure used </w:t>
      </w:r>
      <w:r w:rsidR="0051051B">
        <w:rPr>
          <w:sz w:val="22"/>
          <w:szCs w:val="22"/>
        </w:rPr>
        <w:t>in portfolio optimization analytics for long-term allocators.</w:t>
      </w:r>
    </w:p>
    <w:p w14:paraId="15EFB537" w14:textId="49B45D61" w:rsidR="00176807" w:rsidRPr="009D34F0" w:rsidRDefault="00176807" w:rsidP="009D34F0">
      <w:pPr>
        <w:spacing w:before="100" w:beforeAutospacing="1" w:after="100" w:afterAutospacing="1"/>
        <w:jc w:val="both"/>
        <w:rPr>
          <w:sz w:val="22"/>
          <w:szCs w:val="22"/>
        </w:rPr>
      </w:pPr>
      <w:r w:rsidRPr="00176807">
        <w:rPr>
          <w:sz w:val="22"/>
          <w:szCs w:val="22"/>
        </w:rPr>
        <w:t xml:space="preserve">Each scatter </w:t>
      </w:r>
      <w:r w:rsidR="000C3D56">
        <w:rPr>
          <w:sz w:val="22"/>
          <w:szCs w:val="22"/>
        </w:rPr>
        <w:t xml:space="preserve">below </w:t>
      </w:r>
      <w:r w:rsidRPr="00176807">
        <w:rPr>
          <w:sz w:val="22"/>
          <w:szCs w:val="22"/>
        </w:rPr>
        <w:t xml:space="preserve">compares the starting yield on the x axis </w:t>
      </w:r>
      <w:r w:rsidR="000A4F26">
        <w:rPr>
          <w:sz w:val="22"/>
          <w:szCs w:val="22"/>
        </w:rPr>
        <w:t xml:space="preserve">(not adjusted for ECL) </w:t>
      </w:r>
      <w:r w:rsidRPr="00176807">
        <w:rPr>
          <w:sz w:val="22"/>
          <w:szCs w:val="22"/>
        </w:rPr>
        <w:t>with the realized ten year return</w:t>
      </w:r>
      <w:r w:rsidR="00DB5894">
        <w:rPr>
          <w:sz w:val="22"/>
          <w:szCs w:val="22"/>
        </w:rPr>
        <w:t xml:space="preserve"> (CAGR)</w:t>
      </w:r>
      <w:r w:rsidRPr="00176807">
        <w:rPr>
          <w:sz w:val="22"/>
          <w:szCs w:val="22"/>
        </w:rPr>
        <w:t xml:space="preserve"> on the y axis. The relationship is tight for </w:t>
      </w:r>
      <w:r w:rsidR="00357EB3">
        <w:rPr>
          <w:sz w:val="22"/>
          <w:szCs w:val="22"/>
        </w:rPr>
        <w:t>the given indexes as well as ones not shown here</w:t>
      </w:r>
      <w:r w:rsidRPr="00176807">
        <w:rPr>
          <w:sz w:val="22"/>
          <w:szCs w:val="22"/>
        </w:rPr>
        <w:t>. Slopes are close to one and R squared values are high, which means that over decade horizons the entry yield explains most of what ultimately happens.</w:t>
      </w:r>
    </w:p>
    <w:tbl>
      <w:tblPr>
        <w:tblStyle w:val="TableGrid"/>
        <w:tblW w:w="104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37"/>
        <w:gridCol w:w="5286"/>
      </w:tblGrid>
      <w:tr w:rsidR="00D93D1D" w14:paraId="5BB70FE0" w14:textId="77777777" w:rsidTr="006752C3">
        <w:trPr>
          <w:trHeight w:val="222"/>
        </w:trPr>
        <w:tc>
          <w:tcPr>
            <w:tcW w:w="10423" w:type="dxa"/>
            <w:gridSpan w:val="2"/>
          </w:tcPr>
          <w:p w14:paraId="2C733B4F" w14:textId="32D5DD97" w:rsidR="00D93D1D" w:rsidRPr="00A17EA5" w:rsidRDefault="00D413F7" w:rsidP="00D413F7">
            <w:pPr>
              <w:spacing w:before="100" w:beforeAutospacing="1" w:after="100" w:afterAutospacing="1"/>
              <w:ind w:left="-105"/>
              <w:jc w:val="both"/>
              <w:rPr>
                <w:b/>
                <w:bCs/>
                <w:sz w:val="22"/>
                <w:szCs w:val="22"/>
              </w:rPr>
            </w:pPr>
            <w:r w:rsidRPr="00A17EA5">
              <w:rPr>
                <w:b/>
                <w:bCs/>
                <w:sz w:val="22"/>
                <w:szCs w:val="22"/>
              </w:rPr>
              <w:t xml:space="preserve">Starting yield </w:t>
            </w:r>
            <w:r w:rsidR="002233E8">
              <w:rPr>
                <w:b/>
                <w:bCs/>
                <w:sz w:val="22"/>
                <w:szCs w:val="22"/>
              </w:rPr>
              <w:t xml:space="preserve">is a </w:t>
            </w:r>
            <w:r w:rsidRPr="00A17EA5">
              <w:rPr>
                <w:b/>
                <w:bCs/>
                <w:sz w:val="22"/>
                <w:szCs w:val="22"/>
              </w:rPr>
              <w:t xml:space="preserve">good indicators of actual </w:t>
            </w:r>
            <w:r w:rsidR="009A7540">
              <w:rPr>
                <w:b/>
                <w:bCs/>
                <w:sz w:val="22"/>
                <w:szCs w:val="22"/>
              </w:rPr>
              <w:t>returns</w:t>
            </w:r>
            <w:r w:rsidR="00A85ADC">
              <w:rPr>
                <w:b/>
                <w:bCs/>
                <w:sz w:val="22"/>
                <w:szCs w:val="22"/>
              </w:rPr>
              <w:t xml:space="preserve"> </w:t>
            </w:r>
          </w:p>
        </w:tc>
      </w:tr>
      <w:tr w:rsidR="006774E6" w14:paraId="76D52EEA" w14:textId="77777777" w:rsidTr="006752C3">
        <w:trPr>
          <w:trHeight w:val="3564"/>
        </w:trPr>
        <w:tc>
          <w:tcPr>
            <w:tcW w:w="5137" w:type="dxa"/>
          </w:tcPr>
          <w:p w14:paraId="18E8FDD6" w14:textId="63198797" w:rsidR="00D93D1D" w:rsidRDefault="00D93D1D" w:rsidP="009659A7">
            <w:pPr>
              <w:spacing w:before="100" w:beforeAutospacing="1" w:after="100" w:afterAutospacing="1"/>
              <w:jc w:val="both"/>
              <w:rPr>
                <w:sz w:val="22"/>
                <w:szCs w:val="22"/>
              </w:rPr>
            </w:pPr>
            <w:r w:rsidRPr="00F32600">
              <w:rPr>
                <w:noProof/>
              </w:rPr>
              <w:drawing>
                <wp:inline distT="0" distB="0" distL="0" distR="0" wp14:anchorId="65738C83" wp14:editId="4B0F2CDA">
                  <wp:extent cx="3108960" cy="2651760"/>
                  <wp:effectExtent l="0" t="0" r="0" b="0"/>
                  <wp:docPr id="1421499382" name="Chart 1">
                    <a:extLst xmlns:a="http://schemas.openxmlformats.org/drawingml/2006/main">
                      <a:ext uri="{FF2B5EF4-FFF2-40B4-BE49-F238E27FC236}">
                        <a16:creationId xmlns:a16="http://schemas.microsoft.com/office/drawing/2014/main" id="{F2E13E5C-7EE2-45DE-A9FC-41E8783EC40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tc>
        <w:tc>
          <w:tcPr>
            <w:tcW w:w="5286" w:type="dxa"/>
          </w:tcPr>
          <w:p w14:paraId="3D5EBF14" w14:textId="33297496" w:rsidR="00D93D1D" w:rsidRDefault="00BC4051" w:rsidP="009659A7">
            <w:pPr>
              <w:spacing w:before="100" w:beforeAutospacing="1" w:after="100" w:afterAutospacing="1"/>
              <w:jc w:val="both"/>
              <w:rPr>
                <w:sz w:val="22"/>
                <w:szCs w:val="22"/>
              </w:rPr>
            </w:pPr>
            <w:r w:rsidRPr="00F32600">
              <w:rPr>
                <w:noProof/>
              </w:rPr>
              <w:drawing>
                <wp:inline distT="0" distB="0" distL="0" distR="0" wp14:anchorId="586A606E" wp14:editId="7F4A3837">
                  <wp:extent cx="3108960" cy="2651760"/>
                  <wp:effectExtent l="0" t="0" r="0" b="0"/>
                  <wp:docPr id="1736319947" name="Chart 1">
                    <a:extLst xmlns:a="http://schemas.openxmlformats.org/drawingml/2006/main">
                      <a:ext uri="{FF2B5EF4-FFF2-40B4-BE49-F238E27FC236}">
                        <a16:creationId xmlns:a16="http://schemas.microsoft.com/office/drawing/2014/main" id="{DE54AC38-8CD1-41AB-BD56-15A28FBB11D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tc>
      </w:tr>
    </w:tbl>
    <w:p w14:paraId="0A3836C4" w14:textId="5219E52A" w:rsidR="00F12BFD" w:rsidRDefault="000905CE" w:rsidP="000905CE">
      <w:pPr>
        <w:spacing w:before="100" w:beforeAutospacing="1" w:after="100" w:afterAutospacing="1"/>
        <w:jc w:val="both"/>
        <w:rPr>
          <w:sz w:val="22"/>
          <w:szCs w:val="22"/>
        </w:rPr>
      </w:pPr>
      <w:r w:rsidRPr="000905CE">
        <w:rPr>
          <w:sz w:val="22"/>
          <w:szCs w:val="22"/>
        </w:rPr>
        <w:t>With returns anchored, the next step is to define risk in a way that matches how insurers actually experience it. Here risk means how far the realized ten year outcome can end up from the forecast that comes from the entry yield, not how bouncy prices are month to month.</w:t>
      </w:r>
    </w:p>
    <w:p w14:paraId="3873BDC8" w14:textId="491A900D" w:rsidR="000905CE" w:rsidRDefault="000905CE" w:rsidP="000905CE">
      <w:pPr>
        <w:spacing w:before="100" w:beforeAutospacing="1" w:after="100" w:afterAutospacing="1"/>
        <w:jc w:val="both"/>
        <w:rPr>
          <w:sz w:val="22"/>
          <w:szCs w:val="22"/>
        </w:rPr>
      </w:pPr>
      <w:r w:rsidRPr="000905CE">
        <w:rPr>
          <w:sz w:val="22"/>
          <w:szCs w:val="22"/>
        </w:rPr>
        <w:t xml:space="preserve">Third </w:t>
      </w:r>
      <w:r w:rsidR="004E6D76">
        <w:rPr>
          <w:sz w:val="22"/>
          <w:szCs w:val="22"/>
        </w:rPr>
        <w:t xml:space="preserve">and, in my opinion, the most </w:t>
      </w:r>
      <w:r w:rsidR="00D30BC3">
        <w:rPr>
          <w:sz w:val="22"/>
          <w:szCs w:val="22"/>
        </w:rPr>
        <w:t xml:space="preserve">useful measure of risk </w:t>
      </w:r>
      <w:r w:rsidRPr="000905CE">
        <w:rPr>
          <w:sz w:val="22"/>
          <w:szCs w:val="22"/>
        </w:rPr>
        <w:t>is the root mean square error around a very simple forecast</w:t>
      </w:r>
      <w:r w:rsidR="00AD3EFB">
        <w:rPr>
          <w:sz w:val="22"/>
          <w:szCs w:val="22"/>
        </w:rPr>
        <w:t xml:space="preserve"> (starting yiel</w:t>
      </w:r>
      <w:r w:rsidR="00E472DC">
        <w:rPr>
          <w:sz w:val="22"/>
          <w:szCs w:val="22"/>
        </w:rPr>
        <w:t>d)</w:t>
      </w:r>
      <w:r w:rsidRPr="000905CE">
        <w:rPr>
          <w:sz w:val="22"/>
          <w:szCs w:val="22"/>
        </w:rPr>
        <w:t xml:space="preserve">. For every start date, </w:t>
      </w:r>
      <w:r w:rsidR="00D10031">
        <w:rPr>
          <w:sz w:val="22"/>
          <w:szCs w:val="22"/>
        </w:rPr>
        <w:t xml:space="preserve">I </w:t>
      </w:r>
      <w:r w:rsidRPr="000905CE">
        <w:rPr>
          <w:sz w:val="22"/>
          <w:szCs w:val="22"/>
        </w:rPr>
        <w:t xml:space="preserve">take the forecast ten year CAGR </w:t>
      </w:r>
      <w:r w:rsidR="000B35E4">
        <w:rPr>
          <w:sz w:val="22"/>
          <w:szCs w:val="22"/>
        </w:rPr>
        <w:t>(</w:t>
      </w:r>
      <w:r w:rsidRPr="000905CE">
        <w:rPr>
          <w:sz w:val="22"/>
          <w:szCs w:val="22"/>
        </w:rPr>
        <w:t>starting yield</w:t>
      </w:r>
      <w:r w:rsidR="000B35E4">
        <w:rPr>
          <w:sz w:val="22"/>
          <w:szCs w:val="22"/>
        </w:rPr>
        <w:t>) and c</w:t>
      </w:r>
      <w:r w:rsidRPr="000905CE">
        <w:rPr>
          <w:sz w:val="22"/>
          <w:szCs w:val="22"/>
        </w:rPr>
        <w:t xml:space="preserve">ompare it with the realized ten year CAGR. The difference is the forecast error. </w:t>
      </w:r>
      <w:r w:rsidR="000B35E4">
        <w:rPr>
          <w:sz w:val="22"/>
          <w:szCs w:val="22"/>
        </w:rPr>
        <w:t>Then I s</w:t>
      </w:r>
      <w:r w:rsidRPr="000905CE">
        <w:rPr>
          <w:sz w:val="22"/>
          <w:szCs w:val="22"/>
        </w:rPr>
        <w:t xml:space="preserve">quare these errors, average them, </w:t>
      </w:r>
      <w:r w:rsidR="000B35E4">
        <w:rPr>
          <w:sz w:val="22"/>
          <w:szCs w:val="22"/>
        </w:rPr>
        <w:t xml:space="preserve">and </w:t>
      </w:r>
      <w:r w:rsidRPr="000905CE">
        <w:rPr>
          <w:sz w:val="22"/>
          <w:szCs w:val="22"/>
        </w:rPr>
        <w:t xml:space="preserve">take the square root. That is </w:t>
      </w:r>
      <w:r w:rsidR="00556839">
        <w:rPr>
          <w:sz w:val="22"/>
          <w:szCs w:val="22"/>
        </w:rPr>
        <w:t>Root Mean Squared Forecast Error (</w:t>
      </w:r>
      <w:r w:rsidRPr="000905CE">
        <w:rPr>
          <w:sz w:val="22"/>
          <w:szCs w:val="22"/>
        </w:rPr>
        <w:t>RMS</w:t>
      </w:r>
      <w:r w:rsidR="00556839">
        <w:rPr>
          <w:sz w:val="22"/>
          <w:szCs w:val="22"/>
        </w:rPr>
        <w:t>F</w:t>
      </w:r>
      <w:r w:rsidRPr="000905CE">
        <w:rPr>
          <w:sz w:val="22"/>
          <w:szCs w:val="22"/>
        </w:rPr>
        <w:t>E</w:t>
      </w:r>
      <w:r w:rsidR="00556839">
        <w:rPr>
          <w:sz w:val="22"/>
          <w:szCs w:val="22"/>
        </w:rPr>
        <w:t>)</w:t>
      </w:r>
      <w:r w:rsidR="00E64D86">
        <w:rPr>
          <w:sz w:val="22"/>
          <w:szCs w:val="22"/>
        </w:rPr>
        <w:t xml:space="preserve">, which I then </w:t>
      </w:r>
      <w:r w:rsidR="00E64D86" w:rsidRPr="000905CE">
        <w:rPr>
          <w:sz w:val="22"/>
          <w:szCs w:val="22"/>
        </w:rPr>
        <w:t>multiply by the square root of</w:t>
      </w:r>
      <w:r w:rsidR="00E64D86">
        <w:rPr>
          <w:sz w:val="22"/>
          <w:szCs w:val="22"/>
        </w:rPr>
        <w:t xml:space="preserve"> 10 again to </w:t>
      </w:r>
      <w:r w:rsidR="00E64D86" w:rsidRPr="000905CE">
        <w:rPr>
          <w:sz w:val="22"/>
          <w:szCs w:val="22"/>
        </w:rPr>
        <w:t>put it on the same footing as standard deviation.</w:t>
      </w:r>
      <w:r w:rsidR="00A94760">
        <w:rPr>
          <w:sz w:val="22"/>
          <w:szCs w:val="22"/>
        </w:rPr>
        <w:t xml:space="preserve"> Basically, </w:t>
      </w:r>
      <w:r w:rsidR="005A4142">
        <w:rPr>
          <w:sz w:val="22"/>
          <w:szCs w:val="22"/>
        </w:rPr>
        <w:t xml:space="preserve">I’m doing the same as </w:t>
      </w:r>
      <w:r w:rsidR="00A94760">
        <w:rPr>
          <w:sz w:val="22"/>
          <w:szCs w:val="22"/>
        </w:rPr>
        <w:t xml:space="preserve">above where I computed standard deviation of </w:t>
      </w:r>
      <w:r w:rsidR="00A94760" w:rsidRPr="00BD4AD2">
        <w:rPr>
          <w:i/>
          <w:iCs/>
          <w:sz w:val="22"/>
          <w:szCs w:val="22"/>
        </w:rPr>
        <w:t>average</w:t>
      </w:r>
      <w:r w:rsidR="00A94760">
        <w:rPr>
          <w:sz w:val="22"/>
          <w:szCs w:val="22"/>
        </w:rPr>
        <w:t xml:space="preserve"> returns (CAGRs) and scaled it by the square root of 10, but here, instead of deducting the mean of average returns in the formula</w:t>
      </w:r>
      <w:r w:rsidR="005A4142">
        <w:rPr>
          <w:sz w:val="22"/>
          <w:szCs w:val="22"/>
        </w:rPr>
        <w:t xml:space="preserve"> (volatility formula)</w:t>
      </w:r>
      <w:r w:rsidR="00A94760">
        <w:rPr>
          <w:sz w:val="22"/>
          <w:szCs w:val="22"/>
        </w:rPr>
        <w:t>, I deduct actual starting yields, because I argue that they contain useful information, which effectively decreases the long-term risk and uncertainty the asset allocators actually experience (and should care about).</w:t>
      </w:r>
      <w:r w:rsidRPr="000905CE">
        <w:rPr>
          <w:sz w:val="22"/>
          <w:szCs w:val="22"/>
        </w:rPr>
        <w:t xml:space="preserve"> In plain words, RMS</w:t>
      </w:r>
      <w:r w:rsidR="00556839">
        <w:rPr>
          <w:sz w:val="22"/>
          <w:szCs w:val="22"/>
        </w:rPr>
        <w:t>F</w:t>
      </w:r>
      <w:r w:rsidRPr="000905CE">
        <w:rPr>
          <w:sz w:val="22"/>
          <w:szCs w:val="22"/>
        </w:rPr>
        <w:t>E is the typical miss of the yield based forecast. It bundles the two uncertainties a buy and hold bond investor really faces over time, which are reinvestment risk and credit loss risk. Because RMS</w:t>
      </w:r>
      <w:r w:rsidR="004A2D21">
        <w:rPr>
          <w:sz w:val="22"/>
          <w:szCs w:val="22"/>
        </w:rPr>
        <w:t>F</w:t>
      </w:r>
      <w:r w:rsidRPr="000905CE">
        <w:rPr>
          <w:sz w:val="22"/>
          <w:szCs w:val="22"/>
        </w:rPr>
        <w:t xml:space="preserve">E is an error on a ten year average, I report it on an annual scale by </w:t>
      </w:r>
    </w:p>
    <w:p w14:paraId="21EACA9B" w14:textId="43459B53" w:rsidR="00982D74" w:rsidRPr="00982D74" w:rsidRDefault="00000000" w:rsidP="00E84245">
      <w:pPr>
        <w:spacing w:before="100" w:beforeAutospacing="1" w:after="100" w:afterAutospacing="1"/>
        <w:jc w:val="center"/>
      </w:pPr>
      <m:oMath>
        <m:sSub>
          <m:sSubPr>
            <m:ctrlPr>
              <w:rPr>
                <w:rFonts w:ascii="Cambria Math" w:hAnsi="Cambria Math"/>
              </w:rPr>
            </m:ctrlPr>
          </m:sSubPr>
          <m:e>
            <m:r>
              <m:rPr>
                <m:sty m:val="p"/>
              </m:rPr>
              <w:rPr>
                <w:rFonts w:ascii="Cambria Math" w:hAnsi="Cambria Math"/>
              </w:rPr>
              <m:t>Forecast</m:t>
            </m:r>
          </m:e>
          <m:sub>
            <m:r>
              <w:rPr>
                <w:rFonts w:ascii="Cambria Math" w:hAnsi="Cambria Math"/>
              </w:rPr>
              <m:t>10</m:t>
            </m:r>
          </m:sub>
        </m:sSub>
        <m:r>
          <w:rPr>
            <w:rFonts w:ascii="Cambria Math" w:hAnsi="Cambria Math"/>
          </w:rPr>
          <m:t>(t)</m:t>
        </m:r>
        <m:r>
          <m:rPr>
            <m:nor/>
          </m:rPr>
          <m:t>  </m:t>
        </m:r>
        <m:r>
          <w:rPr>
            <w:rFonts w:ascii="Cambria Math" w:hAnsi="Cambria Math"/>
          </w:rPr>
          <m:t>=</m:t>
        </m:r>
        <m:r>
          <m:rPr>
            <m:nor/>
          </m:rPr>
          <m:t>  </m:t>
        </m:r>
        <m:sSub>
          <m:sSubPr>
            <m:ctrlPr>
              <w:rPr>
                <w:rFonts w:ascii="Cambria Math" w:hAnsi="Cambria Math"/>
              </w:rPr>
            </m:ctrlPr>
          </m:sSubPr>
          <m:e>
            <m:r>
              <w:rPr>
                <w:rFonts w:ascii="Cambria Math" w:hAnsi="Cambria Math"/>
              </w:rPr>
              <m:t>Y</m:t>
            </m:r>
          </m:e>
          <m:sub>
            <m:r>
              <m:rPr>
                <m:nor/>
              </m:rPr>
              <m:t>start</m:t>
            </m:r>
          </m:sub>
        </m:sSub>
        <m:r>
          <w:rPr>
            <w:rFonts w:ascii="Cambria Math" w:hAnsi="Cambria Math"/>
          </w:rPr>
          <m:t>(t)</m:t>
        </m:r>
      </m:oMath>
      <w:r w:rsidR="00740BFE">
        <w:t xml:space="preserve">    </w:t>
      </w:r>
      <w:r w:rsidR="00740BFE" w:rsidRPr="00835F0D">
        <w:rPr>
          <w:rFonts w:ascii="Cambria Math" w:hAnsi="Cambria Math"/>
        </w:rPr>
        <w:sym w:font="Wingdings" w:char="F0E0"/>
      </w:r>
      <w:r w:rsidR="00740BFE">
        <w:rPr>
          <w:rFonts w:ascii="Cambria Math" w:hAnsi="Cambria Math"/>
        </w:rPr>
        <w:t xml:space="preserve"> </w:t>
      </w:r>
      <w:r w:rsidR="00740BFE" w:rsidRPr="00835F0D">
        <w:rPr>
          <w:rFonts w:ascii="Cambria Math" w:hAnsi="Cambria Math"/>
        </w:rPr>
        <w:t xml:space="preserve">  </w:t>
      </w:r>
      <w:r w:rsidR="00740BFE" w:rsidRPr="00835F0D">
        <w:t xml:space="preserve"> </w:t>
      </w:r>
      <m:oMath>
        <m:r>
          <w:rPr>
            <w:rFonts w:ascii="Cambria Math" w:hAnsi="Cambria Math"/>
          </w:rPr>
          <m:t>ε(t)</m:t>
        </m:r>
        <m:r>
          <m:rPr>
            <m:nor/>
          </m:rPr>
          <m:t>  </m:t>
        </m:r>
        <m:r>
          <w:rPr>
            <w:rFonts w:ascii="Cambria Math" w:hAnsi="Cambria Math"/>
          </w:rPr>
          <m:t>=</m:t>
        </m:r>
        <m:r>
          <m:rPr>
            <m:nor/>
          </m:rPr>
          <m:t>  </m:t>
        </m:r>
        <m:sSub>
          <m:sSubPr>
            <m:ctrlPr>
              <w:rPr>
                <w:rFonts w:ascii="Cambria Math" w:hAnsi="Cambria Math"/>
              </w:rPr>
            </m:ctrlPr>
          </m:sSubPr>
          <m:e>
            <m:r>
              <m:rPr>
                <m:sty m:val="p"/>
              </m:rPr>
              <w:rPr>
                <w:rFonts w:ascii="Cambria Math" w:hAnsi="Cambria Math"/>
              </w:rPr>
              <m:t>CAGR</m:t>
            </m:r>
          </m:e>
          <m:sub>
            <m:r>
              <w:rPr>
                <w:rFonts w:ascii="Cambria Math" w:hAnsi="Cambria Math"/>
              </w:rPr>
              <m:t>10</m:t>
            </m:r>
          </m:sub>
        </m:sSub>
        <m:r>
          <w:rPr>
            <w:rFonts w:ascii="Cambria Math" w:hAnsi="Cambria Math"/>
          </w:rPr>
          <m:t>(t)</m:t>
        </m:r>
        <m:r>
          <m:rPr>
            <m:nor/>
          </m:rPr>
          <m:t>  </m:t>
        </m:r>
        <m:r>
          <w:rPr>
            <w:rFonts w:ascii="Cambria Math" w:hAnsi="Cambria Math"/>
          </w:rPr>
          <m:t>-</m:t>
        </m:r>
        <m:r>
          <m:rPr>
            <m:nor/>
          </m:rPr>
          <m:t>  </m:t>
        </m:r>
        <m:sSub>
          <m:sSubPr>
            <m:ctrlPr>
              <w:rPr>
                <w:rFonts w:ascii="Cambria Math" w:hAnsi="Cambria Math"/>
              </w:rPr>
            </m:ctrlPr>
          </m:sSubPr>
          <m:e>
            <m:r>
              <m:rPr>
                <m:sty m:val="p"/>
              </m:rPr>
              <w:rPr>
                <w:rFonts w:ascii="Cambria Math" w:hAnsi="Cambria Math"/>
              </w:rPr>
              <m:t>Forecast</m:t>
            </m:r>
          </m:e>
          <m:sub>
            <m:r>
              <w:rPr>
                <w:rFonts w:ascii="Cambria Math" w:hAnsi="Cambria Math"/>
              </w:rPr>
              <m:t>10</m:t>
            </m:r>
          </m:sub>
        </m:sSub>
        <m:r>
          <w:rPr>
            <w:rFonts w:ascii="Cambria Math" w:hAnsi="Cambria Math"/>
          </w:rPr>
          <m:t>(t)</m:t>
        </m:r>
      </m:oMath>
    </w:p>
    <w:p w14:paraId="476B7313" w14:textId="051A8BAE" w:rsidR="00982D74" w:rsidRPr="00B90ED1" w:rsidRDefault="00000000" w:rsidP="006774E6">
      <w:pPr>
        <w:spacing w:before="100" w:beforeAutospacing="1" w:after="100" w:afterAutospacing="1"/>
        <w:jc w:val="center"/>
        <w:rPr>
          <w:b/>
          <w:bCs/>
        </w:rPr>
      </w:pPr>
      <m:oMathPara>
        <m:oMath>
          <m:sSub>
            <m:sSubPr>
              <m:ctrlPr>
                <w:rPr>
                  <w:rFonts w:ascii="Cambria Math" w:hAnsi="Cambria Math"/>
                  <w:b/>
                  <w:bCs/>
                </w:rPr>
              </m:ctrlPr>
            </m:sSubPr>
            <m:e>
              <m:r>
                <m:rPr>
                  <m:sty m:val="b"/>
                </m:rPr>
                <w:rPr>
                  <w:rFonts w:ascii="Cambria Math" w:hAnsi="Cambria Math"/>
                </w:rPr>
                <m:t>RMSFE</m:t>
              </m:r>
            </m:e>
            <m:sub>
              <m:r>
                <m:rPr>
                  <m:nor/>
                </m:rPr>
                <w:rPr>
                  <w:b/>
                  <w:bCs/>
                </w:rPr>
                <m:t>ann</m:t>
              </m:r>
            </m:sub>
          </m:sSub>
          <m:r>
            <m:rPr>
              <m:sty m:val="bi"/>
            </m:rPr>
            <w:rPr>
              <w:rFonts w:ascii="Cambria Math" w:hAnsi="Cambria Math"/>
            </w:rPr>
            <m:t>(10)</m:t>
          </m:r>
          <m:r>
            <m:rPr>
              <m:nor/>
            </m:rPr>
            <w:rPr>
              <w:b/>
              <w:bCs/>
            </w:rPr>
            <m:t>  </m:t>
          </m:r>
          <m:r>
            <m:rPr>
              <m:sty m:val="bi"/>
            </m:rPr>
            <w:rPr>
              <w:rFonts w:ascii="Cambria Math" w:hAnsi="Cambria Math"/>
            </w:rPr>
            <m:t>=</m:t>
          </m:r>
          <m:r>
            <m:rPr>
              <m:nor/>
            </m:rPr>
            <w:rPr>
              <w:b/>
              <w:bCs/>
            </w:rPr>
            <m:t>  </m:t>
          </m:r>
          <m:rad>
            <m:radPr>
              <m:degHide m:val="1"/>
              <m:ctrlPr>
                <w:rPr>
                  <w:rFonts w:ascii="Cambria Math" w:hAnsi="Cambria Math"/>
                  <w:b/>
                  <w:bCs/>
                </w:rPr>
              </m:ctrlPr>
            </m:radPr>
            <m:deg/>
            <m:e>
              <m:r>
                <m:rPr>
                  <m:nor/>
                </m:rPr>
                <w:rPr>
                  <w:b/>
                  <w:bCs/>
                </w:rPr>
                <m:t> </m:t>
              </m:r>
              <m:sSub>
                <m:sSubPr>
                  <m:ctrlPr>
                    <w:rPr>
                      <w:rFonts w:ascii="Cambria Math" w:hAnsi="Cambria Math"/>
                      <w:b/>
                      <w:bCs/>
                    </w:rPr>
                  </m:ctrlPr>
                </m:sSubPr>
                <m:e>
                  <m:r>
                    <m:rPr>
                      <m:sty m:val="b"/>
                    </m:rPr>
                    <w:rPr>
                      <w:rFonts w:ascii="Cambria Math" w:hAnsi="Cambria Math"/>
                    </w:rPr>
                    <m:t>avg</m:t>
                  </m:r>
                </m:e>
                <m:sub>
                  <m:r>
                    <m:rPr>
                      <m:sty m:val="bi"/>
                    </m:rPr>
                    <w:rPr>
                      <w:rFonts w:ascii="Cambria Math" w:hAnsi="Cambria Math"/>
                    </w:rPr>
                    <m:t>t</m:t>
                  </m:r>
                </m:sub>
              </m:sSub>
              <m:r>
                <m:rPr>
                  <m:sty m:val="bi"/>
                </m:rPr>
                <w:rPr>
                  <w:rFonts w:ascii="Cambria Math" w:hAnsi="Cambria Math"/>
                </w:rPr>
                <m:t>[ε(t</m:t>
              </m:r>
              <m:sSup>
                <m:sSupPr>
                  <m:ctrlPr>
                    <w:rPr>
                      <w:rFonts w:ascii="Cambria Math" w:hAnsi="Cambria Math"/>
                      <w:b/>
                      <w:bCs/>
                    </w:rPr>
                  </m:ctrlPr>
                </m:sSupPr>
                <m:e>
                  <m:r>
                    <m:rPr>
                      <m:sty m:val="bi"/>
                    </m:rPr>
                    <w:rPr>
                      <w:rFonts w:ascii="Cambria Math" w:hAnsi="Cambria Math"/>
                    </w:rPr>
                    <m:t>)</m:t>
                  </m:r>
                </m:e>
                <m:sup>
                  <m:r>
                    <m:rPr>
                      <m:sty m:val="bi"/>
                    </m:rPr>
                    <w:rPr>
                      <w:rFonts w:ascii="Cambria Math" w:hAnsi="Cambria Math"/>
                    </w:rPr>
                    <m:t>2</m:t>
                  </m:r>
                </m:sup>
              </m:sSup>
              <m:r>
                <m:rPr>
                  <m:sty m:val="bi"/>
                </m:rPr>
                <w:rPr>
                  <w:rFonts w:ascii="Cambria Math" w:hAnsi="Cambria Math"/>
                </w:rPr>
                <m:t>]</m:t>
              </m:r>
              <m:r>
                <m:rPr>
                  <m:nor/>
                </m:rPr>
                <w:rPr>
                  <w:b/>
                  <w:bCs/>
                </w:rPr>
                <m:t> </m:t>
              </m:r>
            </m:e>
          </m:rad>
          <m:r>
            <m:rPr>
              <m:nor/>
            </m:rPr>
            <w:rPr>
              <w:b/>
              <w:bCs/>
            </w:rPr>
            <m:t>  </m:t>
          </m:r>
          <m:r>
            <m:rPr>
              <m:sty m:val="bi"/>
            </m:rPr>
            <w:rPr>
              <w:rFonts w:ascii="Cambria Math" w:hAnsi="Cambria Math"/>
            </w:rPr>
            <m:t>×</m:t>
          </m:r>
          <m:r>
            <m:rPr>
              <m:nor/>
            </m:rPr>
            <w:rPr>
              <w:b/>
              <w:bCs/>
            </w:rPr>
            <m:t>  </m:t>
          </m:r>
          <m:rad>
            <m:radPr>
              <m:degHide m:val="1"/>
              <m:ctrlPr>
                <w:rPr>
                  <w:rFonts w:ascii="Cambria Math" w:hAnsi="Cambria Math"/>
                  <w:b/>
                  <w:bCs/>
                </w:rPr>
              </m:ctrlPr>
            </m:radPr>
            <m:deg/>
            <m:e>
              <m:r>
                <m:rPr>
                  <m:sty m:val="bi"/>
                </m:rPr>
                <w:rPr>
                  <w:rFonts w:ascii="Cambria Math" w:hAnsi="Cambria Math"/>
                </w:rPr>
                <m:t>10</m:t>
              </m:r>
            </m:e>
          </m:rad>
        </m:oMath>
      </m:oMathPara>
    </w:p>
    <w:p w14:paraId="09F89553" w14:textId="1C5D093F" w:rsidR="0006771C" w:rsidRPr="00982D74" w:rsidRDefault="0006771C" w:rsidP="00982D74">
      <w:pPr>
        <w:spacing w:before="100" w:beforeAutospacing="1" w:after="100" w:afterAutospacing="1"/>
        <w:jc w:val="both"/>
        <w:rPr>
          <w:sz w:val="22"/>
          <w:szCs w:val="2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070"/>
      </w:tblGrid>
      <w:tr w:rsidR="00EC2C70" w14:paraId="33D3BFB3" w14:textId="77777777" w:rsidTr="003E73BF">
        <w:tc>
          <w:tcPr>
            <w:tcW w:w="10070" w:type="dxa"/>
          </w:tcPr>
          <w:p w14:paraId="6598D943" w14:textId="5E546AE7" w:rsidR="00EC2C70" w:rsidRPr="00B13C26" w:rsidRDefault="00EC2C70" w:rsidP="003E73BF">
            <w:pPr>
              <w:spacing w:before="100" w:beforeAutospacing="1" w:after="100" w:afterAutospacing="1"/>
              <w:ind w:left="-116"/>
              <w:jc w:val="both"/>
              <w:rPr>
                <w:b/>
                <w:bCs/>
                <w:sz w:val="22"/>
                <w:szCs w:val="22"/>
              </w:rPr>
            </w:pPr>
            <w:r>
              <w:rPr>
                <w:b/>
                <w:bCs/>
                <w:sz w:val="22"/>
                <w:szCs w:val="22"/>
              </w:rPr>
              <w:lastRenderedPageBreak/>
              <w:t>Lower deviation in CAGRs compared to annual returns suggest mean reversion in returns, mainly driven by HY bonds, hybrids, and long-term indexes</w:t>
            </w:r>
            <w:r w:rsidR="00EE6042">
              <w:rPr>
                <w:b/>
                <w:bCs/>
                <w:sz w:val="22"/>
                <w:szCs w:val="22"/>
              </w:rPr>
              <w:t>, with even lower RMSFE measure</w:t>
            </w:r>
          </w:p>
        </w:tc>
      </w:tr>
      <w:tr w:rsidR="00EC2C70" w14:paraId="6007E47A" w14:textId="77777777" w:rsidTr="0029078A">
        <w:tc>
          <w:tcPr>
            <w:tcW w:w="10070" w:type="dxa"/>
          </w:tcPr>
          <w:p w14:paraId="5D6E0021" w14:textId="1E6FE7CE" w:rsidR="00EC2C70" w:rsidRDefault="00AE7B59" w:rsidP="003E73BF">
            <w:pPr>
              <w:spacing w:before="100" w:beforeAutospacing="1" w:after="100" w:afterAutospacing="1"/>
              <w:jc w:val="both"/>
              <w:rPr>
                <w:sz w:val="22"/>
                <w:szCs w:val="22"/>
              </w:rPr>
            </w:pPr>
            <w:r w:rsidRPr="006668BB">
              <w:rPr>
                <w:noProof/>
                <w:sz w:val="22"/>
                <w:szCs w:val="22"/>
              </w:rPr>
              <mc:AlternateContent>
                <mc:Choice Requires="wps">
                  <w:drawing>
                    <wp:anchor distT="0" distB="0" distL="114300" distR="114300" simplePos="0" relativeHeight="251662336" behindDoc="0" locked="0" layoutInCell="1" allowOverlap="1" wp14:anchorId="4EDA900E" wp14:editId="6F8B6786">
                      <wp:simplePos x="0" y="0"/>
                      <wp:positionH relativeFrom="column">
                        <wp:posOffset>2051165</wp:posOffset>
                      </wp:positionH>
                      <wp:positionV relativeFrom="paragraph">
                        <wp:posOffset>745490</wp:posOffset>
                      </wp:positionV>
                      <wp:extent cx="1981200" cy="297873"/>
                      <wp:effectExtent l="0" t="0" r="19050" b="26035"/>
                      <wp:wrapNone/>
                      <wp:docPr id="14" name="TextBox 13">
                        <a:extLst xmlns:a="http://schemas.openxmlformats.org/drawingml/2006/main">
                          <a:ext uri="{FF2B5EF4-FFF2-40B4-BE49-F238E27FC236}">
                            <a16:creationId xmlns:a16="http://schemas.microsoft.com/office/drawing/2014/main" id="{8165AA29-80CF-1993-EB23-D478CC6CEAED}"/>
                          </a:ext>
                        </a:extLst>
                      </wp:docPr>
                      <wp:cNvGraphicFramePr/>
                      <a:graphic xmlns:a="http://schemas.openxmlformats.org/drawingml/2006/main">
                        <a:graphicData uri="http://schemas.microsoft.com/office/word/2010/wordprocessingShape">
                          <wps:wsp>
                            <wps:cNvSpPr txBox="1"/>
                            <wps:spPr>
                              <a:xfrm>
                                <a:off x="0" y="0"/>
                                <a:ext cx="1981200" cy="297873"/>
                              </a:xfrm>
                              <a:prstGeom prst="rect">
                                <a:avLst/>
                              </a:prstGeom>
                              <a:noFill/>
                              <a:ln w="19050">
                                <a:solidFill>
                                  <a:srgbClr val="C75959"/>
                                </a:solidFill>
                              </a:ln>
                            </wps:spPr>
                            <wps:txbx>
                              <w:txbxContent>
                                <w:p w14:paraId="25A83011" w14:textId="21F6A6A7" w:rsidR="006668BB" w:rsidRPr="006668BB" w:rsidRDefault="00000000" w:rsidP="006668BB">
                                  <w:pPr>
                                    <w:rPr>
                                      <w:rFonts w:ascii="Cambria Math"/>
                                      <w:i/>
                                      <w:iCs/>
                                      <w:sz w:val="20"/>
                                      <w:szCs w:val="20"/>
                                    </w:rPr>
                                  </w:pPr>
                                  <m:oMathPara>
                                    <m:oMathParaPr>
                                      <m:jc m:val="centerGroup"/>
                                    </m:oMathParaPr>
                                    <m:oMath>
                                      <m:sSub>
                                        <m:sSubPr>
                                          <m:ctrlPr>
                                            <w:rPr>
                                              <w:rFonts w:ascii="Cambria Math" w:eastAsiaTheme="minorEastAsia" w:hAnsi="Cambria Math"/>
                                              <w:i/>
                                              <w:iCs/>
                                              <w:sz w:val="20"/>
                                              <w:szCs w:val="20"/>
                                            </w:rPr>
                                          </m:ctrlPr>
                                        </m:sSubPr>
                                        <m:e>
                                          <m:r>
                                            <w:rPr>
                                              <w:rFonts w:ascii="Cambria Math" w:hAnsi="Cambria Math"/>
                                              <w:sz w:val="20"/>
                                              <w:szCs w:val="20"/>
                                            </w:rPr>
                                            <m:t>σ</m:t>
                                          </m:r>
                                        </m:e>
                                        <m:sub>
                                          <m:r>
                                            <m:rPr>
                                              <m:nor/>
                                            </m:rPr>
                                            <w:rPr>
                                              <w:rFonts w:ascii="Cambria Math" w:hAnsi="Cambria Math"/>
                                              <w:i/>
                                              <w:iCs/>
                                              <w:sz w:val="20"/>
                                              <w:szCs w:val="20"/>
                                            </w:rPr>
                                            <m:t>ann</m:t>
                                          </m:r>
                                        </m:sub>
                                      </m:sSub>
                                      <m:d>
                                        <m:dPr>
                                          <m:ctrlPr>
                                            <w:rPr>
                                              <w:rFonts w:ascii="Cambria Math" w:eastAsiaTheme="minorEastAsia" w:hAnsi="Cambria Math"/>
                                              <w:i/>
                                              <w:iCs/>
                                              <w:sz w:val="20"/>
                                              <w:szCs w:val="20"/>
                                            </w:rPr>
                                          </m:ctrlPr>
                                        </m:dPr>
                                        <m:e>
                                          <m:r>
                                            <m:rPr>
                                              <m:sty m:val="p"/>
                                            </m:rPr>
                                            <w:rPr>
                                              <w:rFonts w:ascii="Cambria Math" w:hAnsi="Cambria Math"/>
                                              <w:sz w:val="20"/>
                                              <w:szCs w:val="20"/>
                                            </w:rPr>
                                            <m:t>10</m:t>
                                          </m:r>
                                        </m:e>
                                      </m:d>
                                      <m:r>
                                        <m:rPr>
                                          <m:sty m:val="p"/>
                                        </m:rPr>
                                        <w:rPr>
                                          <w:rFonts w:ascii="Cambria Math" w:hAnsi="Cambria Math"/>
                                          <w:sz w:val="20"/>
                                          <w:szCs w:val="20"/>
                                        </w:rPr>
                                        <m:t>=</m:t>
                                      </m:r>
                                      <m:sSub>
                                        <m:sSubPr>
                                          <m:ctrlPr>
                                            <w:rPr>
                                              <w:rFonts w:ascii="Cambria Math" w:eastAsiaTheme="minorEastAsia" w:hAnsi="Cambria Math"/>
                                              <w:i/>
                                              <w:iCs/>
                                              <w:sz w:val="20"/>
                                              <w:szCs w:val="20"/>
                                            </w:rPr>
                                          </m:ctrlPr>
                                        </m:sSubPr>
                                        <m:e>
                                          <m:r>
                                            <w:rPr>
                                              <w:rFonts w:ascii="Cambria Math" w:hAnsi="Cambria Math"/>
                                              <w:sz w:val="20"/>
                                              <w:szCs w:val="20"/>
                                            </w:rPr>
                                            <m:t>σ</m:t>
                                          </m:r>
                                        </m:e>
                                        <m:sub>
                                          <m:r>
                                            <m:rPr>
                                              <m:sty m:val="p"/>
                                            </m:rPr>
                                            <w:rPr>
                                              <w:rFonts w:ascii="Cambria Math" w:hAnsi="Cambria Math"/>
                                              <w:sz w:val="20"/>
                                              <w:szCs w:val="20"/>
                                            </w:rPr>
                                            <m:t>CAGR</m:t>
                                          </m:r>
                                        </m:sub>
                                      </m:sSub>
                                      <m:d>
                                        <m:dPr>
                                          <m:ctrlPr>
                                            <w:rPr>
                                              <w:rFonts w:ascii="Cambria Math" w:eastAsiaTheme="minorEastAsia" w:hAnsi="Cambria Math"/>
                                              <w:i/>
                                              <w:iCs/>
                                              <w:sz w:val="20"/>
                                              <w:szCs w:val="20"/>
                                            </w:rPr>
                                          </m:ctrlPr>
                                        </m:dPr>
                                        <m:e>
                                          <m:r>
                                            <m:rPr>
                                              <m:sty m:val="p"/>
                                            </m:rPr>
                                            <w:rPr>
                                              <w:rFonts w:ascii="Cambria Math" w:hAnsi="Cambria Math"/>
                                              <w:sz w:val="20"/>
                                              <w:szCs w:val="20"/>
                                            </w:rPr>
                                            <m:t>10</m:t>
                                          </m:r>
                                        </m:e>
                                      </m:d>
                                      <m:r>
                                        <m:rPr>
                                          <m:sty m:val="p"/>
                                        </m:rPr>
                                        <w:rPr>
                                          <w:rFonts w:ascii="Cambria Math"/>
                                          <w:sz w:val="20"/>
                                          <w:szCs w:val="20"/>
                                        </w:rPr>
                                        <m:t>×</m:t>
                                      </m:r>
                                      <m:rad>
                                        <m:radPr>
                                          <m:degHide m:val="1"/>
                                          <m:ctrlPr>
                                            <w:rPr>
                                              <w:rFonts w:ascii="Cambria Math" w:eastAsiaTheme="minorEastAsia" w:hAnsi="Cambria Math"/>
                                              <w:i/>
                                              <w:iCs/>
                                              <w:sz w:val="20"/>
                                              <w:szCs w:val="20"/>
                                            </w:rPr>
                                          </m:ctrlPr>
                                        </m:radPr>
                                        <m:deg/>
                                        <m:e>
                                          <m:r>
                                            <m:rPr>
                                              <m:sty m:val="p"/>
                                            </m:rPr>
                                            <w:rPr>
                                              <w:rFonts w:ascii="Cambria Math" w:hAnsi="Cambria Math"/>
                                              <w:sz w:val="20"/>
                                              <w:szCs w:val="20"/>
                                            </w:rPr>
                                            <m:t>10</m:t>
                                          </m:r>
                                        </m:e>
                                      </m:rad>
                                    </m:oMath>
                                  </m:oMathPara>
                                </w:p>
                              </w:txbxContent>
                            </wps:txbx>
                            <wps:bodyPr wrap="square">
                              <a:noAutofit/>
                            </wps:bodyPr>
                          </wps:wsp>
                        </a:graphicData>
                      </a:graphic>
                      <wp14:sizeRelH relativeFrom="margin">
                        <wp14:pctWidth>0</wp14:pctWidth>
                      </wp14:sizeRelH>
                      <wp14:sizeRelV relativeFrom="margin">
                        <wp14:pctHeight>0</wp14:pctHeight>
                      </wp14:sizeRelV>
                    </wp:anchor>
                  </w:drawing>
                </mc:Choice>
                <mc:Fallback>
                  <w:pict>
                    <v:shapetype w14:anchorId="4EDA900E" id="_x0000_t202" coordsize="21600,21600" o:spt="202" path="m,l,21600r21600,l21600,xe">
                      <v:stroke joinstyle="miter"/>
                      <v:path gradientshapeok="t" o:connecttype="rect"/>
                    </v:shapetype>
                    <v:shape id="TextBox 13" o:spid="_x0000_s1027" type="#_x0000_t202" style="position:absolute;left:0;text-align:left;margin-left:161.5pt;margin-top:58.7pt;width:156pt;height:23.4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" filled="f" strokecolor="#c75959" strokeweight="1.5pt">
                      <v:textbox>
                        <w:txbxContent>
                          <w:p w14:paraId="25A83011" w14:textId="21F6A6A7" w:rsidR="006668BB" w:rsidRPr="006668BB" w:rsidRDefault="00000000" w:rsidP="006668BB">
                            <w:pPr>
                              <w:rPr>
                                <w:rFonts w:ascii="Cambria Math"/>
                                <w:i/>
                                <w:iCs/>
                                <w:sz w:val="20"/>
                                <w:szCs w:val="20"/>
                              </w:rPr>
                            </w:pPr>
                            <m:oMathPara>
                              <m:oMathParaPr>
                                <m:jc m:val="centerGroup"/>
                              </m:oMathParaPr>
                              <m:oMath>
                                <m:sSub>
                                  <m:sSubPr>
                                    <m:ctrlPr>
                                      <w:rPr>
                                        <w:rFonts w:ascii="Cambria Math" w:eastAsiaTheme="minorEastAsia" w:hAnsi="Cambria Math"/>
                                        <w:i/>
                                        <w:iCs/>
                                        <w:sz w:val="20"/>
                                        <w:szCs w:val="20"/>
                                      </w:rPr>
                                    </m:ctrlPr>
                                  </m:sSubPr>
                                  <m:e>
                                    <m:r>
                                      <w:rPr>
                                        <w:rFonts w:ascii="Cambria Math" w:hAnsi="Cambria Math"/>
                                        <w:sz w:val="20"/>
                                        <w:szCs w:val="20"/>
                                      </w:rPr>
                                      <m:t>σ</m:t>
                                    </m:r>
                                  </m:e>
                                  <m:sub>
                                    <m:r>
                                      <m:rPr>
                                        <m:nor/>
                                      </m:rPr>
                                      <w:rPr>
                                        <w:rFonts w:ascii="Cambria Math" w:hAnsi="Cambria Math"/>
                                        <w:i/>
                                        <w:iCs/>
                                        <w:sz w:val="20"/>
                                        <w:szCs w:val="20"/>
                                      </w:rPr>
                                      <m:t>ann</m:t>
                                    </m:r>
                                  </m:sub>
                                </m:sSub>
                                <m:d>
                                  <m:dPr>
                                    <m:ctrlPr>
                                      <w:rPr>
                                        <w:rFonts w:ascii="Cambria Math" w:eastAsiaTheme="minorEastAsia" w:hAnsi="Cambria Math"/>
                                        <w:i/>
                                        <w:iCs/>
                                        <w:sz w:val="20"/>
                                        <w:szCs w:val="20"/>
                                      </w:rPr>
                                    </m:ctrlPr>
                                  </m:dPr>
                                  <m:e>
                                    <m:r>
                                      <m:rPr>
                                        <m:sty m:val="p"/>
                                      </m:rPr>
                                      <w:rPr>
                                        <w:rFonts w:ascii="Cambria Math" w:hAnsi="Cambria Math"/>
                                        <w:sz w:val="20"/>
                                        <w:szCs w:val="20"/>
                                      </w:rPr>
                                      <m:t>10</m:t>
                                    </m:r>
                                  </m:e>
                                </m:d>
                                <m:r>
                                  <m:rPr>
                                    <m:sty m:val="p"/>
                                  </m:rPr>
                                  <w:rPr>
                                    <w:rFonts w:ascii="Cambria Math" w:hAnsi="Cambria Math"/>
                                    <w:sz w:val="20"/>
                                    <w:szCs w:val="20"/>
                                  </w:rPr>
                                  <m:t>=</m:t>
                                </m:r>
                                <m:sSub>
                                  <m:sSubPr>
                                    <m:ctrlPr>
                                      <w:rPr>
                                        <w:rFonts w:ascii="Cambria Math" w:eastAsiaTheme="minorEastAsia" w:hAnsi="Cambria Math"/>
                                        <w:i/>
                                        <w:iCs/>
                                        <w:sz w:val="20"/>
                                        <w:szCs w:val="20"/>
                                      </w:rPr>
                                    </m:ctrlPr>
                                  </m:sSubPr>
                                  <m:e>
                                    <m:r>
                                      <w:rPr>
                                        <w:rFonts w:ascii="Cambria Math" w:hAnsi="Cambria Math"/>
                                        <w:sz w:val="20"/>
                                        <w:szCs w:val="20"/>
                                      </w:rPr>
                                      <m:t>σ</m:t>
                                    </m:r>
                                  </m:e>
                                  <m:sub>
                                    <m:r>
                                      <m:rPr>
                                        <m:sty m:val="p"/>
                                      </m:rPr>
                                      <w:rPr>
                                        <w:rFonts w:ascii="Cambria Math" w:hAnsi="Cambria Math"/>
                                        <w:sz w:val="20"/>
                                        <w:szCs w:val="20"/>
                                      </w:rPr>
                                      <m:t>CAGR</m:t>
                                    </m:r>
                                  </m:sub>
                                </m:sSub>
                                <m:d>
                                  <m:dPr>
                                    <m:ctrlPr>
                                      <w:rPr>
                                        <w:rFonts w:ascii="Cambria Math" w:eastAsiaTheme="minorEastAsia" w:hAnsi="Cambria Math"/>
                                        <w:i/>
                                        <w:iCs/>
                                        <w:sz w:val="20"/>
                                        <w:szCs w:val="20"/>
                                      </w:rPr>
                                    </m:ctrlPr>
                                  </m:dPr>
                                  <m:e>
                                    <m:r>
                                      <m:rPr>
                                        <m:sty m:val="p"/>
                                      </m:rPr>
                                      <w:rPr>
                                        <w:rFonts w:ascii="Cambria Math" w:hAnsi="Cambria Math"/>
                                        <w:sz w:val="20"/>
                                        <w:szCs w:val="20"/>
                                      </w:rPr>
                                      <m:t>10</m:t>
                                    </m:r>
                                  </m:e>
                                </m:d>
                                <m:r>
                                  <m:rPr>
                                    <m:sty m:val="p"/>
                                  </m:rPr>
                                  <w:rPr>
                                    <w:rFonts w:ascii="Cambria Math"/>
                                    <w:sz w:val="20"/>
                                    <w:szCs w:val="20"/>
                                  </w:rPr>
                                  <m:t>×</m:t>
                                </m:r>
                                <m:rad>
                                  <m:radPr>
                                    <m:degHide m:val="1"/>
                                    <m:ctrlPr>
                                      <w:rPr>
                                        <w:rFonts w:ascii="Cambria Math" w:eastAsiaTheme="minorEastAsia" w:hAnsi="Cambria Math"/>
                                        <w:i/>
                                        <w:iCs/>
                                        <w:sz w:val="20"/>
                                        <w:szCs w:val="20"/>
                                      </w:rPr>
                                    </m:ctrlPr>
                                  </m:radPr>
                                  <m:deg/>
                                  <m:e>
                                    <m:r>
                                      <m:rPr>
                                        <m:sty m:val="p"/>
                                      </m:rPr>
                                      <w:rPr>
                                        <w:rFonts w:ascii="Cambria Math" w:hAnsi="Cambria Math"/>
                                        <w:sz w:val="20"/>
                                        <w:szCs w:val="20"/>
                                      </w:rPr>
                                      <m:t>10</m:t>
                                    </m:r>
                                  </m:e>
                                </m:rad>
                              </m:oMath>
                            </m:oMathPara>
                          </w:p>
                        </w:txbxContent>
                      </v:textbox>
                    </v:shape>
                  </w:pict>
                </mc:Fallback>
              </mc:AlternateContent>
            </w:r>
            <w:r w:rsidR="000D0DE6" w:rsidRPr="006668BB">
              <w:rPr>
                <w:noProof/>
                <w:sz w:val="22"/>
                <w:szCs w:val="22"/>
              </w:rPr>
              <mc:AlternateContent>
                <mc:Choice Requires="wps">
                  <w:drawing>
                    <wp:anchor distT="0" distB="0" distL="114300" distR="114300" simplePos="0" relativeHeight="251661312" behindDoc="0" locked="0" layoutInCell="1" allowOverlap="1" wp14:anchorId="6C0010E6" wp14:editId="19A49306">
                      <wp:simplePos x="0" y="0"/>
                      <wp:positionH relativeFrom="column">
                        <wp:posOffset>1136539</wp:posOffset>
                      </wp:positionH>
                      <wp:positionV relativeFrom="paragraph">
                        <wp:posOffset>2625701</wp:posOffset>
                      </wp:positionV>
                      <wp:extent cx="1251751" cy="283845"/>
                      <wp:effectExtent l="0" t="0" r="24765" b="20955"/>
                      <wp:wrapNone/>
                      <wp:docPr id="12" name="TextBox 11">
                        <a:extLst xmlns:a="http://schemas.openxmlformats.org/drawingml/2006/main">
                          <a:ext uri="{FF2B5EF4-FFF2-40B4-BE49-F238E27FC236}">
                            <a16:creationId xmlns:a16="http://schemas.microsoft.com/office/drawing/2014/main" id="{0680A359-6537-AECF-34F3-54780A9C8AE1}"/>
                          </a:ext>
                        </a:extLst>
                      </wp:docPr>
                      <wp:cNvGraphicFramePr/>
                      <a:graphic xmlns:a="http://schemas.openxmlformats.org/drawingml/2006/main">
                        <a:graphicData uri="http://schemas.microsoft.com/office/word/2010/wordprocessingShape">
                          <wps:wsp>
                            <wps:cNvSpPr txBox="1"/>
                            <wps:spPr>
                              <a:xfrm>
                                <a:off x="0" y="0"/>
                                <a:ext cx="1251751" cy="283845"/>
                              </a:xfrm>
                              <a:prstGeom prst="rect">
                                <a:avLst/>
                              </a:prstGeom>
                              <a:noFill/>
                              <a:ln w="19050">
                                <a:solidFill>
                                  <a:srgbClr val="2D877E"/>
                                </a:solidFill>
                              </a:ln>
                            </wps:spPr>
                            <wps:txbx>
                              <w:txbxContent>
                                <w:p w14:paraId="66BA8B4C" w14:textId="77777777" w:rsidR="006668BB" w:rsidRPr="006668BB" w:rsidRDefault="00000000" w:rsidP="006668BB">
                                  <w:pPr>
                                    <w:rPr>
                                      <w:rFonts w:ascii="Cambria Math"/>
                                      <w:i/>
                                      <w:iCs/>
                                      <w:sz w:val="20"/>
                                      <w:szCs w:val="20"/>
                                    </w:rPr>
                                  </w:pPr>
                                  <m:oMathPara>
                                    <m:oMathParaPr>
                                      <m:jc m:val="centerGroup"/>
                                    </m:oMathParaPr>
                                    <m:oMath>
                                      <m:sSub>
                                        <m:sSubPr>
                                          <m:ctrlPr>
                                            <w:rPr>
                                              <w:rFonts w:ascii="Cambria Math" w:eastAsiaTheme="minorEastAsia" w:hAnsi="Cambria Math"/>
                                              <w:i/>
                                              <w:iCs/>
                                              <w:sz w:val="20"/>
                                              <w:szCs w:val="20"/>
                                            </w:rPr>
                                          </m:ctrlPr>
                                        </m:sSubPr>
                                        <m:e>
                                          <m:r>
                                            <w:rPr>
                                              <w:rFonts w:ascii="Cambria Math" w:hAnsi="Cambria Math"/>
                                              <w:sz w:val="20"/>
                                              <w:szCs w:val="20"/>
                                            </w:rPr>
                                            <m:t>σ</m:t>
                                          </m:r>
                                        </m:e>
                                        <m:sub>
                                          <m:r>
                                            <m:rPr>
                                              <m:sty m:val="p"/>
                                            </m:rPr>
                                            <w:rPr>
                                              <w:rFonts w:ascii="Cambria Math" w:hAnsi="Cambria Math"/>
                                              <w:sz w:val="20"/>
                                              <w:szCs w:val="20"/>
                                            </w:rPr>
                                            <m:t>1</m:t>
                                          </m:r>
                                          <m:r>
                                            <m:rPr>
                                              <m:nor/>
                                            </m:rPr>
                                            <w:rPr>
                                              <w:rFonts w:ascii="Cambria Math" w:hAnsi="Cambria Math"/>
                                              <w:i/>
                                              <w:iCs/>
                                              <w:sz w:val="20"/>
                                              <w:szCs w:val="20"/>
                                            </w:rPr>
                                            <m:t>y</m:t>
                                          </m:r>
                                        </m:sub>
                                      </m:sSub>
                                      <m:r>
                                        <m:rPr>
                                          <m:sty m:val="p"/>
                                        </m:rPr>
                                        <w:rPr>
                                          <w:rFonts w:ascii="Cambria Math" w:hAnsi="Cambria Math"/>
                                          <w:sz w:val="20"/>
                                          <w:szCs w:val="20"/>
                                        </w:rPr>
                                        <m:t>=</m:t>
                                      </m:r>
                                      <m:r>
                                        <m:rPr>
                                          <m:nor/>
                                        </m:rPr>
                                        <w:rPr>
                                          <w:rFonts w:ascii="Cambria Math" w:hAnsi="Cambria Math"/>
                                          <w:i/>
                                          <w:iCs/>
                                          <w:sz w:val="20"/>
                                          <w:szCs w:val="20"/>
                                        </w:rPr>
                                        <m:t> </m:t>
                                      </m:r>
                                      <m:sSub>
                                        <m:sSubPr>
                                          <m:ctrlPr>
                                            <w:rPr>
                                              <w:rFonts w:ascii="Cambria Math" w:eastAsiaTheme="minorEastAsia" w:hAnsi="Cambria Math"/>
                                              <w:i/>
                                              <w:iCs/>
                                              <w:sz w:val="20"/>
                                              <w:szCs w:val="20"/>
                                            </w:rPr>
                                          </m:ctrlPr>
                                        </m:sSubPr>
                                        <m:e>
                                          <m:r>
                                            <m:rPr>
                                              <m:sty m:val="p"/>
                                            </m:rPr>
                                            <w:rPr>
                                              <w:rFonts w:ascii="Cambria Math" w:hAnsi="Cambria Math"/>
                                              <w:sz w:val="20"/>
                                              <w:szCs w:val="20"/>
                                            </w:rPr>
                                            <m:t>stdev</m:t>
                                          </m:r>
                                        </m:e>
                                        <m:sub>
                                          <m:r>
                                            <w:rPr>
                                              <w:rFonts w:ascii="Cambria Math" w:hAnsi="Cambria Math"/>
                                              <w:sz w:val="20"/>
                                              <w:szCs w:val="20"/>
                                            </w:rPr>
                                            <m:t>t</m:t>
                                          </m:r>
                                        </m:sub>
                                      </m:sSub>
                                      <m:d>
                                        <m:dPr>
                                          <m:ctrlPr>
                                            <w:rPr>
                                              <w:rFonts w:ascii="Cambria Math" w:eastAsiaTheme="minorEastAsia" w:hAnsi="Cambria Math"/>
                                              <w:i/>
                                              <w:iCs/>
                                              <w:sz w:val="20"/>
                                              <w:szCs w:val="20"/>
                                            </w:rPr>
                                          </m:ctrlPr>
                                        </m:dPr>
                                        <m:e>
                                          <m:sSub>
                                            <m:sSubPr>
                                              <m:ctrlPr>
                                                <w:rPr>
                                                  <w:rFonts w:ascii="Cambria Math" w:eastAsiaTheme="minorEastAsia" w:hAnsi="Cambria Math"/>
                                                  <w:i/>
                                                  <w:iCs/>
                                                  <w:sz w:val="20"/>
                                                  <w:szCs w:val="20"/>
                                                </w:rPr>
                                              </m:ctrlPr>
                                            </m:sSubPr>
                                            <m:e>
                                              <m:r>
                                                <w:rPr>
                                                  <w:rFonts w:ascii="Cambria Math" w:hAnsi="Cambria Math"/>
                                                  <w:sz w:val="20"/>
                                                  <w:szCs w:val="20"/>
                                                </w:rPr>
                                                <m:t>R</m:t>
                                              </m:r>
                                            </m:e>
                                            <m:sub>
                                              <m:r>
                                                <w:rPr>
                                                  <w:rFonts w:ascii="Cambria Math" w:hAnsi="Cambria Math"/>
                                                  <w:sz w:val="20"/>
                                                  <w:szCs w:val="20"/>
                                                </w:rPr>
                                                <m:t>t</m:t>
                                              </m:r>
                                              <m:r>
                                                <m:rPr>
                                                  <m:sty m:val="p"/>
                                                </m:rPr>
                                                <w:rPr>
                                                  <w:rFonts w:ascii="Cambria Math" w:hAnsi="Cambria Math"/>
                                                  <w:sz w:val="20"/>
                                                  <w:szCs w:val="20"/>
                                                </w:rPr>
                                                <m:t>,1</m:t>
                                              </m:r>
                                              <m:r>
                                                <m:rPr>
                                                  <m:nor/>
                                                </m:rPr>
                                                <w:rPr>
                                                  <w:rFonts w:ascii="Cambria Math" w:hAnsi="Cambria Math"/>
                                                  <w:i/>
                                                  <w:iCs/>
                                                  <w:sz w:val="20"/>
                                                  <w:szCs w:val="20"/>
                                                </w:rPr>
                                                <m:t>y</m:t>
                                              </m:r>
                                            </m:sub>
                                          </m:sSub>
                                        </m:e>
                                      </m:d>
                                    </m:oMath>
                                  </m:oMathPara>
                                </w:p>
                              </w:txbxContent>
                            </wps:txbx>
                            <wps:bodyPr wrap="square">
                              <a:noAutofit/>
                            </wps:bodyPr>
                          </wps:wsp>
                        </a:graphicData>
                      </a:graphic>
                      <wp14:sizeRelH relativeFrom="margin">
                        <wp14:pctWidth>0</wp14:pctWidth>
                      </wp14:sizeRelH>
                      <wp14:sizeRelV relativeFrom="margin">
                        <wp14:pctHeight>0</wp14:pctHeight>
                      </wp14:sizeRelV>
                    </wp:anchor>
                  </w:drawing>
                </mc:Choice>
                <mc:Fallback>
                  <w:pict>
                    <v:shape w14:anchorId="6C0010E6" id="TextBox 11" o:spid="_x0000_s1028" type="#_x0000_t202" style="position:absolute;left:0;text-align:left;margin-left:89.5pt;margin-top:206.75pt;width:98.55pt;height:22.3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" filled="f" strokecolor="#2d877e" strokeweight="1.5pt">
                      <v:textbox>
                        <w:txbxContent>
                          <w:p w14:paraId="66BA8B4C" w14:textId="77777777" w:rsidR="006668BB" w:rsidRPr="006668BB" w:rsidRDefault="00000000" w:rsidP="006668BB">
                            <w:pPr>
                              <w:rPr>
                                <w:rFonts w:ascii="Cambria Math"/>
                                <w:i/>
                                <w:iCs/>
                                <w:sz w:val="20"/>
                                <w:szCs w:val="20"/>
                              </w:rPr>
                            </w:pPr>
                            <m:oMathPara>
                              <m:oMathParaPr>
                                <m:jc m:val="centerGroup"/>
                              </m:oMathParaPr>
                              <m:oMath>
                                <m:sSub>
                                  <m:sSubPr>
                                    <m:ctrlPr>
                                      <w:rPr>
                                        <w:rFonts w:ascii="Cambria Math" w:eastAsiaTheme="minorEastAsia" w:hAnsi="Cambria Math"/>
                                        <w:i/>
                                        <w:iCs/>
                                        <w:sz w:val="20"/>
                                        <w:szCs w:val="20"/>
                                      </w:rPr>
                                    </m:ctrlPr>
                                  </m:sSubPr>
                                  <m:e>
                                    <m:r>
                                      <w:rPr>
                                        <w:rFonts w:ascii="Cambria Math" w:hAnsi="Cambria Math"/>
                                        <w:sz w:val="20"/>
                                        <w:szCs w:val="20"/>
                                      </w:rPr>
                                      <m:t>σ</m:t>
                                    </m:r>
                                  </m:e>
                                  <m:sub>
                                    <m:r>
                                      <m:rPr>
                                        <m:sty m:val="p"/>
                                      </m:rPr>
                                      <w:rPr>
                                        <w:rFonts w:ascii="Cambria Math" w:hAnsi="Cambria Math"/>
                                        <w:sz w:val="20"/>
                                        <w:szCs w:val="20"/>
                                      </w:rPr>
                                      <m:t>1</m:t>
                                    </m:r>
                                    <m:r>
                                      <m:rPr>
                                        <m:nor/>
                                      </m:rPr>
                                      <w:rPr>
                                        <w:rFonts w:ascii="Cambria Math" w:hAnsi="Cambria Math"/>
                                        <w:i/>
                                        <w:iCs/>
                                        <w:sz w:val="20"/>
                                        <w:szCs w:val="20"/>
                                      </w:rPr>
                                      <m:t>y</m:t>
                                    </m:r>
                                  </m:sub>
                                </m:sSub>
                                <m:r>
                                  <m:rPr>
                                    <m:sty m:val="p"/>
                                  </m:rPr>
                                  <w:rPr>
                                    <w:rFonts w:ascii="Cambria Math" w:hAnsi="Cambria Math"/>
                                    <w:sz w:val="20"/>
                                    <w:szCs w:val="20"/>
                                  </w:rPr>
                                  <m:t>=</m:t>
                                </m:r>
                                <m:r>
                                  <m:rPr>
                                    <m:nor/>
                                  </m:rPr>
                                  <w:rPr>
                                    <w:rFonts w:ascii="Cambria Math" w:hAnsi="Cambria Math"/>
                                    <w:i/>
                                    <w:iCs/>
                                    <w:sz w:val="20"/>
                                    <w:szCs w:val="20"/>
                                  </w:rPr>
                                  <m:t> </m:t>
                                </m:r>
                                <m:sSub>
                                  <m:sSubPr>
                                    <m:ctrlPr>
                                      <w:rPr>
                                        <w:rFonts w:ascii="Cambria Math" w:eastAsiaTheme="minorEastAsia" w:hAnsi="Cambria Math"/>
                                        <w:i/>
                                        <w:iCs/>
                                        <w:sz w:val="20"/>
                                        <w:szCs w:val="20"/>
                                      </w:rPr>
                                    </m:ctrlPr>
                                  </m:sSubPr>
                                  <m:e>
                                    <m:r>
                                      <m:rPr>
                                        <m:sty m:val="p"/>
                                      </m:rPr>
                                      <w:rPr>
                                        <w:rFonts w:ascii="Cambria Math" w:hAnsi="Cambria Math"/>
                                        <w:sz w:val="20"/>
                                        <w:szCs w:val="20"/>
                                      </w:rPr>
                                      <m:t>stdev</m:t>
                                    </m:r>
                                  </m:e>
                                  <m:sub>
                                    <m:r>
                                      <w:rPr>
                                        <w:rFonts w:ascii="Cambria Math" w:hAnsi="Cambria Math"/>
                                        <w:sz w:val="20"/>
                                        <w:szCs w:val="20"/>
                                      </w:rPr>
                                      <m:t>t</m:t>
                                    </m:r>
                                  </m:sub>
                                </m:sSub>
                                <m:d>
                                  <m:dPr>
                                    <m:ctrlPr>
                                      <w:rPr>
                                        <w:rFonts w:ascii="Cambria Math" w:eastAsiaTheme="minorEastAsia" w:hAnsi="Cambria Math"/>
                                        <w:i/>
                                        <w:iCs/>
                                        <w:sz w:val="20"/>
                                        <w:szCs w:val="20"/>
                                      </w:rPr>
                                    </m:ctrlPr>
                                  </m:dPr>
                                  <m:e>
                                    <m:sSub>
                                      <m:sSubPr>
                                        <m:ctrlPr>
                                          <w:rPr>
                                            <w:rFonts w:ascii="Cambria Math" w:eastAsiaTheme="minorEastAsia" w:hAnsi="Cambria Math"/>
                                            <w:i/>
                                            <w:iCs/>
                                            <w:sz w:val="20"/>
                                            <w:szCs w:val="20"/>
                                          </w:rPr>
                                        </m:ctrlPr>
                                      </m:sSubPr>
                                      <m:e>
                                        <m:r>
                                          <w:rPr>
                                            <w:rFonts w:ascii="Cambria Math" w:hAnsi="Cambria Math"/>
                                            <w:sz w:val="20"/>
                                            <w:szCs w:val="20"/>
                                          </w:rPr>
                                          <m:t>R</m:t>
                                        </m:r>
                                      </m:e>
                                      <m:sub>
                                        <m:r>
                                          <w:rPr>
                                            <w:rFonts w:ascii="Cambria Math" w:hAnsi="Cambria Math"/>
                                            <w:sz w:val="20"/>
                                            <w:szCs w:val="20"/>
                                          </w:rPr>
                                          <m:t>t</m:t>
                                        </m:r>
                                        <m:r>
                                          <m:rPr>
                                            <m:sty m:val="p"/>
                                          </m:rPr>
                                          <w:rPr>
                                            <w:rFonts w:ascii="Cambria Math" w:hAnsi="Cambria Math"/>
                                            <w:sz w:val="20"/>
                                            <w:szCs w:val="20"/>
                                          </w:rPr>
                                          <m:t>,1</m:t>
                                        </m:r>
                                        <m:r>
                                          <m:rPr>
                                            <m:nor/>
                                          </m:rPr>
                                          <w:rPr>
                                            <w:rFonts w:ascii="Cambria Math" w:hAnsi="Cambria Math"/>
                                            <w:i/>
                                            <w:iCs/>
                                            <w:sz w:val="20"/>
                                            <w:szCs w:val="20"/>
                                          </w:rPr>
                                          <m:t>y</m:t>
                                        </m:r>
                                      </m:sub>
                                    </m:sSub>
                                  </m:e>
                                </m:d>
                              </m:oMath>
                            </m:oMathPara>
                          </w:p>
                        </w:txbxContent>
                      </v:textbox>
                    </v:shape>
                  </w:pict>
                </mc:Fallback>
              </mc:AlternateContent>
            </w:r>
            <w:r w:rsidR="00B538DD" w:rsidRPr="006668BB">
              <w:rPr>
                <w:noProof/>
                <w:sz w:val="22"/>
                <w:szCs w:val="22"/>
              </w:rPr>
              <mc:AlternateContent>
                <mc:Choice Requires="wps">
                  <w:drawing>
                    <wp:anchor distT="0" distB="0" distL="114300" distR="114300" simplePos="0" relativeHeight="251663360" behindDoc="0" locked="0" layoutInCell="1" allowOverlap="1" wp14:anchorId="5BF700F8" wp14:editId="4E8E7A5D">
                      <wp:simplePos x="0" y="0"/>
                      <wp:positionH relativeFrom="column">
                        <wp:posOffset>2885002</wp:posOffset>
                      </wp:positionH>
                      <wp:positionV relativeFrom="paragraph">
                        <wp:posOffset>2611095</wp:posOffset>
                      </wp:positionV>
                      <wp:extent cx="2343520" cy="284085"/>
                      <wp:effectExtent l="0" t="0" r="19050" b="20955"/>
                      <wp:wrapNone/>
                      <wp:docPr id="16" name="TextBox 15">
                        <a:extLst xmlns:a="http://schemas.openxmlformats.org/drawingml/2006/main">
                          <a:ext uri="{FF2B5EF4-FFF2-40B4-BE49-F238E27FC236}">
                            <a16:creationId xmlns:a16="http://schemas.microsoft.com/office/drawing/2014/main" id="{38A3E2B4-AF33-4CB8-C764-EAE5B284802F}"/>
                          </a:ext>
                        </a:extLst>
                      </wp:docPr>
                      <wp:cNvGraphicFramePr/>
                      <a:graphic xmlns:a="http://schemas.openxmlformats.org/drawingml/2006/main">
                        <a:graphicData uri="http://schemas.microsoft.com/office/word/2010/wordprocessingShape">
                          <wps:wsp>
                            <wps:cNvSpPr txBox="1"/>
                            <wps:spPr>
                              <a:xfrm>
                                <a:off x="0" y="0"/>
                                <a:ext cx="2343520" cy="284085"/>
                              </a:xfrm>
                              <a:prstGeom prst="rect">
                                <a:avLst/>
                              </a:prstGeom>
                              <a:noFill/>
                              <a:ln w="19050">
                                <a:solidFill>
                                  <a:srgbClr val="097B9F"/>
                                </a:solidFill>
                              </a:ln>
                            </wps:spPr>
                            <wps:txbx>
                              <w:txbxContent>
                                <w:p w14:paraId="430E02BB" w14:textId="77777777" w:rsidR="006668BB" w:rsidRPr="006668BB" w:rsidRDefault="00000000" w:rsidP="006668BB">
                                  <w:pPr>
                                    <w:rPr>
                                      <w:rFonts w:ascii="Cambria Math"/>
                                      <w:i/>
                                      <w:iCs/>
                                      <w:sz w:val="20"/>
                                      <w:szCs w:val="20"/>
                                    </w:rPr>
                                  </w:pPr>
                                  <m:oMathPara>
                                    <m:oMathParaPr>
                                      <m:jc m:val="centerGroup"/>
                                    </m:oMathParaPr>
                                    <m:oMath>
                                      <m:sSub>
                                        <m:sSubPr>
                                          <m:ctrlPr>
                                            <w:rPr>
                                              <w:rFonts w:ascii="Cambria Math" w:eastAsiaTheme="minorEastAsia" w:hAnsi="Cambria Math"/>
                                              <w:i/>
                                              <w:iCs/>
                                              <w:sz w:val="20"/>
                                              <w:szCs w:val="20"/>
                                            </w:rPr>
                                          </m:ctrlPr>
                                        </m:sSubPr>
                                        <m:e>
                                          <m:r>
                                            <w:rPr>
                                              <w:rFonts w:ascii="Cambria Math" w:hAnsi="Cambria Math"/>
                                              <w:sz w:val="20"/>
                                              <w:szCs w:val="20"/>
                                            </w:rPr>
                                            <m:t>R</m:t>
                                          </m:r>
                                          <m:r>
                                            <m:rPr>
                                              <m:sty m:val="p"/>
                                            </m:rPr>
                                            <w:rPr>
                                              <w:rFonts w:ascii="Cambria Math" w:hAnsi="Cambria Math"/>
                                              <w:sz w:val="20"/>
                                              <w:szCs w:val="20"/>
                                            </w:rPr>
                                            <m:t>MSFE</m:t>
                                          </m:r>
                                        </m:e>
                                        <m:sub>
                                          <m:r>
                                            <m:rPr>
                                              <m:nor/>
                                            </m:rPr>
                                            <w:rPr>
                                              <w:rFonts w:ascii="Cambria Math" w:hAnsi="Cambria Math"/>
                                              <w:i/>
                                              <w:iCs/>
                                              <w:sz w:val="20"/>
                                              <w:szCs w:val="20"/>
                                            </w:rPr>
                                            <m:t>ann</m:t>
                                          </m:r>
                                        </m:sub>
                                      </m:sSub>
                                      <m:d>
                                        <m:dPr>
                                          <m:ctrlPr>
                                            <w:rPr>
                                              <w:rFonts w:ascii="Cambria Math" w:eastAsiaTheme="minorEastAsia" w:hAnsi="Cambria Math"/>
                                              <w:i/>
                                              <w:iCs/>
                                              <w:sz w:val="20"/>
                                              <w:szCs w:val="20"/>
                                            </w:rPr>
                                          </m:ctrlPr>
                                        </m:dPr>
                                        <m:e>
                                          <m:r>
                                            <m:rPr>
                                              <m:sty m:val="p"/>
                                            </m:rPr>
                                            <w:rPr>
                                              <w:rFonts w:ascii="Cambria Math" w:hAnsi="Cambria Math"/>
                                              <w:sz w:val="20"/>
                                              <w:szCs w:val="20"/>
                                            </w:rPr>
                                            <m:t>10</m:t>
                                          </m:r>
                                        </m:e>
                                      </m:d>
                                      <m:r>
                                        <m:rPr>
                                          <m:nor/>
                                        </m:rPr>
                                        <w:rPr>
                                          <w:rFonts w:ascii="Cambria Math" w:hAnsi="Cambria Math"/>
                                          <w:i/>
                                          <w:iCs/>
                                          <w:sz w:val="20"/>
                                          <w:szCs w:val="20"/>
                                        </w:rPr>
                                        <m:t>  </m:t>
                                      </m:r>
                                      <m:r>
                                        <m:rPr>
                                          <m:sty m:val="p"/>
                                        </m:rPr>
                                        <w:rPr>
                                          <w:rFonts w:ascii="Cambria Math" w:hAnsi="Cambria Math"/>
                                          <w:sz w:val="20"/>
                                          <w:szCs w:val="20"/>
                                        </w:rPr>
                                        <m:t>=</m:t>
                                      </m:r>
                                      <m:r>
                                        <m:rPr>
                                          <m:nor/>
                                        </m:rPr>
                                        <w:rPr>
                                          <w:rFonts w:ascii="Cambria Math" w:hAnsi="Cambria Math"/>
                                          <w:i/>
                                          <w:iCs/>
                                          <w:sz w:val="20"/>
                                          <w:szCs w:val="20"/>
                                        </w:rPr>
                                        <m:t>  </m:t>
                                      </m:r>
                                      <m:rad>
                                        <m:radPr>
                                          <m:degHide m:val="1"/>
                                          <m:ctrlPr>
                                            <w:rPr>
                                              <w:rFonts w:ascii="Cambria Math" w:eastAsiaTheme="minorEastAsia" w:hAnsi="Cambria Math"/>
                                              <w:i/>
                                              <w:iCs/>
                                              <w:sz w:val="20"/>
                                              <w:szCs w:val="20"/>
                                            </w:rPr>
                                          </m:ctrlPr>
                                        </m:radPr>
                                        <m:deg/>
                                        <m:e>
                                          <m:r>
                                            <m:rPr>
                                              <m:nor/>
                                            </m:rPr>
                                            <w:rPr>
                                              <w:rFonts w:ascii="Cambria Math" w:hAnsi="Cambria Math"/>
                                              <w:i/>
                                              <w:iCs/>
                                              <w:sz w:val="20"/>
                                              <w:szCs w:val="20"/>
                                            </w:rPr>
                                            <m:t> </m:t>
                                          </m:r>
                                          <m:sSub>
                                            <m:sSubPr>
                                              <m:ctrlPr>
                                                <w:rPr>
                                                  <w:rFonts w:ascii="Cambria Math" w:eastAsiaTheme="minorEastAsia" w:hAnsi="Cambria Math"/>
                                                  <w:i/>
                                                  <w:iCs/>
                                                  <w:sz w:val="20"/>
                                                  <w:szCs w:val="20"/>
                                                </w:rPr>
                                              </m:ctrlPr>
                                            </m:sSubPr>
                                            <m:e>
                                              <m:r>
                                                <m:rPr>
                                                  <m:sty m:val="p"/>
                                                </m:rPr>
                                                <w:rPr>
                                                  <w:rFonts w:ascii="Cambria Math" w:hAnsi="Cambria Math"/>
                                                  <w:sz w:val="20"/>
                                                  <w:szCs w:val="20"/>
                                                </w:rPr>
                                                <m:t>avg</m:t>
                                              </m:r>
                                            </m:e>
                                            <m:sub>
                                              <m:r>
                                                <w:rPr>
                                                  <w:rFonts w:ascii="Cambria Math" w:hAnsi="Cambria Math"/>
                                                  <w:sz w:val="20"/>
                                                  <w:szCs w:val="20"/>
                                                </w:rPr>
                                                <m:t>t</m:t>
                                              </m:r>
                                            </m:sub>
                                          </m:sSub>
                                          <m:r>
                                            <w:rPr>
                                              <w:rFonts w:ascii="Cambria Math" w:hAnsi="Cambria Math"/>
                                              <w:sz w:val="20"/>
                                              <w:szCs w:val="20"/>
                                            </w:rPr>
                                            <m:t>[ε(t)]</m:t>
                                          </m:r>
                                        </m:e>
                                      </m:rad>
                                      <m:r>
                                        <m:rPr>
                                          <m:nor/>
                                        </m:rPr>
                                        <w:rPr>
                                          <w:rFonts w:ascii="Cambria Math" w:hAnsi="Cambria Math"/>
                                          <w:i/>
                                          <w:iCs/>
                                          <w:sz w:val="20"/>
                                          <w:szCs w:val="20"/>
                                        </w:rPr>
                                        <m:t>  </m:t>
                                      </m:r>
                                      <m:r>
                                        <m:rPr>
                                          <m:sty m:val="p"/>
                                        </m:rPr>
                                        <w:rPr>
                                          <w:rFonts w:ascii="Cambria Math"/>
                                          <w:sz w:val="20"/>
                                          <w:szCs w:val="20"/>
                                        </w:rPr>
                                        <m:t>×</m:t>
                                      </m:r>
                                      <m:r>
                                        <m:rPr>
                                          <m:nor/>
                                        </m:rPr>
                                        <w:rPr>
                                          <w:rFonts w:ascii="Cambria Math" w:hAnsi="Cambria Math"/>
                                          <w:i/>
                                          <w:iCs/>
                                          <w:sz w:val="20"/>
                                          <w:szCs w:val="20"/>
                                        </w:rPr>
                                        <m:t>  </m:t>
                                      </m:r>
                                      <m:rad>
                                        <m:radPr>
                                          <m:degHide m:val="1"/>
                                          <m:ctrlPr>
                                            <w:rPr>
                                              <w:rFonts w:ascii="Cambria Math" w:eastAsiaTheme="minorEastAsia" w:hAnsi="Cambria Math"/>
                                              <w:i/>
                                              <w:iCs/>
                                              <w:sz w:val="20"/>
                                              <w:szCs w:val="20"/>
                                            </w:rPr>
                                          </m:ctrlPr>
                                        </m:radPr>
                                        <m:deg/>
                                        <m:e>
                                          <m:r>
                                            <m:rPr>
                                              <m:sty m:val="p"/>
                                            </m:rPr>
                                            <w:rPr>
                                              <w:rFonts w:ascii="Cambria Math" w:hAnsi="Cambria Math"/>
                                              <w:sz w:val="20"/>
                                              <w:szCs w:val="20"/>
                                            </w:rPr>
                                            <m:t>10</m:t>
                                          </m:r>
                                        </m:e>
                                      </m:rad>
                                    </m:oMath>
                                  </m:oMathPara>
                                </w:p>
                              </w:txbxContent>
                            </wps:txbx>
                            <wps:bodyPr wrap="square">
                              <a:noAutofit/>
                            </wps:bodyPr>
                          </wps:wsp>
                        </a:graphicData>
                      </a:graphic>
                      <wp14:sizeRelH relativeFrom="margin">
                        <wp14:pctWidth>0</wp14:pctWidth>
                      </wp14:sizeRelH>
                      <wp14:sizeRelV relativeFrom="margin">
                        <wp14:pctHeight>0</wp14:pctHeight>
                      </wp14:sizeRelV>
                    </wp:anchor>
                  </w:drawing>
                </mc:Choice>
                <mc:Fallback>
                  <w:pict>
                    <v:shape w14:anchorId="5BF700F8" id="TextBox 15" o:spid="_x0000_s1029" type="#_x0000_t202" style="position:absolute;left:0;text-align:left;margin-left:227.15pt;margin-top:205.6pt;width:184.55pt;height:22.3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" filled="f" strokecolor="#097b9f" strokeweight="1.5pt">
                      <v:textbox>
                        <w:txbxContent>
                          <w:p w14:paraId="430E02BB" w14:textId="77777777" w:rsidR="006668BB" w:rsidRPr="006668BB" w:rsidRDefault="00000000" w:rsidP="006668BB">
                            <w:pPr>
                              <w:rPr>
                                <w:rFonts w:ascii="Cambria Math"/>
                                <w:i/>
                                <w:iCs/>
                                <w:sz w:val="20"/>
                                <w:szCs w:val="20"/>
                              </w:rPr>
                            </w:pPr>
                            <m:oMathPara>
                              <m:oMathParaPr>
                                <m:jc m:val="centerGroup"/>
                              </m:oMathParaPr>
                              <m:oMath>
                                <m:sSub>
                                  <m:sSubPr>
                                    <m:ctrlPr>
                                      <w:rPr>
                                        <w:rFonts w:ascii="Cambria Math" w:eastAsiaTheme="minorEastAsia" w:hAnsi="Cambria Math"/>
                                        <w:i/>
                                        <w:iCs/>
                                        <w:sz w:val="20"/>
                                        <w:szCs w:val="20"/>
                                      </w:rPr>
                                    </m:ctrlPr>
                                  </m:sSubPr>
                                  <m:e>
                                    <m:r>
                                      <w:rPr>
                                        <w:rFonts w:ascii="Cambria Math" w:hAnsi="Cambria Math"/>
                                        <w:sz w:val="20"/>
                                        <w:szCs w:val="20"/>
                                      </w:rPr>
                                      <m:t>R</m:t>
                                    </m:r>
                                    <m:r>
                                      <m:rPr>
                                        <m:sty m:val="p"/>
                                      </m:rPr>
                                      <w:rPr>
                                        <w:rFonts w:ascii="Cambria Math" w:hAnsi="Cambria Math"/>
                                        <w:sz w:val="20"/>
                                        <w:szCs w:val="20"/>
                                      </w:rPr>
                                      <m:t>MSFE</m:t>
                                    </m:r>
                                  </m:e>
                                  <m:sub>
                                    <m:r>
                                      <m:rPr>
                                        <m:nor/>
                                      </m:rPr>
                                      <w:rPr>
                                        <w:rFonts w:ascii="Cambria Math" w:hAnsi="Cambria Math"/>
                                        <w:i/>
                                        <w:iCs/>
                                        <w:sz w:val="20"/>
                                        <w:szCs w:val="20"/>
                                      </w:rPr>
                                      <m:t>ann</m:t>
                                    </m:r>
                                  </m:sub>
                                </m:sSub>
                                <m:d>
                                  <m:dPr>
                                    <m:ctrlPr>
                                      <w:rPr>
                                        <w:rFonts w:ascii="Cambria Math" w:eastAsiaTheme="minorEastAsia" w:hAnsi="Cambria Math"/>
                                        <w:i/>
                                        <w:iCs/>
                                        <w:sz w:val="20"/>
                                        <w:szCs w:val="20"/>
                                      </w:rPr>
                                    </m:ctrlPr>
                                  </m:dPr>
                                  <m:e>
                                    <m:r>
                                      <m:rPr>
                                        <m:sty m:val="p"/>
                                      </m:rPr>
                                      <w:rPr>
                                        <w:rFonts w:ascii="Cambria Math" w:hAnsi="Cambria Math"/>
                                        <w:sz w:val="20"/>
                                        <w:szCs w:val="20"/>
                                      </w:rPr>
                                      <m:t>10</m:t>
                                    </m:r>
                                  </m:e>
                                </m:d>
                                <m:r>
                                  <m:rPr>
                                    <m:nor/>
                                  </m:rPr>
                                  <w:rPr>
                                    <w:rFonts w:ascii="Cambria Math" w:hAnsi="Cambria Math"/>
                                    <w:i/>
                                    <w:iCs/>
                                    <w:sz w:val="20"/>
                                    <w:szCs w:val="20"/>
                                  </w:rPr>
                                  <m:t>  </m:t>
                                </m:r>
                                <m:r>
                                  <m:rPr>
                                    <m:sty m:val="p"/>
                                  </m:rPr>
                                  <w:rPr>
                                    <w:rFonts w:ascii="Cambria Math" w:hAnsi="Cambria Math"/>
                                    <w:sz w:val="20"/>
                                    <w:szCs w:val="20"/>
                                  </w:rPr>
                                  <m:t>=</m:t>
                                </m:r>
                                <m:r>
                                  <m:rPr>
                                    <m:nor/>
                                  </m:rPr>
                                  <w:rPr>
                                    <w:rFonts w:ascii="Cambria Math" w:hAnsi="Cambria Math"/>
                                    <w:i/>
                                    <w:iCs/>
                                    <w:sz w:val="20"/>
                                    <w:szCs w:val="20"/>
                                  </w:rPr>
                                  <m:t>  </m:t>
                                </m:r>
                                <m:rad>
                                  <m:radPr>
                                    <m:degHide m:val="1"/>
                                    <m:ctrlPr>
                                      <w:rPr>
                                        <w:rFonts w:ascii="Cambria Math" w:eastAsiaTheme="minorEastAsia" w:hAnsi="Cambria Math"/>
                                        <w:i/>
                                        <w:iCs/>
                                        <w:sz w:val="20"/>
                                        <w:szCs w:val="20"/>
                                      </w:rPr>
                                    </m:ctrlPr>
                                  </m:radPr>
                                  <m:deg/>
                                  <m:e>
                                    <m:r>
                                      <m:rPr>
                                        <m:nor/>
                                      </m:rPr>
                                      <w:rPr>
                                        <w:rFonts w:ascii="Cambria Math" w:hAnsi="Cambria Math"/>
                                        <w:i/>
                                        <w:iCs/>
                                        <w:sz w:val="20"/>
                                        <w:szCs w:val="20"/>
                                      </w:rPr>
                                      <m:t> </m:t>
                                    </m:r>
                                    <m:sSub>
                                      <m:sSubPr>
                                        <m:ctrlPr>
                                          <w:rPr>
                                            <w:rFonts w:ascii="Cambria Math" w:eastAsiaTheme="minorEastAsia" w:hAnsi="Cambria Math"/>
                                            <w:i/>
                                            <w:iCs/>
                                            <w:sz w:val="20"/>
                                            <w:szCs w:val="20"/>
                                          </w:rPr>
                                        </m:ctrlPr>
                                      </m:sSubPr>
                                      <m:e>
                                        <m:r>
                                          <m:rPr>
                                            <m:sty m:val="p"/>
                                          </m:rPr>
                                          <w:rPr>
                                            <w:rFonts w:ascii="Cambria Math" w:hAnsi="Cambria Math"/>
                                            <w:sz w:val="20"/>
                                            <w:szCs w:val="20"/>
                                          </w:rPr>
                                          <m:t>avg</m:t>
                                        </m:r>
                                      </m:e>
                                      <m:sub>
                                        <m:r>
                                          <w:rPr>
                                            <w:rFonts w:ascii="Cambria Math" w:hAnsi="Cambria Math"/>
                                            <w:sz w:val="20"/>
                                            <w:szCs w:val="20"/>
                                          </w:rPr>
                                          <m:t>t</m:t>
                                        </m:r>
                                      </m:sub>
                                    </m:sSub>
                                    <m:r>
                                      <w:rPr>
                                        <w:rFonts w:ascii="Cambria Math" w:hAnsi="Cambria Math"/>
                                        <w:sz w:val="20"/>
                                        <w:szCs w:val="20"/>
                                      </w:rPr>
                                      <m:t>[ε(t)]</m:t>
                                    </m:r>
                                  </m:e>
                                </m:rad>
                                <m:r>
                                  <m:rPr>
                                    <m:nor/>
                                  </m:rPr>
                                  <w:rPr>
                                    <w:rFonts w:ascii="Cambria Math" w:hAnsi="Cambria Math"/>
                                    <w:i/>
                                    <w:iCs/>
                                    <w:sz w:val="20"/>
                                    <w:szCs w:val="20"/>
                                  </w:rPr>
                                  <m:t>  </m:t>
                                </m:r>
                                <m:r>
                                  <m:rPr>
                                    <m:sty m:val="p"/>
                                  </m:rPr>
                                  <w:rPr>
                                    <w:rFonts w:ascii="Cambria Math"/>
                                    <w:sz w:val="20"/>
                                    <w:szCs w:val="20"/>
                                  </w:rPr>
                                  <m:t>×</m:t>
                                </m:r>
                                <m:r>
                                  <m:rPr>
                                    <m:nor/>
                                  </m:rPr>
                                  <w:rPr>
                                    <w:rFonts w:ascii="Cambria Math" w:hAnsi="Cambria Math"/>
                                    <w:i/>
                                    <w:iCs/>
                                    <w:sz w:val="20"/>
                                    <w:szCs w:val="20"/>
                                  </w:rPr>
                                  <m:t>  </m:t>
                                </m:r>
                                <m:rad>
                                  <m:radPr>
                                    <m:degHide m:val="1"/>
                                    <m:ctrlPr>
                                      <w:rPr>
                                        <w:rFonts w:ascii="Cambria Math" w:eastAsiaTheme="minorEastAsia" w:hAnsi="Cambria Math"/>
                                        <w:i/>
                                        <w:iCs/>
                                        <w:sz w:val="20"/>
                                        <w:szCs w:val="20"/>
                                      </w:rPr>
                                    </m:ctrlPr>
                                  </m:radPr>
                                  <m:deg/>
                                  <m:e>
                                    <m:r>
                                      <m:rPr>
                                        <m:sty m:val="p"/>
                                      </m:rPr>
                                      <w:rPr>
                                        <w:rFonts w:ascii="Cambria Math" w:hAnsi="Cambria Math"/>
                                        <w:sz w:val="20"/>
                                        <w:szCs w:val="20"/>
                                      </w:rPr>
                                      <m:t>10</m:t>
                                    </m:r>
                                  </m:e>
                                </m:rad>
                              </m:oMath>
                            </m:oMathPara>
                          </w:p>
                        </w:txbxContent>
                      </v:textbox>
                    </v:shape>
                  </w:pict>
                </mc:Fallback>
              </mc:AlternateContent>
            </w:r>
            <w:r w:rsidR="0029078A">
              <w:rPr>
                <w:noProof/>
                <w14:ligatures w14:val="standardContextual"/>
              </w:rPr>
              <mc:AlternateContent>
                <mc:Choice Requires="cx1">
                  <w:drawing>
                    <wp:inline distT="0" distB="0" distL="0" distR="0" wp14:anchorId="6F80AC92" wp14:editId="2470D423">
                      <wp:extent cx="5524500" cy="3429000"/>
                      <wp:effectExtent l="0" t="0" r="12065" b="0"/>
                      <wp:docPr id="164877193" name="Chart 1">
                        <a:extLst xmlns:a="http://schemas.openxmlformats.org/drawingml/2006/main">
                          <a:ext uri="{FF2B5EF4-FFF2-40B4-BE49-F238E27FC236}">
                            <a16:creationId xmlns:a16="http://schemas.microsoft.com/office/drawing/2014/main" id="{DEDC4393-1C10-478B-80E3-1AE9A01C14C2}"/>
                          </a:ext>
                        </a:extLst>
                      </wp:docPr>
                      <wp:cNvGraphicFramePr/>
                      <a:graphic xmlns:a="http://schemas.openxmlformats.org/drawingml/2006/main">
                        <a:graphicData uri="http://schemas.microsoft.com/office/drawing/2014/chartex">
                          <cx:chart xmlns:cx="http://schemas.microsoft.com/office/drawing/2014/chartex" xmlns:r="http://schemas.openxmlformats.org/officeDocument/2006/relationships" r:id="rId20"/>
                        </a:graphicData>
                      </a:graphic>
                    </wp:inline>
                  </w:drawing>
                </mc:Choice>
                <mc:Fallback>
                  <w:drawing>
                    <wp:inline distT="0" distB="0" distL="0" distR="0" wp14:anchorId="6F80AC92" wp14:editId="2470D423">
                      <wp:extent cx="5524500" cy="3429000"/>
                      <wp:effectExtent l="0" t="0" r="12065" b="0"/>
                      <wp:docPr id="164877193" name="Chart 1">
                        <a:extLst xmlns:a="http://schemas.openxmlformats.org/drawingml/2006/main">
                          <a:ext uri="{FF2B5EF4-FFF2-40B4-BE49-F238E27FC236}">
                            <a16:creationId xmlns:a16="http://schemas.microsoft.com/office/drawing/2014/main" id="{DEDC4393-1C10-478B-80E3-1AE9A01C14C2}"/>
                          </a:ext>
                        </a:extLst>
                      </wp:docPr>
                      <wp:cNvGraphicFramePr>
                        <a:graphicFrameLocks xmlns:a="http://schemas.openxmlformats.org/drawingml/2006/main" noGrp="1" noDrilldown="1" noSelect="1" noChangeAspect="1" noMove="1" noResize="1"/>
                      </wp:cNvGraphicFramePr>
                      <a:graphic xmlns:a="http://schemas.openxmlformats.org/drawingml/2006/main">
                        <a:graphicData uri="http://schemas.openxmlformats.org/drawingml/2006/picture">
                          <pic:pic xmlns:pic="http://schemas.openxmlformats.org/drawingml/2006/picture">
                            <pic:nvPicPr>
                              <pic:cNvPr id="164877193" name="Chart 1">
                                <a:extLst>
                                  <a:ext uri="{FF2B5EF4-FFF2-40B4-BE49-F238E27FC236}">
                                    <a16:creationId xmlns:a16="http://schemas.microsoft.com/office/drawing/2014/main" id="{DEDC4393-1C10-478B-80E3-1AE9A01C14C2}"/>
                                  </a:ext>
                                </a:extLst>
                              </pic:cNvPr>
                              <pic:cNvPicPr>
                                <a:picLocks noGrp="1" noRot="1" noChangeAspect="1" noMove="1" noResize="1" noEditPoints="1" noAdjustHandles="1" noChangeArrowheads="1" noChangeShapeType="1"/>
                              </pic:cNvPicPr>
                            </pic:nvPicPr>
                            <pic:blipFill>
                              <a:blip r:embed="rId21"/>
                              <a:stretch>
                                <a:fillRect/>
                              </a:stretch>
                            </pic:blipFill>
                            <pic:spPr>
                              <a:xfrm>
                                <a:off x="0" y="0"/>
                                <a:ext cx="5524500" cy="3429000"/>
                              </a:xfrm>
                              <a:prstGeom prst="rect">
                                <a:avLst/>
                              </a:prstGeom>
                            </pic:spPr>
                          </pic:pic>
                        </a:graphicData>
                      </a:graphic>
                    </wp:inline>
                  </w:drawing>
                </mc:Fallback>
              </mc:AlternateContent>
            </w:r>
          </w:p>
        </w:tc>
      </w:tr>
    </w:tbl>
    <w:p w14:paraId="02BE35B1" w14:textId="354BCC9F" w:rsidR="00147FF0" w:rsidRPr="00147FF0" w:rsidRDefault="00147FF0" w:rsidP="00147FF0">
      <w:pPr>
        <w:spacing w:after="160" w:line="278" w:lineRule="auto"/>
        <w:jc w:val="both"/>
        <w:rPr>
          <w:sz w:val="22"/>
          <w:szCs w:val="22"/>
        </w:rPr>
      </w:pPr>
      <w:r w:rsidRPr="00147FF0">
        <w:rPr>
          <w:sz w:val="22"/>
          <w:szCs w:val="22"/>
        </w:rPr>
        <w:t>The second (blue) bar demonstrates mean reversion: the distribution of multi-year CAGRs has a noticeably lower volatility (mean and median) than 1-year returns. Intuitively, extreme short-term shocks (e.g., a sudden yield spike) wash out over longer horizons as bonds gravitate back toward par and reinvestment rates stabilize. Statistically, the standard deviation of CAGRs shrinks relative to 1-year volatility because past deviations are gradually reversed</w:t>
      </w:r>
      <w:r>
        <w:rPr>
          <w:sz w:val="22"/>
          <w:szCs w:val="22"/>
        </w:rPr>
        <w:t xml:space="preserve">, </w:t>
      </w:r>
      <w:r w:rsidRPr="00147FF0">
        <w:rPr>
          <w:sz w:val="22"/>
          <w:szCs w:val="22"/>
        </w:rPr>
        <w:t>i.e., mean reversion at work.</w:t>
      </w:r>
    </w:p>
    <w:p w14:paraId="49E8BEC1" w14:textId="2C1DF659" w:rsidR="00873272" w:rsidRDefault="00147FF0" w:rsidP="0019555A">
      <w:pPr>
        <w:spacing w:after="160" w:line="278" w:lineRule="auto"/>
        <w:jc w:val="both"/>
        <w:rPr>
          <w:sz w:val="22"/>
          <w:szCs w:val="22"/>
        </w:rPr>
      </w:pPr>
      <w:r w:rsidRPr="00147FF0">
        <w:rPr>
          <w:sz w:val="22"/>
          <w:szCs w:val="22"/>
        </w:rPr>
        <w:t>In the textbook model, returns are independent and identically distributed (</w:t>
      </w:r>
      <w:proofErr w:type="spellStart"/>
      <w:r w:rsidRPr="00147FF0">
        <w:rPr>
          <w:sz w:val="22"/>
          <w:szCs w:val="22"/>
        </w:rPr>
        <w:t>i.i.d.</w:t>
      </w:r>
      <w:proofErr w:type="spellEnd"/>
      <w:r w:rsidRPr="00147FF0">
        <w:rPr>
          <w:sz w:val="22"/>
          <w:szCs w:val="22"/>
        </w:rPr>
        <w:t xml:space="preserve">). Under </w:t>
      </w:r>
      <w:proofErr w:type="spellStart"/>
      <w:r w:rsidRPr="00147FF0">
        <w:rPr>
          <w:sz w:val="22"/>
          <w:szCs w:val="22"/>
        </w:rPr>
        <w:t>i.i.d.</w:t>
      </w:r>
      <w:proofErr w:type="spellEnd"/>
      <w:r w:rsidRPr="00147FF0">
        <w:rPr>
          <w:sz w:val="22"/>
          <w:szCs w:val="22"/>
        </w:rPr>
        <w:t xml:space="preserve">, the volatility of an </w:t>
      </w:r>
      <w:r w:rsidRPr="00147FF0">
        <w:rPr>
          <w:i/>
          <w:iCs/>
          <w:sz w:val="22"/>
          <w:szCs w:val="22"/>
        </w:rPr>
        <w:t>average annual</w:t>
      </w:r>
      <w:r w:rsidRPr="00147FF0">
        <w:rPr>
          <w:sz w:val="22"/>
          <w:szCs w:val="22"/>
        </w:rPr>
        <w:t xml:space="preserve"> return over </w:t>
      </w:r>
      <m:oMath>
        <m:r>
          <w:rPr>
            <w:rFonts w:ascii="Cambria Math" w:hAnsi="Cambria Math"/>
            <w:sz w:val="22"/>
            <w:szCs w:val="22"/>
          </w:rPr>
          <m:t xml:space="preserve">T </m:t>
        </m:r>
      </m:oMath>
      <w:r w:rsidRPr="00147FF0">
        <w:rPr>
          <w:sz w:val="22"/>
          <w:szCs w:val="22"/>
        </w:rPr>
        <w:t xml:space="preserve">years declines by the square-root-of-time rule, i.e. </w:t>
      </w:r>
      <m:oMath>
        <m:sSub>
          <m:sSubPr>
            <m:ctrlPr>
              <w:rPr>
                <w:rFonts w:ascii="Cambria Math" w:hAnsi="Cambria Math"/>
                <w:sz w:val="22"/>
                <w:szCs w:val="22"/>
              </w:rPr>
            </m:ctrlPr>
          </m:sSubPr>
          <m:e>
            <m:r>
              <w:rPr>
                <w:rFonts w:ascii="Cambria Math" w:hAnsi="Cambria Math"/>
                <w:sz w:val="22"/>
                <w:szCs w:val="22"/>
              </w:rPr>
              <m:t>σ</m:t>
            </m:r>
          </m:e>
          <m:sub>
            <m:r>
              <w:rPr>
                <w:rFonts w:ascii="Cambria Math" w:hAnsi="Cambria Math"/>
                <w:sz w:val="22"/>
                <w:szCs w:val="22"/>
              </w:rPr>
              <m:t>T</m:t>
            </m:r>
            <m:r>
              <m:rPr>
                <m:nor/>
              </m:rPr>
              <w:rPr>
                <w:sz w:val="22"/>
                <w:szCs w:val="22"/>
              </w:rPr>
              <m:t>Y,avg</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σ</m:t>
            </m:r>
          </m:e>
          <m:sub>
            <m:r>
              <w:rPr>
                <w:rFonts w:ascii="Cambria Math" w:hAnsi="Cambria Math"/>
                <w:sz w:val="22"/>
                <w:szCs w:val="22"/>
              </w:rPr>
              <m:t>1</m:t>
            </m:r>
            <m:r>
              <m:rPr>
                <m:nor/>
              </m:rPr>
              <w:rPr>
                <w:sz w:val="22"/>
                <w:szCs w:val="22"/>
              </w:rPr>
              <m:t>Y</m:t>
            </m:r>
          </m:sub>
        </m:sSub>
        <m:r>
          <m:rPr>
            <m:sty m:val="p"/>
          </m:rPr>
          <w:rPr>
            <w:rFonts w:ascii="Cambria Math" w:hAnsi="Cambria Math"/>
            <w:sz w:val="22"/>
            <w:szCs w:val="22"/>
          </w:rPr>
          <m:t>/</m:t>
        </m:r>
        <m:rad>
          <m:radPr>
            <m:degHide m:val="1"/>
            <m:ctrlPr>
              <w:rPr>
                <w:rFonts w:ascii="Cambria Math" w:hAnsi="Cambria Math"/>
                <w:sz w:val="22"/>
                <w:szCs w:val="22"/>
              </w:rPr>
            </m:ctrlPr>
          </m:radPr>
          <m:deg/>
          <m:e>
            <m:r>
              <w:rPr>
                <w:rFonts w:ascii="Cambria Math" w:hAnsi="Cambria Math"/>
                <w:sz w:val="22"/>
                <w:szCs w:val="22"/>
              </w:rPr>
              <m:t>T</m:t>
            </m:r>
          </m:e>
        </m:rad>
      </m:oMath>
      <w:r w:rsidRPr="00147FF0">
        <w:rPr>
          <w:sz w:val="22"/>
          <w:szCs w:val="22"/>
        </w:rPr>
        <w:t xml:space="preserve">. This underpins results like Samuelson’s Invariance Theorem (optimal allocation independent of horizon). </w:t>
      </w:r>
      <w:r w:rsidR="00F42A00">
        <w:rPr>
          <w:sz w:val="22"/>
          <w:szCs w:val="22"/>
        </w:rPr>
        <w:t xml:space="preserve">But </w:t>
      </w:r>
      <w:r w:rsidR="003842F5" w:rsidRPr="009139DF">
        <w:rPr>
          <w:sz w:val="22"/>
          <w:szCs w:val="22"/>
        </w:rPr>
        <w:t xml:space="preserve">square-root-of-time </w:t>
      </w:r>
      <w:proofErr w:type="spellStart"/>
      <w:r w:rsidR="003842F5" w:rsidRPr="009139DF">
        <w:rPr>
          <w:sz w:val="22"/>
          <w:szCs w:val="22"/>
        </w:rPr>
        <w:t>i.i.d.</w:t>
      </w:r>
      <w:proofErr w:type="spellEnd"/>
      <w:r w:rsidR="003842F5" w:rsidRPr="009139DF">
        <w:rPr>
          <w:sz w:val="22"/>
          <w:szCs w:val="22"/>
        </w:rPr>
        <w:t xml:space="preserve"> scaling overstates strategic-horizon uncertainty, whereas RMSFE is a better proxy for the risk of missing long-term targets. Practically, risk should be defined as the uncertainty of hitting the plan, not year-to-year noise</w:t>
      </w:r>
      <w:r w:rsidR="003842F5">
        <w:rPr>
          <w:sz w:val="22"/>
          <w:szCs w:val="22"/>
        </w:rPr>
        <w:t xml:space="preserve">, which </w:t>
      </w:r>
      <w:r w:rsidR="003842F5" w:rsidRPr="009139DF">
        <w:rPr>
          <w:sz w:val="22"/>
          <w:szCs w:val="22"/>
        </w:rPr>
        <w:t xml:space="preserve">can justify allocations that look “aggressive” under traditional σ metrics. The key distinction is conditional vs. unconditional: the </w:t>
      </w:r>
      <w:proofErr w:type="spellStart"/>
      <w:r w:rsidR="003842F5" w:rsidRPr="009139DF">
        <w:rPr>
          <w:sz w:val="22"/>
          <w:szCs w:val="22"/>
        </w:rPr>
        <w:t>stdev</w:t>
      </w:r>
      <w:proofErr w:type="spellEnd"/>
      <w:r w:rsidR="003842F5" w:rsidRPr="009139DF">
        <w:rPr>
          <w:sz w:val="22"/>
          <w:szCs w:val="22"/>
        </w:rPr>
        <w:t xml:space="preserve"> of 10-year CAGRs is an unconditional spread around a sample average, while RMSFE compares each start date’s realized 10-year CAGR to the plan </w:t>
      </w:r>
      <w:r w:rsidR="003842F5">
        <w:rPr>
          <w:sz w:val="22"/>
          <w:szCs w:val="22"/>
        </w:rPr>
        <w:t xml:space="preserve">we </w:t>
      </w:r>
      <w:r w:rsidR="003842F5" w:rsidRPr="009139DF">
        <w:rPr>
          <w:sz w:val="22"/>
          <w:szCs w:val="22"/>
        </w:rPr>
        <w:t>could have made then (starting yield), bundling reinvestment and credit-loss risk and filtering out variation already explained by the known entry yield</w:t>
      </w:r>
      <w:r w:rsidR="00890DAA">
        <w:rPr>
          <w:sz w:val="22"/>
          <w:szCs w:val="22"/>
        </w:rPr>
        <w:t>.</w:t>
      </w:r>
    </w:p>
    <w:p w14:paraId="4F19979C" w14:textId="6B58C531" w:rsidR="00147FF0" w:rsidRPr="00147FF0" w:rsidRDefault="00147FF0" w:rsidP="00147FF0">
      <w:pPr>
        <w:spacing w:after="160" w:line="278" w:lineRule="auto"/>
        <w:jc w:val="both"/>
        <w:rPr>
          <w:sz w:val="22"/>
          <w:szCs w:val="22"/>
        </w:rPr>
      </w:pPr>
      <w:r w:rsidRPr="00147FF0">
        <w:rPr>
          <w:sz w:val="22"/>
          <w:szCs w:val="22"/>
        </w:rPr>
        <w:t>Viewed through this horizon lens, high-yield</w:t>
      </w:r>
      <w:r w:rsidR="00792A35">
        <w:rPr>
          <w:sz w:val="22"/>
          <w:szCs w:val="22"/>
        </w:rPr>
        <w:t>,</w:t>
      </w:r>
      <w:r w:rsidR="0051325F">
        <w:rPr>
          <w:sz w:val="22"/>
          <w:szCs w:val="22"/>
        </w:rPr>
        <w:t xml:space="preserve"> hybrids, and long-duration assets </w:t>
      </w:r>
      <w:r w:rsidRPr="00147FF0">
        <w:rPr>
          <w:sz w:val="22"/>
          <w:szCs w:val="22"/>
        </w:rPr>
        <w:t>often dismissed as “too volatile”</w:t>
      </w:r>
      <w:r w:rsidR="001B24AD">
        <w:rPr>
          <w:sz w:val="22"/>
          <w:szCs w:val="22"/>
        </w:rPr>
        <w:t xml:space="preserve">, </w:t>
      </w:r>
      <w:r w:rsidRPr="00147FF0">
        <w:rPr>
          <w:sz w:val="22"/>
          <w:szCs w:val="22"/>
        </w:rPr>
        <w:t>look attractive for strategic allocations because their returns stabilize over time as spreads mean-revert and coupons compound.</w:t>
      </w:r>
      <w:r w:rsidR="00124917">
        <w:rPr>
          <w:sz w:val="22"/>
          <w:szCs w:val="22"/>
        </w:rPr>
        <w:t xml:space="preserve"> </w:t>
      </w:r>
      <w:r w:rsidR="00B35C67">
        <w:rPr>
          <w:sz w:val="22"/>
          <w:szCs w:val="22"/>
        </w:rPr>
        <w:t xml:space="preserve">Finally, </w:t>
      </w:r>
      <w:r w:rsidRPr="00147FF0">
        <w:rPr>
          <w:sz w:val="22"/>
          <w:szCs w:val="22"/>
        </w:rPr>
        <w:t>I combine horizon uncertainty with near-term noise:</w:t>
      </w:r>
    </w:p>
    <w:p w14:paraId="23DA1510" w14:textId="497B55E6" w:rsidR="00147FF0" w:rsidRPr="00147FF0" w:rsidRDefault="00000000" w:rsidP="00147FF0">
      <w:pPr>
        <w:spacing w:after="160" w:line="278" w:lineRule="auto"/>
        <w:jc w:val="both"/>
      </w:pPr>
      <m:oMathPara>
        <m:oMath>
          <m:borderBox>
            <m:borderBoxPr>
              <m:ctrlPr>
                <w:rPr>
                  <w:rFonts w:ascii="Cambria Math" w:hAnsi="Cambria Math"/>
                </w:rPr>
              </m:ctrlPr>
            </m:borderBoxPr>
            <m:e>
              <m:r>
                <m:rPr>
                  <m:nor/>
                </m:rPr>
                <m:t>  </m:t>
              </m:r>
              <m:r>
                <w:rPr>
                  <w:rFonts w:ascii="Cambria Math" w:hAnsi="Cambria Math"/>
                </w:rPr>
                <m:t>σ</m:t>
              </m:r>
              <m:r>
                <m:rPr>
                  <m:nor/>
                </m:rPr>
                <m:t>  </m:t>
              </m:r>
              <m:r>
                <w:rPr>
                  <w:rFonts w:ascii="Cambria Math" w:hAnsi="Cambria Math"/>
                </w:rPr>
                <m:t>=</m:t>
              </m:r>
              <m:r>
                <m:rPr>
                  <m:nor/>
                </m:rPr>
                <m:t>  </m:t>
              </m:r>
              <m:r>
                <w:rPr>
                  <w:rFonts w:ascii="Cambria Math" w:hAnsi="Cambria Math"/>
                </w:rPr>
                <m:t>0.7</m:t>
              </m:r>
              <m:r>
                <m:rPr>
                  <m:nor/>
                </m:rPr>
                <m:t> </m:t>
              </m:r>
              <m:sSub>
                <m:sSubPr>
                  <m:ctrlPr>
                    <w:rPr>
                      <w:rFonts w:ascii="Cambria Math" w:hAnsi="Cambria Math"/>
                    </w:rPr>
                  </m:ctrlPr>
                </m:sSubPr>
                <m:e>
                  <m:r>
                    <m:rPr>
                      <m:sty m:val="p"/>
                    </m:rPr>
                    <w:rPr>
                      <w:rFonts w:ascii="Cambria Math" w:hAnsi="Cambria Math"/>
                    </w:rPr>
                    <m:t>RMSFE</m:t>
                  </m:r>
                </m:e>
                <m:sub>
                  <m:r>
                    <m:rPr>
                      <m:nor/>
                    </m:rPr>
                    <m:t>ann</m:t>
                  </m:r>
                </m:sub>
              </m:sSub>
              <m:r>
                <m:rPr>
                  <m:nor/>
                </m:rPr>
                <m:t>  </m:t>
              </m:r>
              <m:r>
                <w:rPr>
                  <w:rFonts w:ascii="Cambria Math" w:hAnsi="Cambria Math"/>
                </w:rPr>
                <m:t>+</m:t>
              </m:r>
              <m:r>
                <m:rPr>
                  <m:nor/>
                </m:rPr>
                <m:t>  </m:t>
              </m:r>
              <m:r>
                <w:rPr>
                  <w:rFonts w:ascii="Cambria Math" w:hAnsi="Cambria Math"/>
                </w:rPr>
                <m:t>0.3</m:t>
              </m:r>
              <m:r>
                <m:rPr>
                  <m:nor/>
                </m:rPr>
                <m:t> </m:t>
              </m:r>
              <m:sSub>
                <m:sSubPr>
                  <m:ctrlPr>
                    <w:rPr>
                      <w:rFonts w:ascii="Cambria Math" w:hAnsi="Cambria Math"/>
                    </w:rPr>
                  </m:ctrlPr>
                </m:sSubPr>
                <m:e>
                  <m:r>
                    <w:rPr>
                      <w:rFonts w:ascii="Cambria Math" w:hAnsi="Cambria Math"/>
                    </w:rPr>
                    <m:t>σ</m:t>
                  </m:r>
                </m:e>
                <m:sub>
                  <m:r>
                    <w:rPr>
                      <w:rFonts w:ascii="Cambria Math" w:hAnsi="Cambria Math"/>
                    </w:rPr>
                    <m:t>1</m:t>
                  </m:r>
                  <m:r>
                    <m:rPr>
                      <m:nor/>
                    </m:rPr>
                    <m:t>Y</m:t>
                  </m:r>
                </m:sub>
              </m:sSub>
              <m:r>
                <m:rPr>
                  <m:nor/>
                </m:rPr>
                <m:t>  </m:t>
              </m:r>
            </m:e>
          </m:borderBox>
        </m:oMath>
      </m:oMathPara>
    </w:p>
    <w:p w14:paraId="27E141BA" w14:textId="01A56E5C" w:rsidR="00D45D77" w:rsidRDefault="00147FF0" w:rsidP="009139DF">
      <w:pPr>
        <w:spacing w:after="160" w:line="278" w:lineRule="auto"/>
        <w:jc w:val="both"/>
        <w:rPr>
          <w:sz w:val="22"/>
          <w:szCs w:val="22"/>
        </w:rPr>
      </w:pPr>
      <w:r w:rsidRPr="00147FF0">
        <w:rPr>
          <w:sz w:val="22"/>
          <w:szCs w:val="22"/>
        </w:rPr>
        <w:t xml:space="preserve">The 70% weight reflects long-term target risk (meeting the decade plan). The 30% weight preserves a practical allowance for capital/liquidity constraints </w:t>
      </w:r>
      <w:r w:rsidR="001546D0">
        <w:rPr>
          <w:sz w:val="22"/>
          <w:szCs w:val="22"/>
        </w:rPr>
        <w:t xml:space="preserve">and </w:t>
      </w:r>
      <w:r w:rsidR="00CB1B8B">
        <w:rPr>
          <w:sz w:val="22"/>
          <w:szCs w:val="22"/>
        </w:rPr>
        <w:t xml:space="preserve">life insurers’ </w:t>
      </w:r>
      <w:r w:rsidR="001546D0">
        <w:rPr>
          <w:sz w:val="22"/>
          <w:szCs w:val="22"/>
        </w:rPr>
        <w:t xml:space="preserve">relatively lower tolerance </w:t>
      </w:r>
      <w:r w:rsidR="00CB1B8B">
        <w:rPr>
          <w:sz w:val="22"/>
          <w:szCs w:val="22"/>
        </w:rPr>
        <w:t>for short term drawdowns</w:t>
      </w:r>
      <w:r w:rsidR="00C369FE">
        <w:rPr>
          <w:sz w:val="22"/>
          <w:szCs w:val="22"/>
        </w:rPr>
        <w:t xml:space="preserve"> compared to endowments and wealth funds</w:t>
      </w:r>
      <w:r w:rsidRPr="00147FF0">
        <w:rPr>
          <w:sz w:val="22"/>
          <w:szCs w:val="22"/>
        </w:rPr>
        <w:t>.</w:t>
      </w:r>
    </w:p>
    <w:p w14:paraId="266BBF40" w14:textId="2D4C8997" w:rsidR="00652B0A" w:rsidRPr="00F32600" w:rsidRDefault="00652B0A" w:rsidP="00E21B19">
      <w:pPr>
        <w:pStyle w:val="Heading"/>
        <w:rPr>
          <w:sz w:val="22"/>
          <w:szCs w:val="22"/>
        </w:rPr>
      </w:pPr>
      <w:r w:rsidRPr="00F32600">
        <w:lastRenderedPageBreak/>
        <w:t xml:space="preserve">Private </w:t>
      </w:r>
      <w:r w:rsidR="000A5F6F">
        <w:t>E</w:t>
      </w:r>
      <w:r w:rsidRPr="00F32600">
        <w:t>quity</w:t>
      </w:r>
    </w:p>
    <w:tbl>
      <w:tblPr>
        <w:tblW w:w="10589" w:type="dxa"/>
        <w:tblLook w:val="04A0" w:firstRow="1" w:lastRow="0" w:firstColumn="1" w:lastColumn="0" w:noHBand="0" w:noVBand="1"/>
      </w:tblPr>
      <w:tblGrid>
        <w:gridCol w:w="792"/>
        <w:gridCol w:w="822"/>
        <w:gridCol w:w="1013"/>
        <w:gridCol w:w="742"/>
        <w:gridCol w:w="778"/>
        <w:gridCol w:w="977"/>
        <w:gridCol w:w="1035"/>
        <w:gridCol w:w="926"/>
        <w:gridCol w:w="705"/>
        <w:gridCol w:w="933"/>
        <w:gridCol w:w="933"/>
        <w:gridCol w:w="933"/>
      </w:tblGrid>
      <w:tr w:rsidR="00E21B19" w:rsidRPr="00D612D8" w14:paraId="2B9B3E98" w14:textId="77777777" w:rsidTr="00CF1F2B">
        <w:trPr>
          <w:trHeight w:val="514"/>
        </w:trPr>
        <w:tc>
          <w:tcPr>
            <w:tcW w:w="792" w:type="dxa"/>
            <w:tcBorders>
              <w:top w:val="single" w:sz="8" w:space="0" w:color="27776F"/>
              <w:left w:val="single" w:sz="8" w:space="0" w:color="27776F"/>
              <w:bottom w:val="nil"/>
              <w:right w:val="nil"/>
            </w:tcBorders>
            <w:vAlign w:val="bottom"/>
            <w:hideMark/>
          </w:tcPr>
          <w:p w14:paraId="26293270" w14:textId="77777777" w:rsidR="007761AD" w:rsidRPr="00D612D8" w:rsidRDefault="007761AD" w:rsidP="007761AD">
            <w:pPr>
              <w:jc w:val="center"/>
              <w:rPr>
                <w:color w:val="000000"/>
                <w:sz w:val="20"/>
                <w:szCs w:val="20"/>
              </w:rPr>
            </w:pPr>
            <w:proofErr w:type="spellStart"/>
            <w:r w:rsidRPr="00D612D8">
              <w:rPr>
                <w:color w:val="000000"/>
                <w:sz w:val="20"/>
                <w:szCs w:val="20"/>
              </w:rPr>
              <w:t>y</w:t>
            </w:r>
            <w:r w:rsidRPr="00D612D8">
              <w:rPr>
                <w:color w:val="000000"/>
                <w:sz w:val="20"/>
                <w:szCs w:val="20"/>
                <w:vertAlign w:val="subscript"/>
              </w:rPr>
              <w:t>u</w:t>
            </w:r>
            <w:proofErr w:type="spellEnd"/>
          </w:p>
        </w:tc>
        <w:tc>
          <w:tcPr>
            <w:tcW w:w="822" w:type="dxa"/>
            <w:tcBorders>
              <w:top w:val="single" w:sz="8" w:space="0" w:color="27776F"/>
              <w:left w:val="nil"/>
              <w:bottom w:val="nil"/>
              <w:right w:val="nil"/>
            </w:tcBorders>
            <w:vAlign w:val="bottom"/>
            <w:hideMark/>
          </w:tcPr>
          <w:p w14:paraId="1580C0EA" w14:textId="77777777" w:rsidR="007761AD" w:rsidRPr="00D612D8" w:rsidRDefault="007761AD" w:rsidP="007761AD">
            <w:pPr>
              <w:jc w:val="center"/>
              <w:rPr>
                <w:color w:val="000000"/>
                <w:sz w:val="20"/>
                <w:szCs w:val="20"/>
              </w:rPr>
            </w:pPr>
            <w:proofErr w:type="spellStart"/>
            <w:r w:rsidRPr="00D612D8">
              <w:rPr>
                <w:color w:val="000000"/>
                <w:sz w:val="20"/>
                <w:szCs w:val="20"/>
              </w:rPr>
              <w:t>g</w:t>
            </w:r>
            <w:r w:rsidRPr="00D612D8">
              <w:rPr>
                <w:color w:val="000000"/>
                <w:sz w:val="20"/>
                <w:szCs w:val="20"/>
                <w:vertAlign w:val="subscript"/>
              </w:rPr>
              <w:t>u</w:t>
            </w:r>
            <w:proofErr w:type="spellEnd"/>
          </w:p>
        </w:tc>
        <w:tc>
          <w:tcPr>
            <w:tcW w:w="1013" w:type="dxa"/>
            <w:tcBorders>
              <w:top w:val="single" w:sz="8" w:space="0" w:color="27776F"/>
              <w:left w:val="nil"/>
              <w:bottom w:val="nil"/>
              <w:right w:val="single" w:sz="8" w:space="0" w:color="27776F"/>
            </w:tcBorders>
            <w:vAlign w:val="bottom"/>
            <w:hideMark/>
          </w:tcPr>
          <w:p w14:paraId="07759CC4" w14:textId="77777777" w:rsidR="007761AD" w:rsidRPr="00D612D8" w:rsidRDefault="007761AD" w:rsidP="007761AD">
            <w:pPr>
              <w:jc w:val="center"/>
              <w:rPr>
                <w:color w:val="000000"/>
                <w:sz w:val="20"/>
                <w:szCs w:val="20"/>
              </w:rPr>
            </w:pPr>
            <w:proofErr w:type="spellStart"/>
            <w:r w:rsidRPr="00D612D8">
              <w:rPr>
                <w:color w:val="000000"/>
                <w:sz w:val="20"/>
                <w:szCs w:val="20"/>
              </w:rPr>
              <w:t>r</w:t>
            </w:r>
            <w:r w:rsidRPr="00D612D8">
              <w:rPr>
                <w:color w:val="000000"/>
                <w:sz w:val="20"/>
                <w:szCs w:val="20"/>
                <w:vertAlign w:val="subscript"/>
              </w:rPr>
              <w:t>u</w:t>
            </w:r>
            <w:proofErr w:type="spellEnd"/>
            <w:r w:rsidRPr="00D612D8">
              <w:rPr>
                <w:color w:val="000000"/>
                <w:sz w:val="20"/>
                <w:szCs w:val="20"/>
              </w:rPr>
              <w:t xml:space="preserve"> = </w:t>
            </w:r>
            <w:proofErr w:type="spellStart"/>
            <w:r w:rsidRPr="00D612D8">
              <w:rPr>
                <w:color w:val="000000"/>
                <w:sz w:val="20"/>
                <w:szCs w:val="20"/>
              </w:rPr>
              <w:t>y</w:t>
            </w:r>
            <w:r w:rsidRPr="00D612D8">
              <w:rPr>
                <w:color w:val="000000"/>
                <w:sz w:val="20"/>
                <w:szCs w:val="20"/>
                <w:vertAlign w:val="subscript"/>
              </w:rPr>
              <w:t>u</w:t>
            </w:r>
            <w:proofErr w:type="spellEnd"/>
            <w:r w:rsidRPr="00D612D8">
              <w:rPr>
                <w:color w:val="000000"/>
                <w:sz w:val="20"/>
                <w:szCs w:val="20"/>
              </w:rPr>
              <w:t xml:space="preserve"> + </w:t>
            </w:r>
            <w:proofErr w:type="spellStart"/>
            <w:r w:rsidRPr="00D612D8">
              <w:rPr>
                <w:color w:val="000000"/>
                <w:sz w:val="20"/>
                <w:szCs w:val="20"/>
              </w:rPr>
              <w:t>g</w:t>
            </w:r>
            <w:r w:rsidRPr="00D612D8">
              <w:rPr>
                <w:color w:val="000000"/>
                <w:sz w:val="20"/>
                <w:szCs w:val="20"/>
                <w:vertAlign w:val="subscript"/>
              </w:rPr>
              <w:t>u</w:t>
            </w:r>
            <w:proofErr w:type="spellEnd"/>
          </w:p>
        </w:tc>
        <w:tc>
          <w:tcPr>
            <w:tcW w:w="742" w:type="dxa"/>
            <w:tcBorders>
              <w:top w:val="single" w:sz="8" w:space="0" w:color="27776F"/>
              <w:left w:val="nil"/>
              <w:bottom w:val="nil"/>
              <w:right w:val="nil"/>
            </w:tcBorders>
            <w:vAlign w:val="bottom"/>
            <w:hideMark/>
          </w:tcPr>
          <w:p w14:paraId="460BB0D1" w14:textId="77777777" w:rsidR="007761AD" w:rsidRPr="00D612D8" w:rsidRDefault="007761AD" w:rsidP="007761AD">
            <w:pPr>
              <w:jc w:val="center"/>
              <w:rPr>
                <w:color w:val="000000"/>
                <w:sz w:val="20"/>
                <w:szCs w:val="20"/>
              </w:rPr>
            </w:pPr>
            <w:r w:rsidRPr="00D612D8">
              <w:rPr>
                <w:color w:val="000000"/>
                <w:sz w:val="20"/>
                <w:szCs w:val="20"/>
              </w:rPr>
              <w:t>D/E</w:t>
            </w:r>
          </w:p>
        </w:tc>
        <w:tc>
          <w:tcPr>
            <w:tcW w:w="778" w:type="dxa"/>
            <w:tcBorders>
              <w:top w:val="single" w:sz="8" w:space="0" w:color="27776F"/>
              <w:left w:val="nil"/>
              <w:bottom w:val="nil"/>
              <w:right w:val="single" w:sz="8" w:space="0" w:color="27776F"/>
            </w:tcBorders>
            <w:vAlign w:val="bottom"/>
            <w:hideMark/>
          </w:tcPr>
          <w:p w14:paraId="498B22CF" w14:textId="77777777" w:rsidR="007761AD" w:rsidRPr="00D612D8" w:rsidRDefault="007761AD" w:rsidP="007761AD">
            <w:pPr>
              <w:jc w:val="center"/>
              <w:rPr>
                <w:color w:val="000000"/>
                <w:sz w:val="20"/>
                <w:szCs w:val="20"/>
              </w:rPr>
            </w:pPr>
            <w:proofErr w:type="spellStart"/>
            <w:r w:rsidRPr="00D612D8">
              <w:rPr>
                <w:color w:val="000000"/>
                <w:sz w:val="20"/>
                <w:szCs w:val="20"/>
              </w:rPr>
              <w:t>k</w:t>
            </w:r>
            <w:r w:rsidRPr="00D612D8">
              <w:rPr>
                <w:color w:val="000000"/>
                <w:sz w:val="20"/>
                <w:szCs w:val="20"/>
                <w:vertAlign w:val="subscript"/>
              </w:rPr>
              <w:t>d</w:t>
            </w:r>
            <w:proofErr w:type="spellEnd"/>
          </w:p>
        </w:tc>
        <w:tc>
          <w:tcPr>
            <w:tcW w:w="977" w:type="dxa"/>
            <w:tcBorders>
              <w:top w:val="single" w:sz="8" w:space="0" w:color="27776F"/>
              <w:left w:val="nil"/>
              <w:bottom w:val="nil"/>
              <w:right w:val="single" w:sz="8" w:space="0" w:color="27776F"/>
            </w:tcBorders>
            <w:vAlign w:val="bottom"/>
            <w:hideMark/>
          </w:tcPr>
          <w:p w14:paraId="79C333B7" w14:textId="77777777" w:rsidR="007761AD" w:rsidRPr="00D612D8" w:rsidRDefault="007761AD" w:rsidP="007761AD">
            <w:pPr>
              <w:jc w:val="center"/>
              <w:rPr>
                <w:color w:val="000000"/>
                <w:sz w:val="20"/>
                <w:szCs w:val="20"/>
              </w:rPr>
            </w:pPr>
            <w:proofErr w:type="spellStart"/>
            <w:r w:rsidRPr="00D612D8">
              <w:rPr>
                <w:color w:val="000000"/>
                <w:sz w:val="20"/>
                <w:szCs w:val="20"/>
              </w:rPr>
              <w:t>r</w:t>
            </w:r>
            <w:r w:rsidRPr="00D612D8">
              <w:rPr>
                <w:color w:val="000000"/>
                <w:sz w:val="20"/>
                <w:szCs w:val="20"/>
                <w:vertAlign w:val="subscript"/>
              </w:rPr>
              <w:t>l</w:t>
            </w:r>
            <w:proofErr w:type="spellEnd"/>
            <w:r w:rsidRPr="00D612D8">
              <w:rPr>
                <w:color w:val="000000"/>
                <w:sz w:val="20"/>
                <w:szCs w:val="20"/>
              </w:rPr>
              <w:t xml:space="preserve"> = </w:t>
            </w:r>
            <w:proofErr w:type="spellStart"/>
            <w:r w:rsidRPr="00D612D8">
              <w:rPr>
                <w:color w:val="000000"/>
                <w:sz w:val="20"/>
                <w:szCs w:val="20"/>
              </w:rPr>
              <w:t>r</w:t>
            </w:r>
            <w:r w:rsidRPr="00D612D8">
              <w:rPr>
                <w:color w:val="000000"/>
                <w:sz w:val="20"/>
                <w:szCs w:val="20"/>
                <w:vertAlign w:val="subscript"/>
              </w:rPr>
              <w:t>u</w:t>
            </w:r>
            <w:proofErr w:type="spellEnd"/>
            <w:r w:rsidRPr="00D612D8">
              <w:rPr>
                <w:color w:val="000000"/>
                <w:sz w:val="20"/>
                <w:szCs w:val="20"/>
              </w:rPr>
              <w:t xml:space="preserve"> + (D/E)*(</w:t>
            </w:r>
            <w:proofErr w:type="spellStart"/>
            <w:r w:rsidRPr="00D612D8">
              <w:rPr>
                <w:color w:val="000000"/>
                <w:sz w:val="20"/>
                <w:szCs w:val="20"/>
              </w:rPr>
              <w:t>r</w:t>
            </w:r>
            <w:r w:rsidRPr="00D612D8">
              <w:rPr>
                <w:color w:val="000000"/>
                <w:sz w:val="20"/>
                <w:szCs w:val="20"/>
                <w:vertAlign w:val="subscript"/>
              </w:rPr>
              <w:t>u</w:t>
            </w:r>
            <w:proofErr w:type="spellEnd"/>
            <w:r w:rsidRPr="00D612D8">
              <w:rPr>
                <w:color w:val="000000"/>
                <w:sz w:val="20"/>
                <w:szCs w:val="20"/>
              </w:rPr>
              <w:t xml:space="preserve"> - </w:t>
            </w:r>
            <w:proofErr w:type="spellStart"/>
            <w:r w:rsidRPr="00D612D8">
              <w:rPr>
                <w:color w:val="000000"/>
                <w:sz w:val="20"/>
                <w:szCs w:val="20"/>
              </w:rPr>
              <w:t>k</w:t>
            </w:r>
            <w:r w:rsidRPr="00D612D8">
              <w:rPr>
                <w:color w:val="000000"/>
                <w:sz w:val="20"/>
                <w:szCs w:val="20"/>
                <w:vertAlign w:val="subscript"/>
              </w:rPr>
              <w:t>d</w:t>
            </w:r>
            <w:proofErr w:type="spellEnd"/>
            <w:r w:rsidRPr="00D612D8">
              <w:rPr>
                <w:color w:val="000000"/>
                <w:sz w:val="20"/>
                <w:szCs w:val="20"/>
              </w:rPr>
              <w:t>)</w:t>
            </w:r>
          </w:p>
        </w:tc>
        <w:tc>
          <w:tcPr>
            <w:tcW w:w="1035" w:type="dxa"/>
            <w:tcBorders>
              <w:top w:val="single" w:sz="8" w:space="0" w:color="27776F"/>
              <w:left w:val="nil"/>
              <w:bottom w:val="nil"/>
              <w:right w:val="nil"/>
            </w:tcBorders>
            <w:noWrap/>
            <w:vAlign w:val="bottom"/>
            <w:hideMark/>
          </w:tcPr>
          <w:p w14:paraId="50A3EF7C" w14:textId="77777777" w:rsidR="007761AD" w:rsidRPr="00D612D8" w:rsidRDefault="007761AD" w:rsidP="007761AD">
            <w:pPr>
              <w:jc w:val="center"/>
              <w:rPr>
                <w:color w:val="000000"/>
                <w:sz w:val="20"/>
                <w:szCs w:val="20"/>
              </w:rPr>
            </w:pPr>
            <w:r w:rsidRPr="00D612D8">
              <w:rPr>
                <w:color w:val="000000"/>
                <w:sz w:val="20"/>
                <w:szCs w:val="20"/>
              </w:rPr>
              <w:t>m</w:t>
            </w:r>
          </w:p>
        </w:tc>
        <w:tc>
          <w:tcPr>
            <w:tcW w:w="926" w:type="dxa"/>
            <w:tcBorders>
              <w:top w:val="single" w:sz="8" w:space="0" w:color="27776F"/>
              <w:left w:val="nil"/>
              <w:bottom w:val="nil"/>
              <w:right w:val="nil"/>
            </w:tcBorders>
            <w:noWrap/>
            <w:vAlign w:val="bottom"/>
            <w:hideMark/>
          </w:tcPr>
          <w:p w14:paraId="3C275990" w14:textId="77777777" w:rsidR="007761AD" w:rsidRPr="00D612D8" w:rsidRDefault="007761AD" w:rsidP="007761AD">
            <w:pPr>
              <w:jc w:val="center"/>
              <w:rPr>
                <w:color w:val="000000"/>
                <w:sz w:val="20"/>
                <w:szCs w:val="20"/>
              </w:rPr>
            </w:pPr>
            <w:proofErr w:type="spellStart"/>
            <w:r w:rsidRPr="00D612D8">
              <w:rPr>
                <w:color w:val="000000"/>
                <w:sz w:val="20"/>
                <w:szCs w:val="20"/>
              </w:rPr>
              <w:t>r</w:t>
            </w:r>
            <w:r w:rsidRPr="00D612D8">
              <w:rPr>
                <w:color w:val="000000"/>
                <w:sz w:val="20"/>
                <w:szCs w:val="20"/>
                <w:vertAlign w:val="subscript"/>
              </w:rPr>
              <w:t>g</w:t>
            </w:r>
            <w:proofErr w:type="spellEnd"/>
            <w:r w:rsidRPr="00D612D8">
              <w:rPr>
                <w:color w:val="000000"/>
                <w:sz w:val="20"/>
                <w:szCs w:val="20"/>
              </w:rPr>
              <w:t xml:space="preserve"> = </w:t>
            </w:r>
            <w:proofErr w:type="spellStart"/>
            <w:r w:rsidRPr="00D612D8">
              <w:rPr>
                <w:color w:val="000000"/>
                <w:sz w:val="20"/>
                <w:szCs w:val="20"/>
              </w:rPr>
              <w:t>r</w:t>
            </w:r>
            <w:r w:rsidRPr="00D612D8">
              <w:rPr>
                <w:color w:val="000000"/>
                <w:sz w:val="20"/>
                <w:szCs w:val="20"/>
                <w:vertAlign w:val="subscript"/>
              </w:rPr>
              <w:t>l</w:t>
            </w:r>
            <w:proofErr w:type="spellEnd"/>
            <w:r w:rsidRPr="00D612D8">
              <w:rPr>
                <w:color w:val="000000"/>
                <w:sz w:val="20"/>
                <w:szCs w:val="20"/>
              </w:rPr>
              <w:t xml:space="preserve"> + m</w:t>
            </w:r>
          </w:p>
        </w:tc>
        <w:tc>
          <w:tcPr>
            <w:tcW w:w="705" w:type="dxa"/>
            <w:tcBorders>
              <w:top w:val="single" w:sz="8" w:space="0" w:color="27776F"/>
              <w:left w:val="nil"/>
              <w:bottom w:val="nil"/>
              <w:right w:val="nil"/>
            </w:tcBorders>
            <w:noWrap/>
            <w:vAlign w:val="bottom"/>
            <w:hideMark/>
          </w:tcPr>
          <w:p w14:paraId="4CA3CA45" w14:textId="77777777" w:rsidR="007761AD" w:rsidRPr="00D612D8" w:rsidRDefault="007761AD" w:rsidP="007761AD">
            <w:pPr>
              <w:jc w:val="center"/>
              <w:rPr>
                <w:color w:val="000000"/>
                <w:sz w:val="20"/>
                <w:szCs w:val="20"/>
              </w:rPr>
            </w:pPr>
            <w:r w:rsidRPr="00D612D8">
              <w:rPr>
                <w:color w:val="000000"/>
                <w:sz w:val="20"/>
                <w:szCs w:val="20"/>
              </w:rPr>
              <w:t>f</w:t>
            </w:r>
          </w:p>
        </w:tc>
        <w:tc>
          <w:tcPr>
            <w:tcW w:w="933" w:type="dxa"/>
            <w:tcBorders>
              <w:top w:val="single" w:sz="8" w:space="0" w:color="27776F"/>
              <w:left w:val="nil"/>
              <w:bottom w:val="nil"/>
              <w:right w:val="nil"/>
            </w:tcBorders>
            <w:noWrap/>
            <w:vAlign w:val="bottom"/>
            <w:hideMark/>
          </w:tcPr>
          <w:p w14:paraId="4293948E" w14:textId="2C7E6C40" w:rsidR="007761AD" w:rsidRPr="00D612D8" w:rsidRDefault="007761AD" w:rsidP="007761AD">
            <w:pPr>
              <w:jc w:val="center"/>
              <w:rPr>
                <w:color w:val="000000"/>
                <w:sz w:val="20"/>
                <w:szCs w:val="20"/>
              </w:rPr>
            </w:pPr>
            <w:proofErr w:type="spellStart"/>
            <w:r w:rsidRPr="001B03B3">
              <w:rPr>
                <w:color w:val="000000"/>
                <w:sz w:val="20"/>
                <w:szCs w:val="20"/>
              </w:rPr>
              <w:t>r</w:t>
            </w:r>
            <w:r w:rsidRPr="001B03B3">
              <w:rPr>
                <w:color w:val="000000"/>
                <w:sz w:val="20"/>
                <w:szCs w:val="20"/>
                <w:vertAlign w:val="subscript"/>
              </w:rPr>
              <w:t>r</w:t>
            </w:r>
            <w:proofErr w:type="spellEnd"/>
            <w:r w:rsidRPr="001B03B3">
              <w:rPr>
                <w:color w:val="000000"/>
                <w:sz w:val="20"/>
                <w:szCs w:val="20"/>
              </w:rPr>
              <w:t xml:space="preserve"> = </w:t>
            </w:r>
            <w:proofErr w:type="spellStart"/>
            <w:r w:rsidRPr="001B03B3">
              <w:rPr>
                <w:color w:val="000000"/>
                <w:sz w:val="20"/>
                <w:szCs w:val="20"/>
              </w:rPr>
              <w:t>r</w:t>
            </w:r>
            <w:r w:rsidRPr="001B03B3">
              <w:rPr>
                <w:color w:val="000000"/>
                <w:sz w:val="20"/>
                <w:szCs w:val="20"/>
                <w:vertAlign w:val="subscript"/>
              </w:rPr>
              <w:t>g</w:t>
            </w:r>
            <w:proofErr w:type="spellEnd"/>
            <w:r w:rsidRPr="001B03B3">
              <w:rPr>
                <w:color w:val="000000"/>
                <w:sz w:val="20"/>
                <w:szCs w:val="20"/>
              </w:rPr>
              <w:t xml:space="preserve"> - f</w:t>
            </w:r>
          </w:p>
        </w:tc>
        <w:tc>
          <w:tcPr>
            <w:tcW w:w="933" w:type="dxa"/>
            <w:tcBorders>
              <w:top w:val="single" w:sz="8" w:space="0" w:color="27776F"/>
              <w:left w:val="nil"/>
              <w:bottom w:val="nil"/>
              <w:right w:val="nil"/>
            </w:tcBorders>
            <w:noWrap/>
            <w:vAlign w:val="bottom"/>
            <w:hideMark/>
          </w:tcPr>
          <w:p w14:paraId="32B6DD1C" w14:textId="77777777" w:rsidR="007761AD" w:rsidRPr="00D612D8" w:rsidRDefault="007761AD" w:rsidP="007761AD">
            <w:pPr>
              <w:jc w:val="center"/>
              <w:rPr>
                <w:color w:val="000000"/>
                <w:sz w:val="20"/>
                <w:szCs w:val="20"/>
              </w:rPr>
            </w:pPr>
            <w:proofErr w:type="spellStart"/>
            <w:r w:rsidRPr="00D612D8">
              <w:rPr>
                <w:color w:val="000000"/>
                <w:sz w:val="20"/>
                <w:szCs w:val="20"/>
              </w:rPr>
              <w:t>i</w:t>
            </w:r>
            <w:proofErr w:type="spellEnd"/>
          </w:p>
        </w:tc>
        <w:tc>
          <w:tcPr>
            <w:tcW w:w="933" w:type="dxa"/>
            <w:tcBorders>
              <w:top w:val="single" w:sz="8" w:space="0" w:color="27776F"/>
              <w:left w:val="single" w:sz="8" w:space="0" w:color="27776F"/>
              <w:bottom w:val="nil"/>
              <w:right w:val="single" w:sz="8" w:space="0" w:color="27776F"/>
            </w:tcBorders>
            <w:shd w:val="clear" w:color="000000" w:fill="D9F3F1"/>
            <w:noWrap/>
            <w:vAlign w:val="bottom"/>
            <w:hideMark/>
          </w:tcPr>
          <w:p w14:paraId="2C4D46A0" w14:textId="77777777" w:rsidR="007761AD" w:rsidRPr="00D612D8" w:rsidRDefault="007761AD" w:rsidP="007761AD">
            <w:pPr>
              <w:jc w:val="center"/>
              <w:rPr>
                <w:color w:val="000000"/>
                <w:sz w:val="20"/>
                <w:szCs w:val="20"/>
              </w:rPr>
            </w:pPr>
            <w:r w:rsidRPr="00D612D8">
              <w:rPr>
                <w:color w:val="000000"/>
                <w:sz w:val="20"/>
                <w:szCs w:val="20"/>
              </w:rPr>
              <w:t xml:space="preserve">r = </w:t>
            </w:r>
            <w:proofErr w:type="spellStart"/>
            <w:r w:rsidRPr="00D612D8">
              <w:rPr>
                <w:color w:val="000000"/>
                <w:sz w:val="20"/>
                <w:szCs w:val="20"/>
              </w:rPr>
              <w:t>r</w:t>
            </w:r>
            <w:r w:rsidRPr="00D612D8">
              <w:rPr>
                <w:color w:val="000000"/>
                <w:sz w:val="20"/>
                <w:szCs w:val="20"/>
                <w:vertAlign w:val="subscript"/>
              </w:rPr>
              <w:t>r</w:t>
            </w:r>
            <w:proofErr w:type="spellEnd"/>
            <w:r w:rsidRPr="00D612D8">
              <w:rPr>
                <w:color w:val="000000"/>
                <w:sz w:val="20"/>
                <w:szCs w:val="20"/>
              </w:rPr>
              <w:t xml:space="preserve"> + </w:t>
            </w:r>
            <w:proofErr w:type="spellStart"/>
            <w:r w:rsidRPr="00D612D8">
              <w:rPr>
                <w:color w:val="000000"/>
                <w:sz w:val="20"/>
                <w:szCs w:val="20"/>
              </w:rPr>
              <w:t>i</w:t>
            </w:r>
            <w:proofErr w:type="spellEnd"/>
          </w:p>
        </w:tc>
      </w:tr>
      <w:tr w:rsidR="00E21B19" w:rsidRPr="00D612D8" w14:paraId="31FFCF96" w14:textId="77777777" w:rsidTr="00CF1F2B">
        <w:trPr>
          <w:trHeight w:val="1122"/>
        </w:trPr>
        <w:tc>
          <w:tcPr>
            <w:tcW w:w="792" w:type="dxa"/>
            <w:tcBorders>
              <w:top w:val="single" w:sz="8" w:space="0" w:color="27776F"/>
              <w:left w:val="single" w:sz="8" w:space="0" w:color="27776F"/>
              <w:bottom w:val="single" w:sz="8" w:space="0" w:color="27776F"/>
              <w:right w:val="nil"/>
            </w:tcBorders>
            <w:vAlign w:val="center"/>
            <w:hideMark/>
          </w:tcPr>
          <w:p w14:paraId="7DBD1838" w14:textId="77777777" w:rsidR="007761AD" w:rsidRPr="00D612D8" w:rsidRDefault="007761AD" w:rsidP="007761AD">
            <w:pPr>
              <w:jc w:val="center"/>
              <w:rPr>
                <w:b/>
                <w:bCs/>
                <w:color w:val="000000"/>
                <w:sz w:val="18"/>
                <w:szCs w:val="18"/>
              </w:rPr>
            </w:pPr>
            <w:r w:rsidRPr="00D612D8">
              <w:rPr>
                <w:b/>
                <w:bCs/>
                <w:color w:val="000000"/>
                <w:sz w:val="18"/>
                <w:szCs w:val="18"/>
              </w:rPr>
              <w:t>Income Yield</w:t>
            </w:r>
          </w:p>
        </w:tc>
        <w:tc>
          <w:tcPr>
            <w:tcW w:w="822" w:type="dxa"/>
            <w:tcBorders>
              <w:top w:val="single" w:sz="8" w:space="0" w:color="27776F"/>
              <w:left w:val="nil"/>
              <w:bottom w:val="single" w:sz="8" w:space="0" w:color="27776F"/>
              <w:right w:val="nil"/>
            </w:tcBorders>
            <w:vAlign w:val="center"/>
            <w:hideMark/>
          </w:tcPr>
          <w:p w14:paraId="5A5715BA" w14:textId="77777777" w:rsidR="007761AD" w:rsidRPr="00D612D8" w:rsidRDefault="007761AD" w:rsidP="007761AD">
            <w:pPr>
              <w:jc w:val="center"/>
              <w:rPr>
                <w:b/>
                <w:bCs/>
                <w:color w:val="000000"/>
                <w:sz w:val="18"/>
                <w:szCs w:val="18"/>
              </w:rPr>
            </w:pPr>
            <w:r w:rsidRPr="00D612D8">
              <w:rPr>
                <w:b/>
                <w:bCs/>
                <w:color w:val="000000"/>
                <w:sz w:val="18"/>
                <w:szCs w:val="18"/>
              </w:rPr>
              <w:t>Real Growth Rate</w:t>
            </w:r>
          </w:p>
        </w:tc>
        <w:tc>
          <w:tcPr>
            <w:tcW w:w="1013" w:type="dxa"/>
            <w:tcBorders>
              <w:top w:val="single" w:sz="8" w:space="0" w:color="27776F"/>
              <w:left w:val="nil"/>
              <w:bottom w:val="single" w:sz="8" w:space="0" w:color="27776F"/>
              <w:right w:val="single" w:sz="8" w:space="0" w:color="27776F"/>
            </w:tcBorders>
            <w:vAlign w:val="center"/>
            <w:hideMark/>
          </w:tcPr>
          <w:p w14:paraId="59E9644C" w14:textId="77777777" w:rsidR="007761AD" w:rsidRPr="00D612D8" w:rsidRDefault="007761AD" w:rsidP="007761AD">
            <w:pPr>
              <w:jc w:val="center"/>
              <w:rPr>
                <w:b/>
                <w:bCs/>
                <w:color w:val="000000"/>
                <w:sz w:val="18"/>
                <w:szCs w:val="18"/>
              </w:rPr>
            </w:pPr>
            <w:r w:rsidRPr="00D612D8">
              <w:rPr>
                <w:b/>
                <w:bCs/>
                <w:color w:val="000000"/>
                <w:sz w:val="18"/>
                <w:szCs w:val="18"/>
              </w:rPr>
              <w:t>Real Unlevered Return</w:t>
            </w:r>
          </w:p>
        </w:tc>
        <w:tc>
          <w:tcPr>
            <w:tcW w:w="742" w:type="dxa"/>
            <w:tcBorders>
              <w:top w:val="single" w:sz="8" w:space="0" w:color="27776F"/>
              <w:left w:val="nil"/>
              <w:bottom w:val="single" w:sz="8" w:space="0" w:color="27776F"/>
              <w:right w:val="nil"/>
            </w:tcBorders>
            <w:vAlign w:val="center"/>
            <w:hideMark/>
          </w:tcPr>
          <w:p w14:paraId="69B9AEBE" w14:textId="77777777" w:rsidR="007761AD" w:rsidRPr="00D612D8" w:rsidRDefault="007761AD" w:rsidP="007761AD">
            <w:pPr>
              <w:jc w:val="center"/>
              <w:rPr>
                <w:b/>
                <w:bCs/>
                <w:color w:val="000000"/>
                <w:sz w:val="18"/>
                <w:szCs w:val="18"/>
              </w:rPr>
            </w:pPr>
            <w:r w:rsidRPr="00D612D8">
              <w:rPr>
                <w:b/>
                <w:bCs/>
                <w:color w:val="000000"/>
                <w:sz w:val="18"/>
                <w:szCs w:val="18"/>
              </w:rPr>
              <w:t>Debt to Equity</w:t>
            </w:r>
          </w:p>
        </w:tc>
        <w:tc>
          <w:tcPr>
            <w:tcW w:w="778" w:type="dxa"/>
            <w:tcBorders>
              <w:top w:val="single" w:sz="8" w:space="0" w:color="27776F"/>
              <w:left w:val="nil"/>
              <w:bottom w:val="single" w:sz="8" w:space="0" w:color="27776F"/>
              <w:right w:val="single" w:sz="8" w:space="0" w:color="27776F"/>
            </w:tcBorders>
            <w:vAlign w:val="center"/>
            <w:hideMark/>
          </w:tcPr>
          <w:p w14:paraId="1371A7E3" w14:textId="77777777" w:rsidR="007761AD" w:rsidRPr="00D612D8" w:rsidRDefault="007761AD" w:rsidP="007761AD">
            <w:pPr>
              <w:jc w:val="center"/>
              <w:rPr>
                <w:b/>
                <w:bCs/>
                <w:color w:val="000000"/>
                <w:sz w:val="18"/>
                <w:szCs w:val="18"/>
              </w:rPr>
            </w:pPr>
            <w:r w:rsidRPr="00D612D8">
              <w:rPr>
                <w:b/>
                <w:bCs/>
                <w:color w:val="000000"/>
                <w:sz w:val="18"/>
                <w:szCs w:val="18"/>
              </w:rPr>
              <w:t>Real Cost of Debt</w:t>
            </w:r>
          </w:p>
        </w:tc>
        <w:tc>
          <w:tcPr>
            <w:tcW w:w="977" w:type="dxa"/>
            <w:tcBorders>
              <w:top w:val="single" w:sz="8" w:space="0" w:color="27776F"/>
              <w:left w:val="nil"/>
              <w:bottom w:val="single" w:sz="8" w:space="0" w:color="27776F"/>
              <w:right w:val="single" w:sz="8" w:space="0" w:color="27776F"/>
            </w:tcBorders>
            <w:vAlign w:val="center"/>
            <w:hideMark/>
          </w:tcPr>
          <w:p w14:paraId="0A42626B" w14:textId="77777777" w:rsidR="007761AD" w:rsidRPr="00D612D8" w:rsidRDefault="007761AD" w:rsidP="007761AD">
            <w:pPr>
              <w:jc w:val="center"/>
              <w:rPr>
                <w:b/>
                <w:bCs/>
                <w:color w:val="000000"/>
                <w:sz w:val="18"/>
                <w:szCs w:val="18"/>
              </w:rPr>
            </w:pPr>
            <w:r w:rsidRPr="00D612D8">
              <w:rPr>
                <w:b/>
                <w:bCs/>
                <w:color w:val="000000"/>
                <w:sz w:val="18"/>
                <w:szCs w:val="18"/>
              </w:rPr>
              <w:t>Real levered Return</w:t>
            </w:r>
          </w:p>
        </w:tc>
        <w:tc>
          <w:tcPr>
            <w:tcW w:w="1035" w:type="dxa"/>
            <w:tcBorders>
              <w:top w:val="single" w:sz="8" w:space="0" w:color="27776F"/>
              <w:left w:val="nil"/>
              <w:bottom w:val="single" w:sz="8" w:space="0" w:color="27776F"/>
              <w:right w:val="nil"/>
            </w:tcBorders>
            <w:vAlign w:val="center"/>
            <w:hideMark/>
          </w:tcPr>
          <w:p w14:paraId="2FC66A21" w14:textId="77777777" w:rsidR="007761AD" w:rsidRPr="00D612D8" w:rsidRDefault="007761AD" w:rsidP="007761AD">
            <w:pPr>
              <w:jc w:val="center"/>
              <w:rPr>
                <w:b/>
                <w:bCs/>
                <w:color w:val="000000"/>
                <w:sz w:val="18"/>
                <w:szCs w:val="18"/>
              </w:rPr>
            </w:pPr>
            <w:r w:rsidRPr="00D612D8">
              <w:rPr>
                <w:b/>
                <w:bCs/>
                <w:color w:val="000000"/>
                <w:sz w:val="18"/>
                <w:szCs w:val="18"/>
              </w:rPr>
              <w:t>Multiple Expansion</w:t>
            </w:r>
          </w:p>
        </w:tc>
        <w:tc>
          <w:tcPr>
            <w:tcW w:w="926" w:type="dxa"/>
            <w:tcBorders>
              <w:top w:val="single" w:sz="8" w:space="0" w:color="27776F"/>
              <w:left w:val="nil"/>
              <w:bottom w:val="single" w:sz="8" w:space="0" w:color="27776F"/>
              <w:right w:val="nil"/>
            </w:tcBorders>
            <w:vAlign w:val="center"/>
            <w:hideMark/>
          </w:tcPr>
          <w:p w14:paraId="69E243DC" w14:textId="77777777" w:rsidR="007761AD" w:rsidRPr="00D612D8" w:rsidRDefault="007761AD" w:rsidP="007761AD">
            <w:pPr>
              <w:jc w:val="center"/>
              <w:rPr>
                <w:b/>
                <w:bCs/>
                <w:color w:val="000000"/>
                <w:sz w:val="18"/>
                <w:szCs w:val="18"/>
              </w:rPr>
            </w:pPr>
            <w:r w:rsidRPr="00D612D8">
              <w:rPr>
                <w:b/>
                <w:bCs/>
                <w:color w:val="000000"/>
                <w:sz w:val="18"/>
                <w:szCs w:val="18"/>
              </w:rPr>
              <w:t>Gross Real Expected Return</w:t>
            </w:r>
          </w:p>
        </w:tc>
        <w:tc>
          <w:tcPr>
            <w:tcW w:w="705" w:type="dxa"/>
            <w:tcBorders>
              <w:top w:val="single" w:sz="8" w:space="0" w:color="27776F"/>
              <w:left w:val="nil"/>
              <w:bottom w:val="single" w:sz="8" w:space="0" w:color="27776F"/>
              <w:right w:val="nil"/>
            </w:tcBorders>
            <w:vAlign w:val="center"/>
            <w:hideMark/>
          </w:tcPr>
          <w:p w14:paraId="285240E4" w14:textId="77777777" w:rsidR="007761AD" w:rsidRPr="00D612D8" w:rsidRDefault="007761AD" w:rsidP="007761AD">
            <w:pPr>
              <w:jc w:val="center"/>
              <w:rPr>
                <w:b/>
                <w:bCs/>
                <w:color w:val="000000"/>
                <w:sz w:val="18"/>
                <w:szCs w:val="18"/>
              </w:rPr>
            </w:pPr>
            <w:r w:rsidRPr="00D612D8">
              <w:rPr>
                <w:b/>
                <w:bCs/>
                <w:color w:val="000000"/>
                <w:sz w:val="18"/>
                <w:szCs w:val="18"/>
              </w:rPr>
              <w:t>Fees</w:t>
            </w:r>
          </w:p>
        </w:tc>
        <w:tc>
          <w:tcPr>
            <w:tcW w:w="933" w:type="dxa"/>
            <w:tcBorders>
              <w:top w:val="single" w:sz="8" w:space="0" w:color="27776F"/>
              <w:left w:val="nil"/>
              <w:bottom w:val="single" w:sz="8" w:space="0" w:color="27776F"/>
              <w:right w:val="nil"/>
            </w:tcBorders>
            <w:vAlign w:val="center"/>
            <w:hideMark/>
          </w:tcPr>
          <w:p w14:paraId="769028DE" w14:textId="200A7C62" w:rsidR="007761AD" w:rsidRPr="00D612D8" w:rsidRDefault="007761AD" w:rsidP="007761AD">
            <w:pPr>
              <w:jc w:val="center"/>
              <w:rPr>
                <w:b/>
                <w:bCs/>
                <w:color w:val="000000"/>
                <w:sz w:val="18"/>
                <w:szCs w:val="18"/>
              </w:rPr>
            </w:pPr>
            <w:r w:rsidRPr="00BD1BF7">
              <w:rPr>
                <w:b/>
                <w:bCs/>
                <w:color w:val="000000"/>
                <w:sz w:val="18"/>
                <w:szCs w:val="18"/>
              </w:rPr>
              <w:t>Net Expected Real Return</w:t>
            </w:r>
          </w:p>
        </w:tc>
        <w:tc>
          <w:tcPr>
            <w:tcW w:w="933" w:type="dxa"/>
            <w:tcBorders>
              <w:top w:val="single" w:sz="8" w:space="0" w:color="27776F"/>
              <w:left w:val="nil"/>
              <w:bottom w:val="single" w:sz="8" w:space="0" w:color="27776F"/>
              <w:right w:val="nil"/>
            </w:tcBorders>
            <w:vAlign w:val="center"/>
            <w:hideMark/>
          </w:tcPr>
          <w:p w14:paraId="137CB5C7" w14:textId="77777777" w:rsidR="007761AD" w:rsidRPr="00D612D8" w:rsidRDefault="007761AD" w:rsidP="007761AD">
            <w:pPr>
              <w:jc w:val="center"/>
              <w:rPr>
                <w:b/>
                <w:bCs/>
                <w:color w:val="000000"/>
                <w:sz w:val="18"/>
                <w:szCs w:val="18"/>
              </w:rPr>
            </w:pPr>
            <w:r w:rsidRPr="00D612D8">
              <w:rPr>
                <w:b/>
                <w:bCs/>
                <w:color w:val="000000"/>
                <w:sz w:val="18"/>
                <w:szCs w:val="18"/>
              </w:rPr>
              <w:t>Expected Inflation</w:t>
            </w:r>
          </w:p>
        </w:tc>
        <w:tc>
          <w:tcPr>
            <w:tcW w:w="933" w:type="dxa"/>
            <w:tcBorders>
              <w:top w:val="single" w:sz="8" w:space="0" w:color="27776F"/>
              <w:left w:val="single" w:sz="8" w:space="0" w:color="27776F"/>
              <w:bottom w:val="single" w:sz="8" w:space="0" w:color="27776F"/>
              <w:right w:val="single" w:sz="8" w:space="0" w:color="27776F"/>
            </w:tcBorders>
            <w:shd w:val="clear" w:color="000000" w:fill="D9F3F1"/>
            <w:vAlign w:val="center"/>
            <w:hideMark/>
          </w:tcPr>
          <w:p w14:paraId="325640C7" w14:textId="77777777" w:rsidR="007761AD" w:rsidRPr="00D612D8" w:rsidRDefault="007761AD" w:rsidP="007761AD">
            <w:pPr>
              <w:jc w:val="center"/>
              <w:rPr>
                <w:b/>
                <w:bCs/>
                <w:color w:val="000000"/>
                <w:sz w:val="18"/>
                <w:szCs w:val="18"/>
              </w:rPr>
            </w:pPr>
            <w:r w:rsidRPr="00D612D8">
              <w:rPr>
                <w:b/>
                <w:bCs/>
                <w:color w:val="000000"/>
                <w:sz w:val="18"/>
                <w:szCs w:val="18"/>
              </w:rPr>
              <w:t>Net Expected Return</w:t>
            </w:r>
          </w:p>
        </w:tc>
      </w:tr>
      <w:tr w:rsidR="00E21B19" w:rsidRPr="00D612D8" w14:paraId="7B930C32" w14:textId="77777777" w:rsidTr="00CF1F2B">
        <w:trPr>
          <w:trHeight w:val="508"/>
        </w:trPr>
        <w:tc>
          <w:tcPr>
            <w:tcW w:w="792" w:type="dxa"/>
            <w:tcBorders>
              <w:top w:val="nil"/>
              <w:left w:val="single" w:sz="8" w:space="0" w:color="27776F"/>
              <w:bottom w:val="single" w:sz="8" w:space="0" w:color="27776F"/>
              <w:right w:val="nil"/>
            </w:tcBorders>
            <w:noWrap/>
            <w:vAlign w:val="center"/>
            <w:hideMark/>
          </w:tcPr>
          <w:p w14:paraId="3DCB774C" w14:textId="77777777" w:rsidR="007761AD" w:rsidRPr="00D612D8" w:rsidRDefault="007761AD" w:rsidP="007761AD">
            <w:pPr>
              <w:jc w:val="center"/>
              <w:rPr>
                <w:color w:val="000000"/>
                <w:sz w:val="18"/>
                <w:szCs w:val="18"/>
              </w:rPr>
            </w:pPr>
            <w:r w:rsidRPr="00D612D8">
              <w:rPr>
                <w:color w:val="000000"/>
                <w:sz w:val="18"/>
                <w:szCs w:val="18"/>
              </w:rPr>
              <w:t>3.6%</w:t>
            </w:r>
          </w:p>
        </w:tc>
        <w:tc>
          <w:tcPr>
            <w:tcW w:w="822" w:type="dxa"/>
            <w:tcBorders>
              <w:top w:val="nil"/>
              <w:left w:val="nil"/>
              <w:bottom w:val="single" w:sz="8" w:space="0" w:color="27776F"/>
              <w:right w:val="nil"/>
            </w:tcBorders>
            <w:noWrap/>
            <w:vAlign w:val="center"/>
            <w:hideMark/>
          </w:tcPr>
          <w:p w14:paraId="41AC753A" w14:textId="1AA6BFDA" w:rsidR="007761AD" w:rsidRPr="00D612D8" w:rsidRDefault="007761AD" w:rsidP="007761AD">
            <w:pPr>
              <w:rPr>
                <w:color w:val="000000"/>
                <w:sz w:val="18"/>
                <w:szCs w:val="18"/>
              </w:rPr>
            </w:pPr>
            <w:r w:rsidRPr="00BD1BF7">
              <w:rPr>
                <w:color w:val="000000"/>
                <w:sz w:val="18"/>
                <w:szCs w:val="18"/>
              </w:rPr>
              <w:t xml:space="preserve">+  </w:t>
            </w:r>
            <w:r w:rsidRPr="00D612D8">
              <w:rPr>
                <w:color w:val="000000"/>
                <w:sz w:val="18"/>
                <w:szCs w:val="18"/>
              </w:rPr>
              <w:t>3.0%</w:t>
            </w:r>
          </w:p>
        </w:tc>
        <w:tc>
          <w:tcPr>
            <w:tcW w:w="1013" w:type="dxa"/>
            <w:tcBorders>
              <w:top w:val="nil"/>
              <w:left w:val="nil"/>
              <w:bottom w:val="single" w:sz="8" w:space="0" w:color="27776F"/>
              <w:right w:val="single" w:sz="8" w:space="0" w:color="27776F"/>
            </w:tcBorders>
            <w:noWrap/>
            <w:vAlign w:val="center"/>
            <w:hideMark/>
          </w:tcPr>
          <w:p w14:paraId="101A0B03" w14:textId="1ABC9DDA" w:rsidR="007761AD" w:rsidRPr="00D612D8" w:rsidRDefault="007761AD" w:rsidP="007761AD">
            <w:pPr>
              <w:rPr>
                <w:color w:val="000000"/>
                <w:sz w:val="18"/>
                <w:szCs w:val="18"/>
              </w:rPr>
            </w:pPr>
            <w:r w:rsidRPr="00BD1BF7">
              <w:rPr>
                <w:color w:val="000000"/>
                <w:sz w:val="18"/>
                <w:szCs w:val="18"/>
              </w:rPr>
              <w:t xml:space="preserve">=    </w:t>
            </w:r>
            <w:r w:rsidRPr="00D612D8">
              <w:rPr>
                <w:color w:val="000000"/>
                <w:sz w:val="18"/>
                <w:szCs w:val="18"/>
              </w:rPr>
              <w:t>6.6%</w:t>
            </w:r>
          </w:p>
        </w:tc>
        <w:tc>
          <w:tcPr>
            <w:tcW w:w="742" w:type="dxa"/>
            <w:tcBorders>
              <w:top w:val="nil"/>
              <w:left w:val="nil"/>
              <w:bottom w:val="single" w:sz="8" w:space="0" w:color="27776F"/>
              <w:right w:val="nil"/>
            </w:tcBorders>
            <w:noWrap/>
            <w:vAlign w:val="center"/>
            <w:hideMark/>
          </w:tcPr>
          <w:p w14:paraId="52253CDE" w14:textId="77777777" w:rsidR="007761AD" w:rsidRPr="00D612D8" w:rsidRDefault="007761AD" w:rsidP="007761AD">
            <w:pPr>
              <w:jc w:val="center"/>
              <w:rPr>
                <w:color w:val="000000"/>
                <w:sz w:val="18"/>
                <w:szCs w:val="18"/>
              </w:rPr>
            </w:pPr>
            <w:r w:rsidRPr="00D612D8">
              <w:rPr>
                <w:color w:val="000000"/>
                <w:sz w:val="18"/>
                <w:szCs w:val="18"/>
              </w:rPr>
              <w:t>52.0%</w:t>
            </w:r>
          </w:p>
        </w:tc>
        <w:tc>
          <w:tcPr>
            <w:tcW w:w="778" w:type="dxa"/>
            <w:tcBorders>
              <w:top w:val="nil"/>
              <w:left w:val="nil"/>
              <w:bottom w:val="single" w:sz="8" w:space="0" w:color="27776F"/>
              <w:right w:val="single" w:sz="8" w:space="0" w:color="27776F"/>
            </w:tcBorders>
            <w:noWrap/>
            <w:vAlign w:val="center"/>
            <w:hideMark/>
          </w:tcPr>
          <w:p w14:paraId="799CF520" w14:textId="77777777" w:rsidR="007761AD" w:rsidRPr="00D612D8" w:rsidRDefault="007761AD" w:rsidP="007761AD">
            <w:pPr>
              <w:jc w:val="center"/>
              <w:rPr>
                <w:color w:val="000000"/>
                <w:sz w:val="18"/>
                <w:szCs w:val="18"/>
              </w:rPr>
            </w:pPr>
            <w:r w:rsidRPr="00D612D8">
              <w:rPr>
                <w:color w:val="000000"/>
                <w:sz w:val="18"/>
                <w:szCs w:val="18"/>
              </w:rPr>
              <w:t>3.1%</w:t>
            </w:r>
          </w:p>
        </w:tc>
        <w:tc>
          <w:tcPr>
            <w:tcW w:w="977" w:type="dxa"/>
            <w:tcBorders>
              <w:top w:val="nil"/>
              <w:left w:val="nil"/>
              <w:bottom w:val="single" w:sz="8" w:space="0" w:color="27776F"/>
              <w:right w:val="single" w:sz="8" w:space="0" w:color="27776F"/>
            </w:tcBorders>
            <w:noWrap/>
            <w:vAlign w:val="center"/>
            <w:hideMark/>
          </w:tcPr>
          <w:p w14:paraId="1574BCB8" w14:textId="77777777" w:rsidR="007761AD" w:rsidRPr="00D612D8" w:rsidRDefault="007761AD" w:rsidP="007761AD">
            <w:pPr>
              <w:jc w:val="center"/>
              <w:rPr>
                <w:color w:val="000000"/>
                <w:sz w:val="18"/>
                <w:szCs w:val="18"/>
              </w:rPr>
            </w:pPr>
            <w:r w:rsidRPr="00D612D8">
              <w:rPr>
                <w:color w:val="000000"/>
                <w:sz w:val="18"/>
                <w:szCs w:val="18"/>
              </w:rPr>
              <w:t>8.4%</w:t>
            </w:r>
          </w:p>
        </w:tc>
        <w:tc>
          <w:tcPr>
            <w:tcW w:w="1035" w:type="dxa"/>
            <w:tcBorders>
              <w:top w:val="nil"/>
              <w:left w:val="nil"/>
              <w:bottom w:val="single" w:sz="8" w:space="0" w:color="27776F"/>
              <w:right w:val="nil"/>
            </w:tcBorders>
            <w:noWrap/>
            <w:vAlign w:val="center"/>
            <w:hideMark/>
          </w:tcPr>
          <w:p w14:paraId="3A78AE7E" w14:textId="1D8895FE" w:rsidR="007761AD" w:rsidRPr="00D612D8" w:rsidRDefault="007761AD" w:rsidP="007761AD">
            <w:pPr>
              <w:rPr>
                <w:color w:val="000000"/>
                <w:sz w:val="18"/>
                <w:szCs w:val="18"/>
              </w:rPr>
            </w:pPr>
            <w:r w:rsidRPr="00BD1BF7">
              <w:rPr>
                <w:color w:val="000000"/>
                <w:sz w:val="18"/>
                <w:szCs w:val="18"/>
              </w:rPr>
              <w:t xml:space="preserve">+   </w:t>
            </w:r>
            <w:r w:rsidR="0054222F">
              <w:rPr>
                <w:color w:val="000000"/>
                <w:sz w:val="18"/>
                <w:szCs w:val="18"/>
              </w:rPr>
              <w:t>3</w:t>
            </w:r>
            <w:r w:rsidRPr="00D612D8">
              <w:rPr>
                <w:color w:val="000000"/>
                <w:sz w:val="18"/>
                <w:szCs w:val="18"/>
              </w:rPr>
              <w:t>.</w:t>
            </w:r>
            <w:r w:rsidR="0054222F">
              <w:rPr>
                <w:color w:val="000000"/>
                <w:sz w:val="18"/>
                <w:szCs w:val="18"/>
              </w:rPr>
              <w:t>0</w:t>
            </w:r>
            <w:r w:rsidRPr="00D612D8">
              <w:rPr>
                <w:color w:val="000000"/>
                <w:sz w:val="18"/>
                <w:szCs w:val="18"/>
              </w:rPr>
              <w:t>%</w:t>
            </w:r>
          </w:p>
        </w:tc>
        <w:tc>
          <w:tcPr>
            <w:tcW w:w="926" w:type="dxa"/>
            <w:tcBorders>
              <w:top w:val="nil"/>
              <w:left w:val="nil"/>
              <w:bottom w:val="single" w:sz="8" w:space="0" w:color="27776F"/>
              <w:right w:val="nil"/>
            </w:tcBorders>
            <w:noWrap/>
            <w:vAlign w:val="center"/>
            <w:hideMark/>
          </w:tcPr>
          <w:p w14:paraId="42CAF4D6" w14:textId="3CCF7098" w:rsidR="007761AD" w:rsidRPr="00D612D8" w:rsidRDefault="007761AD" w:rsidP="007761AD">
            <w:pPr>
              <w:rPr>
                <w:color w:val="000000"/>
                <w:sz w:val="18"/>
                <w:szCs w:val="18"/>
              </w:rPr>
            </w:pPr>
            <w:r w:rsidRPr="00BD1BF7">
              <w:rPr>
                <w:color w:val="000000"/>
                <w:sz w:val="18"/>
                <w:szCs w:val="18"/>
              </w:rPr>
              <w:t xml:space="preserve">=   </w:t>
            </w:r>
            <w:r w:rsidR="0054222F">
              <w:rPr>
                <w:color w:val="000000"/>
                <w:sz w:val="18"/>
                <w:szCs w:val="18"/>
              </w:rPr>
              <w:t>11</w:t>
            </w:r>
            <w:r w:rsidRPr="00D612D8">
              <w:rPr>
                <w:color w:val="000000"/>
                <w:sz w:val="18"/>
                <w:szCs w:val="18"/>
              </w:rPr>
              <w:t>.</w:t>
            </w:r>
            <w:r w:rsidR="0054222F">
              <w:rPr>
                <w:color w:val="000000"/>
                <w:sz w:val="18"/>
                <w:szCs w:val="18"/>
              </w:rPr>
              <w:t>4</w:t>
            </w:r>
            <w:r w:rsidRPr="00D612D8">
              <w:rPr>
                <w:color w:val="000000"/>
                <w:sz w:val="18"/>
                <w:szCs w:val="18"/>
              </w:rPr>
              <w:t>%</w:t>
            </w:r>
          </w:p>
        </w:tc>
        <w:tc>
          <w:tcPr>
            <w:tcW w:w="705" w:type="dxa"/>
            <w:tcBorders>
              <w:top w:val="nil"/>
              <w:left w:val="nil"/>
              <w:bottom w:val="single" w:sz="8" w:space="0" w:color="27776F"/>
              <w:right w:val="nil"/>
            </w:tcBorders>
            <w:noWrap/>
            <w:vAlign w:val="center"/>
            <w:hideMark/>
          </w:tcPr>
          <w:p w14:paraId="7F1F8024" w14:textId="766CB025" w:rsidR="007761AD" w:rsidRPr="00D612D8" w:rsidRDefault="007761AD" w:rsidP="007761AD">
            <w:pPr>
              <w:rPr>
                <w:color w:val="000000"/>
                <w:sz w:val="18"/>
                <w:szCs w:val="18"/>
              </w:rPr>
            </w:pPr>
            <w:r w:rsidRPr="00BD1BF7">
              <w:rPr>
                <w:color w:val="000000"/>
                <w:sz w:val="18"/>
                <w:szCs w:val="18"/>
              </w:rPr>
              <w:t>-</w:t>
            </w:r>
            <w:r w:rsidRPr="00D612D8">
              <w:rPr>
                <w:color w:val="000000"/>
                <w:sz w:val="18"/>
                <w:szCs w:val="18"/>
              </w:rPr>
              <w:t>4.0%</w:t>
            </w:r>
          </w:p>
        </w:tc>
        <w:tc>
          <w:tcPr>
            <w:tcW w:w="933" w:type="dxa"/>
            <w:tcBorders>
              <w:top w:val="nil"/>
              <w:left w:val="nil"/>
              <w:bottom w:val="single" w:sz="8" w:space="0" w:color="27776F"/>
              <w:right w:val="nil"/>
            </w:tcBorders>
            <w:noWrap/>
            <w:vAlign w:val="center"/>
            <w:hideMark/>
          </w:tcPr>
          <w:p w14:paraId="7683F370" w14:textId="5A30F238" w:rsidR="007761AD" w:rsidRPr="00D612D8" w:rsidRDefault="00C456AD" w:rsidP="00C456AD">
            <w:pPr>
              <w:rPr>
                <w:color w:val="000000"/>
                <w:sz w:val="18"/>
                <w:szCs w:val="18"/>
              </w:rPr>
            </w:pPr>
            <w:r w:rsidRPr="00BD1BF7">
              <w:rPr>
                <w:color w:val="000000"/>
                <w:sz w:val="18"/>
                <w:szCs w:val="18"/>
              </w:rPr>
              <w:t xml:space="preserve">=     </w:t>
            </w:r>
            <w:r w:rsidR="0054222F">
              <w:rPr>
                <w:color w:val="000000"/>
                <w:sz w:val="18"/>
                <w:szCs w:val="18"/>
              </w:rPr>
              <w:t>7</w:t>
            </w:r>
            <w:r w:rsidR="007761AD" w:rsidRPr="00BD1BF7">
              <w:rPr>
                <w:color w:val="000000"/>
                <w:sz w:val="18"/>
                <w:szCs w:val="18"/>
              </w:rPr>
              <w:t>.</w:t>
            </w:r>
            <w:r w:rsidR="0054222F">
              <w:rPr>
                <w:color w:val="000000"/>
                <w:sz w:val="18"/>
                <w:szCs w:val="18"/>
              </w:rPr>
              <w:t>4</w:t>
            </w:r>
            <w:r w:rsidR="007761AD" w:rsidRPr="00BD1BF7">
              <w:rPr>
                <w:color w:val="000000"/>
                <w:sz w:val="18"/>
                <w:szCs w:val="18"/>
              </w:rPr>
              <w:t>%</w:t>
            </w:r>
          </w:p>
        </w:tc>
        <w:tc>
          <w:tcPr>
            <w:tcW w:w="933" w:type="dxa"/>
            <w:tcBorders>
              <w:top w:val="nil"/>
              <w:left w:val="nil"/>
              <w:bottom w:val="single" w:sz="8" w:space="0" w:color="27776F"/>
              <w:right w:val="nil"/>
            </w:tcBorders>
            <w:noWrap/>
            <w:vAlign w:val="center"/>
            <w:hideMark/>
          </w:tcPr>
          <w:p w14:paraId="3F1F1463" w14:textId="38C1CBB8" w:rsidR="007761AD" w:rsidRPr="00D612D8" w:rsidRDefault="00ED7AC1" w:rsidP="00ED7AC1">
            <w:pPr>
              <w:rPr>
                <w:color w:val="000000"/>
                <w:sz w:val="18"/>
                <w:szCs w:val="18"/>
              </w:rPr>
            </w:pPr>
            <w:r w:rsidRPr="00BD1BF7">
              <w:rPr>
                <w:color w:val="000000"/>
                <w:sz w:val="18"/>
                <w:szCs w:val="18"/>
              </w:rPr>
              <w:t xml:space="preserve">+   </w:t>
            </w:r>
            <w:r w:rsidR="007761AD" w:rsidRPr="00D612D8">
              <w:rPr>
                <w:color w:val="000000"/>
                <w:sz w:val="18"/>
                <w:szCs w:val="18"/>
              </w:rPr>
              <w:t>2.3%</w:t>
            </w:r>
          </w:p>
        </w:tc>
        <w:tc>
          <w:tcPr>
            <w:tcW w:w="933" w:type="dxa"/>
            <w:tcBorders>
              <w:top w:val="nil"/>
              <w:left w:val="single" w:sz="8" w:space="0" w:color="27776F"/>
              <w:bottom w:val="single" w:sz="8" w:space="0" w:color="27776F"/>
              <w:right w:val="single" w:sz="8" w:space="0" w:color="27776F"/>
            </w:tcBorders>
            <w:shd w:val="clear" w:color="000000" w:fill="D9F3F1"/>
            <w:noWrap/>
            <w:vAlign w:val="center"/>
            <w:hideMark/>
          </w:tcPr>
          <w:p w14:paraId="265DE7D1" w14:textId="6B09B18E" w:rsidR="007761AD" w:rsidRPr="00D612D8" w:rsidRDefault="00980FD6" w:rsidP="00980FD6">
            <w:pPr>
              <w:rPr>
                <w:b/>
                <w:bCs/>
                <w:color w:val="27776F"/>
                <w:sz w:val="18"/>
                <w:szCs w:val="18"/>
              </w:rPr>
            </w:pPr>
            <w:r w:rsidRPr="0085369C">
              <w:rPr>
                <w:b/>
                <w:bCs/>
                <w:sz w:val="18"/>
                <w:szCs w:val="18"/>
              </w:rPr>
              <w:t xml:space="preserve">=  </w:t>
            </w:r>
            <w:r w:rsidR="0054222F">
              <w:rPr>
                <w:b/>
                <w:bCs/>
                <w:sz w:val="18"/>
                <w:szCs w:val="18"/>
              </w:rPr>
              <w:t>9</w:t>
            </w:r>
            <w:r w:rsidR="007761AD" w:rsidRPr="00D612D8">
              <w:rPr>
                <w:b/>
                <w:bCs/>
                <w:sz w:val="18"/>
                <w:szCs w:val="18"/>
              </w:rPr>
              <w:t>.</w:t>
            </w:r>
            <w:r w:rsidR="0054222F">
              <w:rPr>
                <w:b/>
                <w:bCs/>
                <w:sz w:val="18"/>
                <w:szCs w:val="18"/>
              </w:rPr>
              <w:t>7</w:t>
            </w:r>
            <w:r w:rsidR="007761AD" w:rsidRPr="00D612D8">
              <w:rPr>
                <w:b/>
                <w:bCs/>
                <w:sz w:val="18"/>
                <w:szCs w:val="18"/>
              </w:rPr>
              <w:t>%</w:t>
            </w:r>
          </w:p>
        </w:tc>
      </w:tr>
    </w:tbl>
    <w:p w14:paraId="63DE5724" w14:textId="4B37351C" w:rsidR="00097B5C" w:rsidRPr="00097B5C" w:rsidRDefault="00097B5C" w:rsidP="00097B5C">
      <w:pPr>
        <w:spacing w:before="100" w:beforeAutospacing="1" w:after="100" w:afterAutospacing="1"/>
        <w:jc w:val="both"/>
        <w:rPr>
          <w:sz w:val="22"/>
          <w:szCs w:val="22"/>
        </w:rPr>
      </w:pPr>
      <w:r w:rsidRPr="00097B5C">
        <w:rPr>
          <w:b/>
          <w:bCs/>
          <w:sz w:val="22"/>
          <w:szCs w:val="22"/>
        </w:rPr>
        <w:t>Income Yield</w:t>
      </w:r>
      <w:r w:rsidRPr="00097B5C">
        <w:rPr>
          <w:sz w:val="22"/>
          <w:szCs w:val="22"/>
        </w:rPr>
        <w:t xml:space="preserve"> </w:t>
      </w:r>
      <w:r w:rsidR="00B23177">
        <w:rPr>
          <w:sz w:val="22"/>
          <w:szCs w:val="22"/>
        </w:rPr>
        <w:t>-</w:t>
      </w:r>
      <w:r w:rsidRPr="00097B5C">
        <w:rPr>
          <w:sz w:val="22"/>
          <w:szCs w:val="22"/>
        </w:rPr>
        <w:t xml:space="preserve"> I collected data on recent private equity transactions from Bloomberg and focused on last-twelve-month deal multiples. Since direct earnings yields weren’t available, I used transaction value to EBIT (TV/EBIT) ratios as a proxy. For most deals, these figures weren’t automatically downloadable, so I retrieved them manually for around 200 companies. I then averaged the inverse of these ratios to estimate an income yield for PE, which came out to about 3.6%.</w:t>
      </w:r>
    </w:p>
    <w:p w14:paraId="6D362EFA" w14:textId="569C79F0" w:rsidR="001D50D8" w:rsidRPr="001D50D8" w:rsidRDefault="001D50D8" w:rsidP="001D50D8">
      <w:pPr>
        <w:spacing w:before="100" w:beforeAutospacing="1" w:after="100" w:afterAutospacing="1"/>
        <w:jc w:val="both"/>
        <w:rPr>
          <w:sz w:val="22"/>
          <w:szCs w:val="22"/>
        </w:rPr>
      </w:pPr>
      <w:r w:rsidRPr="001D50D8">
        <w:rPr>
          <w:b/>
          <w:bCs/>
          <w:sz w:val="22"/>
          <w:szCs w:val="22"/>
        </w:rPr>
        <w:t>Growth Rate</w:t>
      </w:r>
      <w:r w:rsidRPr="001D50D8">
        <w:rPr>
          <w:sz w:val="22"/>
          <w:szCs w:val="22"/>
        </w:rPr>
        <w:t xml:space="preserve"> </w:t>
      </w:r>
      <w:r w:rsidR="00B23177">
        <w:rPr>
          <w:sz w:val="22"/>
          <w:szCs w:val="22"/>
        </w:rPr>
        <w:t>-</w:t>
      </w:r>
      <w:r w:rsidRPr="001D50D8">
        <w:rPr>
          <w:sz w:val="22"/>
          <w:szCs w:val="22"/>
        </w:rPr>
        <w:t xml:space="preserve"> To capture the real growth potential of PE portfolios, I assumed an unlevered real growth rate of 3.0%</w:t>
      </w:r>
      <w:r w:rsidR="00B72744">
        <w:rPr>
          <w:sz w:val="22"/>
          <w:szCs w:val="22"/>
        </w:rPr>
        <w:t xml:space="preserve">, which is about twice as </w:t>
      </w:r>
      <w:r w:rsidR="000B5C14">
        <w:rPr>
          <w:sz w:val="22"/>
          <w:szCs w:val="22"/>
        </w:rPr>
        <w:t>high as the same metric for public markets (Russell 2000 estimated EPS growth rate).</w:t>
      </w:r>
      <w:r w:rsidRPr="001D50D8">
        <w:rPr>
          <w:sz w:val="22"/>
          <w:szCs w:val="22"/>
        </w:rPr>
        <w:t xml:space="preserve"> The reasoning is that</w:t>
      </w:r>
      <w:r w:rsidR="0021547A">
        <w:rPr>
          <w:sz w:val="22"/>
          <w:szCs w:val="22"/>
        </w:rPr>
        <w:t xml:space="preserve"> </w:t>
      </w:r>
      <w:r w:rsidRPr="001D50D8">
        <w:rPr>
          <w:sz w:val="22"/>
          <w:szCs w:val="22"/>
        </w:rPr>
        <w:t xml:space="preserve">private equity managers can add value through operational improvements, margin expansion, and concentration in higher-growth sectors. </w:t>
      </w:r>
    </w:p>
    <w:p w14:paraId="0469E995" w14:textId="0955DCD4" w:rsidR="00063E98" w:rsidRDefault="00063E98" w:rsidP="00063E98">
      <w:pPr>
        <w:spacing w:before="100" w:beforeAutospacing="1" w:after="100" w:afterAutospacing="1"/>
        <w:jc w:val="both"/>
        <w:rPr>
          <w:sz w:val="22"/>
          <w:szCs w:val="22"/>
        </w:rPr>
      </w:pPr>
      <w:r w:rsidRPr="00063E98">
        <w:rPr>
          <w:b/>
          <w:bCs/>
          <w:sz w:val="22"/>
          <w:szCs w:val="22"/>
        </w:rPr>
        <w:t>Leverage</w:t>
      </w:r>
      <w:r w:rsidRPr="00063E98">
        <w:rPr>
          <w:sz w:val="22"/>
          <w:szCs w:val="22"/>
        </w:rPr>
        <w:t xml:space="preserve"> </w:t>
      </w:r>
      <w:r w:rsidR="00B23177">
        <w:rPr>
          <w:sz w:val="22"/>
          <w:szCs w:val="22"/>
        </w:rPr>
        <w:t>-</w:t>
      </w:r>
      <w:r w:rsidRPr="00063E98">
        <w:rPr>
          <w:sz w:val="22"/>
          <w:szCs w:val="22"/>
        </w:rPr>
        <w:t xml:space="preserve"> I applied a debt-to-equity ratio of 52%, interpolated from post-2008 LBO data and reflecting today’s more conservative financing </w:t>
      </w:r>
      <w:r w:rsidR="00A774D7">
        <w:rPr>
          <w:sz w:val="22"/>
          <w:szCs w:val="22"/>
        </w:rPr>
        <w:t>because of high cost of debt</w:t>
      </w:r>
      <w:r w:rsidRPr="00063E98">
        <w:rPr>
          <w:sz w:val="22"/>
          <w:szCs w:val="22"/>
        </w:rPr>
        <w:t>. Leveraging the unlevered return (6.6%) with this D/E and a real cost of debt of 3.1% raises the real levered equity return to about 8.4%. The logic is standard corporate finance: equity holders benefit from borrowing so long as operating returns exceed the interest cost.</w:t>
      </w:r>
    </w:p>
    <w:p w14:paraId="3F7A7CD3" w14:textId="711AD9DD" w:rsidR="0021547A" w:rsidRDefault="00732A26" w:rsidP="00063E98">
      <w:pPr>
        <w:spacing w:before="100" w:beforeAutospacing="1" w:after="100" w:afterAutospacing="1"/>
        <w:jc w:val="both"/>
        <w:rPr>
          <w:sz w:val="22"/>
          <w:szCs w:val="22"/>
        </w:rPr>
      </w:pPr>
      <w:r>
        <w:rPr>
          <w:b/>
          <w:bCs/>
          <w:sz w:val="22"/>
          <w:szCs w:val="22"/>
        </w:rPr>
        <w:t xml:space="preserve">Real </w:t>
      </w:r>
      <w:r w:rsidR="0021547A" w:rsidRPr="0021547A">
        <w:rPr>
          <w:b/>
          <w:bCs/>
          <w:sz w:val="22"/>
          <w:szCs w:val="22"/>
        </w:rPr>
        <w:t>Cost of Debt</w:t>
      </w:r>
      <w:r w:rsidR="0021547A" w:rsidRPr="0021547A">
        <w:rPr>
          <w:sz w:val="22"/>
          <w:szCs w:val="22"/>
        </w:rPr>
        <w:t xml:space="preserve"> </w:t>
      </w:r>
      <w:r w:rsidR="00B23177">
        <w:rPr>
          <w:sz w:val="22"/>
          <w:szCs w:val="22"/>
        </w:rPr>
        <w:t>-</w:t>
      </w:r>
      <w:r w:rsidR="0021547A" w:rsidRPr="0021547A">
        <w:rPr>
          <w:sz w:val="22"/>
          <w:szCs w:val="22"/>
        </w:rPr>
        <w:t xml:space="preserve"> I estimate the real cost of debt as real cash rate (</w:t>
      </w:r>
      <w:r w:rsidR="00A232B4">
        <w:rPr>
          <w:sz w:val="22"/>
          <w:szCs w:val="22"/>
        </w:rPr>
        <w:t>nominal SOFR-expected inflation</w:t>
      </w:r>
      <w:r w:rsidR="0021547A" w:rsidRPr="0021547A">
        <w:rPr>
          <w:sz w:val="22"/>
          <w:szCs w:val="22"/>
        </w:rPr>
        <w:t xml:space="preserve">) + one-third of the HY OAS, averaged over the last year to match how I average purchase multiples. The logic is: most LBO debt is floating-rate secured bank debt; a practical proxy for its spread is about two-thirds of the HY OAS, but issuers don’t effectively pay the full stated spread once </w:t>
      </w:r>
      <w:r w:rsidR="008A7832">
        <w:rPr>
          <w:sz w:val="22"/>
          <w:szCs w:val="22"/>
        </w:rPr>
        <w:t>we</w:t>
      </w:r>
      <w:r w:rsidR="0021547A" w:rsidRPr="0021547A">
        <w:rPr>
          <w:sz w:val="22"/>
          <w:szCs w:val="22"/>
        </w:rPr>
        <w:t xml:space="preserve"> account for default losses borne by lenders. So I haircut the spread by half, which leaves ~one-third of HY OAS added to real LIBOR. I also ignore the interest tax shield (jurisdictions vary), which biases </w:t>
      </w:r>
      <w:proofErr w:type="spellStart"/>
      <w:r w:rsidR="0021547A" w:rsidRPr="0021547A">
        <w:rPr>
          <w:sz w:val="22"/>
          <w:szCs w:val="22"/>
        </w:rPr>
        <w:t>k</w:t>
      </w:r>
      <w:r w:rsidR="0021547A" w:rsidRPr="00E97D90">
        <w:rPr>
          <w:sz w:val="22"/>
          <w:szCs w:val="22"/>
          <w:vertAlign w:val="subscript"/>
        </w:rPr>
        <w:t>d</w:t>
      </w:r>
      <w:proofErr w:type="spellEnd"/>
      <w:r w:rsidR="0021547A" w:rsidRPr="0021547A">
        <w:rPr>
          <w:sz w:val="22"/>
          <w:szCs w:val="22"/>
        </w:rPr>
        <w:t xml:space="preserve"> slightly up, but that’s offset by the conservative haircut I already apply to the spread.</w:t>
      </w:r>
    </w:p>
    <w:p w14:paraId="791F38B7" w14:textId="58F18780" w:rsidR="0058462E" w:rsidRPr="0058462E" w:rsidRDefault="0058462E" w:rsidP="0058462E">
      <w:pPr>
        <w:spacing w:before="100" w:beforeAutospacing="1" w:after="100" w:afterAutospacing="1"/>
        <w:jc w:val="both"/>
        <w:rPr>
          <w:sz w:val="22"/>
          <w:szCs w:val="22"/>
        </w:rPr>
      </w:pPr>
      <w:r w:rsidRPr="0058462E">
        <w:rPr>
          <w:b/>
          <w:bCs/>
          <w:sz w:val="22"/>
          <w:szCs w:val="22"/>
        </w:rPr>
        <w:t>Multiple Expansion</w:t>
      </w:r>
      <w:r w:rsidRPr="0058462E">
        <w:rPr>
          <w:sz w:val="22"/>
          <w:szCs w:val="22"/>
        </w:rPr>
        <w:t xml:space="preserve"> </w:t>
      </w:r>
      <w:r w:rsidR="00B23177">
        <w:rPr>
          <w:sz w:val="22"/>
          <w:szCs w:val="22"/>
        </w:rPr>
        <w:t>-</w:t>
      </w:r>
      <w:r w:rsidRPr="0058462E">
        <w:rPr>
          <w:sz w:val="22"/>
          <w:szCs w:val="22"/>
        </w:rPr>
        <w:t xml:space="preserve"> I added a</w:t>
      </w:r>
      <w:r w:rsidR="00E04945">
        <w:rPr>
          <w:sz w:val="22"/>
          <w:szCs w:val="22"/>
        </w:rPr>
        <w:t xml:space="preserve">n </w:t>
      </w:r>
      <w:r w:rsidRPr="0058462E">
        <w:rPr>
          <w:sz w:val="22"/>
          <w:szCs w:val="22"/>
        </w:rPr>
        <w:t>adjustment of +3</w:t>
      </w:r>
      <w:r w:rsidR="00E04945">
        <w:rPr>
          <w:sz w:val="22"/>
          <w:szCs w:val="22"/>
        </w:rPr>
        <w:t>.0</w:t>
      </w:r>
      <w:r w:rsidRPr="0058462E">
        <w:rPr>
          <w:sz w:val="22"/>
          <w:szCs w:val="22"/>
        </w:rPr>
        <w:t>% for multiple expansion. This reflects the possibility that PE managers, through active ownership and timing of exits, can sell companies at somewhat higher valuation multiples than entry. I floor this component at zero, consistent with AQR’s skeptical stance, and only allow for a small partial convergence toward public market multiples</w:t>
      </w:r>
      <w:r>
        <w:rPr>
          <w:sz w:val="22"/>
          <w:szCs w:val="22"/>
        </w:rPr>
        <w:t>.</w:t>
      </w:r>
    </w:p>
    <w:p w14:paraId="71B5CB90" w14:textId="1848CA9D" w:rsidR="00BF679E" w:rsidRDefault="00BF679E" w:rsidP="00BF679E">
      <w:pPr>
        <w:spacing w:before="100" w:beforeAutospacing="1" w:after="100" w:afterAutospacing="1"/>
        <w:jc w:val="both"/>
        <w:rPr>
          <w:sz w:val="22"/>
          <w:szCs w:val="22"/>
        </w:rPr>
      </w:pPr>
      <w:r w:rsidRPr="00BF679E">
        <w:rPr>
          <w:b/>
          <w:bCs/>
          <w:sz w:val="22"/>
          <w:szCs w:val="22"/>
        </w:rPr>
        <w:t>Fees</w:t>
      </w:r>
      <w:r w:rsidRPr="00BF679E">
        <w:rPr>
          <w:sz w:val="22"/>
          <w:szCs w:val="22"/>
        </w:rPr>
        <w:t xml:space="preserve"> </w:t>
      </w:r>
      <w:r w:rsidR="00B23177">
        <w:rPr>
          <w:sz w:val="22"/>
          <w:szCs w:val="22"/>
        </w:rPr>
        <w:t>-</w:t>
      </w:r>
      <w:r w:rsidRPr="00BF679E">
        <w:rPr>
          <w:sz w:val="22"/>
          <w:szCs w:val="22"/>
        </w:rPr>
        <w:t xml:space="preserve"> I subtracted 4.0% to reflect management and performance fees. This haircut is somewhat below AQR’s 5.7% historical average, since I expect net performance fees to be lower going forward as returns compress. Even so, the fee drag remains the single largest deduction in the framework</w:t>
      </w:r>
      <w:r>
        <w:rPr>
          <w:sz w:val="22"/>
          <w:szCs w:val="22"/>
        </w:rPr>
        <w:t>.</w:t>
      </w:r>
    </w:p>
    <w:p w14:paraId="4518478D" w14:textId="363E69D6" w:rsidR="0069602D" w:rsidRDefault="00BF679E" w:rsidP="00BF679E">
      <w:pPr>
        <w:spacing w:before="100" w:beforeAutospacing="1" w:after="100" w:afterAutospacing="1"/>
        <w:jc w:val="both"/>
        <w:rPr>
          <w:b/>
          <w:bCs/>
          <w:sz w:val="22"/>
          <w:szCs w:val="22"/>
        </w:rPr>
      </w:pPr>
      <w:r w:rsidRPr="00BF679E">
        <w:rPr>
          <w:b/>
          <w:bCs/>
          <w:sz w:val="22"/>
          <w:szCs w:val="22"/>
        </w:rPr>
        <w:t>Inflation Adjustment</w:t>
      </w:r>
      <w:r w:rsidRPr="00BF679E">
        <w:rPr>
          <w:sz w:val="22"/>
          <w:szCs w:val="22"/>
        </w:rPr>
        <w:t xml:space="preserve"> </w:t>
      </w:r>
      <w:r w:rsidR="00B23177">
        <w:rPr>
          <w:sz w:val="22"/>
          <w:szCs w:val="22"/>
        </w:rPr>
        <w:t>-</w:t>
      </w:r>
      <w:r w:rsidRPr="00BF679E">
        <w:rPr>
          <w:sz w:val="22"/>
          <w:szCs w:val="22"/>
        </w:rPr>
        <w:t xml:space="preserve"> Finally, I added back expected inflation of 2.3% to convert from real to nominal returns, yielding a net nominal expected return of roughly </w:t>
      </w:r>
      <w:r w:rsidR="006B2815">
        <w:rPr>
          <w:b/>
          <w:bCs/>
          <w:sz w:val="22"/>
          <w:szCs w:val="22"/>
        </w:rPr>
        <w:t>9</w:t>
      </w:r>
      <w:r w:rsidRPr="009914EC">
        <w:rPr>
          <w:b/>
          <w:bCs/>
          <w:sz w:val="22"/>
          <w:szCs w:val="22"/>
        </w:rPr>
        <w:t>.</w:t>
      </w:r>
      <w:r w:rsidR="006B2815">
        <w:rPr>
          <w:b/>
          <w:bCs/>
          <w:sz w:val="22"/>
          <w:szCs w:val="22"/>
        </w:rPr>
        <w:t>7</w:t>
      </w:r>
      <w:r w:rsidRPr="009914EC">
        <w:rPr>
          <w:b/>
          <w:bCs/>
          <w:sz w:val="22"/>
          <w:szCs w:val="22"/>
        </w:rPr>
        <w:t>%.</w:t>
      </w:r>
    </w:p>
    <w:p w14:paraId="65A2CD34" w14:textId="13A5946E" w:rsidR="00CF1F2B" w:rsidRPr="00F32600" w:rsidRDefault="00CF1F2B" w:rsidP="00CF1F2B">
      <w:pPr>
        <w:spacing w:before="100" w:beforeAutospacing="1" w:after="100" w:afterAutospacing="1"/>
        <w:jc w:val="both"/>
        <w:rPr>
          <w:sz w:val="22"/>
          <w:szCs w:val="22"/>
        </w:rPr>
      </w:pPr>
      <w:r w:rsidRPr="00F32600">
        <w:rPr>
          <w:sz w:val="22"/>
          <w:szCs w:val="22"/>
        </w:rPr>
        <w:t xml:space="preserve">I view the expected return profile of private equity relative to public markets through the lens of factor exposures. Buyout strategies, which dominate the private equity universe, systematically load more heavily on certain risks </w:t>
      </w:r>
      <w:r w:rsidRPr="00F32600">
        <w:rPr>
          <w:sz w:val="22"/>
          <w:szCs w:val="22"/>
        </w:rPr>
        <w:lastRenderedPageBreak/>
        <w:t>than public equities. Because leverage is central to the buyout model, PE portfolios effectively run at higher equity betas, closer to 1.2</w:t>
      </w:r>
      <w:r w:rsidR="00B23177">
        <w:rPr>
          <w:sz w:val="22"/>
          <w:szCs w:val="22"/>
        </w:rPr>
        <w:t>-</w:t>
      </w:r>
      <w:r w:rsidRPr="00F32600">
        <w:rPr>
          <w:sz w:val="22"/>
          <w:szCs w:val="22"/>
        </w:rPr>
        <w:t>1.5 in practice rather than the sub-1.0 estimates implied by smoothed NAVs. This means the true risk is higher than what reported returns suggest, and that risk tends to show up in prolonged bear markets rather than in short, sharp drawdowns.</w:t>
      </w:r>
    </w:p>
    <w:p w14:paraId="31A73782" w14:textId="1E217E83" w:rsidR="00CF1F2B" w:rsidRPr="00F32600" w:rsidRDefault="00CF1F2B" w:rsidP="00CF1F2B">
      <w:pPr>
        <w:spacing w:before="100" w:beforeAutospacing="1" w:after="100" w:afterAutospacing="1"/>
        <w:jc w:val="both"/>
        <w:rPr>
          <w:sz w:val="22"/>
          <w:szCs w:val="22"/>
        </w:rPr>
      </w:pPr>
      <w:r w:rsidRPr="00F32600">
        <w:rPr>
          <w:sz w:val="22"/>
          <w:szCs w:val="22"/>
        </w:rPr>
        <w:t>The illiquidity angle is more nuanced. In theory, locking capital for 5</w:t>
      </w:r>
      <w:r w:rsidR="00B23177">
        <w:rPr>
          <w:sz w:val="22"/>
          <w:szCs w:val="22"/>
        </w:rPr>
        <w:t>-</w:t>
      </w:r>
      <w:r w:rsidRPr="00F32600">
        <w:rPr>
          <w:sz w:val="22"/>
          <w:szCs w:val="22"/>
        </w:rPr>
        <w:t>10 years should command a premium, but in practice, much of it is competed away. Many investors seem content to trade off some economic compensation in exchange for smoother reported returns and the reduced headline volatility that comes with appraisal-based valuations. As a result, the realized illiquidity premium often looks small or even nonexistent.</w:t>
      </w:r>
    </w:p>
    <w:p w14:paraId="7709341D" w14:textId="0DD039BA" w:rsidR="00CF1F2B" w:rsidRPr="00F32600" w:rsidRDefault="00CF1F2B" w:rsidP="00CF1F2B">
      <w:pPr>
        <w:spacing w:before="100" w:beforeAutospacing="1" w:after="100" w:afterAutospacing="1"/>
        <w:jc w:val="both"/>
        <w:rPr>
          <w:sz w:val="22"/>
          <w:szCs w:val="22"/>
        </w:rPr>
      </w:pPr>
      <w:r w:rsidRPr="00F32600">
        <w:rPr>
          <w:sz w:val="22"/>
          <w:szCs w:val="22"/>
        </w:rPr>
        <w:t xml:space="preserve">The industry track record also points to little evidence of persistent net alpha. Several large-sample studies find that, once </w:t>
      </w:r>
      <w:r w:rsidR="008A7832">
        <w:rPr>
          <w:sz w:val="22"/>
          <w:szCs w:val="22"/>
        </w:rPr>
        <w:t>we</w:t>
      </w:r>
      <w:r w:rsidRPr="00F32600">
        <w:rPr>
          <w:sz w:val="22"/>
          <w:szCs w:val="22"/>
        </w:rPr>
        <w:t xml:space="preserve"> control for leverage, small-cap exposure, and fees, private equity returns are largely explained by traditional risk factors. In other words, the outperformance often attributed to manager skill or illiquidity premia is better understood as compensation for bearing higher equity beta and structural tilts. Fees in particular eat up much of the gross excess return, making it difficult to justify a positive “alpha” at the asset-class level.</w:t>
      </w:r>
    </w:p>
    <w:p w14:paraId="37213E16" w14:textId="77777777" w:rsidR="00CF1F2B" w:rsidRPr="00F32600" w:rsidRDefault="00CF1F2B" w:rsidP="00CF1F2B">
      <w:pPr>
        <w:spacing w:before="100" w:beforeAutospacing="1" w:after="100" w:afterAutospacing="1"/>
        <w:jc w:val="both"/>
        <w:rPr>
          <w:sz w:val="22"/>
          <w:szCs w:val="22"/>
        </w:rPr>
      </w:pPr>
      <w:r w:rsidRPr="00F32600">
        <w:rPr>
          <w:sz w:val="22"/>
          <w:szCs w:val="22"/>
        </w:rPr>
        <w:t>Beyond leverage, private equity tends to tilt toward smaller and historically cheaper companies. The small-cap bias is visible in the typical characteristics of buyout targets, while the value bias has become less consistent in recent years as entry multiples have risen. Taking these exposures together, I think it is most realistic to treat private equity as a leveraged small-cap equity exposure, with higher sensitivity to the equity risk premium, some residual size tilt, and no persistent net alpha after fees.</w:t>
      </w:r>
    </w:p>
    <w:p w14:paraId="1157AE15" w14:textId="77777777" w:rsidR="00CF1F2B" w:rsidRPr="00F32600" w:rsidRDefault="00CF1F2B" w:rsidP="00CF1F2B">
      <w:pPr>
        <w:spacing w:before="100" w:beforeAutospacing="1" w:after="100" w:afterAutospacing="1"/>
        <w:jc w:val="both"/>
        <w:rPr>
          <w:sz w:val="22"/>
          <w:szCs w:val="22"/>
        </w:rPr>
      </w:pPr>
      <w:r w:rsidRPr="00F32600">
        <w:rPr>
          <w:sz w:val="22"/>
          <w:szCs w:val="22"/>
        </w:rPr>
        <w:t>For my expected return modeling, I primarily use a discounted cash-flow framework similar to AQR’s yield-based approach: I start from an estimate of the unlevered return (income yield plus real growth), then add the effects of financial leverage, conservatively account for potential multiple expansion, and subtract fees. This makes the drivers of PE returns more transparent and allows me to stress-test assumptions around valuations, leverage costs, and growth. That said, I also supplement this analysis with a simpler public-equity-based comparison, where I treat private equity as a leveraged small-cap exposure with no net alpha. Using this as a cross-check provides an additional perspective and helps ensure that my forward-looking assumptions remain grounded against public market benchmarks.</w:t>
      </w:r>
    </w:p>
    <w:p w14:paraId="6BBE182B" w14:textId="77777777" w:rsidR="00CF1F2B" w:rsidRDefault="00CF1F2B" w:rsidP="00CF1F2B">
      <w:pPr>
        <w:spacing w:before="100" w:beforeAutospacing="1" w:after="100" w:afterAutospacing="1"/>
        <w:jc w:val="both"/>
        <w:rPr>
          <w:sz w:val="22"/>
          <w:szCs w:val="22"/>
        </w:rPr>
      </w:pPr>
      <w:r w:rsidRPr="00F32600">
        <w:rPr>
          <w:sz w:val="22"/>
          <w:szCs w:val="22"/>
        </w:rPr>
        <w:t>In constructing my CMA inputs, I use arithmetic mean expected returns rather than geometric, since arithmetic returns are the appropriate measure for portfolio optimization and strategic asset allocation, they represent the expectation of a one-period return and avoid deducting variance drag, which the optimizer already accounts for through the volatility input. Reported geometric means, while more intuitive for compounding, understate the inputs required for allocation modeling. For the cash or risk-free rate, I do not rely on today’s short-term SOFR or T-bill yield, which are cyclical and unsuitable for a strategic horizon. Instead, I assume a long-run real cash rate (anchored by historical averages and central bank estimates of the neutral rate) combined with long-term inflation expectations from breakeven markets, ensuring consistency with a 10-year investment horizon.</w:t>
      </w:r>
    </w:p>
    <w:p w14:paraId="52AA83C6" w14:textId="045D98E1" w:rsidR="004C31C3" w:rsidRDefault="00451BE0" w:rsidP="00451BE0">
      <w:pPr>
        <w:pStyle w:val="Heading"/>
      </w:pPr>
      <w:r>
        <w:t xml:space="preserve">Real </w:t>
      </w:r>
      <w:r w:rsidR="00C54B39">
        <w:t>E</w:t>
      </w:r>
      <w:r>
        <w:t>state</w:t>
      </w:r>
    </w:p>
    <w:tbl>
      <w:tblPr>
        <w:tblW w:w="10064" w:type="dxa"/>
        <w:tblLook w:val="04A0" w:firstRow="1" w:lastRow="0" w:firstColumn="1" w:lastColumn="0" w:noHBand="0" w:noVBand="1"/>
      </w:tblPr>
      <w:tblGrid>
        <w:gridCol w:w="1418"/>
        <w:gridCol w:w="1418"/>
        <w:gridCol w:w="1418"/>
        <w:gridCol w:w="1418"/>
        <w:gridCol w:w="1487"/>
        <w:gridCol w:w="1418"/>
        <w:gridCol w:w="1487"/>
      </w:tblGrid>
      <w:tr w:rsidR="009A6F5B" w:rsidRPr="009A6F5B" w14:paraId="2B988BE1" w14:textId="77777777" w:rsidTr="001C3BC9">
        <w:trPr>
          <w:trHeight w:val="870"/>
        </w:trPr>
        <w:tc>
          <w:tcPr>
            <w:tcW w:w="1418" w:type="dxa"/>
            <w:tcBorders>
              <w:top w:val="single" w:sz="8" w:space="0" w:color="27776F"/>
              <w:left w:val="single" w:sz="8" w:space="0" w:color="27776F"/>
              <w:bottom w:val="single" w:sz="8" w:space="0" w:color="27776F"/>
              <w:right w:val="nil"/>
            </w:tcBorders>
            <w:vAlign w:val="center"/>
            <w:hideMark/>
          </w:tcPr>
          <w:p w14:paraId="24FFC308" w14:textId="1B1B2469" w:rsidR="009A6F5B" w:rsidRPr="009A6F5B" w:rsidRDefault="009A6F5B" w:rsidP="009A6F5B">
            <w:pPr>
              <w:jc w:val="center"/>
              <w:rPr>
                <w:b/>
                <w:bCs/>
                <w:color w:val="000000"/>
                <w:sz w:val="18"/>
                <w:szCs w:val="18"/>
              </w:rPr>
            </w:pPr>
            <w:r w:rsidRPr="009A6F5B">
              <w:rPr>
                <w:b/>
                <w:bCs/>
                <w:color w:val="000000"/>
                <w:sz w:val="18"/>
                <w:szCs w:val="18"/>
              </w:rPr>
              <w:t xml:space="preserve">NOI </w:t>
            </w:r>
            <w:r w:rsidR="008A7832">
              <w:rPr>
                <w:b/>
                <w:bCs/>
                <w:color w:val="000000"/>
                <w:sz w:val="18"/>
                <w:szCs w:val="18"/>
              </w:rPr>
              <w:t>Y</w:t>
            </w:r>
            <w:r w:rsidRPr="009A6F5B">
              <w:rPr>
                <w:b/>
                <w:bCs/>
                <w:color w:val="000000"/>
                <w:sz w:val="18"/>
                <w:szCs w:val="18"/>
              </w:rPr>
              <w:t>ield</w:t>
            </w:r>
          </w:p>
        </w:tc>
        <w:tc>
          <w:tcPr>
            <w:tcW w:w="1418" w:type="dxa"/>
            <w:tcBorders>
              <w:top w:val="single" w:sz="8" w:space="0" w:color="27776F"/>
              <w:left w:val="nil"/>
              <w:bottom w:val="single" w:sz="8" w:space="0" w:color="27776F"/>
              <w:right w:val="nil"/>
            </w:tcBorders>
            <w:vAlign w:val="center"/>
            <w:hideMark/>
          </w:tcPr>
          <w:p w14:paraId="02E9E2B3" w14:textId="77777777" w:rsidR="009A6F5B" w:rsidRPr="009A6F5B" w:rsidRDefault="009A6F5B" w:rsidP="009A6F5B">
            <w:pPr>
              <w:jc w:val="center"/>
              <w:rPr>
                <w:b/>
                <w:bCs/>
                <w:color w:val="000000"/>
                <w:sz w:val="18"/>
                <w:szCs w:val="18"/>
              </w:rPr>
            </w:pPr>
            <w:proofErr w:type="spellStart"/>
            <w:r w:rsidRPr="009A6F5B">
              <w:rPr>
                <w:b/>
                <w:bCs/>
                <w:color w:val="000000"/>
                <w:sz w:val="18"/>
                <w:szCs w:val="18"/>
              </w:rPr>
              <w:t>CapEx</w:t>
            </w:r>
            <w:proofErr w:type="spellEnd"/>
            <w:r w:rsidRPr="009A6F5B">
              <w:rPr>
                <w:b/>
                <w:bCs/>
                <w:color w:val="000000"/>
                <w:sz w:val="18"/>
                <w:szCs w:val="18"/>
              </w:rPr>
              <w:t xml:space="preserve"> (~NOI/3)</w:t>
            </w:r>
          </w:p>
        </w:tc>
        <w:tc>
          <w:tcPr>
            <w:tcW w:w="1418" w:type="dxa"/>
            <w:tcBorders>
              <w:top w:val="single" w:sz="8" w:space="0" w:color="27776F"/>
              <w:left w:val="nil"/>
              <w:bottom w:val="single" w:sz="8" w:space="0" w:color="27776F"/>
              <w:right w:val="nil"/>
            </w:tcBorders>
            <w:vAlign w:val="center"/>
            <w:hideMark/>
          </w:tcPr>
          <w:p w14:paraId="61AAA9DE" w14:textId="5B2C788D" w:rsidR="009A6F5B" w:rsidRPr="009A6F5B" w:rsidRDefault="009A6F5B" w:rsidP="009A6F5B">
            <w:pPr>
              <w:jc w:val="center"/>
              <w:rPr>
                <w:b/>
                <w:bCs/>
                <w:color w:val="000000"/>
                <w:sz w:val="18"/>
                <w:szCs w:val="18"/>
              </w:rPr>
            </w:pPr>
            <w:r w:rsidRPr="009A6F5B">
              <w:rPr>
                <w:b/>
                <w:bCs/>
                <w:color w:val="000000"/>
                <w:sz w:val="18"/>
                <w:szCs w:val="18"/>
              </w:rPr>
              <w:t xml:space="preserve">Cashflow </w:t>
            </w:r>
            <w:r w:rsidR="008A7832">
              <w:rPr>
                <w:b/>
                <w:bCs/>
                <w:color w:val="000000"/>
                <w:sz w:val="18"/>
                <w:szCs w:val="18"/>
              </w:rPr>
              <w:t>Y</w:t>
            </w:r>
            <w:r w:rsidRPr="009A6F5B">
              <w:rPr>
                <w:b/>
                <w:bCs/>
                <w:color w:val="000000"/>
                <w:sz w:val="18"/>
                <w:szCs w:val="18"/>
              </w:rPr>
              <w:t>ield</w:t>
            </w:r>
          </w:p>
        </w:tc>
        <w:tc>
          <w:tcPr>
            <w:tcW w:w="1418" w:type="dxa"/>
            <w:tcBorders>
              <w:top w:val="single" w:sz="8" w:space="0" w:color="27776F"/>
              <w:left w:val="nil"/>
              <w:bottom w:val="single" w:sz="8" w:space="0" w:color="27776F"/>
              <w:right w:val="nil"/>
            </w:tcBorders>
            <w:vAlign w:val="center"/>
            <w:hideMark/>
          </w:tcPr>
          <w:p w14:paraId="6B43965F" w14:textId="78926BC9" w:rsidR="009A6F5B" w:rsidRPr="009A6F5B" w:rsidRDefault="009A6F5B" w:rsidP="009A6F5B">
            <w:pPr>
              <w:jc w:val="center"/>
              <w:rPr>
                <w:b/>
                <w:bCs/>
                <w:color w:val="000000"/>
                <w:sz w:val="18"/>
                <w:szCs w:val="18"/>
              </w:rPr>
            </w:pPr>
            <w:r w:rsidRPr="009A6F5B">
              <w:rPr>
                <w:b/>
                <w:bCs/>
                <w:color w:val="000000"/>
                <w:sz w:val="18"/>
                <w:szCs w:val="18"/>
              </w:rPr>
              <w:t xml:space="preserve">Real </w:t>
            </w:r>
            <w:r w:rsidR="008A7832">
              <w:rPr>
                <w:b/>
                <w:bCs/>
                <w:color w:val="000000"/>
                <w:sz w:val="18"/>
                <w:szCs w:val="18"/>
              </w:rPr>
              <w:t>G</w:t>
            </w:r>
            <w:r w:rsidRPr="009A6F5B">
              <w:rPr>
                <w:b/>
                <w:bCs/>
                <w:color w:val="000000"/>
                <w:sz w:val="18"/>
                <w:szCs w:val="18"/>
              </w:rPr>
              <w:t>rowth</w:t>
            </w:r>
          </w:p>
        </w:tc>
        <w:tc>
          <w:tcPr>
            <w:tcW w:w="1487" w:type="dxa"/>
            <w:tcBorders>
              <w:top w:val="single" w:sz="8" w:space="0" w:color="27776F"/>
              <w:left w:val="nil"/>
              <w:bottom w:val="single" w:sz="8" w:space="0" w:color="27776F"/>
              <w:right w:val="nil"/>
            </w:tcBorders>
            <w:vAlign w:val="center"/>
            <w:hideMark/>
          </w:tcPr>
          <w:p w14:paraId="1AEC9A7F" w14:textId="4AB2BA25" w:rsidR="009A6F5B" w:rsidRPr="009A6F5B" w:rsidRDefault="009A6F5B" w:rsidP="009A6F5B">
            <w:pPr>
              <w:jc w:val="center"/>
              <w:rPr>
                <w:b/>
                <w:bCs/>
                <w:color w:val="000000"/>
                <w:sz w:val="18"/>
                <w:szCs w:val="18"/>
              </w:rPr>
            </w:pPr>
            <w:r w:rsidRPr="009A6F5B">
              <w:rPr>
                <w:b/>
                <w:bCs/>
                <w:color w:val="000000"/>
                <w:sz w:val="18"/>
                <w:szCs w:val="18"/>
              </w:rPr>
              <w:t xml:space="preserve">Unlevered </w:t>
            </w:r>
            <w:r w:rsidR="008A7832">
              <w:rPr>
                <w:b/>
                <w:bCs/>
                <w:color w:val="000000"/>
                <w:sz w:val="18"/>
                <w:szCs w:val="18"/>
              </w:rPr>
              <w:t>R</w:t>
            </w:r>
            <w:r w:rsidRPr="009A6F5B">
              <w:rPr>
                <w:b/>
                <w:bCs/>
                <w:color w:val="000000"/>
                <w:sz w:val="18"/>
                <w:szCs w:val="18"/>
              </w:rPr>
              <w:t xml:space="preserve">eal </w:t>
            </w:r>
            <w:r w:rsidR="008A7832">
              <w:rPr>
                <w:b/>
                <w:bCs/>
                <w:color w:val="000000"/>
                <w:sz w:val="18"/>
                <w:szCs w:val="18"/>
              </w:rPr>
              <w:t>Expected Return</w:t>
            </w:r>
          </w:p>
        </w:tc>
        <w:tc>
          <w:tcPr>
            <w:tcW w:w="1418" w:type="dxa"/>
            <w:tcBorders>
              <w:top w:val="single" w:sz="8" w:space="0" w:color="27776F"/>
              <w:left w:val="nil"/>
              <w:bottom w:val="single" w:sz="8" w:space="0" w:color="27776F"/>
              <w:right w:val="nil"/>
            </w:tcBorders>
            <w:vAlign w:val="center"/>
            <w:hideMark/>
          </w:tcPr>
          <w:p w14:paraId="01EFC7D7" w14:textId="0EA351B7" w:rsidR="009A6F5B" w:rsidRPr="009A6F5B" w:rsidRDefault="009A6F5B" w:rsidP="009A6F5B">
            <w:pPr>
              <w:jc w:val="center"/>
              <w:rPr>
                <w:b/>
                <w:bCs/>
                <w:color w:val="000000"/>
                <w:sz w:val="18"/>
                <w:szCs w:val="18"/>
              </w:rPr>
            </w:pPr>
            <w:r w:rsidRPr="009A6F5B">
              <w:rPr>
                <w:b/>
                <w:bCs/>
                <w:color w:val="000000"/>
                <w:sz w:val="18"/>
                <w:szCs w:val="18"/>
              </w:rPr>
              <w:t xml:space="preserve">Expected </w:t>
            </w:r>
            <w:r w:rsidR="008A7832">
              <w:rPr>
                <w:b/>
                <w:bCs/>
                <w:color w:val="000000"/>
                <w:sz w:val="18"/>
                <w:szCs w:val="18"/>
              </w:rPr>
              <w:t>I</w:t>
            </w:r>
            <w:r w:rsidRPr="009A6F5B">
              <w:rPr>
                <w:b/>
                <w:bCs/>
                <w:color w:val="000000"/>
                <w:sz w:val="18"/>
                <w:szCs w:val="18"/>
              </w:rPr>
              <w:t>nflation</w:t>
            </w:r>
          </w:p>
        </w:tc>
        <w:tc>
          <w:tcPr>
            <w:tcW w:w="1487" w:type="dxa"/>
            <w:tcBorders>
              <w:top w:val="single" w:sz="8" w:space="0" w:color="27776F"/>
              <w:left w:val="nil"/>
              <w:bottom w:val="single" w:sz="8" w:space="0" w:color="27776F"/>
              <w:right w:val="single" w:sz="8" w:space="0" w:color="27776F"/>
            </w:tcBorders>
            <w:shd w:val="clear" w:color="000000" w:fill="D9F3F1"/>
            <w:vAlign w:val="center"/>
            <w:hideMark/>
          </w:tcPr>
          <w:p w14:paraId="66D24471" w14:textId="561243C1" w:rsidR="009A6F5B" w:rsidRPr="009A6F5B" w:rsidRDefault="009A6F5B" w:rsidP="009A6F5B">
            <w:pPr>
              <w:jc w:val="center"/>
              <w:rPr>
                <w:b/>
                <w:bCs/>
                <w:color w:val="000000"/>
                <w:sz w:val="18"/>
                <w:szCs w:val="18"/>
              </w:rPr>
            </w:pPr>
            <w:r w:rsidRPr="009A6F5B">
              <w:rPr>
                <w:b/>
                <w:bCs/>
                <w:color w:val="000000"/>
                <w:sz w:val="18"/>
                <w:szCs w:val="18"/>
              </w:rPr>
              <w:t xml:space="preserve">Unlevered </w:t>
            </w:r>
            <w:r w:rsidR="008A7832">
              <w:rPr>
                <w:b/>
                <w:bCs/>
                <w:color w:val="000000"/>
                <w:sz w:val="18"/>
                <w:szCs w:val="18"/>
              </w:rPr>
              <w:t>N</w:t>
            </w:r>
            <w:r w:rsidRPr="009A6F5B">
              <w:rPr>
                <w:b/>
                <w:bCs/>
                <w:color w:val="000000"/>
                <w:sz w:val="18"/>
                <w:szCs w:val="18"/>
              </w:rPr>
              <w:t xml:space="preserve">ominal </w:t>
            </w:r>
            <w:r w:rsidR="008A7832">
              <w:rPr>
                <w:b/>
                <w:bCs/>
                <w:color w:val="000000"/>
                <w:sz w:val="18"/>
                <w:szCs w:val="18"/>
              </w:rPr>
              <w:t>Expected Return</w:t>
            </w:r>
          </w:p>
        </w:tc>
      </w:tr>
      <w:tr w:rsidR="009A6F5B" w:rsidRPr="009A6F5B" w14:paraId="1C994E04" w14:textId="77777777" w:rsidTr="001C3BC9">
        <w:trPr>
          <w:trHeight w:val="372"/>
        </w:trPr>
        <w:tc>
          <w:tcPr>
            <w:tcW w:w="1418" w:type="dxa"/>
            <w:tcBorders>
              <w:top w:val="nil"/>
              <w:left w:val="single" w:sz="8" w:space="0" w:color="27776F"/>
              <w:bottom w:val="single" w:sz="8" w:space="0" w:color="27776F"/>
              <w:right w:val="nil"/>
            </w:tcBorders>
            <w:noWrap/>
            <w:vAlign w:val="center"/>
            <w:hideMark/>
          </w:tcPr>
          <w:p w14:paraId="163B05A4" w14:textId="77777777" w:rsidR="009A6F5B" w:rsidRPr="009A6F5B" w:rsidRDefault="009A6F5B" w:rsidP="009A6F5B">
            <w:pPr>
              <w:jc w:val="center"/>
              <w:rPr>
                <w:color w:val="000000"/>
                <w:sz w:val="18"/>
                <w:szCs w:val="18"/>
              </w:rPr>
            </w:pPr>
            <w:r w:rsidRPr="009A6F5B">
              <w:rPr>
                <w:color w:val="000000"/>
                <w:sz w:val="18"/>
                <w:szCs w:val="18"/>
              </w:rPr>
              <w:t>4.7%</w:t>
            </w:r>
          </w:p>
        </w:tc>
        <w:tc>
          <w:tcPr>
            <w:tcW w:w="1418" w:type="dxa"/>
            <w:tcBorders>
              <w:top w:val="nil"/>
              <w:left w:val="nil"/>
              <w:bottom w:val="single" w:sz="8" w:space="0" w:color="27776F"/>
              <w:right w:val="nil"/>
            </w:tcBorders>
            <w:noWrap/>
            <w:vAlign w:val="center"/>
            <w:hideMark/>
          </w:tcPr>
          <w:p w14:paraId="71542251" w14:textId="2C1FF9AE" w:rsidR="009A6F5B" w:rsidRPr="009A6F5B" w:rsidRDefault="001F652F" w:rsidP="001F652F">
            <w:pPr>
              <w:rPr>
                <w:color w:val="000000"/>
                <w:sz w:val="18"/>
                <w:szCs w:val="18"/>
              </w:rPr>
            </w:pPr>
            <w:r>
              <w:rPr>
                <w:color w:val="000000"/>
                <w:sz w:val="18"/>
                <w:szCs w:val="18"/>
              </w:rPr>
              <w:t xml:space="preserve">-        </w:t>
            </w:r>
            <w:r w:rsidR="009A6F5B" w:rsidRPr="009A6F5B">
              <w:rPr>
                <w:color w:val="000000"/>
                <w:sz w:val="18"/>
                <w:szCs w:val="18"/>
              </w:rPr>
              <w:t>1.6%</w:t>
            </w:r>
          </w:p>
        </w:tc>
        <w:tc>
          <w:tcPr>
            <w:tcW w:w="1418" w:type="dxa"/>
            <w:tcBorders>
              <w:top w:val="nil"/>
              <w:left w:val="nil"/>
              <w:bottom w:val="single" w:sz="8" w:space="0" w:color="27776F"/>
              <w:right w:val="nil"/>
            </w:tcBorders>
            <w:noWrap/>
            <w:vAlign w:val="center"/>
            <w:hideMark/>
          </w:tcPr>
          <w:p w14:paraId="43B5710A" w14:textId="69C22C61" w:rsidR="009A6F5B" w:rsidRPr="009A6F5B" w:rsidRDefault="001F652F" w:rsidP="001F652F">
            <w:pPr>
              <w:rPr>
                <w:color w:val="000000"/>
                <w:sz w:val="18"/>
                <w:szCs w:val="18"/>
              </w:rPr>
            </w:pPr>
            <w:r>
              <w:rPr>
                <w:color w:val="000000"/>
                <w:sz w:val="18"/>
                <w:szCs w:val="18"/>
              </w:rPr>
              <w:t xml:space="preserve">=       </w:t>
            </w:r>
            <w:r w:rsidR="009A6F5B" w:rsidRPr="009A6F5B">
              <w:rPr>
                <w:color w:val="000000"/>
                <w:sz w:val="18"/>
                <w:szCs w:val="18"/>
              </w:rPr>
              <w:t>3.1%</w:t>
            </w:r>
          </w:p>
        </w:tc>
        <w:tc>
          <w:tcPr>
            <w:tcW w:w="1418" w:type="dxa"/>
            <w:tcBorders>
              <w:top w:val="nil"/>
              <w:left w:val="nil"/>
              <w:bottom w:val="single" w:sz="8" w:space="0" w:color="27776F"/>
              <w:right w:val="nil"/>
            </w:tcBorders>
            <w:noWrap/>
            <w:vAlign w:val="center"/>
            <w:hideMark/>
          </w:tcPr>
          <w:p w14:paraId="22BE70F7" w14:textId="46C287E8" w:rsidR="009A6F5B" w:rsidRPr="009A6F5B" w:rsidRDefault="001F652F" w:rsidP="001F652F">
            <w:pPr>
              <w:rPr>
                <w:color w:val="000000"/>
                <w:sz w:val="18"/>
                <w:szCs w:val="18"/>
              </w:rPr>
            </w:pPr>
            <w:r>
              <w:rPr>
                <w:color w:val="000000"/>
                <w:sz w:val="18"/>
                <w:szCs w:val="18"/>
              </w:rPr>
              <w:t xml:space="preserve">+       </w:t>
            </w:r>
            <w:r w:rsidR="009A6F5B" w:rsidRPr="009A6F5B">
              <w:rPr>
                <w:color w:val="000000"/>
                <w:sz w:val="18"/>
                <w:szCs w:val="18"/>
              </w:rPr>
              <w:t>0.0%</w:t>
            </w:r>
          </w:p>
        </w:tc>
        <w:tc>
          <w:tcPr>
            <w:tcW w:w="1487" w:type="dxa"/>
            <w:tcBorders>
              <w:top w:val="nil"/>
              <w:left w:val="nil"/>
              <w:bottom w:val="single" w:sz="8" w:space="0" w:color="27776F"/>
              <w:right w:val="nil"/>
            </w:tcBorders>
            <w:noWrap/>
            <w:vAlign w:val="center"/>
            <w:hideMark/>
          </w:tcPr>
          <w:p w14:paraId="7F006F85" w14:textId="4DA0D475" w:rsidR="009A6F5B" w:rsidRPr="009A6F5B" w:rsidRDefault="001F652F" w:rsidP="001F652F">
            <w:pPr>
              <w:rPr>
                <w:color w:val="000000"/>
                <w:sz w:val="18"/>
                <w:szCs w:val="18"/>
              </w:rPr>
            </w:pPr>
            <w:r>
              <w:rPr>
                <w:color w:val="000000"/>
                <w:sz w:val="18"/>
                <w:szCs w:val="18"/>
              </w:rPr>
              <w:t xml:space="preserve">=        </w:t>
            </w:r>
            <w:r w:rsidR="009A6F5B" w:rsidRPr="009A6F5B">
              <w:rPr>
                <w:color w:val="000000"/>
                <w:sz w:val="18"/>
                <w:szCs w:val="18"/>
              </w:rPr>
              <w:t>3.1%</w:t>
            </w:r>
          </w:p>
        </w:tc>
        <w:tc>
          <w:tcPr>
            <w:tcW w:w="1418" w:type="dxa"/>
            <w:tcBorders>
              <w:top w:val="nil"/>
              <w:left w:val="nil"/>
              <w:bottom w:val="single" w:sz="8" w:space="0" w:color="27776F"/>
              <w:right w:val="nil"/>
            </w:tcBorders>
            <w:noWrap/>
            <w:vAlign w:val="center"/>
            <w:hideMark/>
          </w:tcPr>
          <w:p w14:paraId="4EC33F92" w14:textId="5B160722" w:rsidR="009A6F5B" w:rsidRPr="009A6F5B" w:rsidRDefault="001F652F" w:rsidP="001F652F">
            <w:pPr>
              <w:rPr>
                <w:color w:val="000000"/>
                <w:sz w:val="18"/>
                <w:szCs w:val="18"/>
              </w:rPr>
            </w:pPr>
            <w:r>
              <w:rPr>
                <w:color w:val="000000"/>
                <w:sz w:val="18"/>
                <w:szCs w:val="18"/>
              </w:rPr>
              <w:t xml:space="preserve">+      </w:t>
            </w:r>
            <w:r w:rsidR="009A6F5B" w:rsidRPr="009A6F5B">
              <w:rPr>
                <w:color w:val="000000"/>
                <w:sz w:val="18"/>
                <w:szCs w:val="18"/>
              </w:rPr>
              <w:t>2.3%</w:t>
            </w:r>
          </w:p>
        </w:tc>
        <w:tc>
          <w:tcPr>
            <w:tcW w:w="1487" w:type="dxa"/>
            <w:tcBorders>
              <w:top w:val="nil"/>
              <w:left w:val="nil"/>
              <w:bottom w:val="single" w:sz="8" w:space="0" w:color="27776F"/>
              <w:right w:val="single" w:sz="8" w:space="0" w:color="27776F"/>
            </w:tcBorders>
            <w:shd w:val="clear" w:color="000000" w:fill="D9F3F1"/>
            <w:noWrap/>
            <w:vAlign w:val="center"/>
            <w:hideMark/>
          </w:tcPr>
          <w:p w14:paraId="336AA06D" w14:textId="3147DB17" w:rsidR="009A6F5B" w:rsidRPr="009A6F5B" w:rsidRDefault="001F652F" w:rsidP="001F652F">
            <w:pPr>
              <w:rPr>
                <w:b/>
                <w:bCs/>
                <w:color w:val="000000"/>
                <w:sz w:val="18"/>
                <w:szCs w:val="18"/>
              </w:rPr>
            </w:pPr>
            <w:r>
              <w:rPr>
                <w:b/>
                <w:bCs/>
                <w:color w:val="000000"/>
                <w:sz w:val="18"/>
                <w:szCs w:val="18"/>
              </w:rPr>
              <w:t xml:space="preserve">=        </w:t>
            </w:r>
            <w:r w:rsidR="009A6F5B" w:rsidRPr="009A6F5B">
              <w:rPr>
                <w:b/>
                <w:bCs/>
                <w:color w:val="000000"/>
                <w:sz w:val="18"/>
                <w:szCs w:val="18"/>
              </w:rPr>
              <w:t>5.4%</w:t>
            </w:r>
          </w:p>
        </w:tc>
      </w:tr>
    </w:tbl>
    <w:p w14:paraId="4C80152D" w14:textId="29CC09AC" w:rsidR="00013479" w:rsidRPr="00013479" w:rsidRDefault="00013479" w:rsidP="00013479">
      <w:pPr>
        <w:spacing w:before="100" w:beforeAutospacing="1" w:after="100" w:afterAutospacing="1"/>
        <w:jc w:val="both"/>
        <w:rPr>
          <w:sz w:val="22"/>
          <w:szCs w:val="22"/>
        </w:rPr>
      </w:pPr>
      <w:r w:rsidRPr="00013479">
        <w:rPr>
          <w:b/>
          <w:bCs/>
          <w:sz w:val="22"/>
          <w:szCs w:val="22"/>
        </w:rPr>
        <w:lastRenderedPageBreak/>
        <w:t xml:space="preserve">NOI Yield </w:t>
      </w:r>
      <w:r w:rsidR="00B23177">
        <w:rPr>
          <w:b/>
          <w:bCs/>
          <w:sz w:val="22"/>
          <w:szCs w:val="22"/>
        </w:rPr>
        <w:t>-</w:t>
      </w:r>
      <w:r>
        <w:rPr>
          <w:b/>
          <w:bCs/>
          <w:sz w:val="22"/>
          <w:szCs w:val="22"/>
        </w:rPr>
        <w:t xml:space="preserve"> </w:t>
      </w:r>
      <w:r w:rsidRPr="00013479">
        <w:rPr>
          <w:sz w:val="22"/>
          <w:szCs w:val="22"/>
        </w:rPr>
        <w:t>I begin with the net operating income yield, which reflects rental income as a percentage of property market value. This is the steady income stream that properties generate before accounting for maintenance costs. It is analogous to a gross yield, similar in spirit to a dividend yield in equities but based on property-level cashflows.</w:t>
      </w:r>
    </w:p>
    <w:p w14:paraId="68B94818" w14:textId="5D664215" w:rsidR="00013479" w:rsidRPr="00013479" w:rsidRDefault="00013479" w:rsidP="00013479">
      <w:pPr>
        <w:spacing w:before="100" w:beforeAutospacing="1" w:after="100" w:afterAutospacing="1"/>
        <w:jc w:val="both"/>
        <w:rPr>
          <w:sz w:val="22"/>
          <w:szCs w:val="22"/>
        </w:rPr>
      </w:pPr>
      <w:proofErr w:type="spellStart"/>
      <w:r w:rsidRPr="00013479">
        <w:rPr>
          <w:b/>
          <w:bCs/>
          <w:sz w:val="22"/>
          <w:szCs w:val="22"/>
        </w:rPr>
        <w:t>CapEx</w:t>
      </w:r>
      <w:proofErr w:type="spellEnd"/>
      <w:r w:rsidRPr="00013479">
        <w:rPr>
          <w:b/>
          <w:bCs/>
          <w:sz w:val="22"/>
          <w:szCs w:val="22"/>
        </w:rPr>
        <w:t xml:space="preserve"> Deduction</w:t>
      </w:r>
      <w:r>
        <w:rPr>
          <w:b/>
          <w:bCs/>
          <w:sz w:val="22"/>
          <w:szCs w:val="22"/>
        </w:rPr>
        <w:t xml:space="preserve"> </w:t>
      </w:r>
      <w:r w:rsidR="00B23177">
        <w:rPr>
          <w:b/>
          <w:bCs/>
          <w:sz w:val="22"/>
          <w:szCs w:val="22"/>
        </w:rPr>
        <w:t>-</w:t>
      </w:r>
      <w:r>
        <w:rPr>
          <w:b/>
          <w:bCs/>
          <w:sz w:val="22"/>
          <w:szCs w:val="22"/>
        </w:rPr>
        <w:t xml:space="preserve"> </w:t>
      </w:r>
      <w:r w:rsidRPr="00013479">
        <w:rPr>
          <w:sz w:val="22"/>
          <w:szCs w:val="22"/>
        </w:rPr>
        <w:t>From NOI, I subtract recurring capital expenditures. These are the costs required to maintain and preserve the property’s income-generating capacity. Empirical work (e.g., Pagliari 2017) shows that these expenditures typically average about one-third of NOI. In my case, that adjustment reduces the yield by 1.56%.</w:t>
      </w:r>
    </w:p>
    <w:p w14:paraId="270FBE60" w14:textId="659D964B" w:rsidR="00013479" w:rsidRPr="00013479" w:rsidRDefault="00013479" w:rsidP="00013479">
      <w:pPr>
        <w:spacing w:before="100" w:beforeAutospacing="1" w:after="100" w:afterAutospacing="1"/>
        <w:jc w:val="both"/>
        <w:rPr>
          <w:sz w:val="22"/>
          <w:szCs w:val="22"/>
        </w:rPr>
      </w:pPr>
      <w:r w:rsidRPr="00013479">
        <w:rPr>
          <w:b/>
          <w:bCs/>
          <w:sz w:val="22"/>
          <w:szCs w:val="22"/>
        </w:rPr>
        <w:t xml:space="preserve">Cashflow Yield </w:t>
      </w:r>
      <w:r w:rsidR="00B23177">
        <w:rPr>
          <w:b/>
          <w:bCs/>
          <w:sz w:val="22"/>
          <w:szCs w:val="22"/>
        </w:rPr>
        <w:t>-</w:t>
      </w:r>
      <w:r>
        <w:rPr>
          <w:b/>
          <w:bCs/>
          <w:sz w:val="22"/>
          <w:szCs w:val="22"/>
        </w:rPr>
        <w:t xml:space="preserve"> </w:t>
      </w:r>
      <w:r w:rsidRPr="00013479">
        <w:rPr>
          <w:sz w:val="22"/>
          <w:szCs w:val="22"/>
        </w:rPr>
        <w:t>The result is the free cashflow yield, representing the actual income available to investors after maintaining the property. This measure is more relevant than raw NOI because it accounts for the fact that real estate is capital-intensive and requires continual upkeep. At this stage, my unlevered real cashflow yield is 3.13%.</w:t>
      </w:r>
    </w:p>
    <w:p w14:paraId="0A95B952" w14:textId="135F5FE3" w:rsidR="00013479" w:rsidRPr="00013479" w:rsidRDefault="00013479" w:rsidP="00013479">
      <w:pPr>
        <w:spacing w:before="100" w:beforeAutospacing="1" w:after="100" w:afterAutospacing="1"/>
        <w:jc w:val="both"/>
        <w:rPr>
          <w:sz w:val="22"/>
          <w:szCs w:val="22"/>
        </w:rPr>
      </w:pPr>
      <w:r w:rsidRPr="00013479">
        <w:rPr>
          <w:b/>
          <w:bCs/>
          <w:sz w:val="22"/>
          <w:szCs w:val="22"/>
        </w:rPr>
        <w:t xml:space="preserve">Real Growth </w:t>
      </w:r>
      <w:r w:rsidR="00B23177">
        <w:rPr>
          <w:b/>
          <w:bCs/>
          <w:sz w:val="22"/>
          <w:szCs w:val="22"/>
        </w:rPr>
        <w:t>-</w:t>
      </w:r>
      <w:r>
        <w:rPr>
          <w:b/>
          <w:bCs/>
          <w:sz w:val="22"/>
          <w:szCs w:val="22"/>
        </w:rPr>
        <w:t xml:space="preserve"> </w:t>
      </w:r>
      <w:r w:rsidRPr="00013479">
        <w:rPr>
          <w:sz w:val="22"/>
          <w:szCs w:val="22"/>
        </w:rPr>
        <w:t>For growth assumptions, I use a conservative real growth rate of zero. While rents may rise with GDP or demographics, long-term evidence suggests that real estate income growth has often barely kept up with inflation</w:t>
      </w:r>
      <w:r>
        <w:rPr>
          <w:sz w:val="22"/>
          <w:szCs w:val="22"/>
        </w:rPr>
        <w:t xml:space="preserve">, </w:t>
      </w:r>
      <w:r w:rsidRPr="00013479">
        <w:rPr>
          <w:sz w:val="22"/>
          <w:szCs w:val="22"/>
        </w:rPr>
        <w:t>or, in some cases, underperformed it. This assumption is consistent with AQR’s treatment of private real estate, where the long-run real growth contribution is taken as negligible</w:t>
      </w:r>
      <w:r>
        <w:rPr>
          <w:sz w:val="22"/>
          <w:szCs w:val="22"/>
        </w:rPr>
        <w:t>.</w:t>
      </w:r>
    </w:p>
    <w:p w14:paraId="2CF328D3" w14:textId="6CC4E549" w:rsidR="00013479" w:rsidRPr="00013479" w:rsidRDefault="00013479" w:rsidP="00013479">
      <w:pPr>
        <w:spacing w:before="100" w:beforeAutospacing="1" w:after="100" w:afterAutospacing="1"/>
        <w:jc w:val="both"/>
        <w:rPr>
          <w:sz w:val="22"/>
          <w:szCs w:val="22"/>
        </w:rPr>
      </w:pPr>
      <w:r w:rsidRPr="00013479">
        <w:rPr>
          <w:b/>
          <w:bCs/>
          <w:sz w:val="22"/>
          <w:szCs w:val="22"/>
        </w:rPr>
        <w:t xml:space="preserve">Unlevered Real Expected Return </w:t>
      </w:r>
      <w:r w:rsidR="00B23177">
        <w:rPr>
          <w:b/>
          <w:bCs/>
          <w:sz w:val="22"/>
          <w:szCs w:val="22"/>
        </w:rPr>
        <w:t>-</w:t>
      </w:r>
      <w:r>
        <w:rPr>
          <w:b/>
          <w:bCs/>
          <w:sz w:val="22"/>
          <w:szCs w:val="22"/>
        </w:rPr>
        <w:t xml:space="preserve"> </w:t>
      </w:r>
      <w:r w:rsidRPr="00013479">
        <w:rPr>
          <w:sz w:val="22"/>
          <w:szCs w:val="22"/>
        </w:rPr>
        <w:t>By combining the free cashflow yield and the real growth assumption, I arrive at an unlevered real expected return of 3.13%. This reflects the baseline compensation investors can expect before inflation and leverage, directly from property-level economics.</w:t>
      </w:r>
    </w:p>
    <w:p w14:paraId="0771FCAC" w14:textId="1DE7562F" w:rsidR="00013479" w:rsidRPr="00013479" w:rsidRDefault="00013479" w:rsidP="00013479">
      <w:pPr>
        <w:spacing w:before="100" w:beforeAutospacing="1" w:after="100" w:afterAutospacing="1"/>
        <w:jc w:val="both"/>
        <w:rPr>
          <w:sz w:val="22"/>
          <w:szCs w:val="22"/>
        </w:rPr>
      </w:pPr>
      <w:r w:rsidRPr="00013479">
        <w:rPr>
          <w:b/>
          <w:bCs/>
          <w:sz w:val="22"/>
          <w:szCs w:val="22"/>
        </w:rPr>
        <w:t>Inflation</w:t>
      </w:r>
      <w:r>
        <w:rPr>
          <w:sz w:val="22"/>
          <w:szCs w:val="22"/>
        </w:rPr>
        <w:t xml:space="preserve"> </w:t>
      </w:r>
      <w:r w:rsidR="00B23177">
        <w:rPr>
          <w:sz w:val="22"/>
          <w:szCs w:val="22"/>
        </w:rPr>
        <w:t>-</w:t>
      </w:r>
      <w:r>
        <w:rPr>
          <w:sz w:val="22"/>
          <w:szCs w:val="22"/>
        </w:rPr>
        <w:t xml:space="preserve"> </w:t>
      </w:r>
      <w:r w:rsidRPr="00013479">
        <w:rPr>
          <w:sz w:val="22"/>
          <w:szCs w:val="22"/>
        </w:rPr>
        <w:t>To convert to nominal terms, I add expected inflation. Here, I assume 2.28%, which captures the anticipated erosion of purchasing power over time. This step aligns real estate projections with nominal return frameworks used in portfolio construction.</w:t>
      </w:r>
    </w:p>
    <w:p w14:paraId="608FE24A" w14:textId="4E8E5FCD" w:rsidR="00800A53" w:rsidRPr="003D5BCE" w:rsidRDefault="00013479" w:rsidP="003D5BCE">
      <w:pPr>
        <w:spacing w:before="100" w:beforeAutospacing="1" w:after="100" w:afterAutospacing="1"/>
        <w:jc w:val="both"/>
        <w:rPr>
          <w:sz w:val="22"/>
          <w:szCs w:val="22"/>
        </w:rPr>
      </w:pPr>
      <w:r w:rsidRPr="00013479">
        <w:rPr>
          <w:b/>
          <w:bCs/>
          <w:sz w:val="22"/>
          <w:szCs w:val="22"/>
        </w:rPr>
        <w:t xml:space="preserve">Unlevered Nominal Expected Return </w:t>
      </w:r>
      <w:r w:rsidR="00B23177">
        <w:rPr>
          <w:b/>
          <w:bCs/>
          <w:sz w:val="22"/>
          <w:szCs w:val="22"/>
        </w:rPr>
        <w:t>-</w:t>
      </w:r>
      <w:r>
        <w:rPr>
          <w:b/>
          <w:bCs/>
          <w:sz w:val="22"/>
          <w:szCs w:val="22"/>
        </w:rPr>
        <w:t xml:space="preserve"> </w:t>
      </w:r>
      <w:r w:rsidRPr="00013479">
        <w:rPr>
          <w:sz w:val="22"/>
          <w:szCs w:val="22"/>
        </w:rPr>
        <w:t>Finally, adding inflation to the unlevered real expected return yields a nominal expected return of 5.41%. This is the figure I use for strategic asset allocation purposes, providing a consistent basis of comparison with public equities and fixed income.</w:t>
      </w:r>
    </w:p>
    <w:p w14:paraId="1D144600" w14:textId="4586D46B" w:rsidR="00640E57" w:rsidRPr="0052613D" w:rsidRDefault="00640E57" w:rsidP="00180234">
      <w:pPr>
        <w:pStyle w:val="Heading"/>
      </w:pPr>
      <w:r w:rsidRPr="0052613D">
        <w:t>Correlations and Variance/Covariance</w:t>
      </w:r>
    </w:p>
    <w:p w14:paraId="7F83BE54" w14:textId="52BBE771" w:rsidR="004B1A8F" w:rsidRPr="004B1A8F" w:rsidRDefault="004B1A8F" w:rsidP="004B1A8F">
      <w:pPr>
        <w:spacing w:before="100" w:beforeAutospacing="1" w:after="100" w:afterAutospacing="1"/>
        <w:jc w:val="both"/>
        <w:rPr>
          <w:sz w:val="22"/>
          <w:szCs w:val="22"/>
        </w:rPr>
      </w:pPr>
      <w:r w:rsidRPr="004B1A8F">
        <w:rPr>
          <w:sz w:val="22"/>
          <w:szCs w:val="22"/>
        </w:rPr>
        <w:t>I build the variance</w:t>
      </w:r>
      <w:r w:rsidR="00E3703E">
        <w:rPr>
          <w:sz w:val="22"/>
          <w:szCs w:val="22"/>
        </w:rPr>
        <w:t>-</w:t>
      </w:r>
      <w:r w:rsidRPr="004B1A8F">
        <w:rPr>
          <w:sz w:val="22"/>
          <w:szCs w:val="22"/>
        </w:rPr>
        <w:t xml:space="preserve">covariance matrix from </w:t>
      </w:r>
      <w:r w:rsidR="00F96B31">
        <w:rPr>
          <w:sz w:val="22"/>
          <w:szCs w:val="22"/>
        </w:rPr>
        <w:t>the</w:t>
      </w:r>
      <w:r w:rsidRPr="004B1A8F">
        <w:rPr>
          <w:sz w:val="22"/>
          <w:szCs w:val="22"/>
        </w:rPr>
        <w:t xml:space="preserve"> risk measures</w:t>
      </w:r>
      <w:r w:rsidR="00F96B31">
        <w:rPr>
          <w:sz w:val="22"/>
          <w:szCs w:val="22"/>
        </w:rPr>
        <w:t xml:space="preserve"> I discussed above</w:t>
      </w:r>
      <w:r w:rsidR="00DA6D2E">
        <w:rPr>
          <w:sz w:val="22"/>
          <w:szCs w:val="22"/>
        </w:rPr>
        <w:t>, which are weighted average of RMSFE (long-term uncertainty) and traditional standard deviation, which f</w:t>
      </w:r>
      <w:r w:rsidRPr="004B1A8F">
        <w:rPr>
          <w:sz w:val="22"/>
          <w:szCs w:val="22"/>
        </w:rPr>
        <w:t>or public fixed income</w:t>
      </w:r>
      <w:r w:rsidR="002D7FC0">
        <w:rPr>
          <w:sz w:val="22"/>
          <w:szCs w:val="22"/>
        </w:rPr>
        <w:t xml:space="preserve"> </w:t>
      </w:r>
      <w:r w:rsidRPr="004B1A8F">
        <w:rPr>
          <w:sz w:val="22"/>
          <w:szCs w:val="22"/>
        </w:rPr>
        <w:t>comes from excess-return distributions.</w:t>
      </w:r>
      <w:r w:rsidR="007F1D4B">
        <w:rPr>
          <w:sz w:val="22"/>
          <w:szCs w:val="22"/>
        </w:rPr>
        <w:t xml:space="preserve"> </w:t>
      </w:r>
      <w:r w:rsidRPr="004B1A8F">
        <w:rPr>
          <w:sz w:val="22"/>
          <w:szCs w:val="22"/>
        </w:rPr>
        <w:t xml:space="preserve">For private equity, I use a yield-based build (income yield + growth </w:t>
      </w:r>
      <w:r w:rsidR="00D763B9">
        <w:rPr>
          <w:sz w:val="22"/>
          <w:szCs w:val="22"/>
        </w:rPr>
        <w:t>-</w:t>
      </w:r>
      <w:r w:rsidRPr="004B1A8F">
        <w:rPr>
          <w:sz w:val="22"/>
          <w:szCs w:val="22"/>
        </w:rPr>
        <w:t xml:space="preserve"> fees, adjusted for leverage) and a public proxy</w:t>
      </w:r>
      <w:r w:rsidR="00167719">
        <w:rPr>
          <w:sz w:val="22"/>
          <w:szCs w:val="22"/>
        </w:rPr>
        <w:t xml:space="preserve">, </w:t>
      </w:r>
      <w:r w:rsidRPr="004B1A8F">
        <w:rPr>
          <w:sz w:val="22"/>
          <w:szCs w:val="22"/>
        </w:rPr>
        <w:t xml:space="preserve">levered Russell 2000 excess returns to reflect buyout beta. For private real estate, I </w:t>
      </w:r>
      <w:proofErr w:type="spellStart"/>
      <w:r w:rsidRPr="004B1A8F">
        <w:rPr>
          <w:sz w:val="22"/>
          <w:szCs w:val="22"/>
        </w:rPr>
        <w:t>pair</w:t>
      </w:r>
      <w:proofErr w:type="spellEnd"/>
      <w:r w:rsidRPr="004B1A8F">
        <w:rPr>
          <w:sz w:val="22"/>
          <w:szCs w:val="22"/>
        </w:rPr>
        <w:t xml:space="preserve"> a cash-flow model (NOI </w:t>
      </w:r>
      <w:r w:rsidR="007C0E9A">
        <w:rPr>
          <w:sz w:val="22"/>
          <w:szCs w:val="22"/>
        </w:rPr>
        <w:t>-</w:t>
      </w:r>
      <w:r w:rsidRPr="004B1A8F">
        <w:rPr>
          <w:sz w:val="22"/>
          <w:szCs w:val="22"/>
        </w:rPr>
        <w:t xml:space="preserve"> </w:t>
      </w:r>
      <w:proofErr w:type="spellStart"/>
      <w:r w:rsidRPr="004B1A8F">
        <w:rPr>
          <w:sz w:val="22"/>
          <w:szCs w:val="22"/>
        </w:rPr>
        <w:t>CapEx</w:t>
      </w:r>
      <w:proofErr w:type="spellEnd"/>
      <w:r w:rsidRPr="004B1A8F">
        <w:rPr>
          <w:sz w:val="22"/>
          <w:szCs w:val="22"/>
        </w:rPr>
        <w:t xml:space="preserve"> + inflation) with a listed REIT proxy for volatility and co-movement, since appraisal series are too smooth. To capture co-movement, I form monthly excess-return proxies for each sleeve and estimate the correlation matrix empirically. I then combine these correlations with my custom risks via the standard identity:</w:t>
      </w:r>
    </w:p>
    <w:p w14:paraId="5577D25D" w14:textId="1B95251D" w:rsidR="00E7105A" w:rsidRDefault="00000000" w:rsidP="00E7105A">
      <w:pPr>
        <w:spacing w:before="100" w:beforeAutospacing="1" w:after="100" w:afterAutospacing="1"/>
        <w:jc w:val="both"/>
        <w:rPr>
          <w:sz w:val="22"/>
          <w:szCs w:val="22"/>
        </w:rPr>
      </w:pPr>
      <m:oMathPara>
        <m:oMath>
          <m:sSub>
            <m:sSubPr>
              <m:ctrlPr>
                <w:rPr>
                  <w:rFonts w:ascii="Cambria Math" w:eastAsiaTheme="minorEastAsia" w:hAnsi="Cambria Math"/>
                  <w:i/>
                  <w:sz w:val="22"/>
                  <w:szCs w:val="22"/>
                </w:rPr>
              </m:ctrlPr>
            </m:sSubPr>
            <m:e>
              <m:r>
                <w:rPr>
                  <w:rFonts w:ascii="Cambria Math" w:eastAsiaTheme="minorEastAsia" w:hAnsi="Cambria Math"/>
                  <w:sz w:val="22"/>
                  <w:szCs w:val="22"/>
                </w:rPr>
                <m:t>Cov</m:t>
              </m:r>
            </m:e>
            <m:sub>
              <m:r>
                <w:rPr>
                  <w:rFonts w:ascii="Cambria Math" w:eastAsiaTheme="minorEastAsia" w:hAnsi="Cambria Math"/>
                  <w:sz w:val="22"/>
                  <w:szCs w:val="22"/>
                </w:rPr>
                <m:t>i,j</m:t>
              </m:r>
            </m:sub>
          </m:sSub>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ρ</m:t>
              </m:r>
            </m:e>
            <m:sub>
              <m:r>
                <w:rPr>
                  <w:rFonts w:ascii="Cambria Math" w:hAnsi="Cambria Math"/>
                  <w:sz w:val="22"/>
                  <w:szCs w:val="22"/>
                </w:rPr>
                <m:t>i,j</m:t>
              </m:r>
            </m:sub>
          </m:sSub>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σ</m:t>
              </m:r>
            </m:e>
            <m:sub>
              <m:r>
                <w:rPr>
                  <w:rFonts w:ascii="Cambria Math" w:hAnsi="Cambria Math"/>
                  <w:sz w:val="22"/>
                  <w:szCs w:val="22"/>
                </w:rPr>
                <m:t>i</m:t>
              </m:r>
            </m:sub>
          </m:sSub>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σ</m:t>
              </m:r>
            </m:e>
            <m:sub>
              <m:r>
                <w:rPr>
                  <w:rFonts w:ascii="Cambria Math" w:hAnsi="Cambria Math"/>
                  <w:sz w:val="22"/>
                  <w:szCs w:val="22"/>
                </w:rPr>
                <m:t>j</m:t>
              </m:r>
            </m:sub>
          </m:sSub>
        </m:oMath>
      </m:oMathPara>
    </w:p>
    <w:p w14:paraId="57F57658" w14:textId="73BDA8A5" w:rsidR="0049160C" w:rsidRDefault="008B4A21" w:rsidP="00F2798D">
      <w:pPr>
        <w:spacing w:before="100" w:beforeAutospacing="1" w:after="100" w:afterAutospacing="1"/>
        <w:jc w:val="both"/>
        <w:rPr>
          <w:sz w:val="22"/>
          <w:szCs w:val="22"/>
        </w:rPr>
      </w:pPr>
      <w:r w:rsidRPr="008B4A21">
        <w:rPr>
          <w:sz w:val="22"/>
          <w:szCs w:val="22"/>
        </w:rPr>
        <w:t>This produces a covariance matrix whose off-diagonals reflect realistic market correlations, while the diagonals embed the long-term, economics-based risk I believe matters for strategic allocation across public markets, private equity, and private real estate.</w:t>
      </w:r>
    </w:p>
    <w:p w14:paraId="16FB3621" w14:textId="74A895F1" w:rsidR="00C17167" w:rsidRDefault="00C17167" w:rsidP="00F2798D">
      <w:pPr>
        <w:spacing w:before="100" w:beforeAutospacing="1" w:after="100" w:afterAutospacing="1"/>
        <w:jc w:val="both"/>
        <w:rPr>
          <w:sz w:val="22"/>
          <w:szCs w:val="22"/>
        </w:rPr>
      </w:pPr>
      <w:r>
        <w:rPr>
          <w:sz w:val="22"/>
          <w:szCs w:val="22"/>
        </w:rPr>
        <w:t xml:space="preserve">The full correlation matrix is given in the </w:t>
      </w:r>
      <w:r w:rsidR="008B47AD">
        <w:rPr>
          <w:sz w:val="22"/>
          <w:szCs w:val="22"/>
        </w:rPr>
        <w:t>appendix</w:t>
      </w:r>
      <w:r>
        <w:rPr>
          <w:sz w:val="22"/>
          <w:szCs w:val="22"/>
        </w:rPr>
        <w:t>.</w:t>
      </w:r>
    </w:p>
    <w:p w14:paraId="61C26BBD" w14:textId="77777777" w:rsidR="00827420" w:rsidRDefault="00827420">
      <w:pPr>
        <w:spacing w:after="160" w:line="278" w:lineRule="auto"/>
        <w:rPr>
          <w:sz w:val="22"/>
          <w:szCs w:val="22"/>
        </w:rPr>
      </w:pPr>
      <w:r>
        <w:rPr>
          <w:sz w:val="22"/>
          <w:szCs w:val="22"/>
        </w:rPr>
        <w:br w:type="page"/>
      </w:r>
    </w:p>
    <w:p w14:paraId="7AAC2575" w14:textId="77777777" w:rsidR="00827420" w:rsidRDefault="00827420">
      <w:pPr>
        <w:spacing w:after="160" w:line="278" w:lineRule="auto"/>
        <w:rPr>
          <w:sz w:val="22"/>
          <w:szCs w:val="22"/>
        </w:rPr>
        <w:sectPr w:rsidR="00827420" w:rsidSect="009649A7">
          <w:pgSz w:w="12240" w:h="15840"/>
          <w:pgMar w:top="1440" w:right="1080" w:bottom="1440" w:left="1080" w:header="720" w:footer="720" w:gutter="0"/>
          <w:cols w:space="720"/>
          <w:docGrid w:linePitch="360"/>
        </w:sectPr>
      </w:pPr>
    </w:p>
    <w:tbl>
      <w:tblPr>
        <w:tblW w:w="16290" w:type="dxa"/>
        <w:tblInd w:w="-1170" w:type="dxa"/>
        <w:tblLook w:val="04A0" w:firstRow="1" w:lastRow="0" w:firstColumn="1" w:lastColumn="0" w:noHBand="0" w:noVBand="1"/>
      </w:tblPr>
      <w:tblGrid>
        <w:gridCol w:w="482"/>
        <w:gridCol w:w="3799"/>
        <w:gridCol w:w="787"/>
        <w:gridCol w:w="794"/>
        <w:gridCol w:w="794"/>
        <w:gridCol w:w="895"/>
        <w:gridCol w:w="805"/>
        <w:gridCol w:w="805"/>
        <w:gridCol w:w="916"/>
        <w:gridCol w:w="796"/>
        <w:gridCol w:w="1005"/>
        <w:gridCol w:w="1062"/>
        <w:gridCol w:w="1039"/>
        <w:gridCol w:w="1238"/>
        <w:gridCol w:w="1139"/>
      </w:tblGrid>
      <w:tr w:rsidR="00F02076" w:rsidRPr="00467F9E" w14:paraId="2A8580B5" w14:textId="77777777" w:rsidTr="00435A62">
        <w:trPr>
          <w:trHeight w:val="675"/>
        </w:trPr>
        <w:tc>
          <w:tcPr>
            <w:tcW w:w="482" w:type="dxa"/>
            <w:tcBorders>
              <w:top w:val="nil"/>
              <w:bottom w:val="nil"/>
            </w:tcBorders>
            <w:shd w:val="clear" w:color="000000" w:fill="2D877E"/>
            <w:vAlign w:val="center"/>
            <w:hideMark/>
          </w:tcPr>
          <w:p w14:paraId="562AB81A" w14:textId="350341D0" w:rsidR="00467F9E" w:rsidRPr="00467F9E" w:rsidRDefault="00467F9E">
            <w:pPr>
              <w:rPr>
                <w:b/>
                <w:bCs/>
                <w:color w:val="FFFFFF"/>
                <w:sz w:val="20"/>
                <w:szCs w:val="20"/>
              </w:rPr>
            </w:pPr>
          </w:p>
        </w:tc>
        <w:tc>
          <w:tcPr>
            <w:tcW w:w="3799" w:type="dxa"/>
            <w:tcBorders>
              <w:top w:val="nil"/>
              <w:bottom w:val="single" w:sz="4" w:space="0" w:color="auto"/>
            </w:tcBorders>
            <w:shd w:val="clear" w:color="000000" w:fill="2D877E"/>
            <w:vAlign w:val="center"/>
            <w:hideMark/>
          </w:tcPr>
          <w:p w14:paraId="3FE59C9B" w14:textId="77777777" w:rsidR="00467F9E" w:rsidRPr="00467F9E" w:rsidRDefault="00467F9E">
            <w:pPr>
              <w:rPr>
                <w:b/>
                <w:bCs/>
                <w:color w:val="FFFFFF"/>
                <w:sz w:val="20"/>
                <w:szCs w:val="20"/>
              </w:rPr>
            </w:pPr>
            <w:r w:rsidRPr="00467F9E">
              <w:rPr>
                <w:b/>
                <w:bCs/>
                <w:color w:val="FFFFFF"/>
                <w:sz w:val="20"/>
                <w:szCs w:val="20"/>
              </w:rPr>
              <w:t>Asset</w:t>
            </w:r>
          </w:p>
        </w:tc>
        <w:tc>
          <w:tcPr>
            <w:tcW w:w="787" w:type="dxa"/>
            <w:tcBorders>
              <w:top w:val="nil"/>
              <w:bottom w:val="single" w:sz="4" w:space="0" w:color="auto"/>
            </w:tcBorders>
            <w:shd w:val="clear" w:color="000000" w:fill="2D877E"/>
            <w:vAlign w:val="center"/>
            <w:hideMark/>
          </w:tcPr>
          <w:p w14:paraId="66B5B402" w14:textId="110FB347" w:rsidR="00467F9E" w:rsidRPr="00467F9E" w:rsidRDefault="00EC2648" w:rsidP="008B47AD">
            <w:pPr>
              <w:jc w:val="center"/>
              <w:rPr>
                <w:b/>
                <w:bCs/>
                <w:color w:val="FFFFFF"/>
                <w:sz w:val="20"/>
                <w:szCs w:val="20"/>
              </w:rPr>
            </w:pPr>
            <w:r>
              <w:rPr>
                <w:b/>
                <w:bCs/>
                <w:color w:val="FFFFFF"/>
                <w:sz w:val="20"/>
                <w:szCs w:val="20"/>
              </w:rPr>
              <w:t xml:space="preserve">NAIC </w:t>
            </w:r>
            <w:proofErr w:type="spellStart"/>
            <w:r w:rsidR="00467F9E" w:rsidRPr="00467F9E">
              <w:rPr>
                <w:b/>
                <w:bCs/>
                <w:color w:val="FFFFFF"/>
                <w:sz w:val="20"/>
                <w:szCs w:val="20"/>
              </w:rPr>
              <w:t>Schdl</w:t>
            </w:r>
            <w:proofErr w:type="spellEnd"/>
            <w:r w:rsidR="00467F9E" w:rsidRPr="00467F9E">
              <w:rPr>
                <w:b/>
                <w:bCs/>
                <w:color w:val="FFFFFF"/>
                <w:sz w:val="20"/>
                <w:szCs w:val="20"/>
              </w:rPr>
              <w:t>.</w:t>
            </w:r>
          </w:p>
        </w:tc>
        <w:tc>
          <w:tcPr>
            <w:tcW w:w="794" w:type="dxa"/>
            <w:tcBorders>
              <w:top w:val="nil"/>
              <w:bottom w:val="single" w:sz="4" w:space="0" w:color="auto"/>
            </w:tcBorders>
            <w:shd w:val="clear" w:color="000000" w:fill="2D877E"/>
            <w:vAlign w:val="center"/>
            <w:hideMark/>
          </w:tcPr>
          <w:p w14:paraId="63C7986D" w14:textId="77777777" w:rsidR="00467F9E" w:rsidRPr="00467F9E" w:rsidRDefault="00467F9E" w:rsidP="008B47AD">
            <w:pPr>
              <w:jc w:val="center"/>
              <w:rPr>
                <w:b/>
                <w:bCs/>
                <w:color w:val="FFFFFF"/>
                <w:sz w:val="20"/>
                <w:szCs w:val="20"/>
              </w:rPr>
            </w:pPr>
            <w:r w:rsidRPr="00467F9E">
              <w:rPr>
                <w:b/>
                <w:bCs/>
                <w:color w:val="FFFFFF"/>
                <w:sz w:val="20"/>
                <w:szCs w:val="20"/>
              </w:rPr>
              <w:t>Rating</w:t>
            </w:r>
          </w:p>
        </w:tc>
        <w:tc>
          <w:tcPr>
            <w:tcW w:w="728" w:type="dxa"/>
            <w:tcBorders>
              <w:top w:val="nil"/>
              <w:bottom w:val="single" w:sz="4" w:space="0" w:color="auto"/>
            </w:tcBorders>
            <w:shd w:val="clear" w:color="000000" w:fill="2D877E"/>
            <w:vAlign w:val="center"/>
            <w:hideMark/>
          </w:tcPr>
          <w:p w14:paraId="7B2F766B" w14:textId="722EA51A" w:rsidR="00467F9E" w:rsidRPr="00467F9E" w:rsidRDefault="00467F9E" w:rsidP="008B47AD">
            <w:pPr>
              <w:jc w:val="center"/>
              <w:rPr>
                <w:b/>
                <w:bCs/>
                <w:color w:val="FFFFFF"/>
                <w:sz w:val="20"/>
                <w:szCs w:val="20"/>
              </w:rPr>
            </w:pPr>
            <w:r w:rsidRPr="00467F9E">
              <w:rPr>
                <w:b/>
                <w:bCs/>
                <w:color w:val="FFFFFF"/>
                <w:sz w:val="20"/>
                <w:szCs w:val="20"/>
              </w:rPr>
              <w:t>NAIC</w:t>
            </w:r>
            <w:r w:rsidR="00F91FBC">
              <w:rPr>
                <w:b/>
                <w:bCs/>
                <w:color w:val="FFFFFF"/>
                <w:sz w:val="20"/>
                <w:szCs w:val="20"/>
              </w:rPr>
              <w:t xml:space="preserve"> Rating</w:t>
            </w:r>
          </w:p>
        </w:tc>
        <w:tc>
          <w:tcPr>
            <w:tcW w:w="895" w:type="dxa"/>
            <w:tcBorders>
              <w:top w:val="nil"/>
              <w:bottom w:val="single" w:sz="4" w:space="0" w:color="auto"/>
            </w:tcBorders>
            <w:shd w:val="clear" w:color="000000" w:fill="2D877E"/>
            <w:vAlign w:val="center"/>
            <w:hideMark/>
          </w:tcPr>
          <w:p w14:paraId="66DEEB7E" w14:textId="2D6677AB" w:rsidR="00467F9E" w:rsidRPr="00467F9E" w:rsidRDefault="00467F9E" w:rsidP="008B47AD">
            <w:pPr>
              <w:jc w:val="center"/>
              <w:rPr>
                <w:b/>
                <w:bCs/>
                <w:color w:val="FFFFFF"/>
                <w:sz w:val="20"/>
                <w:szCs w:val="20"/>
              </w:rPr>
            </w:pPr>
            <w:r w:rsidRPr="00467F9E">
              <w:rPr>
                <w:b/>
                <w:bCs/>
                <w:color w:val="FFFFFF"/>
                <w:sz w:val="20"/>
                <w:szCs w:val="20"/>
              </w:rPr>
              <w:t>Capital Charge</w:t>
            </w:r>
          </w:p>
        </w:tc>
        <w:tc>
          <w:tcPr>
            <w:tcW w:w="805" w:type="dxa"/>
            <w:tcBorders>
              <w:top w:val="nil"/>
              <w:bottom w:val="single" w:sz="4" w:space="0" w:color="auto"/>
            </w:tcBorders>
            <w:shd w:val="clear" w:color="000000" w:fill="2D877E"/>
            <w:vAlign w:val="center"/>
            <w:hideMark/>
          </w:tcPr>
          <w:p w14:paraId="10FD2E19" w14:textId="1F24C131" w:rsidR="00467F9E" w:rsidRPr="00467F9E" w:rsidRDefault="00467F9E" w:rsidP="008B47AD">
            <w:pPr>
              <w:jc w:val="center"/>
              <w:rPr>
                <w:b/>
                <w:bCs/>
                <w:color w:val="FFFFFF"/>
                <w:sz w:val="20"/>
                <w:szCs w:val="20"/>
              </w:rPr>
            </w:pPr>
            <w:r w:rsidRPr="00467F9E">
              <w:rPr>
                <w:b/>
                <w:bCs/>
                <w:color w:val="FFFFFF"/>
                <w:sz w:val="20"/>
                <w:szCs w:val="20"/>
              </w:rPr>
              <w:t>Mat.</w:t>
            </w:r>
            <w:r w:rsidR="00AF4E8F">
              <w:rPr>
                <w:b/>
                <w:bCs/>
                <w:color w:val="FFFFFF"/>
                <w:sz w:val="20"/>
                <w:szCs w:val="20"/>
              </w:rPr>
              <w:t xml:space="preserve"> (year</w:t>
            </w:r>
            <w:r w:rsidR="00D720AD">
              <w:rPr>
                <w:b/>
                <w:bCs/>
                <w:color w:val="FFFFFF"/>
                <w:sz w:val="20"/>
                <w:szCs w:val="20"/>
              </w:rPr>
              <w:t>s</w:t>
            </w:r>
            <w:r w:rsidR="00AF4E8F">
              <w:rPr>
                <w:b/>
                <w:bCs/>
                <w:color w:val="FFFFFF"/>
                <w:sz w:val="20"/>
                <w:szCs w:val="20"/>
              </w:rPr>
              <w:t>)</w:t>
            </w:r>
          </w:p>
        </w:tc>
        <w:tc>
          <w:tcPr>
            <w:tcW w:w="805" w:type="dxa"/>
            <w:tcBorders>
              <w:top w:val="nil"/>
              <w:bottom w:val="single" w:sz="4" w:space="0" w:color="auto"/>
            </w:tcBorders>
            <w:shd w:val="clear" w:color="000000" w:fill="2D877E"/>
            <w:vAlign w:val="center"/>
            <w:hideMark/>
          </w:tcPr>
          <w:p w14:paraId="5BDE2915" w14:textId="001DA02F" w:rsidR="00467F9E" w:rsidRPr="00467F9E" w:rsidRDefault="00467F9E" w:rsidP="008B47AD">
            <w:pPr>
              <w:jc w:val="center"/>
              <w:rPr>
                <w:b/>
                <w:bCs/>
                <w:color w:val="FFFFFF"/>
                <w:sz w:val="20"/>
                <w:szCs w:val="20"/>
              </w:rPr>
            </w:pPr>
            <w:r w:rsidRPr="00467F9E">
              <w:rPr>
                <w:b/>
                <w:bCs/>
                <w:color w:val="FFFFFF"/>
                <w:sz w:val="20"/>
                <w:szCs w:val="20"/>
              </w:rPr>
              <w:t>Dur.</w:t>
            </w:r>
            <w:r w:rsidR="00AF4E8F">
              <w:rPr>
                <w:b/>
                <w:bCs/>
                <w:color w:val="FFFFFF"/>
                <w:sz w:val="20"/>
                <w:szCs w:val="20"/>
              </w:rPr>
              <w:t xml:space="preserve"> (year</w:t>
            </w:r>
            <w:r w:rsidR="00D720AD">
              <w:rPr>
                <w:b/>
                <w:bCs/>
                <w:color w:val="FFFFFF"/>
                <w:sz w:val="20"/>
                <w:szCs w:val="20"/>
              </w:rPr>
              <w:t>s</w:t>
            </w:r>
            <w:r w:rsidR="00AF4E8F">
              <w:rPr>
                <w:b/>
                <w:bCs/>
                <w:color w:val="FFFFFF"/>
                <w:sz w:val="20"/>
                <w:szCs w:val="20"/>
              </w:rPr>
              <w:t>)</w:t>
            </w:r>
          </w:p>
        </w:tc>
        <w:tc>
          <w:tcPr>
            <w:tcW w:w="916" w:type="dxa"/>
            <w:tcBorders>
              <w:top w:val="nil"/>
              <w:bottom w:val="single" w:sz="4" w:space="0" w:color="auto"/>
            </w:tcBorders>
            <w:shd w:val="clear" w:color="000000" w:fill="2D877E"/>
            <w:vAlign w:val="center"/>
            <w:hideMark/>
          </w:tcPr>
          <w:p w14:paraId="74DAE6B6" w14:textId="77777777" w:rsidR="00467F9E" w:rsidRPr="00467F9E" w:rsidRDefault="00467F9E" w:rsidP="008B47AD">
            <w:pPr>
              <w:jc w:val="center"/>
              <w:rPr>
                <w:b/>
                <w:bCs/>
                <w:color w:val="FFFFFF"/>
                <w:sz w:val="20"/>
                <w:szCs w:val="20"/>
              </w:rPr>
            </w:pPr>
            <w:r w:rsidRPr="00467F9E">
              <w:rPr>
                <w:b/>
                <w:bCs/>
                <w:color w:val="FFFFFF"/>
                <w:sz w:val="20"/>
                <w:szCs w:val="20"/>
              </w:rPr>
              <w:t>Starting Yield</w:t>
            </w:r>
          </w:p>
        </w:tc>
        <w:tc>
          <w:tcPr>
            <w:tcW w:w="796" w:type="dxa"/>
            <w:tcBorders>
              <w:top w:val="nil"/>
              <w:left w:val="nil"/>
              <w:bottom w:val="single" w:sz="4" w:space="0" w:color="auto"/>
              <w:right w:val="single" w:sz="18" w:space="0" w:color="D5CAB9"/>
            </w:tcBorders>
            <w:shd w:val="clear" w:color="000000" w:fill="2D877E"/>
            <w:vAlign w:val="center"/>
            <w:hideMark/>
          </w:tcPr>
          <w:p w14:paraId="0CD1DD64" w14:textId="19A7397C" w:rsidR="00467F9E" w:rsidRPr="00467F9E" w:rsidRDefault="00467F9E" w:rsidP="008B47AD">
            <w:pPr>
              <w:jc w:val="center"/>
              <w:rPr>
                <w:b/>
                <w:bCs/>
                <w:color w:val="FFFFFF"/>
                <w:sz w:val="20"/>
                <w:szCs w:val="20"/>
              </w:rPr>
            </w:pPr>
            <w:r w:rsidRPr="00467F9E">
              <w:rPr>
                <w:b/>
                <w:bCs/>
                <w:color w:val="FFFFFF"/>
                <w:sz w:val="20"/>
                <w:szCs w:val="20"/>
              </w:rPr>
              <w:t>ECL</w:t>
            </w:r>
          </w:p>
        </w:tc>
        <w:tc>
          <w:tcPr>
            <w:tcW w:w="1005" w:type="dxa"/>
            <w:tcBorders>
              <w:top w:val="single" w:sz="18" w:space="0" w:color="D5CAB9"/>
              <w:left w:val="single" w:sz="18" w:space="0" w:color="D5CAB9"/>
              <w:bottom w:val="single" w:sz="4" w:space="0" w:color="auto"/>
              <w:right w:val="single" w:sz="18" w:space="0" w:color="D5CAB9"/>
            </w:tcBorders>
            <w:shd w:val="clear" w:color="000000" w:fill="2D877E"/>
            <w:vAlign w:val="center"/>
            <w:hideMark/>
          </w:tcPr>
          <w:p w14:paraId="6A26EFCF" w14:textId="77777777" w:rsidR="00467F9E" w:rsidRPr="00467F9E" w:rsidRDefault="00467F9E" w:rsidP="008B47AD">
            <w:pPr>
              <w:jc w:val="center"/>
              <w:rPr>
                <w:b/>
                <w:bCs/>
                <w:color w:val="FFFFFF"/>
                <w:sz w:val="20"/>
                <w:szCs w:val="20"/>
              </w:rPr>
            </w:pPr>
            <w:r w:rsidRPr="00467F9E">
              <w:rPr>
                <w:b/>
                <w:bCs/>
                <w:color w:val="FFFFFF"/>
                <w:sz w:val="20"/>
                <w:szCs w:val="20"/>
              </w:rPr>
              <w:t>Expected Return</w:t>
            </w:r>
          </w:p>
        </w:tc>
        <w:tc>
          <w:tcPr>
            <w:tcW w:w="1062" w:type="dxa"/>
            <w:tcBorders>
              <w:top w:val="nil"/>
              <w:left w:val="single" w:sz="18" w:space="0" w:color="D5CAB9"/>
              <w:bottom w:val="single" w:sz="4" w:space="0" w:color="auto"/>
            </w:tcBorders>
            <w:shd w:val="clear" w:color="000000" w:fill="2D877E"/>
            <w:vAlign w:val="center"/>
            <w:hideMark/>
          </w:tcPr>
          <w:p w14:paraId="72CAD806" w14:textId="3860A652" w:rsidR="00467F9E" w:rsidRPr="00467F9E" w:rsidRDefault="00467F9E" w:rsidP="008B47AD">
            <w:pPr>
              <w:jc w:val="center"/>
              <w:rPr>
                <w:b/>
                <w:bCs/>
                <w:color w:val="FFFFFF"/>
                <w:sz w:val="20"/>
                <w:szCs w:val="20"/>
              </w:rPr>
            </w:pPr>
            <w:r w:rsidRPr="00467F9E">
              <w:rPr>
                <w:b/>
                <w:bCs/>
                <w:color w:val="FFFFFF"/>
                <w:sz w:val="20"/>
                <w:szCs w:val="20"/>
              </w:rPr>
              <w:t>ER (Cap-Adjusted)</w:t>
            </w:r>
          </w:p>
        </w:tc>
        <w:tc>
          <w:tcPr>
            <w:tcW w:w="1039" w:type="dxa"/>
            <w:tcBorders>
              <w:top w:val="nil"/>
              <w:bottom w:val="single" w:sz="4" w:space="0" w:color="auto"/>
            </w:tcBorders>
            <w:shd w:val="clear" w:color="000000" w:fill="2D877E"/>
            <w:vAlign w:val="center"/>
            <w:hideMark/>
          </w:tcPr>
          <w:p w14:paraId="220F0ECB" w14:textId="77777777" w:rsidR="00EE5C33" w:rsidRDefault="00467F9E" w:rsidP="008B47AD">
            <w:pPr>
              <w:jc w:val="center"/>
              <w:rPr>
                <w:b/>
                <w:bCs/>
                <w:color w:val="FFFFFF"/>
                <w:sz w:val="20"/>
                <w:szCs w:val="20"/>
              </w:rPr>
            </w:pPr>
            <w:r w:rsidRPr="00467F9E">
              <w:rPr>
                <w:b/>
                <w:bCs/>
                <w:color w:val="FFFFFF"/>
                <w:sz w:val="20"/>
                <w:szCs w:val="20"/>
              </w:rPr>
              <w:t>St</w:t>
            </w:r>
            <w:r w:rsidR="00EE5C33">
              <w:rPr>
                <w:b/>
                <w:bCs/>
                <w:color w:val="FFFFFF"/>
                <w:sz w:val="20"/>
                <w:szCs w:val="20"/>
              </w:rPr>
              <w:t>andard</w:t>
            </w:r>
          </w:p>
          <w:p w14:paraId="6ACE59BC" w14:textId="5360F998" w:rsidR="00467F9E" w:rsidRPr="00467F9E" w:rsidRDefault="00497AFF" w:rsidP="008B47AD">
            <w:pPr>
              <w:jc w:val="center"/>
              <w:rPr>
                <w:b/>
                <w:bCs/>
                <w:color w:val="FFFFFF"/>
                <w:sz w:val="20"/>
                <w:szCs w:val="20"/>
              </w:rPr>
            </w:pPr>
            <w:r>
              <w:rPr>
                <w:b/>
                <w:bCs/>
                <w:color w:val="FFFFFF"/>
                <w:sz w:val="20"/>
                <w:szCs w:val="20"/>
              </w:rPr>
              <w:t>Dev</w:t>
            </w:r>
            <w:r w:rsidR="00EE5C33">
              <w:rPr>
                <w:b/>
                <w:bCs/>
                <w:color w:val="FFFFFF"/>
                <w:sz w:val="20"/>
                <w:szCs w:val="20"/>
              </w:rPr>
              <w:t>iation</w:t>
            </w:r>
          </w:p>
        </w:tc>
        <w:tc>
          <w:tcPr>
            <w:tcW w:w="1238" w:type="dxa"/>
            <w:tcBorders>
              <w:top w:val="nil"/>
              <w:left w:val="nil"/>
              <w:bottom w:val="single" w:sz="4" w:space="0" w:color="auto"/>
              <w:right w:val="single" w:sz="18" w:space="0" w:color="D5CAB9"/>
            </w:tcBorders>
            <w:shd w:val="clear" w:color="000000" w:fill="2D877E"/>
            <w:vAlign w:val="center"/>
            <w:hideMark/>
          </w:tcPr>
          <w:p w14:paraId="09556F5F" w14:textId="6A010789" w:rsidR="00467F9E" w:rsidRPr="00467F9E" w:rsidRDefault="00467F9E" w:rsidP="008B47AD">
            <w:pPr>
              <w:jc w:val="center"/>
              <w:rPr>
                <w:b/>
                <w:bCs/>
                <w:color w:val="FFFFFF"/>
                <w:sz w:val="20"/>
                <w:szCs w:val="20"/>
              </w:rPr>
            </w:pPr>
            <w:r w:rsidRPr="00467F9E">
              <w:rPr>
                <w:b/>
                <w:bCs/>
                <w:color w:val="FFFFFF"/>
                <w:sz w:val="20"/>
                <w:szCs w:val="20"/>
              </w:rPr>
              <w:t>L</w:t>
            </w:r>
            <w:r w:rsidR="00785D46">
              <w:rPr>
                <w:b/>
                <w:bCs/>
                <w:color w:val="FFFFFF"/>
                <w:sz w:val="20"/>
                <w:szCs w:val="20"/>
              </w:rPr>
              <w:t>ong-term</w:t>
            </w:r>
            <w:r w:rsidRPr="00467F9E">
              <w:rPr>
                <w:b/>
                <w:bCs/>
                <w:color w:val="FFFFFF"/>
                <w:sz w:val="20"/>
                <w:szCs w:val="20"/>
              </w:rPr>
              <w:t xml:space="preserve"> Uncertainty</w:t>
            </w:r>
          </w:p>
        </w:tc>
        <w:tc>
          <w:tcPr>
            <w:tcW w:w="1139" w:type="dxa"/>
            <w:tcBorders>
              <w:top w:val="single" w:sz="18" w:space="0" w:color="D5CAB9"/>
              <w:left w:val="single" w:sz="18" w:space="0" w:color="D5CAB9"/>
              <w:bottom w:val="single" w:sz="4" w:space="0" w:color="auto"/>
              <w:right w:val="single" w:sz="18" w:space="0" w:color="D5CAB9"/>
            </w:tcBorders>
            <w:shd w:val="clear" w:color="000000" w:fill="2D877E"/>
            <w:vAlign w:val="center"/>
            <w:hideMark/>
          </w:tcPr>
          <w:p w14:paraId="2D9E3C8C" w14:textId="4D203C80" w:rsidR="00467F9E" w:rsidRPr="00467F9E" w:rsidRDefault="00467F9E" w:rsidP="00435A62">
            <w:pPr>
              <w:jc w:val="center"/>
              <w:rPr>
                <w:b/>
                <w:bCs/>
                <w:color w:val="FFFFFF"/>
                <w:sz w:val="20"/>
                <w:szCs w:val="20"/>
              </w:rPr>
            </w:pPr>
            <w:r w:rsidRPr="00467F9E">
              <w:rPr>
                <w:b/>
                <w:bCs/>
                <w:color w:val="FFFFFF"/>
                <w:sz w:val="20"/>
                <w:szCs w:val="20"/>
              </w:rPr>
              <w:t>W</w:t>
            </w:r>
            <w:r w:rsidR="00435A62">
              <w:rPr>
                <w:b/>
                <w:bCs/>
                <w:color w:val="FFFFFF"/>
                <w:sz w:val="20"/>
                <w:szCs w:val="20"/>
              </w:rPr>
              <w:t xml:space="preserve">eighted </w:t>
            </w:r>
            <w:r w:rsidR="00A76ED9">
              <w:rPr>
                <w:b/>
                <w:bCs/>
                <w:color w:val="FFFFFF"/>
                <w:sz w:val="20"/>
                <w:szCs w:val="20"/>
              </w:rPr>
              <w:t>A</w:t>
            </w:r>
            <w:r w:rsidR="00435A62">
              <w:rPr>
                <w:b/>
                <w:bCs/>
                <w:color w:val="FFFFFF"/>
                <w:sz w:val="20"/>
                <w:szCs w:val="20"/>
              </w:rPr>
              <w:t xml:space="preserve">vg </w:t>
            </w:r>
            <w:r w:rsidR="00A76ED9">
              <w:rPr>
                <w:b/>
                <w:bCs/>
                <w:color w:val="FFFFFF"/>
                <w:sz w:val="20"/>
                <w:szCs w:val="20"/>
              </w:rPr>
              <w:t>R</w:t>
            </w:r>
            <w:r w:rsidRPr="00467F9E">
              <w:rPr>
                <w:b/>
                <w:bCs/>
                <w:color w:val="FFFFFF"/>
                <w:sz w:val="20"/>
                <w:szCs w:val="20"/>
              </w:rPr>
              <w:t>isk</w:t>
            </w:r>
          </w:p>
        </w:tc>
      </w:tr>
      <w:tr w:rsidR="00F02076" w:rsidRPr="00467F9E" w14:paraId="64E78F86" w14:textId="77777777" w:rsidTr="00435A62">
        <w:trPr>
          <w:trHeight w:val="392"/>
        </w:trPr>
        <w:tc>
          <w:tcPr>
            <w:tcW w:w="482" w:type="dxa"/>
            <w:vMerge w:val="restart"/>
            <w:tcBorders>
              <w:top w:val="single" w:sz="4" w:space="0" w:color="auto"/>
              <w:left w:val="nil"/>
              <w:bottom w:val="nil"/>
              <w:right w:val="nil"/>
            </w:tcBorders>
            <w:noWrap/>
            <w:textDirection w:val="btLr"/>
            <w:vAlign w:val="center"/>
            <w:hideMark/>
          </w:tcPr>
          <w:p w14:paraId="5EA75BEB" w14:textId="5B7042ED" w:rsidR="00467F9E" w:rsidRPr="00A90E79" w:rsidRDefault="00467F9E" w:rsidP="00666E67">
            <w:pPr>
              <w:ind w:left="113" w:right="113"/>
              <w:jc w:val="center"/>
              <w:rPr>
                <w:b/>
                <w:bCs/>
                <w:sz w:val="22"/>
                <w:szCs w:val="22"/>
              </w:rPr>
            </w:pPr>
            <w:r w:rsidRPr="00A90E79">
              <w:rPr>
                <w:b/>
                <w:bCs/>
                <w:sz w:val="22"/>
                <w:szCs w:val="22"/>
              </w:rPr>
              <w:t>Government</w:t>
            </w:r>
          </w:p>
        </w:tc>
        <w:tc>
          <w:tcPr>
            <w:tcW w:w="3799" w:type="dxa"/>
            <w:tcBorders>
              <w:top w:val="single" w:sz="4" w:space="0" w:color="auto"/>
              <w:left w:val="nil"/>
              <w:bottom w:val="single" w:sz="4" w:space="0" w:color="D5CAB9"/>
              <w:right w:val="nil"/>
            </w:tcBorders>
            <w:noWrap/>
            <w:vAlign w:val="center"/>
            <w:hideMark/>
          </w:tcPr>
          <w:p w14:paraId="557E411A" w14:textId="77777777" w:rsidR="00467F9E" w:rsidRPr="00497AFF" w:rsidRDefault="00467F9E">
            <w:pPr>
              <w:rPr>
                <w:sz w:val="22"/>
                <w:szCs w:val="22"/>
              </w:rPr>
            </w:pPr>
            <w:r w:rsidRPr="00497AFF">
              <w:rPr>
                <w:sz w:val="22"/>
                <w:szCs w:val="22"/>
              </w:rPr>
              <w:t>US Treasuries, Short/Intermediate</w:t>
            </w:r>
          </w:p>
        </w:tc>
        <w:tc>
          <w:tcPr>
            <w:tcW w:w="787" w:type="dxa"/>
            <w:tcBorders>
              <w:top w:val="single" w:sz="4" w:space="0" w:color="auto"/>
              <w:left w:val="nil"/>
              <w:bottom w:val="single" w:sz="4" w:space="0" w:color="D5CAB9"/>
              <w:right w:val="nil"/>
            </w:tcBorders>
            <w:noWrap/>
            <w:vAlign w:val="center"/>
            <w:hideMark/>
          </w:tcPr>
          <w:p w14:paraId="67947083" w14:textId="77777777" w:rsidR="00467F9E" w:rsidRPr="00497AFF" w:rsidRDefault="00467F9E" w:rsidP="008B47AD">
            <w:pPr>
              <w:jc w:val="center"/>
              <w:rPr>
                <w:sz w:val="22"/>
                <w:szCs w:val="22"/>
              </w:rPr>
            </w:pPr>
            <w:r w:rsidRPr="00497AFF">
              <w:rPr>
                <w:sz w:val="22"/>
                <w:szCs w:val="22"/>
              </w:rPr>
              <w:t>D-1</w:t>
            </w:r>
          </w:p>
        </w:tc>
        <w:tc>
          <w:tcPr>
            <w:tcW w:w="794" w:type="dxa"/>
            <w:tcBorders>
              <w:top w:val="single" w:sz="4" w:space="0" w:color="auto"/>
              <w:left w:val="nil"/>
              <w:bottom w:val="single" w:sz="4" w:space="0" w:color="D5CAB9"/>
              <w:right w:val="nil"/>
            </w:tcBorders>
            <w:noWrap/>
            <w:vAlign w:val="center"/>
            <w:hideMark/>
          </w:tcPr>
          <w:p w14:paraId="44AD4B46" w14:textId="77777777" w:rsidR="00467F9E" w:rsidRPr="00497AFF" w:rsidRDefault="00467F9E" w:rsidP="008B47AD">
            <w:pPr>
              <w:jc w:val="center"/>
              <w:rPr>
                <w:sz w:val="22"/>
                <w:szCs w:val="22"/>
              </w:rPr>
            </w:pPr>
            <w:r w:rsidRPr="00497AFF">
              <w:rPr>
                <w:sz w:val="22"/>
                <w:szCs w:val="22"/>
              </w:rPr>
              <w:t>AAA</w:t>
            </w:r>
          </w:p>
        </w:tc>
        <w:tc>
          <w:tcPr>
            <w:tcW w:w="728" w:type="dxa"/>
            <w:tcBorders>
              <w:top w:val="single" w:sz="4" w:space="0" w:color="auto"/>
              <w:left w:val="nil"/>
              <w:bottom w:val="single" w:sz="4" w:space="0" w:color="D5CAB9"/>
              <w:right w:val="nil"/>
            </w:tcBorders>
            <w:noWrap/>
            <w:vAlign w:val="center"/>
            <w:hideMark/>
          </w:tcPr>
          <w:p w14:paraId="472D95AB" w14:textId="77777777" w:rsidR="00467F9E" w:rsidRPr="00497AFF" w:rsidRDefault="00467F9E" w:rsidP="008B47AD">
            <w:pPr>
              <w:jc w:val="center"/>
              <w:rPr>
                <w:sz w:val="22"/>
                <w:szCs w:val="22"/>
              </w:rPr>
            </w:pPr>
            <w:r w:rsidRPr="00497AFF">
              <w:rPr>
                <w:sz w:val="22"/>
                <w:szCs w:val="22"/>
              </w:rPr>
              <w:t>1A</w:t>
            </w:r>
          </w:p>
        </w:tc>
        <w:tc>
          <w:tcPr>
            <w:tcW w:w="895" w:type="dxa"/>
            <w:tcBorders>
              <w:top w:val="single" w:sz="4" w:space="0" w:color="auto"/>
              <w:left w:val="nil"/>
              <w:bottom w:val="single" w:sz="4" w:space="0" w:color="D5CAB9"/>
              <w:right w:val="nil"/>
            </w:tcBorders>
            <w:noWrap/>
            <w:vAlign w:val="center"/>
            <w:hideMark/>
          </w:tcPr>
          <w:p w14:paraId="3AD3A7C6" w14:textId="77777777" w:rsidR="00467F9E" w:rsidRPr="00497AFF" w:rsidRDefault="00467F9E" w:rsidP="008B47AD">
            <w:pPr>
              <w:jc w:val="center"/>
              <w:rPr>
                <w:sz w:val="22"/>
                <w:szCs w:val="22"/>
              </w:rPr>
            </w:pPr>
            <w:r w:rsidRPr="00497AFF">
              <w:rPr>
                <w:sz w:val="22"/>
                <w:szCs w:val="22"/>
              </w:rPr>
              <w:t>0.00%</w:t>
            </w:r>
          </w:p>
        </w:tc>
        <w:tc>
          <w:tcPr>
            <w:tcW w:w="805" w:type="dxa"/>
            <w:tcBorders>
              <w:top w:val="single" w:sz="4" w:space="0" w:color="auto"/>
              <w:left w:val="nil"/>
              <w:bottom w:val="single" w:sz="4" w:space="0" w:color="D5CAB9"/>
              <w:right w:val="nil"/>
            </w:tcBorders>
            <w:noWrap/>
            <w:vAlign w:val="center"/>
            <w:hideMark/>
          </w:tcPr>
          <w:p w14:paraId="64D82AEC" w14:textId="77777777" w:rsidR="00467F9E" w:rsidRPr="00497AFF" w:rsidRDefault="00467F9E" w:rsidP="008B47AD">
            <w:pPr>
              <w:jc w:val="center"/>
              <w:rPr>
                <w:sz w:val="22"/>
                <w:szCs w:val="22"/>
              </w:rPr>
            </w:pPr>
            <w:r w:rsidRPr="00497AFF">
              <w:rPr>
                <w:sz w:val="22"/>
                <w:szCs w:val="22"/>
              </w:rPr>
              <w:t>4.0</w:t>
            </w:r>
          </w:p>
        </w:tc>
        <w:tc>
          <w:tcPr>
            <w:tcW w:w="805" w:type="dxa"/>
            <w:tcBorders>
              <w:top w:val="single" w:sz="4" w:space="0" w:color="auto"/>
              <w:left w:val="nil"/>
              <w:bottom w:val="single" w:sz="4" w:space="0" w:color="D5CAB9"/>
              <w:right w:val="nil"/>
            </w:tcBorders>
            <w:noWrap/>
            <w:vAlign w:val="center"/>
            <w:hideMark/>
          </w:tcPr>
          <w:p w14:paraId="53F39153" w14:textId="77777777" w:rsidR="00467F9E" w:rsidRPr="00497AFF" w:rsidRDefault="00467F9E" w:rsidP="008B47AD">
            <w:pPr>
              <w:jc w:val="center"/>
              <w:rPr>
                <w:sz w:val="22"/>
                <w:szCs w:val="22"/>
              </w:rPr>
            </w:pPr>
            <w:r w:rsidRPr="00497AFF">
              <w:rPr>
                <w:sz w:val="22"/>
                <w:szCs w:val="22"/>
              </w:rPr>
              <w:t>3.7</w:t>
            </w:r>
          </w:p>
        </w:tc>
        <w:tc>
          <w:tcPr>
            <w:tcW w:w="916" w:type="dxa"/>
            <w:tcBorders>
              <w:top w:val="single" w:sz="4" w:space="0" w:color="auto"/>
              <w:left w:val="nil"/>
              <w:bottom w:val="single" w:sz="4" w:space="0" w:color="D5CAB9"/>
              <w:right w:val="nil"/>
            </w:tcBorders>
            <w:noWrap/>
            <w:vAlign w:val="center"/>
            <w:hideMark/>
          </w:tcPr>
          <w:p w14:paraId="421B0514" w14:textId="77777777" w:rsidR="00467F9E" w:rsidRPr="00497AFF" w:rsidRDefault="00467F9E" w:rsidP="008B47AD">
            <w:pPr>
              <w:jc w:val="center"/>
              <w:rPr>
                <w:sz w:val="22"/>
                <w:szCs w:val="22"/>
              </w:rPr>
            </w:pPr>
            <w:r w:rsidRPr="00497AFF">
              <w:rPr>
                <w:sz w:val="22"/>
                <w:szCs w:val="22"/>
              </w:rPr>
              <w:t>3.83%</w:t>
            </w:r>
          </w:p>
        </w:tc>
        <w:tc>
          <w:tcPr>
            <w:tcW w:w="796" w:type="dxa"/>
            <w:tcBorders>
              <w:top w:val="single" w:sz="4" w:space="0" w:color="auto"/>
              <w:left w:val="nil"/>
              <w:bottom w:val="single" w:sz="4" w:space="0" w:color="D5CAB9"/>
              <w:right w:val="single" w:sz="18" w:space="0" w:color="D5CAB9"/>
            </w:tcBorders>
            <w:noWrap/>
            <w:vAlign w:val="center"/>
            <w:hideMark/>
          </w:tcPr>
          <w:p w14:paraId="219EA7A2" w14:textId="77777777" w:rsidR="00467F9E" w:rsidRPr="00497AFF" w:rsidRDefault="00467F9E" w:rsidP="008B47AD">
            <w:pPr>
              <w:jc w:val="center"/>
              <w:rPr>
                <w:sz w:val="22"/>
                <w:szCs w:val="22"/>
              </w:rPr>
            </w:pPr>
            <w:r w:rsidRPr="00497AFF">
              <w:rPr>
                <w:sz w:val="22"/>
                <w:szCs w:val="22"/>
              </w:rPr>
              <w:t>0.00%</w:t>
            </w:r>
          </w:p>
        </w:tc>
        <w:tc>
          <w:tcPr>
            <w:tcW w:w="1005" w:type="dxa"/>
            <w:tcBorders>
              <w:top w:val="single" w:sz="4" w:space="0" w:color="auto"/>
              <w:left w:val="single" w:sz="18" w:space="0" w:color="D5CAB9"/>
              <w:bottom w:val="single" w:sz="4" w:space="0" w:color="D5CAB9"/>
              <w:right w:val="single" w:sz="18" w:space="0" w:color="D5CAB9"/>
            </w:tcBorders>
            <w:noWrap/>
            <w:vAlign w:val="center"/>
            <w:hideMark/>
          </w:tcPr>
          <w:p w14:paraId="5E91C3BF" w14:textId="77777777" w:rsidR="00467F9E" w:rsidRPr="00497AFF" w:rsidRDefault="00467F9E" w:rsidP="008B47AD">
            <w:pPr>
              <w:jc w:val="center"/>
              <w:rPr>
                <w:sz w:val="22"/>
                <w:szCs w:val="22"/>
              </w:rPr>
            </w:pPr>
            <w:r w:rsidRPr="00497AFF">
              <w:rPr>
                <w:sz w:val="22"/>
                <w:szCs w:val="22"/>
              </w:rPr>
              <w:t>3.83%</w:t>
            </w:r>
          </w:p>
        </w:tc>
        <w:tc>
          <w:tcPr>
            <w:tcW w:w="1062" w:type="dxa"/>
            <w:tcBorders>
              <w:top w:val="single" w:sz="4" w:space="0" w:color="auto"/>
              <w:left w:val="single" w:sz="18" w:space="0" w:color="D5CAB9"/>
              <w:bottom w:val="single" w:sz="4" w:space="0" w:color="D5CAB9"/>
              <w:right w:val="nil"/>
            </w:tcBorders>
            <w:noWrap/>
            <w:vAlign w:val="center"/>
            <w:hideMark/>
          </w:tcPr>
          <w:p w14:paraId="190F64AF" w14:textId="77777777" w:rsidR="00467F9E" w:rsidRPr="00497AFF" w:rsidRDefault="00467F9E" w:rsidP="008B47AD">
            <w:pPr>
              <w:jc w:val="center"/>
              <w:rPr>
                <w:sz w:val="22"/>
                <w:szCs w:val="22"/>
              </w:rPr>
            </w:pPr>
            <w:r w:rsidRPr="00497AFF">
              <w:rPr>
                <w:sz w:val="22"/>
                <w:szCs w:val="22"/>
              </w:rPr>
              <w:t>3.83%</w:t>
            </w:r>
          </w:p>
        </w:tc>
        <w:tc>
          <w:tcPr>
            <w:tcW w:w="1039" w:type="dxa"/>
            <w:tcBorders>
              <w:top w:val="single" w:sz="4" w:space="0" w:color="auto"/>
              <w:left w:val="nil"/>
              <w:bottom w:val="single" w:sz="4" w:space="0" w:color="D5CAB9"/>
              <w:right w:val="nil"/>
            </w:tcBorders>
            <w:noWrap/>
            <w:vAlign w:val="center"/>
            <w:hideMark/>
          </w:tcPr>
          <w:p w14:paraId="7E964F6F" w14:textId="77777777" w:rsidR="00467F9E" w:rsidRPr="00497AFF" w:rsidRDefault="00467F9E" w:rsidP="008B47AD">
            <w:pPr>
              <w:jc w:val="center"/>
              <w:rPr>
                <w:sz w:val="22"/>
                <w:szCs w:val="22"/>
              </w:rPr>
            </w:pPr>
            <w:r w:rsidRPr="00497AFF">
              <w:rPr>
                <w:sz w:val="22"/>
                <w:szCs w:val="22"/>
              </w:rPr>
              <w:t>6.01%</w:t>
            </w:r>
          </w:p>
        </w:tc>
        <w:tc>
          <w:tcPr>
            <w:tcW w:w="1238" w:type="dxa"/>
            <w:tcBorders>
              <w:top w:val="single" w:sz="4" w:space="0" w:color="auto"/>
              <w:left w:val="nil"/>
              <w:bottom w:val="single" w:sz="4" w:space="0" w:color="D5CAB9"/>
              <w:right w:val="single" w:sz="18" w:space="0" w:color="D5CAB9"/>
            </w:tcBorders>
            <w:noWrap/>
            <w:vAlign w:val="center"/>
            <w:hideMark/>
          </w:tcPr>
          <w:p w14:paraId="67724890" w14:textId="77777777" w:rsidR="00467F9E" w:rsidRPr="00497AFF" w:rsidRDefault="00467F9E" w:rsidP="008B47AD">
            <w:pPr>
              <w:jc w:val="center"/>
              <w:rPr>
                <w:sz w:val="22"/>
                <w:szCs w:val="22"/>
              </w:rPr>
            </w:pPr>
            <w:r w:rsidRPr="00497AFF">
              <w:rPr>
                <w:sz w:val="22"/>
                <w:szCs w:val="22"/>
              </w:rPr>
              <w:t>2.93%</w:t>
            </w:r>
          </w:p>
        </w:tc>
        <w:tc>
          <w:tcPr>
            <w:tcW w:w="1139" w:type="dxa"/>
            <w:tcBorders>
              <w:top w:val="single" w:sz="4" w:space="0" w:color="auto"/>
              <w:left w:val="single" w:sz="18" w:space="0" w:color="D5CAB9"/>
              <w:bottom w:val="single" w:sz="4" w:space="0" w:color="D5CAB9"/>
              <w:right w:val="single" w:sz="18" w:space="0" w:color="D5CAB9"/>
            </w:tcBorders>
            <w:noWrap/>
            <w:vAlign w:val="center"/>
            <w:hideMark/>
          </w:tcPr>
          <w:p w14:paraId="2656A43D" w14:textId="77777777" w:rsidR="00467F9E" w:rsidRPr="00497AFF" w:rsidRDefault="00467F9E" w:rsidP="008B47AD">
            <w:pPr>
              <w:jc w:val="center"/>
              <w:rPr>
                <w:sz w:val="22"/>
                <w:szCs w:val="22"/>
              </w:rPr>
            </w:pPr>
            <w:r w:rsidRPr="00497AFF">
              <w:rPr>
                <w:sz w:val="22"/>
                <w:szCs w:val="22"/>
              </w:rPr>
              <w:t>3.86%</w:t>
            </w:r>
          </w:p>
        </w:tc>
      </w:tr>
      <w:tr w:rsidR="00F02076" w:rsidRPr="00467F9E" w14:paraId="48B684FB" w14:textId="77777777" w:rsidTr="00435A62">
        <w:trPr>
          <w:trHeight w:val="392"/>
        </w:trPr>
        <w:tc>
          <w:tcPr>
            <w:tcW w:w="482" w:type="dxa"/>
            <w:vMerge/>
            <w:tcBorders>
              <w:top w:val="single" w:sz="4" w:space="0" w:color="auto"/>
              <w:left w:val="nil"/>
              <w:bottom w:val="nil"/>
              <w:right w:val="nil"/>
            </w:tcBorders>
            <w:textDirection w:val="btLr"/>
            <w:vAlign w:val="center"/>
            <w:hideMark/>
          </w:tcPr>
          <w:p w14:paraId="2279FFF1" w14:textId="77777777" w:rsidR="00467F9E" w:rsidRPr="00A90E79" w:rsidRDefault="00467F9E" w:rsidP="00666E67">
            <w:pPr>
              <w:ind w:left="113" w:right="113"/>
              <w:jc w:val="center"/>
              <w:rPr>
                <w:b/>
                <w:bCs/>
                <w:sz w:val="22"/>
                <w:szCs w:val="22"/>
              </w:rPr>
            </w:pPr>
          </w:p>
        </w:tc>
        <w:tc>
          <w:tcPr>
            <w:tcW w:w="3799" w:type="dxa"/>
            <w:tcBorders>
              <w:top w:val="single" w:sz="4" w:space="0" w:color="D5CAB9"/>
              <w:left w:val="nil"/>
              <w:bottom w:val="single" w:sz="4" w:space="0" w:color="D5CAB9"/>
              <w:right w:val="nil"/>
            </w:tcBorders>
            <w:noWrap/>
            <w:vAlign w:val="center"/>
            <w:hideMark/>
          </w:tcPr>
          <w:p w14:paraId="3D5C887C" w14:textId="77777777" w:rsidR="00467F9E" w:rsidRPr="00497AFF" w:rsidRDefault="00467F9E">
            <w:pPr>
              <w:rPr>
                <w:sz w:val="22"/>
                <w:szCs w:val="22"/>
              </w:rPr>
            </w:pPr>
            <w:r w:rsidRPr="00497AFF">
              <w:rPr>
                <w:sz w:val="22"/>
                <w:szCs w:val="22"/>
              </w:rPr>
              <w:t>US Treasuries, Long</w:t>
            </w:r>
          </w:p>
        </w:tc>
        <w:tc>
          <w:tcPr>
            <w:tcW w:w="787" w:type="dxa"/>
            <w:tcBorders>
              <w:top w:val="single" w:sz="4" w:space="0" w:color="D5CAB9"/>
              <w:left w:val="nil"/>
              <w:bottom w:val="single" w:sz="4" w:space="0" w:color="D5CAB9"/>
              <w:right w:val="nil"/>
            </w:tcBorders>
            <w:noWrap/>
            <w:vAlign w:val="center"/>
            <w:hideMark/>
          </w:tcPr>
          <w:p w14:paraId="21ECBEE9" w14:textId="77777777" w:rsidR="00467F9E" w:rsidRPr="00497AFF" w:rsidRDefault="00467F9E" w:rsidP="008B47AD">
            <w:pPr>
              <w:jc w:val="center"/>
              <w:rPr>
                <w:sz w:val="22"/>
                <w:szCs w:val="22"/>
              </w:rPr>
            </w:pPr>
            <w:r w:rsidRPr="00497AFF">
              <w:rPr>
                <w:sz w:val="22"/>
                <w:szCs w:val="22"/>
              </w:rPr>
              <w:t>D-1</w:t>
            </w:r>
          </w:p>
        </w:tc>
        <w:tc>
          <w:tcPr>
            <w:tcW w:w="794" w:type="dxa"/>
            <w:tcBorders>
              <w:top w:val="single" w:sz="4" w:space="0" w:color="D5CAB9"/>
              <w:left w:val="nil"/>
              <w:bottom w:val="single" w:sz="4" w:space="0" w:color="D5CAB9"/>
              <w:right w:val="nil"/>
            </w:tcBorders>
            <w:noWrap/>
            <w:vAlign w:val="center"/>
            <w:hideMark/>
          </w:tcPr>
          <w:p w14:paraId="1264BD86" w14:textId="77777777" w:rsidR="00467F9E" w:rsidRPr="00497AFF" w:rsidRDefault="00467F9E" w:rsidP="008B47AD">
            <w:pPr>
              <w:jc w:val="center"/>
              <w:rPr>
                <w:sz w:val="22"/>
                <w:szCs w:val="22"/>
              </w:rPr>
            </w:pPr>
            <w:r w:rsidRPr="00497AFF">
              <w:rPr>
                <w:sz w:val="22"/>
                <w:szCs w:val="22"/>
              </w:rPr>
              <w:t>AAA</w:t>
            </w:r>
          </w:p>
        </w:tc>
        <w:tc>
          <w:tcPr>
            <w:tcW w:w="728" w:type="dxa"/>
            <w:tcBorders>
              <w:top w:val="single" w:sz="4" w:space="0" w:color="D5CAB9"/>
              <w:left w:val="nil"/>
              <w:bottom w:val="single" w:sz="4" w:space="0" w:color="D5CAB9"/>
              <w:right w:val="nil"/>
            </w:tcBorders>
            <w:noWrap/>
            <w:vAlign w:val="center"/>
            <w:hideMark/>
          </w:tcPr>
          <w:p w14:paraId="3DC77F18" w14:textId="77777777" w:rsidR="00467F9E" w:rsidRPr="00497AFF" w:rsidRDefault="00467F9E" w:rsidP="008B47AD">
            <w:pPr>
              <w:jc w:val="center"/>
              <w:rPr>
                <w:sz w:val="22"/>
                <w:szCs w:val="22"/>
              </w:rPr>
            </w:pPr>
            <w:r w:rsidRPr="00497AFF">
              <w:rPr>
                <w:sz w:val="22"/>
                <w:szCs w:val="22"/>
              </w:rPr>
              <w:t>1A</w:t>
            </w:r>
          </w:p>
        </w:tc>
        <w:tc>
          <w:tcPr>
            <w:tcW w:w="895" w:type="dxa"/>
            <w:tcBorders>
              <w:top w:val="single" w:sz="4" w:space="0" w:color="D5CAB9"/>
              <w:left w:val="nil"/>
              <w:bottom w:val="single" w:sz="4" w:space="0" w:color="D5CAB9"/>
              <w:right w:val="nil"/>
            </w:tcBorders>
            <w:noWrap/>
            <w:vAlign w:val="center"/>
            <w:hideMark/>
          </w:tcPr>
          <w:p w14:paraId="29638526" w14:textId="77777777" w:rsidR="00467F9E" w:rsidRPr="00497AFF" w:rsidRDefault="00467F9E" w:rsidP="008B47AD">
            <w:pPr>
              <w:jc w:val="center"/>
              <w:rPr>
                <w:sz w:val="22"/>
                <w:szCs w:val="22"/>
              </w:rPr>
            </w:pPr>
            <w:r w:rsidRPr="00497AFF">
              <w:rPr>
                <w:sz w:val="22"/>
                <w:szCs w:val="22"/>
              </w:rPr>
              <w:t>0.00%</w:t>
            </w:r>
          </w:p>
        </w:tc>
        <w:tc>
          <w:tcPr>
            <w:tcW w:w="805" w:type="dxa"/>
            <w:tcBorders>
              <w:top w:val="single" w:sz="4" w:space="0" w:color="D5CAB9"/>
              <w:left w:val="nil"/>
              <w:bottom w:val="single" w:sz="4" w:space="0" w:color="D5CAB9"/>
              <w:right w:val="nil"/>
            </w:tcBorders>
            <w:noWrap/>
            <w:vAlign w:val="center"/>
            <w:hideMark/>
          </w:tcPr>
          <w:p w14:paraId="69F7DCF1" w14:textId="77777777" w:rsidR="00467F9E" w:rsidRPr="00497AFF" w:rsidRDefault="00467F9E" w:rsidP="008B47AD">
            <w:pPr>
              <w:jc w:val="center"/>
              <w:rPr>
                <w:sz w:val="22"/>
                <w:szCs w:val="22"/>
              </w:rPr>
            </w:pPr>
            <w:r w:rsidRPr="00497AFF">
              <w:rPr>
                <w:sz w:val="22"/>
                <w:szCs w:val="22"/>
              </w:rPr>
              <w:t>22.1</w:t>
            </w:r>
          </w:p>
        </w:tc>
        <w:tc>
          <w:tcPr>
            <w:tcW w:w="805" w:type="dxa"/>
            <w:tcBorders>
              <w:top w:val="single" w:sz="4" w:space="0" w:color="D5CAB9"/>
              <w:left w:val="nil"/>
              <w:bottom w:val="single" w:sz="4" w:space="0" w:color="D5CAB9"/>
              <w:right w:val="nil"/>
            </w:tcBorders>
            <w:noWrap/>
            <w:vAlign w:val="center"/>
            <w:hideMark/>
          </w:tcPr>
          <w:p w14:paraId="64E3F718" w14:textId="77777777" w:rsidR="00467F9E" w:rsidRPr="00497AFF" w:rsidRDefault="00467F9E" w:rsidP="008B47AD">
            <w:pPr>
              <w:jc w:val="center"/>
              <w:rPr>
                <w:sz w:val="22"/>
                <w:szCs w:val="22"/>
              </w:rPr>
            </w:pPr>
            <w:r w:rsidRPr="00497AFF">
              <w:rPr>
                <w:sz w:val="22"/>
                <w:szCs w:val="22"/>
              </w:rPr>
              <w:t>13.8</w:t>
            </w:r>
          </w:p>
        </w:tc>
        <w:tc>
          <w:tcPr>
            <w:tcW w:w="916" w:type="dxa"/>
            <w:tcBorders>
              <w:top w:val="single" w:sz="4" w:space="0" w:color="D5CAB9"/>
              <w:left w:val="nil"/>
              <w:bottom w:val="single" w:sz="4" w:space="0" w:color="D5CAB9"/>
              <w:right w:val="nil"/>
            </w:tcBorders>
            <w:noWrap/>
            <w:vAlign w:val="center"/>
            <w:hideMark/>
          </w:tcPr>
          <w:p w14:paraId="188B42FD" w14:textId="77777777" w:rsidR="00467F9E" w:rsidRPr="00497AFF" w:rsidRDefault="00467F9E" w:rsidP="008B47AD">
            <w:pPr>
              <w:jc w:val="center"/>
              <w:rPr>
                <w:sz w:val="22"/>
                <w:szCs w:val="22"/>
              </w:rPr>
            </w:pPr>
            <w:r w:rsidRPr="00497AFF">
              <w:rPr>
                <w:sz w:val="22"/>
                <w:szCs w:val="22"/>
              </w:rPr>
              <w:t>4.80%</w:t>
            </w:r>
          </w:p>
        </w:tc>
        <w:tc>
          <w:tcPr>
            <w:tcW w:w="796" w:type="dxa"/>
            <w:tcBorders>
              <w:top w:val="single" w:sz="4" w:space="0" w:color="D5CAB9"/>
              <w:left w:val="nil"/>
              <w:bottom w:val="single" w:sz="4" w:space="0" w:color="D5CAB9"/>
              <w:right w:val="single" w:sz="18" w:space="0" w:color="D5CAB9"/>
            </w:tcBorders>
            <w:noWrap/>
            <w:vAlign w:val="center"/>
            <w:hideMark/>
          </w:tcPr>
          <w:p w14:paraId="3195B3A3" w14:textId="77777777" w:rsidR="00467F9E" w:rsidRPr="00497AFF" w:rsidRDefault="00467F9E" w:rsidP="008B47AD">
            <w:pPr>
              <w:jc w:val="center"/>
              <w:rPr>
                <w:sz w:val="22"/>
                <w:szCs w:val="22"/>
              </w:rPr>
            </w:pPr>
            <w:r w:rsidRPr="00497AFF">
              <w:rPr>
                <w:sz w:val="22"/>
                <w:szCs w:val="22"/>
              </w:rPr>
              <w:t>0.00%</w:t>
            </w:r>
          </w:p>
        </w:tc>
        <w:tc>
          <w:tcPr>
            <w:tcW w:w="1005" w:type="dxa"/>
            <w:tcBorders>
              <w:top w:val="single" w:sz="4" w:space="0" w:color="D5CAB9"/>
              <w:left w:val="single" w:sz="18" w:space="0" w:color="D5CAB9"/>
              <w:bottom w:val="single" w:sz="4" w:space="0" w:color="D5CAB9"/>
              <w:right w:val="single" w:sz="18" w:space="0" w:color="D5CAB9"/>
            </w:tcBorders>
            <w:noWrap/>
            <w:vAlign w:val="center"/>
            <w:hideMark/>
          </w:tcPr>
          <w:p w14:paraId="571931E1" w14:textId="77777777" w:rsidR="00467F9E" w:rsidRPr="00497AFF" w:rsidRDefault="00467F9E" w:rsidP="008B47AD">
            <w:pPr>
              <w:jc w:val="center"/>
              <w:rPr>
                <w:sz w:val="22"/>
                <w:szCs w:val="22"/>
              </w:rPr>
            </w:pPr>
            <w:r w:rsidRPr="00497AFF">
              <w:rPr>
                <w:sz w:val="22"/>
                <w:szCs w:val="22"/>
              </w:rPr>
              <w:t>4.80%</w:t>
            </w:r>
          </w:p>
        </w:tc>
        <w:tc>
          <w:tcPr>
            <w:tcW w:w="1062" w:type="dxa"/>
            <w:tcBorders>
              <w:top w:val="single" w:sz="4" w:space="0" w:color="D5CAB9"/>
              <w:left w:val="single" w:sz="18" w:space="0" w:color="D5CAB9"/>
              <w:bottom w:val="single" w:sz="4" w:space="0" w:color="D5CAB9"/>
              <w:right w:val="nil"/>
            </w:tcBorders>
            <w:noWrap/>
            <w:vAlign w:val="center"/>
            <w:hideMark/>
          </w:tcPr>
          <w:p w14:paraId="7C9B7162" w14:textId="77777777" w:rsidR="00467F9E" w:rsidRPr="00497AFF" w:rsidRDefault="00467F9E" w:rsidP="008B47AD">
            <w:pPr>
              <w:jc w:val="center"/>
              <w:rPr>
                <w:sz w:val="22"/>
                <w:szCs w:val="22"/>
              </w:rPr>
            </w:pPr>
            <w:r w:rsidRPr="00497AFF">
              <w:rPr>
                <w:sz w:val="22"/>
                <w:szCs w:val="22"/>
              </w:rPr>
              <w:t>4.80%</w:t>
            </w:r>
          </w:p>
        </w:tc>
        <w:tc>
          <w:tcPr>
            <w:tcW w:w="1039" w:type="dxa"/>
            <w:tcBorders>
              <w:top w:val="single" w:sz="4" w:space="0" w:color="D5CAB9"/>
              <w:left w:val="nil"/>
              <w:bottom w:val="single" w:sz="4" w:space="0" w:color="D5CAB9"/>
              <w:right w:val="nil"/>
            </w:tcBorders>
            <w:noWrap/>
            <w:vAlign w:val="center"/>
            <w:hideMark/>
          </w:tcPr>
          <w:p w14:paraId="7259A4F9" w14:textId="77777777" w:rsidR="00467F9E" w:rsidRPr="00497AFF" w:rsidRDefault="00467F9E" w:rsidP="008B47AD">
            <w:pPr>
              <w:jc w:val="center"/>
              <w:rPr>
                <w:sz w:val="22"/>
                <w:szCs w:val="22"/>
              </w:rPr>
            </w:pPr>
            <w:r w:rsidRPr="00497AFF">
              <w:rPr>
                <w:sz w:val="22"/>
                <w:szCs w:val="22"/>
              </w:rPr>
              <w:t>13.57%</w:t>
            </w:r>
          </w:p>
        </w:tc>
        <w:tc>
          <w:tcPr>
            <w:tcW w:w="1238" w:type="dxa"/>
            <w:tcBorders>
              <w:top w:val="single" w:sz="4" w:space="0" w:color="D5CAB9"/>
              <w:left w:val="nil"/>
              <w:bottom w:val="single" w:sz="4" w:space="0" w:color="D5CAB9"/>
              <w:right w:val="single" w:sz="18" w:space="0" w:color="D5CAB9"/>
            </w:tcBorders>
            <w:noWrap/>
            <w:vAlign w:val="center"/>
            <w:hideMark/>
          </w:tcPr>
          <w:p w14:paraId="741AE5B5" w14:textId="77777777" w:rsidR="00467F9E" w:rsidRPr="00497AFF" w:rsidRDefault="00467F9E" w:rsidP="008B47AD">
            <w:pPr>
              <w:jc w:val="center"/>
              <w:rPr>
                <w:sz w:val="22"/>
                <w:szCs w:val="22"/>
              </w:rPr>
            </w:pPr>
            <w:r w:rsidRPr="00497AFF">
              <w:rPr>
                <w:sz w:val="22"/>
                <w:szCs w:val="22"/>
              </w:rPr>
              <w:t>6.36%</w:t>
            </w:r>
          </w:p>
        </w:tc>
        <w:tc>
          <w:tcPr>
            <w:tcW w:w="1139" w:type="dxa"/>
            <w:tcBorders>
              <w:top w:val="single" w:sz="4" w:space="0" w:color="D5CAB9"/>
              <w:left w:val="single" w:sz="18" w:space="0" w:color="D5CAB9"/>
              <w:bottom w:val="single" w:sz="4" w:space="0" w:color="D5CAB9"/>
              <w:right w:val="single" w:sz="18" w:space="0" w:color="D5CAB9"/>
            </w:tcBorders>
            <w:noWrap/>
            <w:vAlign w:val="center"/>
            <w:hideMark/>
          </w:tcPr>
          <w:p w14:paraId="46EB3755" w14:textId="77777777" w:rsidR="00467F9E" w:rsidRPr="00497AFF" w:rsidRDefault="00467F9E" w:rsidP="008B47AD">
            <w:pPr>
              <w:jc w:val="center"/>
              <w:rPr>
                <w:sz w:val="22"/>
                <w:szCs w:val="22"/>
              </w:rPr>
            </w:pPr>
            <w:r w:rsidRPr="00497AFF">
              <w:rPr>
                <w:sz w:val="22"/>
                <w:szCs w:val="22"/>
              </w:rPr>
              <w:t>8.52%</w:t>
            </w:r>
          </w:p>
        </w:tc>
      </w:tr>
      <w:tr w:rsidR="00F02076" w:rsidRPr="00467F9E" w14:paraId="6AD6544C" w14:textId="77777777" w:rsidTr="00435A62">
        <w:trPr>
          <w:trHeight w:val="392"/>
        </w:trPr>
        <w:tc>
          <w:tcPr>
            <w:tcW w:w="482" w:type="dxa"/>
            <w:vMerge/>
            <w:tcBorders>
              <w:top w:val="single" w:sz="4" w:space="0" w:color="auto"/>
              <w:left w:val="nil"/>
              <w:bottom w:val="nil"/>
              <w:right w:val="nil"/>
            </w:tcBorders>
            <w:textDirection w:val="btLr"/>
            <w:vAlign w:val="center"/>
            <w:hideMark/>
          </w:tcPr>
          <w:p w14:paraId="1D186781" w14:textId="77777777" w:rsidR="00467F9E" w:rsidRPr="00A90E79" w:rsidRDefault="00467F9E" w:rsidP="00666E67">
            <w:pPr>
              <w:ind w:left="113" w:right="113"/>
              <w:jc w:val="center"/>
              <w:rPr>
                <w:b/>
                <w:bCs/>
                <w:sz w:val="22"/>
                <w:szCs w:val="22"/>
              </w:rPr>
            </w:pPr>
          </w:p>
        </w:tc>
        <w:tc>
          <w:tcPr>
            <w:tcW w:w="3799" w:type="dxa"/>
            <w:tcBorders>
              <w:top w:val="single" w:sz="4" w:space="0" w:color="D5CAB9"/>
              <w:left w:val="nil"/>
              <w:bottom w:val="single" w:sz="4" w:space="0" w:color="D5CAB9"/>
              <w:right w:val="nil"/>
            </w:tcBorders>
            <w:noWrap/>
            <w:vAlign w:val="center"/>
            <w:hideMark/>
          </w:tcPr>
          <w:p w14:paraId="4C477CEE" w14:textId="77777777" w:rsidR="00467F9E" w:rsidRPr="00497AFF" w:rsidRDefault="00467F9E">
            <w:pPr>
              <w:rPr>
                <w:sz w:val="22"/>
                <w:szCs w:val="22"/>
              </w:rPr>
            </w:pPr>
            <w:r w:rsidRPr="00497AFF">
              <w:rPr>
                <w:sz w:val="22"/>
                <w:szCs w:val="22"/>
              </w:rPr>
              <w:t>US Taxable Munis</w:t>
            </w:r>
          </w:p>
        </w:tc>
        <w:tc>
          <w:tcPr>
            <w:tcW w:w="787" w:type="dxa"/>
            <w:tcBorders>
              <w:top w:val="single" w:sz="4" w:space="0" w:color="D5CAB9"/>
              <w:left w:val="nil"/>
              <w:bottom w:val="single" w:sz="4" w:space="0" w:color="D5CAB9"/>
              <w:right w:val="nil"/>
            </w:tcBorders>
            <w:noWrap/>
            <w:vAlign w:val="center"/>
            <w:hideMark/>
          </w:tcPr>
          <w:p w14:paraId="6D9091B9" w14:textId="77777777" w:rsidR="00467F9E" w:rsidRPr="00497AFF" w:rsidRDefault="00467F9E" w:rsidP="008B47AD">
            <w:pPr>
              <w:jc w:val="center"/>
              <w:rPr>
                <w:sz w:val="22"/>
                <w:szCs w:val="22"/>
              </w:rPr>
            </w:pPr>
            <w:r w:rsidRPr="00497AFF">
              <w:rPr>
                <w:sz w:val="22"/>
                <w:szCs w:val="22"/>
              </w:rPr>
              <w:t>D-1</w:t>
            </w:r>
          </w:p>
        </w:tc>
        <w:tc>
          <w:tcPr>
            <w:tcW w:w="794" w:type="dxa"/>
            <w:tcBorders>
              <w:top w:val="single" w:sz="4" w:space="0" w:color="D5CAB9"/>
              <w:left w:val="nil"/>
              <w:bottom w:val="single" w:sz="4" w:space="0" w:color="D5CAB9"/>
              <w:right w:val="nil"/>
            </w:tcBorders>
            <w:noWrap/>
            <w:vAlign w:val="center"/>
            <w:hideMark/>
          </w:tcPr>
          <w:p w14:paraId="5E334930" w14:textId="77777777" w:rsidR="00467F9E" w:rsidRPr="00497AFF" w:rsidRDefault="00467F9E" w:rsidP="008B47AD">
            <w:pPr>
              <w:jc w:val="center"/>
              <w:rPr>
                <w:sz w:val="22"/>
                <w:szCs w:val="22"/>
              </w:rPr>
            </w:pPr>
            <w:r w:rsidRPr="00497AFF">
              <w:rPr>
                <w:sz w:val="22"/>
                <w:szCs w:val="22"/>
              </w:rPr>
              <w:t>AA</w:t>
            </w:r>
          </w:p>
        </w:tc>
        <w:tc>
          <w:tcPr>
            <w:tcW w:w="728" w:type="dxa"/>
            <w:tcBorders>
              <w:top w:val="single" w:sz="4" w:space="0" w:color="D5CAB9"/>
              <w:left w:val="nil"/>
              <w:bottom w:val="single" w:sz="4" w:space="0" w:color="D5CAB9"/>
              <w:right w:val="nil"/>
            </w:tcBorders>
            <w:noWrap/>
            <w:vAlign w:val="center"/>
            <w:hideMark/>
          </w:tcPr>
          <w:p w14:paraId="708B8E53" w14:textId="77777777" w:rsidR="00467F9E" w:rsidRPr="00497AFF" w:rsidRDefault="00467F9E" w:rsidP="008B47AD">
            <w:pPr>
              <w:jc w:val="center"/>
              <w:rPr>
                <w:sz w:val="22"/>
                <w:szCs w:val="22"/>
              </w:rPr>
            </w:pPr>
            <w:r w:rsidRPr="00497AFF">
              <w:rPr>
                <w:sz w:val="22"/>
                <w:szCs w:val="22"/>
              </w:rPr>
              <w:t>1C</w:t>
            </w:r>
          </w:p>
        </w:tc>
        <w:tc>
          <w:tcPr>
            <w:tcW w:w="895" w:type="dxa"/>
            <w:tcBorders>
              <w:top w:val="single" w:sz="4" w:space="0" w:color="D5CAB9"/>
              <w:left w:val="nil"/>
              <w:bottom w:val="single" w:sz="4" w:space="0" w:color="D5CAB9"/>
              <w:right w:val="nil"/>
            </w:tcBorders>
            <w:noWrap/>
            <w:vAlign w:val="center"/>
            <w:hideMark/>
          </w:tcPr>
          <w:p w14:paraId="34E008D4" w14:textId="77777777" w:rsidR="00467F9E" w:rsidRPr="00497AFF" w:rsidRDefault="00467F9E" w:rsidP="008B47AD">
            <w:pPr>
              <w:jc w:val="center"/>
              <w:rPr>
                <w:sz w:val="22"/>
                <w:szCs w:val="22"/>
              </w:rPr>
            </w:pPr>
            <w:r w:rsidRPr="00497AFF">
              <w:rPr>
                <w:sz w:val="22"/>
                <w:szCs w:val="22"/>
              </w:rPr>
              <w:t>0.00%</w:t>
            </w:r>
          </w:p>
        </w:tc>
        <w:tc>
          <w:tcPr>
            <w:tcW w:w="805" w:type="dxa"/>
            <w:tcBorders>
              <w:top w:val="single" w:sz="4" w:space="0" w:color="D5CAB9"/>
              <w:left w:val="nil"/>
              <w:bottom w:val="single" w:sz="4" w:space="0" w:color="D5CAB9"/>
              <w:right w:val="nil"/>
            </w:tcBorders>
            <w:noWrap/>
            <w:vAlign w:val="center"/>
            <w:hideMark/>
          </w:tcPr>
          <w:p w14:paraId="11BF7E77" w14:textId="77777777" w:rsidR="00467F9E" w:rsidRPr="00497AFF" w:rsidRDefault="00467F9E" w:rsidP="008B47AD">
            <w:pPr>
              <w:jc w:val="center"/>
              <w:rPr>
                <w:sz w:val="22"/>
                <w:szCs w:val="22"/>
              </w:rPr>
            </w:pPr>
            <w:r w:rsidRPr="00497AFF">
              <w:rPr>
                <w:sz w:val="22"/>
                <w:szCs w:val="22"/>
              </w:rPr>
              <w:t>13.3</w:t>
            </w:r>
          </w:p>
        </w:tc>
        <w:tc>
          <w:tcPr>
            <w:tcW w:w="805" w:type="dxa"/>
            <w:tcBorders>
              <w:top w:val="single" w:sz="4" w:space="0" w:color="D5CAB9"/>
              <w:left w:val="nil"/>
              <w:bottom w:val="single" w:sz="4" w:space="0" w:color="D5CAB9"/>
              <w:right w:val="nil"/>
            </w:tcBorders>
            <w:noWrap/>
            <w:vAlign w:val="center"/>
            <w:hideMark/>
          </w:tcPr>
          <w:p w14:paraId="7A635FB6" w14:textId="77777777" w:rsidR="00467F9E" w:rsidRPr="00497AFF" w:rsidRDefault="00467F9E" w:rsidP="008B47AD">
            <w:pPr>
              <w:jc w:val="center"/>
              <w:rPr>
                <w:sz w:val="22"/>
                <w:szCs w:val="22"/>
              </w:rPr>
            </w:pPr>
            <w:r w:rsidRPr="00497AFF">
              <w:rPr>
                <w:sz w:val="22"/>
                <w:szCs w:val="22"/>
              </w:rPr>
              <w:t>10.6</w:t>
            </w:r>
          </w:p>
        </w:tc>
        <w:tc>
          <w:tcPr>
            <w:tcW w:w="916" w:type="dxa"/>
            <w:tcBorders>
              <w:top w:val="single" w:sz="4" w:space="0" w:color="D5CAB9"/>
              <w:left w:val="nil"/>
              <w:bottom w:val="single" w:sz="4" w:space="0" w:color="D5CAB9"/>
              <w:right w:val="nil"/>
            </w:tcBorders>
            <w:noWrap/>
            <w:vAlign w:val="center"/>
            <w:hideMark/>
          </w:tcPr>
          <w:p w14:paraId="515BCA11" w14:textId="77777777" w:rsidR="00467F9E" w:rsidRPr="00497AFF" w:rsidRDefault="00467F9E" w:rsidP="008B47AD">
            <w:pPr>
              <w:jc w:val="center"/>
              <w:rPr>
                <w:sz w:val="22"/>
                <w:szCs w:val="22"/>
              </w:rPr>
            </w:pPr>
            <w:r w:rsidRPr="00497AFF">
              <w:rPr>
                <w:sz w:val="22"/>
                <w:szCs w:val="22"/>
              </w:rPr>
              <w:t>3.96%</w:t>
            </w:r>
          </w:p>
        </w:tc>
        <w:tc>
          <w:tcPr>
            <w:tcW w:w="796" w:type="dxa"/>
            <w:tcBorders>
              <w:top w:val="single" w:sz="4" w:space="0" w:color="D5CAB9"/>
              <w:left w:val="nil"/>
              <w:bottom w:val="single" w:sz="4" w:space="0" w:color="D5CAB9"/>
              <w:right w:val="single" w:sz="18" w:space="0" w:color="D5CAB9"/>
            </w:tcBorders>
            <w:noWrap/>
            <w:vAlign w:val="center"/>
            <w:hideMark/>
          </w:tcPr>
          <w:p w14:paraId="4963DF3E" w14:textId="77777777" w:rsidR="00467F9E" w:rsidRPr="00497AFF" w:rsidRDefault="00467F9E" w:rsidP="008B47AD">
            <w:pPr>
              <w:jc w:val="center"/>
              <w:rPr>
                <w:sz w:val="22"/>
                <w:szCs w:val="22"/>
              </w:rPr>
            </w:pPr>
            <w:r w:rsidRPr="00497AFF">
              <w:rPr>
                <w:sz w:val="22"/>
                <w:szCs w:val="22"/>
              </w:rPr>
              <w:t>0.10%</w:t>
            </w:r>
          </w:p>
        </w:tc>
        <w:tc>
          <w:tcPr>
            <w:tcW w:w="1005" w:type="dxa"/>
            <w:tcBorders>
              <w:top w:val="single" w:sz="4" w:space="0" w:color="D5CAB9"/>
              <w:left w:val="single" w:sz="18" w:space="0" w:color="D5CAB9"/>
              <w:bottom w:val="single" w:sz="4" w:space="0" w:color="D5CAB9"/>
              <w:right w:val="single" w:sz="18" w:space="0" w:color="D5CAB9"/>
            </w:tcBorders>
            <w:noWrap/>
            <w:vAlign w:val="center"/>
            <w:hideMark/>
          </w:tcPr>
          <w:p w14:paraId="17782B09" w14:textId="77777777" w:rsidR="00467F9E" w:rsidRPr="00497AFF" w:rsidRDefault="00467F9E" w:rsidP="008B47AD">
            <w:pPr>
              <w:jc w:val="center"/>
              <w:rPr>
                <w:sz w:val="22"/>
                <w:szCs w:val="22"/>
              </w:rPr>
            </w:pPr>
            <w:r w:rsidRPr="00497AFF">
              <w:rPr>
                <w:sz w:val="22"/>
                <w:szCs w:val="22"/>
              </w:rPr>
              <w:t>3.86%</w:t>
            </w:r>
          </w:p>
        </w:tc>
        <w:tc>
          <w:tcPr>
            <w:tcW w:w="1062" w:type="dxa"/>
            <w:tcBorders>
              <w:top w:val="single" w:sz="4" w:space="0" w:color="D5CAB9"/>
              <w:left w:val="single" w:sz="18" w:space="0" w:color="D5CAB9"/>
              <w:bottom w:val="single" w:sz="4" w:space="0" w:color="D5CAB9"/>
              <w:right w:val="nil"/>
            </w:tcBorders>
            <w:noWrap/>
            <w:vAlign w:val="center"/>
            <w:hideMark/>
          </w:tcPr>
          <w:p w14:paraId="7817C61E" w14:textId="77777777" w:rsidR="00467F9E" w:rsidRPr="00497AFF" w:rsidRDefault="00467F9E" w:rsidP="008B47AD">
            <w:pPr>
              <w:jc w:val="center"/>
              <w:rPr>
                <w:sz w:val="22"/>
                <w:szCs w:val="22"/>
              </w:rPr>
            </w:pPr>
            <w:r w:rsidRPr="00497AFF">
              <w:rPr>
                <w:sz w:val="22"/>
                <w:szCs w:val="22"/>
              </w:rPr>
              <w:t>3.86%</w:t>
            </w:r>
          </w:p>
        </w:tc>
        <w:tc>
          <w:tcPr>
            <w:tcW w:w="1039" w:type="dxa"/>
            <w:tcBorders>
              <w:top w:val="single" w:sz="4" w:space="0" w:color="D5CAB9"/>
              <w:left w:val="nil"/>
              <w:bottom w:val="single" w:sz="4" w:space="0" w:color="D5CAB9"/>
              <w:right w:val="nil"/>
            </w:tcBorders>
            <w:noWrap/>
            <w:vAlign w:val="center"/>
            <w:hideMark/>
          </w:tcPr>
          <w:p w14:paraId="43186289" w14:textId="77777777" w:rsidR="00467F9E" w:rsidRPr="00497AFF" w:rsidRDefault="00467F9E" w:rsidP="008B47AD">
            <w:pPr>
              <w:jc w:val="center"/>
              <w:rPr>
                <w:sz w:val="22"/>
                <w:szCs w:val="22"/>
              </w:rPr>
            </w:pPr>
            <w:r w:rsidRPr="00497AFF">
              <w:rPr>
                <w:sz w:val="22"/>
                <w:szCs w:val="22"/>
              </w:rPr>
              <w:t>8.21%</w:t>
            </w:r>
          </w:p>
        </w:tc>
        <w:tc>
          <w:tcPr>
            <w:tcW w:w="1238" w:type="dxa"/>
            <w:tcBorders>
              <w:top w:val="single" w:sz="4" w:space="0" w:color="D5CAB9"/>
              <w:left w:val="nil"/>
              <w:bottom w:val="single" w:sz="4" w:space="0" w:color="D5CAB9"/>
              <w:right w:val="single" w:sz="18" w:space="0" w:color="D5CAB9"/>
            </w:tcBorders>
            <w:noWrap/>
            <w:vAlign w:val="center"/>
            <w:hideMark/>
          </w:tcPr>
          <w:p w14:paraId="19890281" w14:textId="77777777" w:rsidR="00467F9E" w:rsidRPr="00497AFF" w:rsidRDefault="00467F9E" w:rsidP="008B47AD">
            <w:pPr>
              <w:jc w:val="center"/>
              <w:rPr>
                <w:sz w:val="22"/>
                <w:szCs w:val="22"/>
              </w:rPr>
            </w:pPr>
            <w:r w:rsidRPr="00497AFF">
              <w:rPr>
                <w:sz w:val="22"/>
                <w:szCs w:val="22"/>
              </w:rPr>
              <w:t>2.41%</w:t>
            </w:r>
          </w:p>
        </w:tc>
        <w:tc>
          <w:tcPr>
            <w:tcW w:w="1139" w:type="dxa"/>
            <w:tcBorders>
              <w:top w:val="single" w:sz="4" w:space="0" w:color="D5CAB9"/>
              <w:left w:val="single" w:sz="18" w:space="0" w:color="D5CAB9"/>
              <w:bottom w:val="single" w:sz="4" w:space="0" w:color="D5CAB9"/>
              <w:right w:val="single" w:sz="18" w:space="0" w:color="D5CAB9"/>
            </w:tcBorders>
            <w:noWrap/>
            <w:vAlign w:val="center"/>
            <w:hideMark/>
          </w:tcPr>
          <w:p w14:paraId="3831D572" w14:textId="77777777" w:rsidR="00467F9E" w:rsidRPr="00497AFF" w:rsidRDefault="00467F9E" w:rsidP="008B47AD">
            <w:pPr>
              <w:jc w:val="center"/>
              <w:rPr>
                <w:sz w:val="22"/>
                <w:szCs w:val="22"/>
              </w:rPr>
            </w:pPr>
            <w:r w:rsidRPr="00497AFF">
              <w:rPr>
                <w:sz w:val="22"/>
                <w:szCs w:val="22"/>
              </w:rPr>
              <w:t>4.15%</w:t>
            </w:r>
          </w:p>
        </w:tc>
      </w:tr>
      <w:tr w:rsidR="00F02076" w:rsidRPr="00467F9E" w14:paraId="374BE0F3" w14:textId="77777777" w:rsidTr="00435A62">
        <w:trPr>
          <w:trHeight w:val="392"/>
        </w:trPr>
        <w:tc>
          <w:tcPr>
            <w:tcW w:w="482" w:type="dxa"/>
            <w:vMerge/>
            <w:tcBorders>
              <w:top w:val="single" w:sz="4" w:space="0" w:color="auto"/>
              <w:left w:val="nil"/>
              <w:bottom w:val="nil"/>
              <w:right w:val="nil"/>
            </w:tcBorders>
            <w:textDirection w:val="btLr"/>
            <w:vAlign w:val="center"/>
            <w:hideMark/>
          </w:tcPr>
          <w:p w14:paraId="3B6CD84D" w14:textId="77777777" w:rsidR="00467F9E" w:rsidRPr="00A90E79" w:rsidRDefault="00467F9E" w:rsidP="00666E67">
            <w:pPr>
              <w:ind w:left="113" w:right="113"/>
              <w:jc w:val="center"/>
              <w:rPr>
                <w:b/>
                <w:bCs/>
                <w:sz w:val="22"/>
                <w:szCs w:val="22"/>
              </w:rPr>
            </w:pPr>
          </w:p>
        </w:tc>
        <w:tc>
          <w:tcPr>
            <w:tcW w:w="3799" w:type="dxa"/>
            <w:tcBorders>
              <w:top w:val="single" w:sz="4" w:space="0" w:color="D5CAB9"/>
              <w:left w:val="nil"/>
              <w:bottom w:val="single" w:sz="4" w:space="0" w:color="auto"/>
              <w:right w:val="nil"/>
            </w:tcBorders>
            <w:noWrap/>
            <w:vAlign w:val="center"/>
            <w:hideMark/>
          </w:tcPr>
          <w:p w14:paraId="59B2E301" w14:textId="77777777" w:rsidR="00467F9E" w:rsidRPr="00497AFF" w:rsidRDefault="00467F9E">
            <w:pPr>
              <w:rPr>
                <w:sz w:val="22"/>
                <w:szCs w:val="22"/>
              </w:rPr>
            </w:pPr>
            <w:r w:rsidRPr="00497AFF">
              <w:rPr>
                <w:sz w:val="22"/>
                <w:szCs w:val="22"/>
              </w:rPr>
              <w:t>Global ex-US Government, hedged</w:t>
            </w:r>
          </w:p>
        </w:tc>
        <w:tc>
          <w:tcPr>
            <w:tcW w:w="787" w:type="dxa"/>
            <w:tcBorders>
              <w:top w:val="single" w:sz="4" w:space="0" w:color="D5CAB9"/>
              <w:left w:val="nil"/>
              <w:bottom w:val="single" w:sz="4" w:space="0" w:color="auto"/>
              <w:right w:val="nil"/>
            </w:tcBorders>
            <w:noWrap/>
            <w:vAlign w:val="center"/>
            <w:hideMark/>
          </w:tcPr>
          <w:p w14:paraId="3EBB7FD2" w14:textId="77777777" w:rsidR="00467F9E" w:rsidRPr="00497AFF" w:rsidRDefault="00467F9E" w:rsidP="008B47AD">
            <w:pPr>
              <w:jc w:val="center"/>
              <w:rPr>
                <w:sz w:val="22"/>
                <w:szCs w:val="22"/>
              </w:rPr>
            </w:pPr>
            <w:r w:rsidRPr="00497AFF">
              <w:rPr>
                <w:sz w:val="22"/>
                <w:szCs w:val="22"/>
              </w:rPr>
              <w:t>D-1</w:t>
            </w:r>
          </w:p>
        </w:tc>
        <w:tc>
          <w:tcPr>
            <w:tcW w:w="794" w:type="dxa"/>
            <w:tcBorders>
              <w:top w:val="single" w:sz="4" w:space="0" w:color="D5CAB9"/>
              <w:left w:val="nil"/>
              <w:bottom w:val="single" w:sz="4" w:space="0" w:color="auto"/>
              <w:right w:val="nil"/>
            </w:tcBorders>
            <w:noWrap/>
            <w:vAlign w:val="center"/>
            <w:hideMark/>
          </w:tcPr>
          <w:p w14:paraId="3A2368B1" w14:textId="77777777" w:rsidR="00467F9E" w:rsidRPr="00497AFF" w:rsidRDefault="00467F9E" w:rsidP="008B47AD">
            <w:pPr>
              <w:jc w:val="center"/>
              <w:rPr>
                <w:sz w:val="22"/>
                <w:szCs w:val="22"/>
              </w:rPr>
            </w:pPr>
            <w:r w:rsidRPr="00497AFF">
              <w:rPr>
                <w:sz w:val="22"/>
                <w:szCs w:val="22"/>
              </w:rPr>
              <w:t>AA</w:t>
            </w:r>
          </w:p>
        </w:tc>
        <w:tc>
          <w:tcPr>
            <w:tcW w:w="728" w:type="dxa"/>
            <w:tcBorders>
              <w:top w:val="single" w:sz="4" w:space="0" w:color="D5CAB9"/>
              <w:left w:val="nil"/>
              <w:bottom w:val="single" w:sz="4" w:space="0" w:color="auto"/>
              <w:right w:val="nil"/>
            </w:tcBorders>
            <w:noWrap/>
            <w:vAlign w:val="center"/>
            <w:hideMark/>
          </w:tcPr>
          <w:p w14:paraId="7B741A20" w14:textId="77777777" w:rsidR="00467F9E" w:rsidRPr="00497AFF" w:rsidRDefault="00467F9E" w:rsidP="008B47AD">
            <w:pPr>
              <w:jc w:val="center"/>
              <w:rPr>
                <w:sz w:val="22"/>
                <w:szCs w:val="22"/>
              </w:rPr>
            </w:pPr>
            <w:r w:rsidRPr="00497AFF">
              <w:rPr>
                <w:sz w:val="22"/>
                <w:szCs w:val="22"/>
              </w:rPr>
              <w:t>1C</w:t>
            </w:r>
          </w:p>
        </w:tc>
        <w:tc>
          <w:tcPr>
            <w:tcW w:w="895" w:type="dxa"/>
            <w:tcBorders>
              <w:top w:val="single" w:sz="4" w:space="0" w:color="D5CAB9"/>
              <w:left w:val="nil"/>
              <w:bottom w:val="single" w:sz="4" w:space="0" w:color="auto"/>
              <w:right w:val="nil"/>
            </w:tcBorders>
            <w:noWrap/>
            <w:vAlign w:val="center"/>
            <w:hideMark/>
          </w:tcPr>
          <w:p w14:paraId="301B36EF" w14:textId="77777777" w:rsidR="00467F9E" w:rsidRPr="00497AFF" w:rsidRDefault="00467F9E" w:rsidP="008B47AD">
            <w:pPr>
              <w:jc w:val="center"/>
              <w:rPr>
                <w:sz w:val="22"/>
                <w:szCs w:val="22"/>
              </w:rPr>
            </w:pPr>
            <w:r w:rsidRPr="00497AFF">
              <w:rPr>
                <w:sz w:val="22"/>
                <w:szCs w:val="22"/>
              </w:rPr>
              <w:t>0.42%</w:t>
            </w:r>
          </w:p>
        </w:tc>
        <w:tc>
          <w:tcPr>
            <w:tcW w:w="805" w:type="dxa"/>
            <w:tcBorders>
              <w:top w:val="single" w:sz="4" w:space="0" w:color="D5CAB9"/>
              <w:left w:val="nil"/>
              <w:bottom w:val="single" w:sz="4" w:space="0" w:color="auto"/>
              <w:right w:val="nil"/>
            </w:tcBorders>
            <w:noWrap/>
            <w:vAlign w:val="center"/>
            <w:hideMark/>
          </w:tcPr>
          <w:p w14:paraId="1F174BAA" w14:textId="77777777" w:rsidR="00467F9E" w:rsidRPr="00497AFF" w:rsidRDefault="00467F9E" w:rsidP="008B47AD">
            <w:pPr>
              <w:jc w:val="center"/>
              <w:rPr>
                <w:sz w:val="22"/>
                <w:szCs w:val="22"/>
              </w:rPr>
            </w:pPr>
            <w:r w:rsidRPr="00497AFF">
              <w:rPr>
                <w:sz w:val="22"/>
                <w:szCs w:val="22"/>
              </w:rPr>
              <w:t>9.7</w:t>
            </w:r>
          </w:p>
        </w:tc>
        <w:tc>
          <w:tcPr>
            <w:tcW w:w="805" w:type="dxa"/>
            <w:tcBorders>
              <w:top w:val="single" w:sz="4" w:space="0" w:color="D5CAB9"/>
              <w:left w:val="nil"/>
              <w:bottom w:val="single" w:sz="4" w:space="0" w:color="auto"/>
              <w:right w:val="nil"/>
            </w:tcBorders>
            <w:noWrap/>
            <w:vAlign w:val="center"/>
            <w:hideMark/>
          </w:tcPr>
          <w:p w14:paraId="5BBE6E41" w14:textId="77777777" w:rsidR="00467F9E" w:rsidRPr="00497AFF" w:rsidRDefault="00467F9E" w:rsidP="008B47AD">
            <w:pPr>
              <w:jc w:val="center"/>
              <w:rPr>
                <w:sz w:val="22"/>
                <w:szCs w:val="22"/>
              </w:rPr>
            </w:pPr>
            <w:r w:rsidRPr="00497AFF">
              <w:rPr>
                <w:sz w:val="22"/>
                <w:szCs w:val="22"/>
              </w:rPr>
              <w:t>8.3</w:t>
            </w:r>
          </w:p>
        </w:tc>
        <w:tc>
          <w:tcPr>
            <w:tcW w:w="916" w:type="dxa"/>
            <w:tcBorders>
              <w:top w:val="single" w:sz="4" w:space="0" w:color="D5CAB9"/>
              <w:left w:val="nil"/>
              <w:bottom w:val="single" w:sz="4" w:space="0" w:color="auto"/>
              <w:right w:val="nil"/>
            </w:tcBorders>
            <w:noWrap/>
            <w:vAlign w:val="center"/>
            <w:hideMark/>
          </w:tcPr>
          <w:p w14:paraId="3398A7FA" w14:textId="77777777" w:rsidR="00467F9E" w:rsidRPr="00497AFF" w:rsidRDefault="00467F9E" w:rsidP="008B47AD">
            <w:pPr>
              <w:jc w:val="center"/>
              <w:rPr>
                <w:sz w:val="22"/>
                <w:szCs w:val="22"/>
              </w:rPr>
            </w:pPr>
            <w:r w:rsidRPr="00497AFF">
              <w:rPr>
                <w:sz w:val="22"/>
                <w:szCs w:val="22"/>
              </w:rPr>
              <w:t>3.07%</w:t>
            </w:r>
          </w:p>
        </w:tc>
        <w:tc>
          <w:tcPr>
            <w:tcW w:w="796" w:type="dxa"/>
            <w:tcBorders>
              <w:top w:val="single" w:sz="4" w:space="0" w:color="D5CAB9"/>
              <w:left w:val="nil"/>
              <w:bottom w:val="single" w:sz="4" w:space="0" w:color="auto"/>
              <w:right w:val="single" w:sz="18" w:space="0" w:color="D5CAB9"/>
            </w:tcBorders>
            <w:noWrap/>
            <w:vAlign w:val="center"/>
            <w:hideMark/>
          </w:tcPr>
          <w:p w14:paraId="0270FF09" w14:textId="77777777" w:rsidR="00467F9E" w:rsidRPr="00497AFF" w:rsidRDefault="00467F9E" w:rsidP="008B47AD">
            <w:pPr>
              <w:jc w:val="center"/>
              <w:rPr>
                <w:sz w:val="22"/>
                <w:szCs w:val="22"/>
              </w:rPr>
            </w:pPr>
            <w:r w:rsidRPr="00497AFF">
              <w:rPr>
                <w:sz w:val="22"/>
                <w:szCs w:val="22"/>
              </w:rPr>
              <w:t>0.10%</w:t>
            </w:r>
          </w:p>
        </w:tc>
        <w:tc>
          <w:tcPr>
            <w:tcW w:w="1005" w:type="dxa"/>
            <w:tcBorders>
              <w:top w:val="single" w:sz="4" w:space="0" w:color="D5CAB9"/>
              <w:left w:val="single" w:sz="18" w:space="0" w:color="D5CAB9"/>
              <w:bottom w:val="single" w:sz="4" w:space="0" w:color="auto"/>
              <w:right w:val="single" w:sz="18" w:space="0" w:color="D5CAB9"/>
            </w:tcBorders>
            <w:noWrap/>
            <w:vAlign w:val="center"/>
            <w:hideMark/>
          </w:tcPr>
          <w:p w14:paraId="43F4AE3F" w14:textId="77777777" w:rsidR="00467F9E" w:rsidRPr="00497AFF" w:rsidRDefault="00467F9E" w:rsidP="008B47AD">
            <w:pPr>
              <w:jc w:val="center"/>
              <w:rPr>
                <w:sz w:val="22"/>
                <w:szCs w:val="22"/>
              </w:rPr>
            </w:pPr>
            <w:r w:rsidRPr="00497AFF">
              <w:rPr>
                <w:sz w:val="22"/>
                <w:szCs w:val="22"/>
              </w:rPr>
              <w:t>2.97%</w:t>
            </w:r>
          </w:p>
        </w:tc>
        <w:tc>
          <w:tcPr>
            <w:tcW w:w="1062" w:type="dxa"/>
            <w:tcBorders>
              <w:top w:val="single" w:sz="4" w:space="0" w:color="D5CAB9"/>
              <w:left w:val="single" w:sz="18" w:space="0" w:color="D5CAB9"/>
              <w:bottom w:val="single" w:sz="4" w:space="0" w:color="auto"/>
              <w:right w:val="nil"/>
            </w:tcBorders>
            <w:noWrap/>
            <w:vAlign w:val="center"/>
            <w:hideMark/>
          </w:tcPr>
          <w:p w14:paraId="1CCD86A6" w14:textId="77777777" w:rsidR="00467F9E" w:rsidRPr="00497AFF" w:rsidRDefault="00467F9E" w:rsidP="008B47AD">
            <w:pPr>
              <w:jc w:val="center"/>
              <w:rPr>
                <w:sz w:val="22"/>
                <w:szCs w:val="22"/>
              </w:rPr>
            </w:pPr>
            <w:r w:rsidRPr="00497AFF">
              <w:rPr>
                <w:sz w:val="22"/>
                <w:szCs w:val="22"/>
              </w:rPr>
              <w:t>2.80%</w:t>
            </w:r>
          </w:p>
        </w:tc>
        <w:tc>
          <w:tcPr>
            <w:tcW w:w="1039" w:type="dxa"/>
            <w:tcBorders>
              <w:top w:val="single" w:sz="4" w:space="0" w:color="D5CAB9"/>
              <w:left w:val="nil"/>
              <w:bottom w:val="single" w:sz="4" w:space="0" w:color="auto"/>
              <w:right w:val="nil"/>
            </w:tcBorders>
            <w:noWrap/>
            <w:vAlign w:val="center"/>
            <w:hideMark/>
          </w:tcPr>
          <w:p w14:paraId="13B35E08" w14:textId="77777777" w:rsidR="00467F9E" w:rsidRPr="00497AFF" w:rsidRDefault="00467F9E" w:rsidP="008B47AD">
            <w:pPr>
              <w:jc w:val="center"/>
              <w:rPr>
                <w:sz w:val="22"/>
                <w:szCs w:val="22"/>
              </w:rPr>
            </w:pPr>
            <w:r w:rsidRPr="00497AFF">
              <w:rPr>
                <w:sz w:val="22"/>
                <w:szCs w:val="22"/>
              </w:rPr>
              <w:t>3.99%</w:t>
            </w:r>
          </w:p>
        </w:tc>
        <w:tc>
          <w:tcPr>
            <w:tcW w:w="1238" w:type="dxa"/>
            <w:tcBorders>
              <w:top w:val="single" w:sz="4" w:space="0" w:color="D5CAB9"/>
              <w:left w:val="nil"/>
              <w:bottom w:val="single" w:sz="4" w:space="0" w:color="auto"/>
              <w:right w:val="single" w:sz="18" w:space="0" w:color="D5CAB9"/>
            </w:tcBorders>
            <w:noWrap/>
            <w:vAlign w:val="center"/>
            <w:hideMark/>
          </w:tcPr>
          <w:p w14:paraId="632B1692" w14:textId="77777777" w:rsidR="00467F9E" w:rsidRPr="00497AFF" w:rsidRDefault="00467F9E" w:rsidP="008B47AD">
            <w:pPr>
              <w:jc w:val="center"/>
              <w:rPr>
                <w:sz w:val="22"/>
                <w:szCs w:val="22"/>
              </w:rPr>
            </w:pPr>
            <w:r w:rsidRPr="00497AFF">
              <w:rPr>
                <w:sz w:val="22"/>
                <w:szCs w:val="22"/>
              </w:rPr>
              <w:t>4.24%</w:t>
            </w:r>
          </w:p>
        </w:tc>
        <w:tc>
          <w:tcPr>
            <w:tcW w:w="1139" w:type="dxa"/>
            <w:tcBorders>
              <w:top w:val="single" w:sz="4" w:space="0" w:color="D5CAB9"/>
              <w:left w:val="single" w:sz="18" w:space="0" w:color="D5CAB9"/>
              <w:bottom w:val="single" w:sz="4" w:space="0" w:color="auto"/>
              <w:right w:val="single" w:sz="18" w:space="0" w:color="D5CAB9"/>
            </w:tcBorders>
            <w:noWrap/>
            <w:vAlign w:val="center"/>
            <w:hideMark/>
          </w:tcPr>
          <w:p w14:paraId="070DCBB0" w14:textId="77777777" w:rsidR="00467F9E" w:rsidRPr="00497AFF" w:rsidRDefault="00467F9E" w:rsidP="008B47AD">
            <w:pPr>
              <w:jc w:val="center"/>
              <w:rPr>
                <w:sz w:val="22"/>
                <w:szCs w:val="22"/>
              </w:rPr>
            </w:pPr>
            <w:r w:rsidRPr="00497AFF">
              <w:rPr>
                <w:sz w:val="22"/>
                <w:szCs w:val="22"/>
              </w:rPr>
              <w:t>4.17%</w:t>
            </w:r>
          </w:p>
        </w:tc>
      </w:tr>
      <w:tr w:rsidR="00F02076" w:rsidRPr="00467F9E" w14:paraId="2CB0567E" w14:textId="77777777" w:rsidTr="00435A62">
        <w:trPr>
          <w:trHeight w:val="392"/>
        </w:trPr>
        <w:tc>
          <w:tcPr>
            <w:tcW w:w="482" w:type="dxa"/>
            <w:vMerge w:val="restart"/>
            <w:tcBorders>
              <w:top w:val="single" w:sz="4" w:space="0" w:color="auto"/>
              <w:left w:val="nil"/>
              <w:bottom w:val="nil"/>
              <w:right w:val="nil"/>
            </w:tcBorders>
            <w:noWrap/>
            <w:textDirection w:val="btLr"/>
            <w:vAlign w:val="center"/>
            <w:hideMark/>
          </w:tcPr>
          <w:p w14:paraId="7501A516" w14:textId="77777777" w:rsidR="00467F9E" w:rsidRPr="00A90E79" w:rsidRDefault="00467F9E" w:rsidP="00666E67">
            <w:pPr>
              <w:ind w:left="113" w:right="113"/>
              <w:jc w:val="center"/>
              <w:rPr>
                <w:b/>
                <w:bCs/>
                <w:sz w:val="22"/>
                <w:szCs w:val="22"/>
              </w:rPr>
            </w:pPr>
            <w:r w:rsidRPr="00A90E79">
              <w:rPr>
                <w:b/>
                <w:bCs/>
                <w:sz w:val="22"/>
                <w:szCs w:val="22"/>
              </w:rPr>
              <w:t>Public Corporates</w:t>
            </w:r>
          </w:p>
        </w:tc>
        <w:tc>
          <w:tcPr>
            <w:tcW w:w="3799" w:type="dxa"/>
            <w:tcBorders>
              <w:top w:val="single" w:sz="4" w:space="0" w:color="auto"/>
              <w:left w:val="nil"/>
              <w:bottom w:val="single" w:sz="4" w:space="0" w:color="D5CAB9"/>
              <w:right w:val="nil"/>
            </w:tcBorders>
            <w:noWrap/>
            <w:vAlign w:val="center"/>
            <w:hideMark/>
          </w:tcPr>
          <w:p w14:paraId="5B2742E3" w14:textId="77777777" w:rsidR="00467F9E" w:rsidRPr="00497AFF" w:rsidRDefault="00467F9E">
            <w:pPr>
              <w:rPr>
                <w:sz w:val="22"/>
                <w:szCs w:val="22"/>
              </w:rPr>
            </w:pPr>
            <w:r w:rsidRPr="00497AFF">
              <w:rPr>
                <w:sz w:val="22"/>
                <w:szCs w:val="22"/>
              </w:rPr>
              <w:t>US Public Corporates IG AAA</w:t>
            </w:r>
          </w:p>
        </w:tc>
        <w:tc>
          <w:tcPr>
            <w:tcW w:w="787" w:type="dxa"/>
            <w:tcBorders>
              <w:top w:val="single" w:sz="4" w:space="0" w:color="auto"/>
              <w:left w:val="nil"/>
              <w:bottom w:val="single" w:sz="4" w:space="0" w:color="D5CAB9"/>
              <w:right w:val="nil"/>
            </w:tcBorders>
            <w:noWrap/>
            <w:vAlign w:val="center"/>
            <w:hideMark/>
          </w:tcPr>
          <w:p w14:paraId="0C3DEF16" w14:textId="77777777" w:rsidR="00467F9E" w:rsidRPr="00497AFF" w:rsidRDefault="00467F9E" w:rsidP="008B47AD">
            <w:pPr>
              <w:jc w:val="center"/>
              <w:rPr>
                <w:sz w:val="22"/>
                <w:szCs w:val="22"/>
              </w:rPr>
            </w:pPr>
            <w:r w:rsidRPr="00497AFF">
              <w:rPr>
                <w:sz w:val="22"/>
                <w:szCs w:val="22"/>
              </w:rPr>
              <w:t>D-1</w:t>
            </w:r>
          </w:p>
        </w:tc>
        <w:tc>
          <w:tcPr>
            <w:tcW w:w="794" w:type="dxa"/>
            <w:tcBorders>
              <w:top w:val="single" w:sz="4" w:space="0" w:color="auto"/>
              <w:left w:val="nil"/>
              <w:bottom w:val="single" w:sz="4" w:space="0" w:color="D5CAB9"/>
              <w:right w:val="nil"/>
            </w:tcBorders>
            <w:noWrap/>
            <w:vAlign w:val="center"/>
            <w:hideMark/>
          </w:tcPr>
          <w:p w14:paraId="3F09D2B1" w14:textId="77777777" w:rsidR="00467F9E" w:rsidRPr="00497AFF" w:rsidRDefault="00467F9E" w:rsidP="008B47AD">
            <w:pPr>
              <w:jc w:val="center"/>
              <w:rPr>
                <w:sz w:val="22"/>
                <w:szCs w:val="22"/>
              </w:rPr>
            </w:pPr>
            <w:r w:rsidRPr="00497AFF">
              <w:rPr>
                <w:sz w:val="22"/>
                <w:szCs w:val="22"/>
              </w:rPr>
              <w:t>AAA</w:t>
            </w:r>
          </w:p>
        </w:tc>
        <w:tc>
          <w:tcPr>
            <w:tcW w:w="728" w:type="dxa"/>
            <w:tcBorders>
              <w:top w:val="single" w:sz="4" w:space="0" w:color="auto"/>
              <w:left w:val="nil"/>
              <w:bottom w:val="single" w:sz="4" w:space="0" w:color="D5CAB9"/>
              <w:right w:val="nil"/>
            </w:tcBorders>
            <w:noWrap/>
            <w:vAlign w:val="center"/>
            <w:hideMark/>
          </w:tcPr>
          <w:p w14:paraId="76E4B6E0" w14:textId="77777777" w:rsidR="00467F9E" w:rsidRPr="00497AFF" w:rsidRDefault="00467F9E" w:rsidP="008B47AD">
            <w:pPr>
              <w:jc w:val="center"/>
              <w:rPr>
                <w:sz w:val="22"/>
                <w:szCs w:val="22"/>
              </w:rPr>
            </w:pPr>
            <w:r w:rsidRPr="00497AFF">
              <w:rPr>
                <w:sz w:val="22"/>
                <w:szCs w:val="22"/>
              </w:rPr>
              <w:t>1A</w:t>
            </w:r>
          </w:p>
        </w:tc>
        <w:tc>
          <w:tcPr>
            <w:tcW w:w="895" w:type="dxa"/>
            <w:tcBorders>
              <w:top w:val="single" w:sz="4" w:space="0" w:color="auto"/>
              <w:left w:val="nil"/>
              <w:bottom w:val="single" w:sz="4" w:space="0" w:color="D5CAB9"/>
              <w:right w:val="nil"/>
            </w:tcBorders>
            <w:noWrap/>
            <w:vAlign w:val="center"/>
            <w:hideMark/>
          </w:tcPr>
          <w:p w14:paraId="3F48A2C4" w14:textId="77777777" w:rsidR="00467F9E" w:rsidRPr="00497AFF" w:rsidRDefault="00467F9E" w:rsidP="008B47AD">
            <w:pPr>
              <w:jc w:val="center"/>
              <w:rPr>
                <w:sz w:val="22"/>
                <w:szCs w:val="22"/>
              </w:rPr>
            </w:pPr>
            <w:r w:rsidRPr="00497AFF">
              <w:rPr>
                <w:sz w:val="22"/>
                <w:szCs w:val="22"/>
              </w:rPr>
              <w:t>0.16%</w:t>
            </w:r>
          </w:p>
        </w:tc>
        <w:tc>
          <w:tcPr>
            <w:tcW w:w="805" w:type="dxa"/>
            <w:tcBorders>
              <w:top w:val="single" w:sz="4" w:space="0" w:color="auto"/>
              <w:left w:val="nil"/>
              <w:bottom w:val="single" w:sz="4" w:space="0" w:color="D5CAB9"/>
              <w:right w:val="nil"/>
            </w:tcBorders>
            <w:noWrap/>
            <w:vAlign w:val="center"/>
            <w:hideMark/>
          </w:tcPr>
          <w:p w14:paraId="6099088D" w14:textId="77777777" w:rsidR="00467F9E" w:rsidRPr="00497AFF" w:rsidRDefault="00467F9E" w:rsidP="008B47AD">
            <w:pPr>
              <w:jc w:val="center"/>
              <w:rPr>
                <w:sz w:val="22"/>
                <w:szCs w:val="22"/>
              </w:rPr>
            </w:pPr>
            <w:r w:rsidRPr="00497AFF">
              <w:rPr>
                <w:sz w:val="22"/>
                <w:szCs w:val="22"/>
              </w:rPr>
              <w:t>5.4</w:t>
            </w:r>
          </w:p>
        </w:tc>
        <w:tc>
          <w:tcPr>
            <w:tcW w:w="805" w:type="dxa"/>
            <w:tcBorders>
              <w:top w:val="single" w:sz="4" w:space="0" w:color="auto"/>
              <w:left w:val="nil"/>
              <w:bottom w:val="single" w:sz="4" w:space="0" w:color="D5CAB9"/>
              <w:right w:val="nil"/>
            </w:tcBorders>
            <w:noWrap/>
            <w:vAlign w:val="center"/>
            <w:hideMark/>
          </w:tcPr>
          <w:p w14:paraId="69E9F0C5" w14:textId="77777777" w:rsidR="00467F9E" w:rsidRPr="00497AFF" w:rsidRDefault="00467F9E" w:rsidP="008B47AD">
            <w:pPr>
              <w:jc w:val="center"/>
              <w:rPr>
                <w:sz w:val="22"/>
                <w:szCs w:val="22"/>
              </w:rPr>
            </w:pPr>
            <w:r w:rsidRPr="00497AFF">
              <w:rPr>
                <w:sz w:val="22"/>
                <w:szCs w:val="22"/>
              </w:rPr>
              <w:t>5.0</w:t>
            </w:r>
          </w:p>
        </w:tc>
        <w:tc>
          <w:tcPr>
            <w:tcW w:w="916" w:type="dxa"/>
            <w:tcBorders>
              <w:top w:val="single" w:sz="4" w:space="0" w:color="auto"/>
              <w:left w:val="nil"/>
              <w:bottom w:val="single" w:sz="4" w:space="0" w:color="D5CAB9"/>
              <w:right w:val="nil"/>
            </w:tcBorders>
            <w:noWrap/>
            <w:vAlign w:val="center"/>
            <w:hideMark/>
          </w:tcPr>
          <w:p w14:paraId="4EC6B6D1" w14:textId="77777777" w:rsidR="00467F9E" w:rsidRPr="00497AFF" w:rsidRDefault="00467F9E" w:rsidP="008B47AD">
            <w:pPr>
              <w:jc w:val="center"/>
              <w:rPr>
                <w:sz w:val="22"/>
                <w:szCs w:val="22"/>
              </w:rPr>
            </w:pPr>
            <w:r w:rsidRPr="00497AFF">
              <w:rPr>
                <w:sz w:val="22"/>
                <w:szCs w:val="22"/>
              </w:rPr>
              <w:t>4.23%</w:t>
            </w:r>
          </w:p>
        </w:tc>
        <w:tc>
          <w:tcPr>
            <w:tcW w:w="796" w:type="dxa"/>
            <w:tcBorders>
              <w:top w:val="single" w:sz="4" w:space="0" w:color="auto"/>
              <w:left w:val="nil"/>
              <w:bottom w:val="single" w:sz="4" w:space="0" w:color="D5CAB9"/>
              <w:right w:val="single" w:sz="18" w:space="0" w:color="D5CAB9"/>
            </w:tcBorders>
            <w:noWrap/>
            <w:vAlign w:val="center"/>
            <w:hideMark/>
          </w:tcPr>
          <w:p w14:paraId="3860566E" w14:textId="77777777" w:rsidR="00467F9E" w:rsidRPr="00497AFF" w:rsidRDefault="00467F9E" w:rsidP="008B47AD">
            <w:pPr>
              <w:jc w:val="center"/>
              <w:rPr>
                <w:sz w:val="22"/>
                <w:szCs w:val="22"/>
              </w:rPr>
            </w:pPr>
            <w:r w:rsidRPr="00497AFF">
              <w:rPr>
                <w:sz w:val="22"/>
                <w:szCs w:val="22"/>
              </w:rPr>
              <w:t>0.00%</w:t>
            </w:r>
          </w:p>
        </w:tc>
        <w:tc>
          <w:tcPr>
            <w:tcW w:w="1005" w:type="dxa"/>
            <w:tcBorders>
              <w:top w:val="single" w:sz="4" w:space="0" w:color="auto"/>
              <w:left w:val="single" w:sz="18" w:space="0" w:color="D5CAB9"/>
              <w:bottom w:val="single" w:sz="4" w:space="0" w:color="D5CAB9"/>
              <w:right w:val="single" w:sz="18" w:space="0" w:color="D5CAB9"/>
            </w:tcBorders>
            <w:noWrap/>
            <w:vAlign w:val="center"/>
            <w:hideMark/>
          </w:tcPr>
          <w:p w14:paraId="62E08004" w14:textId="77777777" w:rsidR="00467F9E" w:rsidRPr="00497AFF" w:rsidRDefault="00467F9E" w:rsidP="008B47AD">
            <w:pPr>
              <w:jc w:val="center"/>
              <w:rPr>
                <w:sz w:val="22"/>
                <w:szCs w:val="22"/>
              </w:rPr>
            </w:pPr>
            <w:r w:rsidRPr="00497AFF">
              <w:rPr>
                <w:sz w:val="22"/>
                <w:szCs w:val="22"/>
              </w:rPr>
              <w:t>4.23%</w:t>
            </w:r>
          </w:p>
        </w:tc>
        <w:tc>
          <w:tcPr>
            <w:tcW w:w="1062" w:type="dxa"/>
            <w:tcBorders>
              <w:top w:val="single" w:sz="4" w:space="0" w:color="auto"/>
              <w:left w:val="single" w:sz="18" w:space="0" w:color="D5CAB9"/>
              <w:bottom w:val="single" w:sz="4" w:space="0" w:color="D5CAB9"/>
              <w:right w:val="nil"/>
            </w:tcBorders>
            <w:noWrap/>
            <w:vAlign w:val="center"/>
            <w:hideMark/>
          </w:tcPr>
          <w:p w14:paraId="599C1349" w14:textId="77777777" w:rsidR="00467F9E" w:rsidRPr="00497AFF" w:rsidRDefault="00467F9E" w:rsidP="008B47AD">
            <w:pPr>
              <w:jc w:val="center"/>
              <w:rPr>
                <w:sz w:val="22"/>
                <w:szCs w:val="22"/>
              </w:rPr>
            </w:pPr>
            <w:r w:rsidRPr="00497AFF">
              <w:rPr>
                <w:sz w:val="22"/>
                <w:szCs w:val="22"/>
              </w:rPr>
              <w:t>4.16%</w:t>
            </w:r>
          </w:p>
        </w:tc>
        <w:tc>
          <w:tcPr>
            <w:tcW w:w="1039" w:type="dxa"/>
            <w:tcBorders>
              <w:top w:val="single" w:sz="4" w:space="0" w:color="auto"/>
              <w:left w:val="nil"/>
              <w:bottom w:val="single" w:sz="4" w:space="0" w:color="D5CAB9"/>
              <w:right w:val="nil"/>
            </w:tcBorders>
            <w:noWrap/>
            <w:vAlign w:val="center"/>
            <w:hideMark/>
          </w:tcPr>
          <w:p w14:paraId="539CBEB2" w14:textId="77777777" w:rsidR="00467F9E" w:rsidRPr="00497AFF" w:rsidRDefault="00467F9E" w:rsidP="008B47AD">
            <w:pPr>
              <w:jc w:val="center"/>
              <w:rPr>
                <w:sz w:val="22"/>
                <w:szCs w:val="22"/>
              </w:rPr>
            </w:pPr>
            <w:r w:rsidRPr="00497AFF">
              <w:rPr>
                <w:sz w:val="22"/>
                <w:szCs w:val="22"/>
              </w:rPr>
              <w:t>4.45%</w:t>
            </w:r>
          </w:p>
        </w:tc>
        <w:tc>
          <w:tcPr>
            <w:tcW w:w="1238" w:type="dxa"/>
            <w:tcBorders>
              <w:top w:val="single" w:sz="4" w:space="0" w:color="auto"/>
              <w:left w:val="nil"/>
              <w:bottom w:val="single" w:sz="4" w:space="0" w:color="D5CAB9"/>
              <w:right w:val="single" w:sz="18" w:space="0" w:color="D5CAB9"/>
            </w:tcBorders>
            <w:noWrap/>
            <w:vAlign w:val="center"/>
            <w:hideMark/>
          </w:tcPr>
          <w:p w14:paraId="3F4C9113" w14:textId="77777777" w:rsidR="00467F9E" w:rsidRPr="00497AFF" w:rsidRDefault="00467F9E" w:rsidP="008B47AD">
            <w:pPr>
              <w:jc w:val="center"/>
              <w:rPr>
                <w:sz w:val="22"/>
                <w:szCs w:val="22"/>
              </w:rPr>
            </w:pPr>
            <w:r w:rsidRPr="00497AFF">
              <w:rPr>
                <w:sz w:val="22"/>
                <w:szCs w:val="22"/>
              </w:rPr>
              <w:t>2.29%</w:t>
            </w:r>
          </w:p>
        </w:tc>
        <w:tc>
          <w:tcPr>
            <w:tcW w:w="1139" w:type="dxa"/>
            <w:tcBorders>
              <w:top w:val="single" w:sz="4" w:space="0" w:color="auto"/>
              <w:left w:val="single" w:sz="18" w:space="0" w:color="D5CAB9"/>
              <w:bottom w:val="single" w:sz="4" w:space="0" w:color="D5CAB9"/>
              <w:right w:val="single" w:sz="18" w:space="0" w:color="D5CAB9"/>
            </w:tcBorders>
            <w:noWrap/>
            <w:vAlign w:val="center"/>
            <w:hideMark/>
          </w:tcPr>
          <w:p w14:paraId="77665AA5" w14:textId="77777777" w:rsidR="00467F9E" w:rsidRPr="00497AFF" w:rsidRDefault="00467F9E" w:rsidP="008B47AD">
            <w:pPr>
              <w:jc w:val="center"/>
              <w:rPr>
                <w:sz w:val="22"/>
                <w:szCs w:val="22"/>
              </w:rPr>
            </w:pPr>
            <w:r w:rsidRPr="00497AFF">
              <w:rPr>
                <w:sz w:val="22"/>
                <w:szCs w:val="22"/>
              </w:rPr>
              <w:t>2.94%</w:t>
            </w:r>
          </w:p>
        </w:tc>
      </w:tr>
      <w:tr w:rsidR="00F02076" w:rsidRPr="00467F9E" w14:paraId="61C7CA6C" w14:textId="77777777" w:rsidTr="00435A62">
        <w:trPr>
          <w:trHeight w:val="392"/>
        </w:trPr>
        <w:tc>
          <w:tcPr>
            <w:tcW w:w="482" w:type="dxa"/>
            <w:vMerge/>
            <w:tcBorders>
              <w:top w:val="single" w:sz="4" w:space="0" w:color="auto"/>
              <w:left w:val="nil"/>
              <w:bottom w:val="nil"/>
              <w:right w:val="nil"/>
            </w:tcBorders>
            <w:textDirection w:val="btLr"/>
            <w:vAlign w:val="center"/>
            <w:hideMark/>
          </w:tcPr>
          <w:p w14:paraId="03F2DEA4" w14:textId="77777777" w:rsidR="00467F9E" w:rsidRPr="00A90E79" w:rsidRDefault="00467F9E" w:rsidP="00666E67">
            <w:pPr>
              <w:ind w:left="113" w:right="113"/>
              <w:jc w:val="center"/>
              <w:rPr>
                <w:b/>
                <w:bCs/>
                <w:sz w:val="22"/>
                <w:szCs w:val="22"/>
              </w:rPr>
            </w:pPr>
          </w:p>
        </w:tc>
        <w:tc>
          <w:tcPr>
            <w:tcW w:w="3799" w:type="dxa"/>
            <w:tcBorders>
              <w:top w:val="single" w:sz="4" w:space="0" w:color="D5CAB9"/>
              <w:left w:val="nil"/>
              <w:bottom w:val="single" w:sz="4" w:space="0" w:color="D5CAB9"/>
              <w:right w:val="nil"/>
            </w:tcBorders>
            <w:noWrap/>
            <w:vAlign w:val="center"/>
            <w:hideMark/>
          </w:tcPr>
          <w:p w14:paraId="1753FC44" w14:textId="77777777" w:rsidR="00467F9E" w:rsidRPr="00497AFF" w:rsidRDefault="00467F9E">
            <w:pPr>
              <w:rPr>
                <w:sz w:val="22"/>
                <w:szCs w:val="22"/>
              </w:rPr>
            </w:pPr>
            <w:r w:rsidRPr="00497AFF">
              <w:rPr>
                <w:sz w:val="22"/>
                <w:szCs w:val="22"/>
              </w:rPr>
              <w:t>US Public Corporates IG AA</w:t>
            </w:r>
          </w:p>
        </w:tc>
        <w:tc>
          <w:tcPr>
            <w:tcW w:w="787" w:type="dxa"/>
            <w:tcBorders>
              <w:top w:val="single" w:sz="4" w:space="0" w:color="D5CAB9"/>
              <w:left w:val="nil"/>
              <w:bottom w:val="single" w:sz="4" w:space="0" w:color="D5CAB9"/>
              <w:right w:val="nil"/>
            </w:tcBorders>
            <w:noWrap/>
            <w:vAlign w:val="center"/>
            <w:hideMark/>
          </w:tcPr>
          <w:p w14:paraId="0C018982" w14:textId="77777777" w:rsidR="00467F9E" w:rsidRPr="00497AFF" w:rsidRDefault="00467F9E" w:rsidP="008B47AD">
            <w:pPr>
              <w:jc w:val="center"/>
              <w:rPr>
                <w:sz w:val="22"/>
                <w:szCs w:val="22"/>
              </w:rPr>
            </w:pPr>
            <w:r w:rsidRPr="00497AFF">
              <w:rPr>
                <w:sz w:val="22"/>
                <w:szCs w:val="22"/>
              </w:rPr>
              <w:t>D-1</w:t>
            </w:r>
          </w:p>
        </w:tc>
        <w:tc>
          <w:tcPr>
            <w:tcW w:w="794" w:type="dxa"/>
            <w:tcBorders>
              <w:top w:val="single" w:sz="4" w:space="0" w:color="D5CAB9"/>
              <w:left w:val="nil"/>
              <w:bottom w:val="single" w:sz="4" w:space="0" w:color="D5CAB9"/>
              <w:right w:val="nil"/>
            </w:tcBorders>
            <w:noWrap/>
            <w:vAlign w:val="center"/>
            <w:hideMark/>
          </w:tcPr>
          <w:p w14:paraId="3204FAAC" w14:textId="77777777" w:rsidR="00467F9E" w:rsidRPr="00497AFF" w:rsidRDefault="00467F9E" w:rsidP="008B47AD">
            <w:pPr>
              <w:jc w:val="center"/>
              <w:rPr>
                <w:sz w:val="22"/>
                <w:szCs w:val="22"/>
              </w:rPr>
            </w:pPr>
            <w:r w:rsidRPr="00497AFF">
              <w:rPr>
                <w:sz w:val="22"/>
                <w:szCs w:val="22"/>
              </w:rPr>
              <w:t>AA</w:t>
            </w:r>
          </w:p>
        </w:tc>
        <w:tc>
          <w:tcPr>
            <w:tcW w:w="728" w:type="dxa"/>
            <w:tcBorders>
              <w:top w:val="single" w:sz="4" w:space="0" w:color="D5CAB9"/>
              <w:left w:val="nil"/>
              <w:bottom w:val="single" w:sz="4" w:space="0" w:color="D5CAB9"/>
              <w:right w:val="nil"/>
            </w:tcBorders>
            <w:noWrap/>
            <w:vAlign w:val="center"/>
            <w:hideMark/>
          </w:tcPr>
          <w:p w14:paraId="0411660A" w14:textId="77777777" w:rsidR="00467F9E" w:rsidRPr="00497AFF" w:rsidRDefault="00467F9E" w:rsidP="008B47AD">
            <w:pPr>
              <w:jc w:val="center"/>
              <w:rPr>
                <w:sz w:val="22"/>
                <w:szCs w:val="22"/>
              </w:rPr>
            </w:pPr>
            <w:r w:rsidRPr="00497AFF">
              <w:rPr>
                <w:sz w:val="22"/>
                <w:szCs w:val="22"/>
              </w:rPr>
              <w:t>1C</w:t>
            </w:r>
          </w:p>
        </w:tc>
        <w:tc>
          <w:tcPr>
            <w:tcW w:w="895" w:type="dxa"/>
            <w:tcBorders>
              <w:top w:val="single" w:sz="4" w:space="0" w:color="D5CAB9"/>
              <w:left w:val="nil"/>
              <w:bottom w:val="single" w:sz="4" w:space="0" w:color="D5CAB9"/>
              <w:right w:val="nil"/>
            </w:tcBorders>
            <w:noWrap/>
            <w:vAlign w:val="center"/>
            <w:hideMark/>
          </w:tcPr>
          <w:p w14:paraId="2A844109" w14:textId="77777777" w:rsidR="00467F9E" w:rsidRPr="00497AFF" w:rsidRDefault="00467F9E" w:rsidP="008B47AD">
            <w:pPr>
              <w:jc w:val="center"/>
              <w:rPr>
                <w:sz w:val="22"/>
                <w:szCs w:val="22"/>
              </w:rPr>
            </w:pPr>
            <w:r w:rsidRPr="00497AFF">
              <w:rPr>
                <w:sz w:val="22"/>
                <w:szCs w:val="22"/>
              </w:rPr>
              <w:t>0.42%</w:t>
            </w:r>
          </w:p>
        </w:tc>
        <w:tc>
          <w:tcPr>
            <w:tcW w:w="805" w:type="dxa"/>
            <w:tcBorders>
              <w:top w:val="single" w:sz="4" w:space="0" w:color="D5CAB9"/>
              <w:left w:val="nil"/>
              <w:bottom w:val="single" w:sz="4" w:space="0" w:color="D5CAB9"/>
              <w:right w:val="nil"/>
            </w:tcBorders>
            <w:noWrap/>
            <w:vAlign w:val="center"/>
            <w:hideMark/>
          </w:tcPr>
          <w:p w14:paraId="2EBFC0F9" w14:textId="77777777" w:rsidR="00467F9E" w:rsidRPr="00497AFF" w:rsidRDefault="00467F9E" w:rsidP="008B47AD">
            <w:pPr>
              <w:jc w:val="center"/>
              <w:rPr>
                <w:sz w:val="22"/>
                <w:szCs w:val="22"/>
              </w:rPr>
            </w:pPr>
            <w:r w:rsidRPr="00497AFF">
              <w:rPr>
                <w:sz w:val="22"/>
                <w:szCs w:val="22"/>
              </w:rPr>
              <w:t>7.8</w:t>
            </w:r>
          </w:p>
        </w:tc>
        <w:tc>
          <w:tcPr>
            <w:tcW w:w="805" w:type="dxa"/>
            <w:tcBorders>
              <w:top w:val="single" w:sz="4" w:space="0" w:color="D5CAB9"/>
              <w:left w:val="nil"/>
              <w:bottom w:val="single" w:sz="4" w:space="0" w:color="D5CAB9"/>
              <w:right w:val="nil"/>
            </w:tcBorders>
            <w:noWrap/>
            <w:vAlign w:val="center"/>
            <w:hideMark/>
          </w:tcPr>
          <w:p w14:paraId="0D5AEDF9" w14:textId="77777777" w:rsidR="00467F9E" w:rsidRPr="00497AFF" w:rsidRDefault="00467F9E" w:rsidP="008B47AD">
            <w:pPr>
              <w:jc w:val="center"/>
              <w:rPr>
                <w:sz w:val="22"/>
                <w:szCs w:val="22"/>
              </w:rPr>
            </w:pPr>
            <w:r w:rsidRPr="00497AFF">
              <w:rPr>
                <w:sz w:val="22"/>
                <w:szCs w:val="22"/>
              </w:rPr>
              <w:t>6.8</w:t>
            </w:r>
          </w:p>
        </w:tc>
        <w:tc>
          <w:tcPr>
            <w:tcW w:w="916" w:type="dxa"/>
            <w:tcBorders>
              <w:top w:val="single" w:sz="4" w:space="0" w:color="D5CAB9"/>
              <w:left w:val="nil"/>
              <w:bottom w:val="single" w:sz="4" w:space="0" w:color="D5CAB9"/>
              <w:right w:val="nil"/>
            </w:tcBorders>
            <w:noWrap/>
            <w:vAlign w:val="center"/>
            <w:hideMark/>
          </w:tcPr>
          <w:p w14:paraId="746810F1" w14:textId="77777777" w:rsidR="00467F9E" w:rsidRPr="00497AFF" w:rsidRDefault="00467F9E" w:rsidP="008B47AD">
            <w:pPr>
              <w:jc w:val="center"/>
              <w:rPr>
                <w:sz w:val="22"/>
                <w:szCs w:val="22"/>
              </w:rPr>
            </w:pPr>
            <w:r w:rsidRPr="00497AFF">
              <w:rPr>
                <w:sz w:val="22"/>
                <w:szCs w:val="22"/>
              </w:rPr>
              <w:t>4.36%</w:t>
            </w:r>
          </w:p>
        </w:tc>
        <w:tc>
          <w:tcPr>
            <w:tcW w:w="796" w:type="dxa"/>
            <w:tcBorders>
              <w:top w:val="single" w:sz="4" w:space="0" w:color="D5CAB9"/>
              <w:left w:val="nil"/>
              <w:bottom w:val="single" w:sz="4" w:space="0" w:color="D5CAB9"/>
              <w:right w:val="single" w:sz="18" w:space="0" w:color="D5CAB9"/>
            </w:tcBorders>
            <w:noWrap/>
            <w:vAlign w:val="center"/>
            <w:hideMark/>
          </w:tcPr>
          <w:p w14:paraId="575EE330" w14:textId="77777777" w:rsidR="00467F9E" w:rsidRPr="00497AFF" w:rsidRDefault="00467F9E" w:rsidP="008B47AD">
            <w:pPr>
              <w:jc w:val="center"/>
              <w:rPr>
                <w:sz w:val="22"/>
                <w:szCs w:val="22"/>
              </w:rPr>
            </w:pPr>
            <w:r w:rsidRPr="00497AFF">
              <w:rPr>
                <w:sz w:val="22"/>
                <w:szCs w:val="22"/>
              </w:rPr>
              <w:t>0.10%</w:t>
            </w:r>
          </w:p>
        </w:tc>
        <w:tc>
          <w:tcPr>
            <w:tcW w:w="1005" w:type="dxa"/>
            <w:tcBorders>
              <w:top w:val="single" w:sz="4" w:space="0" w:color="D5CAB9"/>
              <w:left w:val="single" w:sz="18" w:space="0" w:color="D5CAB9"/>
              <w:bottom w:val="single" w:sz="4" w:space="0" w:color="D5CAB9"/>
              <w:right w:val="single" w:sz="18" w:space="0" w:color="D5CAB9"/>
            </w:tcBorders>
            <w:noWrap/>
            <w:vAlign w:val="center"/>
            <w:hideMark/>
          </w:tcPr>
          <w:p w14:paraId="6E3E892B" w14:textId="77777777" w:rsidR="00467F9E" w:rsidRPr="00497AFF" w:rsidRDefault="00467F9E" w:rsidP="008B47AD">
            <w:pPr>
              <w:jc w:val="center"/>
              <w:rPr>
                <w:sz w:val="22"/>
                <w:szCs w:val="22"/>
              </w:rPr>
            </w:pPr>
            <w:r w:rsidRPr="00497AFF">
              <w:rPr>
                <w:sz w:val="22"/>
                <w:szCs w:val="22"/>
              </w:rPr>
              <w:t>4.26%</w:t>
            </w:r>
          </w:p>
        </w:tc>
        <w:tc>
          <w:tcPr>
            <w:tcW w:w="1062" w:type="dxa"/>
            <w:tcBorders>
              <w:top w:val="single" w:sz="4" w:space="0" w:color="D5CAB9"/>
              <w:left w:val="single" w:sz="18" w:space="0" w:color="D5CAB9"/>
              <w:bottom w:val="single" w:sz="4" w:space="0" w:color="D5CAB9"/>
              <w:right w:val="nil"/>
            </w:tcBorders>
            <w:noWrap/>
            <w:vAlign w:val="center"/>
            <w:hideMark/>
          </w:tcPr>
          <w:p w14:paraId="70212390" w14:textId="77777777" w:rsidR="00467F9E" w:rsidRPr="00497AFF" w:rsidRDefault="00467F9E" w:rsidP="008B47AD">
            <w:pPr>
              <w:jc w:val="center"/>
              <w:rPr>
                <w:sz w:val="22"/>
                <w:szCs w:val="22"/>
              </w:rPr>
            </w:pPr>
            <w:r w:rsidRPr="00497AFF">
              <w:rPr>
                <w:sz w:val="22"/>
                <w:szCs w:val="22"/>
              </w:rPr>
              <w:t>4.09%</w:t>
            </w:r>
          </w:p>
        </w:tc>
        <w:tc>
          <w:tcPr>
            <w:tcW w:w="1039" w:type="dxa"/>
            <w:tcBorders>
              <w:top w:val="single" w:sz="4" w:space="0" w:color="D5CAB9"/>
              <w:left w:val="nil"/>
              <w:bottom w:val="single" w:sz="4" w:space="0" w:color="D5CAB9"/>
              <w:right w:val="nil"/>
            </w:tcBorders>
            <w:noWrap/>
            <w:vAlign w:val="center"/>
            <w:hideMark/>
          </w:tcPr>
          <w:p w14:paraId="425E4FB6" w14:textId="77777777" w:rsidR="00467F9E" w:rsidRPr="00497AFF" w:rsidRDefault="00467F9E" w:rsidP="008B47AD">
            <w:pPr>
              <w:jc w:val="center"/>
              <w:rPr>
                <w:sz w:val="22"/>
                <w:szCs w:val="22"/>
              </w:rPr>
            </w:pPr>
            <w:r w:rsidRPr="00497AFF">
              <w:rPr>
                <w:sz w:val="22"/>
                <w:szCs w:val="22"/>
              </w:rPr>
              <w:t>5.48%</w:t>
            </w:r>
          </w:p>
        </w:tc>
        <w:tc>
          <w:tcPr>
            <w:tcW w:w="1238" w:type="dxa"/>
            <w:tcBorders>
              <w:top w:val="single" w:sz="4" w:space="0" w:color="D5CAB9"/>
              <w:left w:val="nil"/>
              <w:bottom w:val="single" w:sz="4" w:space="0" w:color="D5CAB9"/>
              <w:right w:val="single" w:sz="18" w:space="0" w:color="D5CAB9"/>
            </w:tcBorders>
            <w:noWrap/>
            <w:vAlign w:val="center"/>
            <w:hideMark/>
          </w:tcPr>
          <w:p w14:paraId="3724D175" w14:textId="77777777" w:rsidR="00467F9E" w:rsidRPr="00497AFF" w:rsidRDefault="00467F9E" w:rsidP="008B47AD">
            <w:pPr>
              <w:jc w:val="center"/>
              <w:rPr>
                <w:sz w:val="22"/>
                <w:szCs w:val="22"/>
              </w:rPr>
            </w:pPr>
            <w:r w:rsidRPr="00497AFF">
              <w:rPr>
                <w:sz w:val="22"/>
                <w:szCs w:val="22"/>
              </w:rPr>
              <w:t>2.45%</w:t>
            </w:r>
          </w:p>
        </w:tc>
        <w:tc>
          <w:tcPr>
            <w:tcW w:w="1139" w:type="dxa"/>
            <w:tcBorders>
              <w:top w:val="single" w:sz="4" w:space="0" w:color="D5CAB9"/>
              <w:left w:val="single" w:sz="18" w:space="0" w:color="D5CAB9"/>
              <w:bottom w:val="single" w:sz="4" w:space="0" w:color="D5CAB9"/>
              <w:right w:val="single" w:sz="18" w:space="0" w:color="D5CAB9"/>
            </w:tcBorders>
            <w:noWrap/>
            <w:vAlign w:val="center"/>
            <w:hideMark/>
          </w:tcPr>
          <w:p w14:paraId="1A845544" w14:textId="77777777" w:rsidR="00467F9E" w:rsidRPr="00497AFF" w:rsidRDefault="00467F9E" w:rsidP="008B47AD">
            <w:pPr>
              <w:jc w:val="center"/>
              <w:rPr>
                <w:sz w:val="22"/>
                <w:szCs w:val="22"/>
              </w:rPr>
            </w:pPr>
            <w:r w:rsidRPr="00497AFF">
              <w:rPr>
                <w:sz w:val="22"/>
                <w:szCs w:val="22"/>
              </w:rPr>
              <w:t>3.36%</w:t>
            </w:r>
          </w:p>
        </w:tc>
      </w:tr>
      <w:tr w:rsidR="00F02076" w:rsidRPr="00467F9E" w14:paraId="349429FD" w14:textId="77777777" w:rsidTr="00435A62">
        <w:trPr>
          <w:trHeight w:val="392"/>
        </w:trPr>
        <w:tc>
          <w:tcPr>
            <w:tcW w:w="482" w:type="dxa"/>
            <w:vMerge/>
            <w:tcBorders>
              <w:top w:val="single" w:sz="4" w:space="0" w:color="auto"/>
              <w:left w:val="nil"/>
              <w:bottom w:val="nil"/>
              <w:right w:val="nil"/>
            </w:tcBorders>
            <w:textDirection w:val="btLr"/>
            <w:vAlign w:val="center"/>
            <w:hideMark/>
          </w:tcPr>
          <w:p w14:paraId="48AD7E54" w14:textId="77777777" w:rsidR="00467F9E" w:rsidRPr="00A90E79" w:rsidRDefault="00467F9E" w:rsidP="00666E67">
            <w:pPr>
              <w:ind w:left="113" w:right="113"/>
              <w:jc w:val="center"/>
              <w:rPr>
                <w:b/>
                <w:bCs/>
                <w:sz w:val="22"/>
                <w:szCs w:val="22"/>
              </w:rPr>
            </w:pPr>
          </w:p>
        </w:tc>
        <w:tc>
          <w:tcPr>
            <w:tcW w:w="3799" w:type="dxa"/>
            <w:tcBorders>
              <w:top w:val="single" w:sz="4" w:space="0" w:color="D5CAB9"/>
              <w:left w:val="nil"/>
              <w:bottom w:val="single" w:sz="4" w:space="0" w:color="D5CAB9"/>
              <w:right w:val="nil"/>
            </w:tcBorders>
            <w:noWrap/>
            <w:vAlign w:val="center"/>
            <w:hideMark/>
          </w:tcPr>
          <w:p w14:paraId="42D44856" w14:textId="77777777" w:rsidR="00467F9E" w:rsidRPr="00497AFF" w:rsidRDefault="00467F9E">
            <w:pPr>
              <w:rPr>
                <w:sz w:val="22"/>
                <w:szCs w:val="22"/>
              </w:rPr>
            </w:pPr>
            <w:r w:rsidRPr="00497AFF">
              <w:rPr>
                <w:sz w:val="22"/>
                <w:szCs w:val="22"/>
              </w:rPr>
              <w:t>US Public Corporates IG A</w:t>
            </w:r>
          </w:p>
        </w:tc>
        <w:tc>
          <w:tcPr>
            <w:tcW w:w="787" w:type="dxa"/>
            <w:tcBorders>
              <w:top w:val="single" w:sz="4" w:space="0" w:color="D5CAB9"/>
              <w:left w:val="nil"/>
              <w:bottom w:val="single" w:sz="4" w:space="0" w:color="D5CAB9"/>
              <w:right w:val="nil"/>
            </w:tcBorders>
            <w:noWrap/>
            <w:vAlign w:val="center"/>
            <w:hideMark/>
          </w:tcPr>
          <w:p w14:paraId="64E7F3B1" w14:textId="77777777" w:rsidR="00467F9E" w:rsidRPr="00497AFF" w:rsidRDefault="00467F9E" w:rsidP="008B47AD">
            <w:pPr>
              <w:jc w:val="center"/>
              <w:rPr>
                <w:sz w:val="22"/>
                <w:szCs w:val="22"/>
              </w:rPr>
            </w:pPr>
            <w:r w:rsidRPr="00497AFF">
              <w:rPr>
                <w:sz w:val="22"/>
                <w:szCs w:val="22"/>
              </w:rPr>
              <w:t>D-1</w:t>
            </w:r>
          </w:p>
        </w:tc>
        <w:tc>
          <w:tcPr>
            <w:tcW w:w="794" w:type="dxa"/>
            <w:tcBorders>
              <w:top w:val="single" w:sz="4" w:space="0" w:color="D5CAB9"/>
              <w:left w:val="nil"/>
              <w:bottom w:val="single" w:sz="4" w:space="0" w:color="D5CAB9"/>
              <w:right w:val="nil"/>
            </w:tcBorders>
            <w:noWrap/>
            <w:vAlign w:val="center"/>
            <w:hideMark/>
          </w:tcPr>
          <w:p w14:paraId="317CAF15" w14:textId="77777777" w:rsidR="00467F9E" w:rsidRPr="00497AFF" w:rsidRDefault="00467F9E" w:rsidP="008B47AD">
            <w:pPr>
              <w:jc w:val="center"/>
              <w:rPr>
                <w:sz w:val="22"/>
                <w:szCs w:val="22"/>
              </w:rPr>
            </w:pPr>
            <w:r w:rsidRPr="00497AFF">
              <w:rPr>
                <w:sz w:val="22"/>
                <w:szCs w:val="22"/>
              </w:rPr>
              <w:t>A</w:t>
            </w:r>
          </w:p>
        </w:tc>
        <w:tc>
          <w:tcPr>
            <w:tcW w:w="728" w:type="dxa"/>
            <w:tcBorders>
              <w:top w:val="single" w:sz="4" w:space="0" w:color="D5CAB9"/>
              <w:left w:val="nil"/>
              <w:bottom w:val="single" w:sz="4" w:space="0" w:color="D5CAB9"/>
              <w:right w:val="nil"/>
            </w:tcBorders>
            <w:noWrap/>
            <w:vAlign w:val="center"/>
            <w:hideMark/>
          </w:tcPr>
          <w:p w14:paraId="1755940B" w14:textId="77777777" w:rsidR="00467F9E" w:rsidRPr="00497AFF" w:rsidRDefault="00467F9E" w:rsidP="008B47AD">
            <w:pPr>
              <w:jc w:val="center"/>
              <w:rPr>
                <w:sz w:val="22"/>
                <w:szCs w:val="22"/>
              </w:rPr>
            </w:pPr>
            <w:r w:rsidRPr="00497AFF">
              <w:rPr>
                <w:sz w:val="22"/>
                <w:szCs w:val="22"/>
              </w:rPr>
              <w:t>1F</w:t>
            </w:r>
          </w:p>
        </w:tc>
        <w:tc>
          <w:tcPr>
            <w:tcW w:w="895" w:type="dxa"/>
            <w:tcBorders>
              <w:top w:val="single" w:sz="4" w:space="0" w:color="D5CAB9"/>
              <w:left w:val="nil"/>
              <w:bottom w:val="single" w:sz="4" w:space="0" w:color="D5CAB9"/>
              <w:right w:val="nil"/>
            </w:tcBorders>
            <w:noWrap/>
            <w:vAlign w:val="center"/>
            <w:hideMark/>
          </w:tcPr>
          <w:p w14:paraId="491D348D" w14:textId="77777777" w:rsidR="00467F9E" w:rsidRPr="00497AFF" w:rsidRDefault="00467F9E" w:rsidP="008B47AD">
            <w:pPr>
              <w:jc w:val="center"/>
              <w:rPr>
                <w:sz w:val="22"/>
                <w:szCs w:val="22"/>
              </w:rPr>
            </w:pPr>
            <w:r w:rsidRPr="00497AFF">
              <w:rPr>
                <w:sz w:val="22"/>
                <w:szCs w:val="22"/>
              </w:rPr>
              <w:t>0.82%</w:t>
            </w:r>
          </w:p>
        </w:tc>
        <w:tc>
          <w:tcPr>
            <w:tcW w:w="805" w:type="dxa"/>
            <w:tcBorders>
              <w:top w:val="single" w:sz="4" w:space="0" w:color="D5CAB9"/>
              <w:left w:val="nil"/>
              <w:bottom w:val="single" w:sz="4" w:space="0" w:color="D5CAB9"/>
              <w:right w:val="nil"/>
            </w:tcBorders>
            <w:noWrap/>
            <w:vAlign w:val="center"/>
            <w:hideMark/>
          </w:tcPr>
          <w:p w14:paraId="0075D4CD" w14:textId="77777777" w:rsidR="00467F9E" w:rsidRPr="00497AFF" w:rsidRDefault="00467F9E" w:rsidP="008B47AD">
            <w:pPr>
              <w:jc w:val="center"/>
              <w:rPr>
                <w:sz w:val="22"/>
                <w:szCs w:val="22"/>
              </w:rPr>
            </w:pPr>
            <w:r w:rsidRPr="00497AFF">
              <w:rPr>
                <w:sz w:val="22"/>
                <w:szCs w:val="22"/>
              </w:rPr>
              <w:t>10.3</w:t>
            </w:r>
          </w:p>
        </w:tc>
        <w:tc>
          <w:tcPr>
            <w:tcW w:w="805" w:type="dxa"/>
            <w:tcBorders>
              <w:top w:val="single" w:sz="4" w:space="0" w:color="D5CAB9"/>
              <w:left w:val="nil"/>
              <w:bottom w:val="single" w:sz="4" w:space="0" w:color="D5CAB9"/>
              <w:right w:val="nil"/>
            </w:tcBorders>
            <w:noWrap/>
            <w:vAlign w:val="center"/>
            <w:hideMark/>
          </w:tcPr>
          <w:p w14:paraId="43716C34" w14:textId="77777777" w:rsidR="00467F9E" w:rsidRPr="00497AFF" w:rsidRDefault="00467F9E" w:rsidP="008B47AD">
            <w:pPr>
              <w:jc w:val="center"/>
              <w:rPr>
                <w:sz w:val="22"/>
                <w:szCs w:val="22"/>
              </w:rPr>
            </w:pPr>
            <w:r w:rsidRPr="00497AFF">
              <w:rPr>
                <w:sz w:val="22"/>
                <w:szCs w:val="22"/>
              </w:rPr>
              <w:t>8.3</w:t>
            </w:r>
          </w:p>
        </w:tc>
        <w:tc>
          <w:tcPr>
            <w:tcW w:w="916" w:type="dxa"/>
            <w:tcBorders>
              <w:top w:val="single" w:sz="4" w:space="0" w:color="D5CAB9"/>
              <w:left w:val="nil"/>
              <w:bottom w:val="single" w:sz="4" w:space="0" w:color="D5CAB9"/>
              <w:right w:val="nil"/>
            </w:tcBorders>
            <w:noWrap/>
            <w:vAlign w:val="center"/>
            <w:hideMark/>
          </w:tcPr>
          <w:p w14:paraId="7150D56A" w14:textId="77777777" w:rsidR="00467F9E" w:rsidRPr="00497AFF" w:rsidRDefault="00467F9E" w:rsidP="008B47AD">
            <w:pPr>
              <w:jc w:val="center"/>
              <w:rPr>
                <w:sz w:val="22"/>
                <w:szCs w:val="22"/>
              </w:rPr>
            </w:pPr>
            <w:r w:rsidRPr="00497AFF">
              <w:rPr>
                <w:sz w:val="22"/>
                <w:szCs w:val="22"/>
              </w:rPr>
              <w:t>4.87%</w:t>
            </w:r>
          </w:p>
        </w:tc>
        <w:tc>
          <w:tcPr>
            <w:tcW w:w="796" w:type="dxa"/>
            <w:tcBorders>
              <w:top w:val="single" w:sz="4" w:space="0" w:color="D5CAB9"/>
              <w:left w:val="nil"/>
              <w:bottom w:val="single" w:sz="4" w:space="0" w:color="D5CAB9"/>
              <w:right w:val="single" w:sz="18" w:space="0" w:color="D5CAB9"/>
            </w:tcBorders>
            <w:noWrap/>
            <w:vAlign w:val="center"/>
            <w:hideMark/>
          </w:tcPr>
          <w:p w14:paraId="45183699" w14:textId="77777777" w:rsidR="00467F9E" w:rsidRPr="00497AFF" w:rsidRDefault="00467F9E" w:rsidP="008B47AD">
            <w:pPr>
              <w:jc w:val="center"/>
              <w:rPr>
                <w:sz w:val="22"/>
                <w:szCs w:val="22"/>
              </w:rPr>
            </w:pPr>
            <w:r w:rsidRPr="00497AFF">
              <w:rPr>
                <w:sz w:val="22"/>
                <w:szCs w:val="22"/>
              </w:rPr>
              <w:t>0.07%</w:t>
            </w:r>
          </w:p>
        </w:tc>
        <w:tc>
          <w:tcPr>
            <w:tcW w:w="1005" w:type="dxa"/>
            <w:tcBorders>
              <w:top w:val="single" w:sz="4" w:space="0" w:color="D5CAB9"/>
              <w:left w:val="single" w:sz="18" w:space="0" w:color="D5CAB9"/>
              <w:bottom w:val="single" w:sz="4" w:space="0" w:color="D5CAB9"/>
              <w:right w:val="single" w:sz="18" w:space="0" w:color="D5CAB9"/>
            </w:tcBorders>
            <w:noWrap/>
            <w:vAlign w:val="center"/>
            <w:hideMark/>
          </w:tcPr>
          <w:p w14:paraId="4CF3656C" w14:textId="77777777" w:rsidR="00467F9E" w:rsidRPr="00497AFF" w:rsidRDefault="00467F9E" w:rsidP="008B47AD">
            <w:pPr>
              <w:jc w:val="center"/>
              <w:rPr>
                <w:sz w:val="22"/>
                <w:szCs w:val="22"/>
              </w:rPr>
            </w:pPr>
            <w:r w:rsidRPr="00497AFF">
              <w:rPr>
                <w:sz w:val="22"/>
                <w:szCs w:val="22"/>
              </w:rPr>
              <w:t>4.80%</w:t>
            </w:r>
          </w:p>
        </w:tc>
        <w:tc>
          <w:tcPr>
            <w:tcW w:w="1062" w:type="dxa"/>
            <w:tcBorders>
              <w:top w:val="single" w:sz="4" w:space="0" w:color="D5CAB9"/>
              <w:left w:val="single" w:sz="18" w:space="0" w:color="D5CAB9"/>
              <w:bottom w:val="single" w:sz="4" w:space="0" w:color="D5CAB9"/>
              <w:right w:val="nil"/>
            </w:tcBorders>
            <w:noWrap/>
            <w:vAlign w:val="center"/>
            <w:hideMark/>
          </w:tcPr>
          <w:p w14:paraId="3086B1E8" w14:textId="77777777" w:rsidR="00467F9E" w:rsidRPr="00497AFF" w:rsidRDefault="00467F9E" w:rsidP="008B47AD">
            <w:pPr>
              <w:jc w:val="center"/>
              <w:rPr>
                <w:sz w:val="22"/>
                <w:szCs w:val="22"/>
              </w:rPr>
            </w:pPr>
            <w:r w:rsidRPr="00497AFF">
              <w:rPr>
                <w:sz w:val="22"/>
                <w:szCs w:val="22"/>
              </w:rPr>
              <w:t>4.48%</w:t>
            </w:r>
          </w:p>
        </w:tc>
        <w:tc>
          <w:tcPr>
            <w:tcW w:w="1039" w:type="dxa"/>
            <w:tcBorders>
              <w:top w:val="single" w:sz="4" w:space="0" w:color="D5CAB9"/>
              <w:left w:val="nil"/>
              <w:bottom w:val="single" w:sz="4" w:space="0" w:color="D5CAB9"/>
              <w:right w:val="nil"/>
            </w:tcBorders>
            <w:noWrap/>
            <w:vAlign w:val="center"/>
            <w:hideMark/>
          </w:tcPr>
          <w:p w14:paraId="3A63EAAC" w14:textId="77777777" w:rsidR="00467F9E" w:rsidRPr="00497AFF" w:rsidRDefault="00467F9E" w:rsidP="008B47AD">
            <w:pPr>
              <w:jc w:val="center"/>
              <w:rPr>
                <w:sz w:val="22"/>
                <w:szCs w:val="22"/>
              </w:rPr>
            </w:pPr>
            <w:r w:rsidRPr="00497AFF">
              <w:rPr>
                <w:sz w:val="22"/>
                <w:szCs w:val="22"/>
              </w:rPr>
              <w:t>6.27%</w:t>
            </w:r>
          </w:p>
        </w:tc>
        <w:tc>
          <w:tcPr>
            <w:tcW w:w="1238" w:type="dxa"/>
            <w:tcBorders>
              <w:top w:val="single" w:sz="4" w:space="0" w:color="D5CAB9"/>
              <w:left w:val="nil"/>
              <w:bottom w:val="single" w:sz="4" w:space="0" w:color="D5CAB9"/>
              <w:right w:val="single" w:sz="18" w:space="0" w:color="D5CAB9"/>
            </w:tcBorders>
            <w:noWrap/>
            <w:vAlign w:val="center"/>
            <w:hideMark/>
          </w:tcPr>
          <w:p w14:paraId="262E96B6" w14:textId="77777777" w:rsidR="00467F9E" w:rsidRPr="00497AFF" w:rsidRDefault="00467F9E" w:rsidP="008B47AD">
            <w:pPr>
              <w:jc w:val="center"/>
              <w:rPr>
                <w:sz w:val="22"/>
                <w:szCs w:val="22"/>
              </w:rPr>
            </w:pPr>
            <w:r w:rsidRPr="00497AFF">
              <w:rPr>
                <w:sz w:val="22"/>
                <w:szCs w:val="22"/>
              </w:rPr>
              <w:t>2.82%</w:t>
            </w:r>
          </w:p>
        </w:tc>
        <w:tc>
          <w:tcPr>
            <w:tcW w:w="1139" w:type="dxa"/>
            <w:tcBorders>
              <w:top w:val="single" w:sz="4" w:space="0" w:color="D5CAB9"/>
              <w:left w:val="single" w:sz="18" w:space="0" w:color="D5CAB9"/>
              <w:bottom w:val="single" w:sz="4" w:space="0" w:color="D5CAB9"/>
              <w:right w:val="single" w:sz="18" w:space="0" w:color="D5CAB9"/>
            </w:tcBorders>
            <w:noWrap/>
            <w:vAlign w:val="center"/>
            <w:hideMark/>
          </w:tcPr>
          <w:p w14:paraId="64588FDE" w14:textId="77777777" w:rsidR="00467F9E" w:rsidRPr="00497AFF" w:rsidRDefault="00467F9E" w:rsidP="008B47AD">
            <w:pPr>
              <w:jc w:val="center"/>
              <w:rPr>
                <w:sz w:val="22"/>
                <w:szCs w:val="22"/>
              </w:rPr>
            </w:pPr>
            <w:r w:rsidRPr="00497AFF">
              <w:rPr>
                <w:sz w:val="22"/>
                <w:szCs w:val="22"/>
              </w:rPr>
              <w:t>3.85%</w:t>
            </w:r>
          </w:p>
        </w:tc>
      </w:tr>
      <w:tr w:rsidR="00F02076" w:rsidRPr="00467F9E" w14:paraId="20F11E30" w14:textId="77777777" w:rsidTr="00435A62">
        <w:trPr>
          <w:trHeight w:val="392"/>
        </w:trPr>
        <w:tc>
          <w:tcPr>
            <w:tcW w:w="482" w:type="dxa"/>
            <w:vMerge/>
            <w:tcBorders>
              <w:top w:val="single" w:sz="4" w:space="0" w:color="auto"/>
              <w:left w:val="nil"/>
              <w:bottom w:val="nil"/>
              <w:right w:val="nil"/>
            </w:tcBorders>
            <w:textDirection w:val="btLr"/>
            <w:vAlign w:val="center"/>
            <w:hideMark/>
          </w:tcPr>
          <w:p w14:paraId="331BAFCB" w14:textId="77777777" w:rsidR="00467F9E" w:rsidRPr="00A90E79" w:rsidRDefault="00467F9E" w:rsidP="00666E67">
            <w:pPr>
              <w:ind w:left="113" w:right="113"/>
              <w:jc w:val="center"/>
              <w:rPr>
                <w:b/>
                <w:bCs/>
                <w:sz w:val="22"/>
                <w:szCs w:val="22"/>
              </w:rPr>
            </w:pPr>
          </w:p>
        </w:tc>
        <w:tc>
          <w:tcPr>
            <w:tcW w:w="3799" w:type="dxa"/>
            <w:tcBorders>
              <w:top w:val="single" w:sz="4" w:space="0" w:color="D5CAB9"/>
              <w:left w:val="nil"/>
              <w:bottom w:val="single" w:sz="4" w:space="0" w:color="D5CAB9"/>
              <w:right w:val="nil"/>
            </w:tcBorders>
            <w:noWrap/>
            <w:vAlign w:val="center"/>
            <w:hideMark/>
          </w:tcPr>
          <w:p w14:paraId="4833D344" w14:textId="77777777" w:rsidR="00467F9E" w:rsidRPr="00497AFF" w:rsidRDefault="00467F9E">
            <w:pPr>
              <w:rPr>
                <w:sz w:val="22"/>
                <w:szCs w:val="22"/>
              </w:rPr>
            </w:pPr>
            <w:r w:rsidRPr="00497AFF">
              <w:rPr>
                <w:sz w:val="22"/>
                <w:szCs w:val="22"/>
              </w:rPr>
              <w:t>US Public Corporates IG BBB</w:t>
            </w:r>
          </w:p>
        </w:tc>
        <w:tc>
          <w:tcPr>
            <w:tcW w:w="787" w:type="dxa"/>
            <w:tcBorders>
              <w:top w:val="single" w:sz="4" w:space="0" w:color="D5CAB9"/>
              <w:left w:val="nil"/>
              <w:bottom w:val="single" w:sz="4" w:space="0" w:color="D5CAB9"/>
              <w:right w:val="nil"/>
            </w:tcBorders>
            <w:noWrap/>
            <w:vAlign w:val="center"/>
            <w:hideMark/>
          </w:tcPr>
          <w:p w14:paraId="073CAD5A" w14:textId="77777777" w:rsidR="00467F9E" w:rsidRPr="00497AFF" w:rsidRDefault="00467F9E" w:rsidP="008B47AD">
            <w:pPr>
              <w:jc w:val="center"/>
              <w:rPr>
                <w:sz w:val="22"/>
                <w:szCs w:val="22"/>
              </w:rPr>
            </w:pPr>
            <w:r w:rsidRPr="00497AFF">
              <w:rPr>
                <w:sz w:val="22"/>
                <w:szCs w:val="22"/>
              </w:rPr>
              <w:t>D-1</w:t>
            </w:r>
          </w:p>
        </w:tc>
        <w:tc>
          <w:tcPr>
            <w:tcW w:w="794" w:type="dxa"/>
            <w:tcBorders>
              <w:top w:val="single" w:sz="4" w:space="0" w:color="D5CAB9"/>
              <w:left w:val="nil"/>
              <w:bottom w:val="single" w:sz="4" w:space="0" w:color="D5CAB9"/>
              <w:right w:val="nil"/>
            </w:tcBorders>
            <w:noWrap/>
            <w:vAlign w:val="center"/>
            <w:hideMark/>
          </w:tcPr>
          <w:p w14:paraId="3DD2FA69" w14:textId="77777777" w:rsidR="00467F9E" w:rsidRPr="00497AFF" w:rsidRDefault="00467F9E" w:rsidP="008B47AD">
            <w:pPr>
              <w:jc w:val="center"/>
              <w:rPr>
                <w:sz w:val="22"/>
                <w:szCs w:val="22"/>
              </w:rPr>
            </w:pPr>
            <w:r w:rsidRPr="00497AFF">
              <w:rPr>
                <w:sz w:val="22"/>
                <w:szCs w:val="22"/>
              </w:rPr>
              <w:t>BBB</w:t>
            </w:r>
          </w:p>
        </w:tc>
        <w:tc>
          <w:tcPr>
            <w:tcW w:w="728" w:type="dxa"/>
            <w:tcBorders>
              <w:top w:val="single" w:sz="4" w:space="0" w:color="D5CAB9"/>
              <w:left w:val="nil"/>
              <w:bottom w:val="single" w:sz="4" w:space="0" w:color="D5CAB9"/>
              <w:right w:val="nil"/>
            </w:tcBorders>
            <w:noWrap/>
            <w:vAlign w:val="center"/>
            <w:hideMark/>
          </w:tcPr>
          <w:p w14:paraId="61DD6822" w14:textId="77777777" w:rsidR="00467F9E" w:rsidRPr="00497AFF" w:rsidRDefault="00467F9E" w:rsidP="008B47AD">
            <w:pPr>
              <w:jc w:val="center"/>
              <w:rPr>
                <w:sz w:val="22"/>
                <w:szCs w:val="22"/>
              </w:rPr>
            </w:pPr>
            <w:r w:rsidRPr="00497AFF">
              <w:rPr>
                <w:sz w:val="22"/>
                <w:szCs w:val="22"/>
              </w:rPr>
              <w:t>2B</w:t>
            </w:r>
          </w:p>
        </w:tc>
        <w:tc>
          <w:tcPr>
            <w:tcW w:w="895" w:type="dxa"/>
            <w:tcBorders>
              <w:top w:val="single" w:sz="4" w:space="0" w:color="D5CAB9"/>
              <w:left w:val="nil"/>
              <w:bottom w:val="single" w:sz="4" w:space="0" w:color="D5CAB9"/>
              <w:right w:val="nil"/>
            </w:tcBorders>
            <w:noWrap/>
            <w:vAlign w:val="center"/>
            <w:hideMark/>
          </w:tcPr>
          <w:p w14:paraId="05F0BFF7" w14:textId="77777777" w:rsidR="00467F9E" w:rsidRPr="00497AFF" w:rsidRDefault="00467F9E" w:rsidP="008B47AD">
            <w:pPr>
              <w:jc w:val="center"/>
              <w:rPr>
                <w:sz w:val="22"/>
                <w:szCs w:val="22"/>
              </w:rPr>
            </w:pPr>
            <w:r w:rsidRPr="00497AFF">
              <w:rPr>
                <w:sz w:val="22"/>
                <w:szCs w:val="22"/>
              </w:rPr>
              <w:t>1.52%</w:t>
            </w:r>
          </w:p>
        </w:tc>
        <w:tc>
          <w:tcPr>
            <w:tcW w:w="805" w:type="dxa"/>
            <w:tcBorders>
              <w:top w:val="single" w:sz="4" w:space="0" w:color="D5CAB9"/>
              <w:left w:val="nil"/>
              <w:bottom w:val="single" w:sz="4" w:space="0" w:color="D5CAB9"/>
              <w:right w:val="nil"/>
            </w:tcBorders>
            <w:noWrap/>
            <w:vAlign w:val="center"/>
            <w:hideMark/>
          </w:tcPr>
          <w:p w14:paraId="00011185" w14:textId="77777777" w:rsidR="00467F9E" w:rsidRPr="00497AFF" w:rsidRDefault="00467F9E" w:rsidP="008B47AD">
            <w:pPr>
              <w:jc w:val="center"/>
              <w:rPr>
                <w:sz w:val="22"/>
                <w:szCs w:val="22"/>
              </w:rPr>
            </w:pPr>
            <w:r w:rsidRPr="00497AFF">
              <w:rPr>
                <w:sz w:val="22"/>
                <w:szCs w:val="22"/>
              </w:rPr>
              <w:t>10.5</w:t>
            </w:r>
          </w:p>
        </w:tc>
        <w:tc>
          <w:tcPr>
            <w:tcW w:w="805" w:type="dxa"/>
            <w:tcBorders>
              <w:top w:val="single" w:sz="4" w:space="0" w:color="D5CAB9"/>
              <w:left w:val="nil"/>
              <w:bottom w:val="single" w:sz="4" w:space="0" w:color="D5CAB9"/>
              <w:right w:val="nil"/>
            </w:tcBorders>
            <w:noWrap/>
            <w:vAlign w:val="center"/>
            <w:hideMark/>
          </w:tcPr>
          <w:p w14:paraId="4409C3ED" w14:textId="77777777" w:rsidR="00467F9E" w:rsidRPr="00497AFF" w:rsidRDefault="00467F9E" w:rsidP="008B47AD">
            <w:pPr>
              <w:jc w:val="center"/>
              <w:rPr>
                <w:sz w:val="22"/>
                <w:szCs w:val="22"/>
              </w:rPr>
            </w:pPr>
            <w:r w:rsidRPr="00497AFF">
              <w:rPr>
                <w:sz w:val="22"/>
                <w:szCs w:val="22"/>
              </w:rPr>
              <w:t>8.2</w:t>
            </w:r>
          </w:p>
        </w:tc>
        <w:tc>
          <w:tcPr>
            <w:tcW w:w="916" w:type="dxa"/>
            <w:tcBorders>
              <w:top w:val="single" w:sz="4" w:space="0" w:color="D5CAB9"/>
              <w:left w:val="nil"/>
              <w:bottom w:val="single" w:sz="4" w:space="0" w:color="D5CAB9"/>
              <w:right w:val="nil"/>
            </w:tcBorders>
            <w:noWrap/>
            <w:vAlign w:val="center"/>
            <w:hideMark/>
          </w:tcPr>
          <w:p w14:paraId="45AE462C" w14:textId="77777777" w:rsidR="00467F9E" w:rsidRPr="00497AFF" w:rsidRDefault="00467F9E" w:rsidP="008B47AD">
            <w:pPr>
              <w:jc w:val="center"/>
              <w:rPr>
                <w:sz w:val="22"/>
                <w:szCs w:val="22"/>
              </w:rPr>
            </w:pPr>
            <w:r w:rsidRPr="00497AFF">
              <w:rPr>
                <w:sz w:val="22"/>
                <w:szCs w:val="22"/>
              </w:rPr>
              <w:t>5.21%</w:t>
            </w:r>
          </w:p>
        </w:tc>
        <w:tc>
          <w:tcPr>
            <w:tcW w:w="796" w:type="dxa"/>
            <w:tcBorders>
              <w:top w:val="single" w:sz="4" w:space="0" w:color="D5CAB9"/>
              <w:left w:val="nil"/>
              <w:bottom w:val="single" w:sz="4" w:space="0" w:color="D5CAB9"/>
              <w:right w:val="single" w:sz="18" w:space="0" w:color="D5CAB9"/>
            </w:tcBorders>
            <w:noWrap/>
            <w:vAlign w:val="center"/>
            <w:hideMark/>
          </w:tcPr>
          <w:p w14:paraId="49C6DCFA" w14:textId="77777777" w:rsidR="00467F9E" w:rsidRPr="00497AFF" w:rsidRDefault="00467F9E" w:rsidP="008B47AD">
            <w:pPr>
              <w:jc w:val="center"/>
              <w:rPr>
                <w:sz w:val="22"/>
                <w:szCs w:val="22"/>
              </w:rPr>
            </w:pPr>
            <w:r w:rsidRPr="00497AFF">
              <w:rPr>
                <w:sz w:val="22"/>
                <w:szCs w:val="22"/>
              </w:rPr>
              <w:t>0.49%</w:t>
            </w:r>
          </w:p>
        </w:tc>
        <w:tc>
          <w:tcPr>
            <w:tcW w:w="1005" w:type="dxa"/>
            <w:tcBorders>
              <w:top w:val="single" w:sz="4" w:space="0" w:color="D5CAB9"/>
              <w:left w:val="single" w:sz="18" w:space="0" w:color="D5CAB9"/>
              <w:bottom w:val="single" w:sz="4" w:space="0" w:color="D5CAB9"/>
              <w:right w:val="single" w:sz="18" w:space="0" w:color="D5CAB9"/>
            </w:tcBorders>
            <w:noWrap/>
            <w:vAlign w:val="center"/>
            <w:hideMark/>
          </w:tcPr>
          <w:p w14:paraId="6D18383C" w14:textId="77777777" w:rsidR="00467F9E" w:rsidRPr="00497AFF" w:rsidRDefault="00467F9E" w:rsidP="008B47AD">
            <w:pPr>
              <w:jc w:val="center"/>
              <w:rPr>
                <w:sz w:val="22"/>
                <w:szCs w:val="22"/>
              </w:rPr>
            </w:pPr>
            <w:r w:rsidRPr="00497AFF">
              <w:rPr>
                <w:sz w:val="22"/>
                <w:szCs w:val="22"/>
              </w:rPr>
              <w:t>4.72%</w:t>
            </w:r>
          </w:p>
        </w:tc>
        <w:tc>
          <w:tcPr>
            <w:tcW w:w="1062" w:type="dxa"/>
            <w:tcBorders>
              <w:top w:val="single" w:sz="4" w:space="0" w:color="D5CAB9"/>
              <w:left w:val="single" w:sz="18" w:space="0" w:color="D5CAB9"/>
              <w:bottom w:val="single" w:sz="4" w:space="0" w:color="D5CAB9"/>
              <w:right w:val="nil"/>
            </w:tcBorders>
            <w:noWrap/>
            <w:vAlign w:val="center"/>
            <w:hideMark/>
          </w:tcPr>
          <w:p w14:paraId="553258B2" w14:textId="77777777" w:rsidR="00467F9E" w:rsidRPr="00497AFF" w:rsidRDefault="00467F9E" w:rsidP="008B47AD">
            <w:pPr>
              <w:jc w:val="center"/>
              <w:rPr>
                <w:sz w:val="22"/>
                <w:szCs w:val="22"/>
              </w:rPr>
            </w:pPr>
            <w:r w:rsidRPr="00497AFF">
              <w:rPr>
                <w:sz w:val="22"/>
                <w:szCs w:val="22"/>
              </w:rPr>
              <w:t>4.11%</w:t>
            </w:r>
          </w:p>
        </w:tc>
        <w:tc>
          <w:tcPr>
            <w:tcW w:w="1039" w:type="dxa"/>
            <w:tcBorders>
              <w:top w:val="single" w:sz="4" w:space="0" w:color="D5CAB9"/>
              <w:left w:val="nil"/>
              <w:bottom w:val="single" w:sz="4" w:space="0" w:color="D5CAB9"/>
              <w:right w:val="nil"/>
            </w:tcBorders>
            <w:noWrap/>
            <w:vAlign w:val="center"/>
            <w:hideMark/>
          </w:tcPr>
          <w:p w14:paraId="07818B18" w14:textId="77777777" w:rsidR="00467F9E" w:rsidRPr="00497AFF" w:rsidRDefault="00467F9E" w:rsidP="008B47AD">
            <w:pPr>
              <w:jc w:val="center"/>
              <w:rPr>
                <w:sz w:val="22"/>
                <w:szCs w:val="22"/>
              </w:rPr>
            </w:pPr>
            <w:r w:rsidRPr="00497AFF">
              <w:rPr>
                <w:sz w:val="22"/>
                <w:szCs w:val="22"/>
              </w:rPr>
              <w:t>7.23%</w:t>
            </w:r>
          </w:p>
        </w:tc>
        <w:tc>
          <w:tcPr>
            <w:tcW w:w="1238" w:type="dxa"/>
            <w:tcBorders>
              <w:top w:val="single" w:sz="4" w:space="0" w:color="D5CAB9"/>
              <w:left w:val="nil"/>
              <w:bottom w:val="single" w:sz="4" w:space="0" w:color="D5CAB9"/>
              <w:right w:val="single" w:sz="18" w:space="0" w:color="D5CAB9"/>
            </w:tcBorders>
            <w:noWrap/>
            <w:vAlign w:val="center"/>
            <w:hideMark/>
          </w:tcPr>
          <w:p w14:paraId="0FC1D6D0" w14:textId="77777777" w:rsidR="00467F9E" w:rsidRPr="00497AFF" w:rsidRDefault="00467F9E" w:rsidP="008B47AD">
            <w:pPr>
              <w:jc w:val="center"/>
              <w:rPr>
                <w:sz w:val="22"/>
                <w:szCs w:val="22"/>
              </w:rPr>
            </w:pPr>
            <w:r w:rsidRPr="00497AFF">
              <w:rPr>
                <w:sz w:val="22"/>
                <w:szCs w:val="22"/>
              </w:rPr>
              <w:t>3.20%</w:t>
            </w:r>
          </w:p>
        </w:tc>
        <w:tc>
          <w:tcPr>
            <w:tcW w:w="1139" w:type="dxa"/>
            <w:tcBorders>
              <w:top w:val="single" w:sz="4" w:space="0" w:color="D5CAB9"/>
              <w:left w:val="single" w:sz="18" w:space="0" w:color="D5CAB9"/>
              <w:bottom w:val="single" w:sz="4" w:space="0" w:color="D5CAB9"/>
              <w:right w:val="single" w:sz="18" w:space="0" w:color="D5CAB9"/>
            </w:tcBorders>
            <w:noWrap/>
            <w:vAlign w:val="center"/>
            <w:hideMark/>
          </w:tcPr>
          <w:p w14:paraId="1A5A9ACB" w14:textId="77777777" w:rsidR="00467F9E" w:rsidRPr="00497AFF" w:rsidRDefault="00467F9E" w:rsidP="008B47AD">
            <w:pPr>
              <w:jc w:val="center"/>
              <w:rPr>
                <w:sz w:val="22"/>
                <w:szCs w:val="22"/>
              </w:rPr>
            </w:pPr>
            <w:r w:rsidRPr="00497AFF">
              <w:rPr>
                <w:sz w:val="22"/>
                <w:szCs w:val="22"/>
              </w:rPr>
              <w:t>4.41%</w:t>
            </w:r>
          </w:p>
        </w:tc>
      </w:tr>
      <w:tr w:rsidR="00F02076" w:rsidRPr="00467F9E" w14:paraId="5F8C39E3" w14:textId="77777777" w:rsidTr="00435A62">
        <w:trPr>
          <w:trHeight w:val="392"/>
        </w:trPr>
        <w:tc>
          <w:tcPr>
            <w:tcW w:w="482" w:type="dxa"/>
            <w:vMerge/>
            <w:tcBorders>
              <w:top w:val="single" w:sz="4" w:space="0" w:color="auto"/>
              <w:left w:val="nil"/>
              <w:bottom w:val="nil"/>
              <w:right w:val="nil"/>
            </w:tcBorders>
            <w:textDirection w:val="btLr"/>
            <w:vAlign w:val="center"/>
            <w:hideMark/>
          </w:tcPr>
          <w:p w14:paraId="5D1FD301" w14:textId="77777777" w:rsidR="00467F9E" w:rsidRPr="00A90E79" w:rsidRDefault="00467F9E" w:rsidP="00666E67">
            <w:pPr>
              <w:ind w:left="113" w:right="113"/>
              <w:jc w:val="center"/>
              <w:rPr>
                <w:b/>
                <w:bCs/>
                <w:sz w:val="22"/>
                <w:szCs w:val="22"/>
              </w:rPr>
            </w:pPr>
          </w:p>
        </w:tc>
        <w:tc>
          <w:tcPr>
            <w:tcW w:w="3799" w:type="dxa"/>
            <w:tcBorders>
              <w:top w:val="single" w:sz="4" w:space="0" w:color="D5CAB9"/>
              <w:left w:val="nil"/>
              <w:bottom w:val="single" w:sz="4" w:space="0" w:color="D5CAB9"/>
              <w:right w:val="nil"/>
            </w:tcBorders>
            <w:noWrap/>
            <w:vAlign w:val="center"/>
            <w:hideMark/>
          </w:tcPr>
          <w:p w14:paraId="28EEB6B7" w14:textId="77777777" w:rsidR="00467F9E" w:rsidRPr="00497AFF" w:rsidRDefault="00467F9E">
            <w:pPr>
              <w:rPr>
                <w:sz w:val="22"/>
                <w:szCs w:val="22"/>
              </w:rPr>
            </w:pPr>
            <w:r w:rsidRPr="00497AFF">
              <w:rPr>
                <w:sz w:val="22"/>
                <w:szCs w:val="22"/>
              </w:rPr>
              <w:t>US Public Corporates, HY Intermediate</w:t>
            </w:r>
          </w:p>
        </w:tc>
        <w:tc>
          <w:tcPr>
            <w:tcW w:w="787" w:type="dxa"/>
            <w:tcBorders>
              <w:top w:val="single" w:sz="4" w:space="0" w:color="D5CAB9"/>
              <w:left w:val="nil"/>
              <w:bottom w:val="single" w:sz="4" w:space="0" w:color="D5CAB9"/>
              <w:right w:val="nil"/>
            </w:tcBorders>
            <w:noWrap/>
            <w:vAlign w:val="center"/>
            <w:hideMark/>
          </w:tcPr>
          <w:p w14:paraId="68E44CCA" w14:textId="77777777" w:rsidR="00467F9E" w:rsidRPr="00497AFF" w:rsidRDefault="00467F9E" w:rsidP="008B47AD">
            <w:pPr>
              <w:jc w:val="center"/>
              <w:rPr>
                <w:sz w:val="22"/>
                <w:szCs w:val="22"/>
              </w:rPr>
            </w:pPr>
            <w:r w:rsidRPr="00497AFF">
              <w:rPr>
                <w:sz w:val="22"/>
                <w:szCs w:val="22"/>
              </w:rPr>
              <w:t>D-1</w:t>
            </w:r>
          </w:p>
        </w:tc>
        <w:tc>
          <w:tcPr>
            <w:tcW w:w="794" w:type="dxa"/>
            <w:tcBorders>
              <w:top w:val="single" w:sz="4" w:space="0" w:color="D5CAB9"/>
              <w:left w:val="nil"/>
              <w:bottom w:val="single" w:sz="4" w:space="0" w:color="D5CAB9"/>
              <w:right w:val="nil"/>
            </w:tcBorders>
            <w:vAlign w:val="center"/>
            <w:hideMark/>
          </w:tcPr>
          <w:p w14:paraId="1962D812" w14:textId="1B0620F0" w:rsidR="00467F9E" w:rsidRPr="00497AFF" w:rsidRDefault="00467F9E" w:rsidP="008B47AD">
            <w:pPr>
              <w:jc w:val="center"/>
              <w:rPr>
                <w:color w:val="000000"/>
                <w:sz w:val="22"/>
                <w:szCs w:val="22"/>
              </w:rPr>
            </w:pPr>
            <w:r w:rsidRPr="00497AFF">
              <w:rPr>
                <w:color w:val="000000"/>
                <w:sz w:val="22"/>
                <w:szCs w:val="22"/>
              </w:rPr>
              <w:t>BB</w:t>
            </w:r>
            <w:r w:rsidR="00B23177">
              <w:rPr>
                <w:color w:val="000000"/>
                <w:sz w:val="22"/>
                <w:szCs w:val="22"/>
              </w:rPr>
              <w:t>-</w:t>
            </w:r>
          </w:p>
        </w:tc>
        <w:tc>
          <w:tcPr>
            <w:tcW w:w="728" w:type="dxa"/>
            <w:tcBorders>
              <w:top w:val="single" w:sz="4" w:space="0" w:color="D5CAB9"/>
              <w:left w:val="nil"/>
              <w:bottom w:val="single" w:sz="4" w:space="0" w:color="D5CAB9"/>
              <w:right w:val="nil"/>
            </w:tcBorders>
            <w:noWrap/>
            <w:vAlign w:val="center"/>
            <w:hideMark/>
          </w:tcPr>
          <w:p w14:paraId="0007F998" w14:textId="77777777" w:rsidR="00467F9E" w:rsidRPr="00497AFF" w:rsidRDefault="00467F9E" w:rsidP="008B47AD">
            <w:pPr>
              <w:jc w:val="center"/>
              <w:rPr>
                <w:sz w:val="22"/>
                <w:szCs w:val="22"/>
              </w:rPr>
            </w:pPr>
            <w:r w:rsidRPr="00497AFF">
              <w:rPr>
                <w:sz w:val="22"/>
                <w:szCs w:val="22"/>
              </w:rPr>
              <w:t>3C</w:t>
            </w:r>
          </w:p>
        </w:tc>
        <w:tc>
          <w:tcPr>
            <w:tcW w:w="895" w:type="dxa"/>
            <w:tcBorders>
              <w:top w:val="single" w:sz="4" w:space="0" w:color="D5CAB9"/>
              <w:left w:val="nil"/>
              <w:bottom w:val="single" w:sz="4" w:space="0" w:color="D5CAB9"/>
              <w:right w:val="nil"/>
            </w:tcBorders>
            <w:noWrap/>
            <w:vAlign w:val="center"/>
            <w:hideMark/>
          </w:tcPr>
          <w:p w14:paraId="4CFEE188" w14:textId="77777777" w:rsidR="00467F9E" w:rsidRPr="00497AFF" w:rsidRDefault="00467F9E" w:rsidP="008B47AD">
            <w:pPr>
              <w:jc w:val="center"/>
              <w:rPr>
                <w:sz w:val="22"/>
                <w:szCs w:val="22"/>
              </w:rPr>
            </w:pPr>
            <w:r w:rsidRPr="00497AFF">
              <w:rPr>
                <w:sz w:val="22"/>
                <w:szCs w:val="22"/>
              </w:rPr>
              <w:t>6.02%</w:t>
            </w:r>
          </w:p>
        </w:tc>
        <w:tc>
          <w:tcPr>
            <w:tcW w:w="805" w:type="dxa"/>
            <w:tcBorders>
              <w:top w:val="single" w:sz="4" w:space="0" w:color="D5CAB9"/>
              <w:left w:val="nil"/>
              <w:bottom w:val="single" w:sz="4" w:space="0" w:color="D5CAB9"/>
              <w:right w:val="nil"/>
            </w:tcBorders>
            <w:noWrap/>
            <w:vAlign w:val="center"/>
            <w:hideMark/>
          </w:tcPr>
          <w:p w14:paraId="691F09C7" w14:textId="77777777" w:rsidR="00467F9E" w:rsidRPr="00497AFF" w:rsidRDefault="00467F9E" w:rsidP="008B47AD">
            <w:pPr>
              <w:jc w:val="center"/>
              <w:rPr>
                <w:sz w:val="22"/>
                <w:szCs w:val="22"/>
              </w:rPr>
            </w:pPr>
            <w:r w:rsidRPr="00497AFF">
              <w:rPr>
                <w:sz w:val="22"/>
                <w:szCs w:val="22"/>
              </w:rPr>
              <w:t>4.5</w:t>
            </w:r>
          </w:p>
        </w:tc>
        <w:tc>
          <w:tcPr>
            <w:tcW w:w="805" w:type="dxa"/>
            <w:tcBorders>
              <w:top w:val="single" w:sz="4" w:space="0" w:color="D5CAB9"/>
              <w:left w:val="nil"/>
              <w:bottom w:val="single" w:sz="4" w:space="0" w:color="D5CAB9"/>
              <w:right w:val="nil"/>
            </w:tcBorders>
            <w:noWrap/>
            <w:vAlign w:val="center"/>
            <w:hideMark/>
          </w:tcPr>
          <w:p w14:paraId="66C709EE" w14:textId="77777777" w:rsidR="00467F9E" w:rsidRPr="00497AFF" w:rsidRDefault="00467F9E" w:rsidP="008B47AD">
            <w:pPr>
              <w:jc w:val="center"/>
              <w:rPr>
                <w:sz w:val="22"/>
                <w:szCs w:val="22"/>
              </w:rPr>
            </w:pPr>
            <w:r w:rsidRPr="00497AFF">
              <w:rPr>
                <w:sz w:val="22"/>
                <w:szCs w:val="22"/>
              </w:rPr>
              <w:t>3.9</w:t>
            </w:r>
          </w:p>
        </w:tc>
        <w:tc>
          <w:tcPr>
            <w:tcW w:w="916" w:type="dxa"/>
            <w:tcBorders>
              <w:top w:val="single" w:sz="4" w:space="0" w:color="D5CAB9"/>
              <w:left w:val="nil"/>
              <w:bottom w:val="single" w:sz="4" w:space="0" w:color="D5CAB9"/>
              <w:right w:val="nil"/>
            </w:tcBorders>
            <w:noWrap/>
            <w:vAlign w:val="center"/>
            <w:hideMark/>
          </w:tcPr>
          <w:p w14:paraId="7CD4EC37" w14:textId="77777777" w:rsidR="00467F9E" w:rsidRPr="00497AFF" w:rsidRDefault="00467F9E" w:rsidP="008B47AD">
            <w:pPr>
              <w:jc w:val="center"/>
              <w:rPr>
                <w:sz w:val="22"/>
                <w:szCs w:val="22"/>
              </w:rPr>
            </w:pPr>
            <w:r w:rsidRPr="00497AFF">
              <w:rPr>
                <w:sz w:val="22"/>
                <w:szCs w:val="22"/>
              </w:rPr>
              <w:t>7.04%</w:t>
            </w:r>
          </w:p>
        </w:tc>
        <w:tc>
          <w:tcPr>
            <w:tcW w:w="796" w:type="dxa"/>
            <w:tcBorders>
              <w:top w:val="single" w:sz="4" w:space="0" w:color="D5CAB9"/>
              <w:left w:val="nil"/>
              <w:bottom w:val="single" w:sz="4" w:space="0" w:color="D5CAB9"/>
              <w:right w:val="single" w:sz="18" w:space="0" w:color="D5CAB9"/>
            </w:tcBorders>
            <w:noWrap/>
            <w:vAlign w:val="center"/>
            <w:hideMark/>
          </w:tcPr>
          <w:p w14:paraId="0F76E462" w14:textId="77777777" w:rsidR="00467F9E" w:rsidRPr="00497AFF" w:rsidRDefault="00467F9E" w:rsidP="008B47AD">
            <w:pPr>
              <w:jc w:val="center"/>
              <w:rPr>
                <w:sz w:val="22"/>
                <w:szCs w:val="22"/>
              </w:rPr>
            </w:pPr>
            <w:r w:rsidRPr="00497AFF">
              <w:rPr>
                <w:sz w:val="22"/>
                <w:szCs w:val="22"/>
              </w:rPr>
              <w:t>0.67%</w:t>
            </w:r>
          </w:p>
        </w:tc>
        <w:tc>
          <w:tcPr>
            <w:tcW w:w="1005" w:type="dxa"/>
            <w:tcBorders>
              <w:top w:val="single" w:sz="4" w:space="0" w:color="D5CAB9"/>
              <w:left w:val="single" w:sz="18" w:space="0" w:color="D5CAB9"/>
              <w:bottom w:val="single" w:sz="4" w:space="0" w:color="D5CAB9"/>
              <w:right w:val="single" w:sz="18" w:space="0" w:color="D5CAB9"/>
            </w:tcBorders>
            <w:noWrap/>
            <w:vAlign w:val="center"/>
            <w:hideMark/>
          </w:tcPr>
          <w:p w14:paraId="5F243461" w14:textId="77777777" w:rsidR="00467F9E" w:rsidRPr="00497AFF" w:rsidRDefault="00467F9E" w:rsidP="008B47AD">
            <w:pPr>
              <w:jc w:val="center"/>
              <w:rPr>
                <w:sz w:val="22"/>
                <w:szCs w:val="22"/>
              </w:rPr>
            </w:pPr>
            <w:r w:rsidRPr="00497AFF">
              <w:rPr>
                <w:sz w:val="22"/>
                <w:szCs w:val="22"/>
              </w:rPr>
              <w:t>6.37%</w:t>
            </w:r>
          </w:p>
        </w:tc>
        <w:tc>
          <w:tcPr>
            <w:tcW w:w="1062" w:type="dxa"/>
            <w:tcBorders>
              <w:top w:val="single" w:sz="4" w:space="0" w:color="D5CAB9"/>
              <w:left w:val="single" w:sz="18" w:space="0" w:color="D5CAB9"/>
              <w:bottom w:val="single" w:sz="4" w:space="0" w:color="D5CAB9"/>
              <w:right w:val="nil"/>
            </w:tcBorders>
            <w:noWrap/>
            <w:vAlign w:val="center"/>
            <w:hideMark/>
          </w:tcPr>
          <w:p w14:paraId="0AFA5099" w14:textId="77777777" w:rsidR="00467F9E" w:rsidRPr="00497AFF" w:rsidRDefault="00467F9E" w:rsidP="008B47AD">
            <w:pPr>
              <w:jc w:val="center"/>
              <w:rPr>
                <w:sz w:val="22"/>
                <w:szCs w:val="22"/>
              </w:rPr>
            </w:pPr>
            <w:r w:rsidRPr="00497AFF">
              <w:rPr>
                <w:sz w:val="22"/>
                <w:szCs w:val="22"/>
              </w:rPr>
              <w:t>3.96%</w:t>
            </w:r>
          </w:p>
        </w:tc>
        <w:tc>
          <w:tcPr>
            <w:tcW w:w="1039" w:type="dxa"/>
            <w:tcBorders>
              <w:top w:val="single" w:sz="4" w:space="0" w:color="D5CAB9"/>
              <w:left w:val="nil"/>
              <w:bottom w:val="single" w:sz="4" w:space="0" w:color="D5CAB9"/>
              <w:right w:val="nil"/>
            </w:tcBorders>
            <w:noWrap/>
            <w:vAlign w:val="center"/>
            <w:hideMark/>
          </w:tcPr>
          <w:p w14:paraId="3FF2AB83" w14:textId="77777777" w:rsidR="00467F9E" w:rsidRPr="00497AFF" w:rsidRDefault="00467F9E" w:rsidP="008B47AD">
            <w:pPr>
              <w:jc w:val="center"/>
              <w:rPr>
                <w:sz w:val="22"/>
                <w:szCs w:val="22"/>
              </w:rPr>
            </w:pPr>
            <w:r w:rsidRPr="00497AFF">
              <w:rPr>
                <w:sz w:val="22"/>
                <w:szCs w:val="22"/>
              </w:rPr>
              <w:t>12.46%</w:t>
            </w:r>
          </w:p>
        </w:tc>
        <w:tc>
          <w:tcPr>
            <w:tcW w:w="1238" w:type="dxa"/>
            <w:tcBorders>
              <w:top w:val="single" w:sz="4" w:space="0" w:color="D5CAB9"/>
              <w:left w:val="nil"/>
              <w:bottom w:val="single" w:sz="4" w:space="0" w:color="D5CAB9"/>
              <w:right w:val="single" w:sz="18" w:space="0" w:color="D5CAB9"/>
            </w:tcBorders>
            <w:noWrap/>
            <w:vAlign w:val="center"/>
            <w:hideMark/>
          </w:tcPr>
          <w:p w14:paraId="5BAAA7B1" w14:textId="77777777" w:rsidR="00467F9E" w:rsidRPr="00497AFF" w:rsidRDefault="00467F9E" w:rsidP="008B47AD">
            <w:pPr>
              <w:jc w:val="center"/>
              <w:rPr>
                <w:sz w:val="22"/>
                <w:szCs w:val="22"/>
              </w:rPr>
            </w:pPr>
            <w:r w:rsidRPr="00497AFF">
              <w:rPr>
                <w:sz w:val="22"/>
                <w:szCs w:val="22"/>
              </w:rPr>
              <w:t>12.80%</w:t>
            </w:r>
          </w:p>
        </w:tc>
        <w:tc>
          <w:tcPr>
            <w:tcW w:w="1139" w:type="dxa"/>
            <w:tcBorders>
              <w:top w:val="single" w:sz="4" w:space="0" w:color="D5CAB9"/>
              <w:left w:val="single" w:sz="18" w:space="0" w:color="D5CAB9"/>
              <w:bottom w:val="single" w:sz="4" w:space="0" w:color="D5CAB9"/>
              <w:right w:val="single" w:sz="18" w:space="0" w:color="D5CAB9"/>
            </w:tcBorders>
            <w:noWrap/>
            <w:vAlign w:val="center"/>
            <w:hideMark/>
          </w:tcPr>
          <w:p w14:paraId="3CF008BE" w14:textId="77777777" w:rsidR="00467F9E" w:rsidRPr="00497AFF" w:rsidRDefault="00467F9E" w:rsidP="008B47AD">
            <w:pPr>
              <w:jc w:val="center"/>
              <w:rPr>
                <w:sz w:val="22"/>
                <w:szCs w:val="22"/>
              </w:rPr>
            </w:pPr>
            <w:r w:rsidRPr="00497AFF">
              <w:rPr>
                <w:sz w:val="22"/>
                <w:szCs w:val="22"/>
              </w:rPr>
              <w:t>12.70%</w:t>
            </w:r>
          </w:p>
        </w:tc>
      </w:tr>
      <w:tr w:rsidR="00F02076" w:rsidRPr="00467F9E" w14:paraId="1D9CFC97" w14:textId="77777777" w:rsidTr="00435A62">
        <w:trPr>
          <w:trHeight w:val="392"/>
        </w:trPr>
        <w:tc>
          <w:tcPr>
            <w:tcW w:w="482" w:type="dxa"/>
            <w:vMerge/>
            <w:tcBorders>
              <w:top w:val="single" w:sz="4" w:space="0" w:color="auto"/>
              <w:left w:val="nil"/>
              <w:bottom w:val="nil"/>
              <w:right w:val="nil"/>
            </w:tcBorders>
            <w:textDirection w:val="btLr"/>
            <w:vAlign w:val="center"/>
            <w:hideMark/>
          </w:tcPr>
          <w:p w14:paraId="2195A3A4" w14:textId="77777777" w:rsidR="00467F9E" w:rsidRPr="00A90E79" w:rsidRDefault="00467F9E" w:rsidP="00666E67">
            <w:pPr>
              <w:ind w:left="113" w:right="113"/>
              <w:jc w:val="center"/>
              <w:rPr>
                <w:b/>
                <w:bCs/>
                <w:sz w:val="22"/>
                <w:szCs w:val="22"/>
              </w:rPr>
            </w:pPr>
          </w:p>
        </w:tc>
        <w:tc>
          <w:tcPr>
            <w:tcW w:w="3799" w:type="dxa"/>
            <w:tcBorders>
              <w:top w:val="single" w:sz="4" w:space="0" w:color="D5CAB9"/>
              <w:left w:val="nil"/>
              <w:bottom w:val="single" w:sz="4" w:space="0" w:color="D5CAB9"/>
              <w:right w:val="nil"/>
            </w:tcBorders>
            <w:noWrap/>
            <w:vAlign w:val="center"/>
            <w:hideMark/>
          </w:tcPr>
          <w:p w14:paraId="04B38CD2" w14:textId="77777777" w:rsidR="00467F9E" w:rsidRPr="00497AFF" w:rsidRDefault="00467F9E">
            <w:pPr>
              <w:rPr>
                <w:sz w:val="22"/>
                <w:szCs w:val="22"/>
              </w:rPr>
            </w:pPr>
            <w:r w:rsidRPr="00497AFF">
              <w:rPr>
                <w:sz w:val="22"/>
                <w:szCs w:val="22"/>
              </w:rPr>
              <w:t>US Public Corporates, HY Long</w:t>
            </w:r>
          </w:p>
        </w:tc>
        <w:tc>
          <w:tcPr>
            <w:tcW w:w="787" w:type="dxa"/>
            <w:tcBorders>
              <w:top w:val="single" w:sz="4" w:space="0" w:color="D5CAB9"/>
              <w:left w:val="nil"/>
              <w:bottom w:val="single" w:sz="4" w:space="0" w:color="D5CAB9"/>
              <w:right w:val="nil"/>
            </w:tcBorders>
            <w:noWrap/>
            <w:vAlign w:val="center"/>
            <w:hideMark/>
          </w:tcPr>
          <w:p w14:paraId="772DF747" w14:textId="77777777" w:rsidR="00467F9E" w:rsidRPr="00497AFF" w:rsidRDefault="00467F9E" w:rsidP="008B47AD">
            <w:pPr>
              <w:jc w:val="center"/>
              <w:rPr>
                <w:sz w:val="22"/>
                <w:szCs w:val="22"/>
              </w:rPr>
            </w:pPr>
            <w:r w:rsidRPr="00497AFF">
              <w:rPr>
                <w:sz w:val="22"/>
                <w:szCs w:val="22"/>
              </w:rPr>
              <w:t>D-1</w:t>
            </w:r>
          </w:p>
        </w:tc>
        <w:tc>
          <w:tcPr>
            <w:tcW w:w="794" w:type="dxa"/>
            <w:tcBorders>
              <w:top w:val="single" w:sz="4" w:space="0" w:color="D5CAB9"/>
              <w:left w:val="nil"/>
              <w:bottom w:val="single" w:sz="4" w:space="0" w:color="D5CAB9"/>
              <w:right w:val="nil"/>
            </w:tcBorders>
            <w:vAlign w:val="center"/>
            <w:hideMark/>
          </w:tcPr>
          <w:p w14:paraId="39745854" w14:textId="54147B32" w:rsidR="00467F9E" w:rsidRPr="00497AFF" w:rsidRDefault="00467F9E" w:rsidP="008B47AD">
            <w:pPr>
              <w:jc w:val="center"/>
              <w:rPr>
                <w:color w:val="000000"/>
                <w:sz w:val="22"/>
                <w:szCs w:val="22"/>
              </w:rPr>
            </w:pPr>
            <w:r w:rsidRPr="00497AFF">
              <w:rPr>
                <w:color w:val="000000"/>
                <w:sz w:val="22"/>
                <w:szCs w:val="22"/>
              </w:rPr>
              <w:t>BB</w:t>
            </w:r>
            <w:r w:rsidR="00B23177">
              <w:rPr>
                <w:color w:val="000000"/>
                <w:sz w:val="22"/>
                <w:szCs w:val="22"/>
              </w:rPr>
              <w:t>-</w:t>
            </w:r>
          </w:p>
        </w:tc>
        <w:tc>
          <w:tcPr>
            <w:tcW w:w="728" w:type="dxa"/>
            <w:tcBorders>
              <w:top w:val="single" w:sz="4" w:space="0" w:color="D5CAB9"/>
              <w:left w:val="nil"/>
              <w:bottom w:val="single" w:sz="4" w:space="0" w:color="D5CAB9"/>
              <w:right w:val="nil"/>
            </w:tcBorders>
            <w:noWrap/>
            <w:vAlign w:val="center"/>
            <w:hideMark/>
          </w:tcPr>
          <w:p w14:paraId="3F6D59F8" w14:textId="77777777" w:rsidR="00467F9E" w:rsidRPr="00497AFF" w:rsidRDefault="00467F9E" w:rsidP="008B47AD">
            <w:pPr>
              <w:jc w:val="center"/>
              <w:rPr>
                <w:sz w:val="22"/>
                <w:szCs w:val="22"/>
              </w:rPr>
            </w:pPr>
            <w:r w:rsidRPr="00497AFF">
              <w:rPr>
                <w:sz w:val="22"/>
                <w:szCs w:val="22"/>
              </w:rPr>
              <w:t>3C</w:t>
            </w:r>
          </w:p>
        </w:tc>
        <w:tc>
          <w:tcPr>
            <w:tcW w:w="895" w:type="dxa"/>
            <w:tcBorders>
              <w:top w:val="single" w:sz="4" w:space="0" w:color="D5CAB9"/>
              <w:left w:val="nil"/>
              <w:bottom w:val="single" w:sz="4" w:space="0" w:color="D5CAB9"/>
              <w:right w:val="nil"/>
            </w:tcBorders>
            <w:noWrap/>
            <w:vAlign w:val="center"/>
            <w:hideMark/>
          </w:tcPr>
          <w:p w14:paraId="6121558F" w14:textId="77777777" w:rsidR="00467F9E" w:rsidRPr="00497AFF" w:rsidRDefault="00467F9E" w:rsidP="008B47AD">
            <w:pPr>
              <w:jc w:val="center"/>
              <w:rPr>
                <w:sz w:val="22"/>
                <w:szCs w:val="22"/>
              </w:rPr>
            </w:pPr>
            <w:r w:rsidRPr="00497AFF">
              <w:rPr>
                <w:sz w:val="22"/>
                <w:szCs w:val="22"/>
              </w:rPr>
              <w:t>6.02%</w:t>
            </w:r>
          </w:p>
        </w:tc>
        <w:tc>
          <w:tcPr>
            <w:tcW w:w="805" w:type="dxa"/>
            <w:tcBorders>
              <w:top w:val="single" w:sz="4" w:space="0" w:color="D5CAB9"/>
              <w:left w:val="nil"/>
              <w:bottom w:val="single" w:sz="4" w:space="0" w:color="D5CAB9"/>
              <w:right w:val="nil"/>
            </w:tcBorders>
            <w:noWrap/>
            <w:vAlign w:val="center"/>
            <w:hideMark/>
          </w:tcPr>
          <w:p w14:paraId="56DC4051" w14:textId="77777777" w:rsidR="00467F9E" w:rsidRPr="00497AFF" w:rsidRDefault="00467F9E" w:rsidP="008B47AD">
            <w:pPr>
              <w:jc w:val="center"/>
              <w:rPr>
                <w:sz w:val="22"/>
                <w:szCs w:val="22"/>
              </w:rPr>
            </w:pPr>
            <w:r w:rsidRPr="00497AFF">
              <w:rPr>
                <w:sz w:val="22"/>
                <w:szCs w:val="22"/>
              </w:rPr>
              <w:t>16.3</w:t>
            </w:r>
          </w:p>
        </w:tc>
        <w:tc>
          <w:tcPr>
            <w:tcW w:w="805" w:type="dxa"/>
            <w:tcBorders>
              <w:top w:val="single" w:sz="4" w:space="0" w:color="D5CAB9"/>
              <w:left w:val="nil"/>
              <w:bottom w:val="single" w:sz="4" w:space="0" w:color="D5CAB9"/>
              <w:right w:val="nil"/>
            </w:tcBorders>
            <w:noWrap/>
            <w:vAlign w:val="center"/>
            <w:hideMark/>
          </w:tcPr>
          <w:p w14:paraId="5A9C3672" w14:textId="77777777" w:rsidR="00467F9E" w:rsidRPr="00497AFF" w:rsidRDefault="00467F9E" w:rsidP="008B47AD">
            <w:pPr>
              <w:jc w:val="center"/>
              <w:rPr>
                <w:sz w:val="22"/>
                <w:szCs w:val="22"/>
              </w:rPr>
            </w:pPr>
            <w:r w:rsidRPr="00497AFF">
              <w:rPr>
                <w:sz w:val="22"/>
                <w:szCs w:val="22"/>
              </w:rPr>
              <w:t>9.5</w:t>
            </w:r>
          </w:p>
        </w:tc>
        <w:tc>
          <w:tcPr>
            <w:tcW w:w="916" w:type="dxa"/>
            <w:tcBorders>
              <w:top w:val="single" w:sz="4" w:space="0" w:color="D5CAB9"/>
              <w:left w:val="nil"/>
              <w:bottom w:val="single" w:sz="4" w:space="0" w:color="D5CAB9"/>
              <w:right w:val="nil"/>
            </w:tcBorders>
            <w:noWrap/>
            <w:vAlign w:val="center"/>
            <w:hideMark/>
          </w:tcPr>
          <w:p w14:paraId="35E19725" w14:textId="77777777" w:rsidR="00467F9E" w:rsidRPr="00497AFF" w:rsidRDefault="00467F9E" w:rsidP="008B47AD">
            <w:pPr>
              <w:jc w:val="center"/>
              <w:rPr>
                <w:sz w:val="22"/>
                <w:szCs w:val="22"/>
              </w:rPr>
            </w:pPr>
            <w:r w:rsidRPr="00497AFF">
              <w:rPr>
                <w:sz w:val="22"/>
                <w:szCs w:val="22"/>
              </w:rPr>
              <w:t>7.87%</w:t>
            </w:r>
          </w:p>
        </w:tc>
        <w:tc>
          <w:tcPr>
            <w:tcW w:w="796" w:type="dxa"/>
            <w:tcBorders>
              <w:top w:val="single" w:sz="4" w:space="0" w:color="D5CAB9"/>
              <w:left w:val="nil"/>
              <w:bottom w:val="single" w:sz="4" w:space="0" w:color="D5CAB9"/>
              <w:right w:val="single" w:sz="18" w:space="0" w:color="D5CAB9"/>
            </w:tcBorders>
            <w:noWrap/>
            <w:vAlign w:val="center"/>
            <w:hideMark/>
          </w:tcPr>
          <w:p w14:paraId="2A703737" w14:textId="77777777" w:rsidR="00467F9E" w:rsidRPr="00497AFF" w:rsidRDefault="00467F9E" w:rsidP="008B47AD">
            <w:pPr>
              <w:jc w:val="center"/>
              <w:rPr>
                <w:sz w:val="22"/>
                <w:szCs w:val="22"/>
              </w:rPr>
            </w:pPr>
            <w:r w:rsidRPr="00497AFF">
              <w:rPr>
                <w:sz w:val="22"/>
                <w:szCs w:val="22"/>
              </w:rPr>
              <w:t>0.67%</w:t>
            </w:r>
          </w:p>
        </w:tc>
        <w:tc>
          <w:tcPr>
            <w:tcW w:w="1005" w:type="dxa"/>
            <w:tcBorders>
              <w:top w:val="single" w:sz="4" w:space="0" w:color="D5CAB9"/>
              <w:left w:val="single" w:sz="18" w:space="0" w:color="D5CAB9"/>
              <w:bottom w:val="single" w:sz="4" w:space="0" w:color="D5CAB9"/>
              <w:right w:val="single" w:sz="18" w:space="0" w:color="D5CAB9"/>
            </w:tcBorders>
            <w:noWrap/>
            <w:vAlign w:val="center"/>
            <w:hideMark/>
          </w:tcPr>
          <w:p w14:paraId="2E030B7A" w14:textId="77777777" w:rsidR="00467F9E" w:rsidRPr="00497AFF" w:rsidRDefault="00467F9E" w:rsidP="008B47AD">
            <w:pPr>
              <w:jc w:val="center"/>
              <w:rPr>
                <w:sz w:val="22"/>
                <w:szCs w:val="22"/>
              </w:rPr>
            </w:pPr>
            <w:r w:rsidRPr="00497AFF">
              <w:rPr>
                <w:sz w:val="22"/>
                <w:szCs w:val="22"/>
              </w:rPr>
              <w:t>7.20%</w:t>
            </w:r>
          </w:p>
        </w:tc>
        <w:tc>
          <w:tcPr>
            <w:tcW w:w="1062" w:type="dxa"/>
            <w:tcBorders>
              <w:top w:val="single" w:sz="4" w:space="0" w:color="D5CAB9"/>
              <w:left w:val="single" w:sz="18" w:space="0" w:color="D5CAB9"/>
              <w:bottom w:val="single" w:sz="4" w:space="0" w:color="D5CAB9"/>
              <w:right w:val="nil"/>
            </w:tcBorders>
            <w:noWrap/>
            <w:vAlign w:val="center"/>
            <w:hideMark/>
          </w:tcPr>
          <w:p w14:paraId="45DC20A3" w14:textId="77777777" w:rsidR="00467F9E" w:rsidRPr="00497AFF" w:rsidRDefault="00467F9E" w:rsidP="008B47AD">
            <w:pPr>
              <w:jc w:val="center"/>
              <w:rPr>
                <w:sz w:val="22"/>
                <w:szCs w:val="22"/>
              </w:rPr>
            </w:pPr>
            <w:r w:rsidRPr="00497AFF">
              <w:rPr>
                <w:sz w:val="22"/>
                <w:szCs w:val="22"/>
              </w:rPr>
              <w:t>4.79%</w:t>
            </w:r>
          </w:p>
        </w:tc>
        <w:tc>
          <w:tcPr>
            <w:tcW w:w="1039" w:type="dxa"/>
            <w:tcBorders>
              <w:top w:val="single" w:sz="4" w:space="0" w:color="D5CAB9"/>
              <w:left w:val="nil"/>
              <w:bottom w:val="single" w:sz="4" w:space="0" w:color="D5CAB9"/>
              <w:right w:val="nil"/>
            </w:tcBorders>
            <w:noWrap/>
            <w:vAlign w:val="center"/>
            <w:hideMark/>
          </w:tcPr>
          <w:p w14:paraId="28DCD479" w14:textId="77777777" w:rsidR="00467F9E" w:rsidRPr="00497AFF" w:rsidRDefault="00467F9E" w:rsidP="008B47AD">
            <w:pPr>
              <w:jc w:val="center"/>
              <w:rPr>
                <w:sz w:val="22"/>
                <w:szCs w:val="22"/>
              </w:rPr>
            </w:pPr>
            <w:r w:rsidRPr="00497AFF">
              <w:rPr>
                <w:sz w:val="22"/>
                <w:szCs w:val="22"/>
              </w:rPr>
              <w:t>18.04%</w:t>
            </w:r>
          </w:p>
        </w:tc>
        <w:tc>
          <w:tcPr>
            <w:tcW w:w="1238" w:type="dxa"/>
            <w:tcBorders>
              <w:top w:val="single" w:sz="4" w:space="0" w:color="D5CAB9"/>
              <w:left w:val="nil"/>
              <w:bottom w:val="single" w:sz="4" w:space="0" w:color="D5CAB9"/>
              <w:right w:val="single" w:sz="18" w:space="0" w:color="D5CAB9"/>
            </w:tcBorders>
            <w:noWrap/>
            <w:vAlign w:val="center"/>
            <w:hideMark/>
          </w:tcPr>
          <w:p w14:paraId="3ACFF5D5" w14:textId="77777777" w:rsidR="00467F9E" w:rsidRPr="00497AFF" w:rsidRDefault="00467F9E" w:rsidP="008B47AD">
            <w:pPr>
              <w:jc w:val="center"/>
              <w:rPr>
                <w:sz w:val="22"/>
                <w:szCs w:val="22"/>
              </w:rPr>
            </w:pPr>
            <w:r w:rsidRPr="00497AFF">
              <w:rPr>
                <w:sz w:val="22"/>
                <w:szCs w:val="22"/>
              </w:rPr>
              <w:t>8.94%</w:t>
            </w:r>
          </w:p>
        </w:tc>
        <w:tc>
          <w:tcPr>
            <w:tcW w:w="1139" w:type="dxa"/>
            <w:tcBorders>
              <w:top w:val="single" w:sz="4" w:space="0" w:color="D5CAB9"/>
              <w:left w:val="single" w:sz="18" w:space="0" w:color="D5CAB9"/>
              <w:bottom w:val="single" w:sz="4" w:space="0" w:color="D5CAB9"/>
              <w:right w:val="single" w:sz="18" w:space="0" w:color="D5CAB9"/>
            </w:tcBorders>
            <w:noWrap/>
            <w:vAlign w:val="center"/>
            <w:hideMark/>
          </w:tcPr>
          <w:p w14:paraId="5716B7FB" w14:textId="77777777" w:rsidR="00467F9E" w:rsidRPr="00497AFF" w:rsidRDefault="00467F9E" w:rsidP="008B47AD">
            <w:pPr>
              <w:jc w:val="center"/>
              <w:rPr>
                <w:sz w:val="22"/>
                <w:szCs w:val="22"/>
              </w:rPr>
            </w:pPr>
            <w:r w:rsidRPr="00497AFF">
              <w:rPr>
                <w:sz w:val="22"/>
                <w:szCs w:val="22"/>
              </w:rPr>
              <w:t>11.67%</w:t>
            </w:r>
          </w:p>
        </w:tc>
      </w:tr>
      <w:tr w:rsidR="00F02076" w:rsidRPr="00467F9E" w14:paraId="3142B932" w14:textId="77777777" w:rsidTr="00435A62">
        <w:trPr>
          <w:trHeight w:val="392"/>
        </w:trPr>
        <w:tc>
          <w:tcPr>
            <w:tcW w:w="482" w:type="dxa"/>
            <w:vMerge/>
            <w:tcBorders>
              <w:top w:val="single" w:sz="4" w:space="0" w:color="auto"/>
              <w:left w:val="nil"/>
              <w:bottom w:val="nil"/>
              <w:right w:val="nil"/>
            </w:tcBorders>
            <w:textDirection w:val="btLr"/>
            <w:vAlign w:val="center"/>
            <w:hideMark/>
          </w:tcPr>
          <w:p w14:paraId="2A92EF9E" w14:textId="77777777" w:rsidR="00467F9E" w:rsidRPr="00A90E79" w:rsidRDefault="00467F9E" w:rsidP="00666E67">
            <w:pPr>
              <w:ind w:left="113" w:right="113"/>
              <w:jc w:val="center"/>
              <w:rPr>
                <w:b/>
                <w:bCs/>
                <w:sz w:val="22"/>
                <w:szCs w:val="22"/>
              </w:rPr>
            </w:pPr>
          </w:p>
        </w:tc>
        <w:tc>
          <w:tcPr>
            <w:tcW w:w="3799" w:type="dxa"/>
            <w:tcBorders>
              <w:top w:val="single" w:sz="4" w:space="0" w:color="D5CAB9"/>
              <w:left w:val="nil"/>
              <w:bottom w:val="single" w:sz="4" w:space="0" w:color="auto"/>
              <w:right w:val="nil"/>
            </w:tcBorders>
            <w:noWrap/>
            <w:vAlign w:val="center"/>
            <w:hideMark/>
          </w:tcPr>
          <w:p w14:paraId="61FF542B" w14:textId="77777777" w:rsidR="00467F9E" w:rsidRPr="00497AFF" w:rsidRDefault="00467F9E">
            <w:pPr>
              <w:rPr>
                <w:sz w:val="22"/>
                <w:szCs w:val="22"/>
              </w:rPr>
            </w:pPr>
            <w:r w:rsidRPr="00497AFF">
              <w:rPr>
                <w:sz w:val="22"/>
                <w:szCs w:val="22"/>
              </w:rPr>
              <w:t>Global ex-US Corporates, hedged</w:t>
            </w:r>
          </w:p>
        </w:tc>
        <w:tc>
          <w:tcPr>
            <w:tcW w:w="787" w:type="dxa"/>
            <w:tcBorders>
              <w:top w:val="single" w:sz="4" w:space="0" w:color="D5CAB9"/>
              <w:left w:val="nil"/>
              <w:bottom w:val="single" w:sz="4" w:space="0" w:color="auto"/>
              <w:right w:val="nil"/>
            </w:tcBorders>
            <w:noWrap/>
            <w:vAlign w:val="center"/>
            <w:hideMark/>
          </w:tcPr>
          <w:p w14:paraId="1B4CD24F" w14:textId="77777777" w:rsidR="00467F9E" w:rsidRPr="00497AFF" w:rsidRDefault="00467F9E" w:rsidP="008B47AD">
            <w:pPr>
              <w:jc w:val="center"/>
              <w:rPr>
                <w:sz w:val="22"/>
                <w:szCs w:val="22"/>
              </w:rPr>
            </w:pPr>
            <w:r w:rsidRPr="00497AFF">
              <w:rPr>
                <w:sz w:val="22"/>
                <w:szCs w:val="22"/>
              </w:rPr>
              <w:t>D-1</w:t>
            </w:r>
          </w:p>
        </w:tc>
        <w:tc>
          <w:tcPr>
            <w:tcW w:w="794" w:type="dxa"/>
            <w:tcBorders>
              <w:top w:val="single" w:sz="4" w:space="0" w:color="D5CAB9"/>
              <w:left w:val="nil"/>
              <w:bottom w:val="single" w:sz="4" w:space="0" w:color="auto"/>
              <w:right w:val="nil"/>
            </w:tcBorders>
            <w:noWrap/>
            <w:vAlign w:val="center"/>
            <w:hideMark/>
          </w:tcPr>
          <w:p w14:paraId="6D2CEE9F" w14:textId="77777777" w:rsidR="00467F9E" w:rsidRPr="00497AFF" w:rsidRDefault="00467F9E" w:rsidP="008B47AD">
            <w:pPr>
              <w:jc w:val="center"/>
              <w:rPr>
                <w:sz w:val="22"/>
                <w:szCs w:val="22"/>
              </w:rPr>
            </w:pPr>
            <w:r w:rsidRPr="00497AFF">
              <w:rPr>
                <w:sz w:val="22"/>
                <w:szCs w:val="22"/>
              </w:rPr>
              <w:t>A</w:t>
            </w:r>
          </w:p>
        </w:tc>
        <w:tc>
          <w:tcPr>
            <w:tcW w:w="728" w:type="dxa"/>
            <w:tcBorders>
              <w:top w:val="single" w:sz="4" w:space="0" w:color="D5CAB9"/>
              <w:left w:val="nil"/>
              <w:bottom w:val="single" w:sz="4" w:space="0" w:color="auto"/>
              <w:right w:val="nil"/>
            </w:tcBorders>
            <w:noWrap/>
            <w:vAlign w:val="center"/>
            <w:hideMark/>
          </w:tcPr>
          <w:p w14:paraId="6FCB465D" w14:textId="77777777" w:rsidR="00467F9E" w:rsidRPr="00497AFF" w:rsidRDefault="00467F9E" w:rsidP="008B47AD">
            <w:pPr>
              <w:jc w:val="center"/>
              <w:rPr>
                <w:sz w:val="22"/>
                <w:szCs w:val="22"/>
              </w:rPr>
            </w:pPr>
            <w:r w:rsidRPr="00497AFF">
              <w:rPr>
                <w:sz w:val="22"/>
                <w:szCs w:val="22"/>
              </w:rPr>
              <w:t>1F</w:t>
            </w:r>
          </w:p>
        </w:tc>
        <w:tc>
          <w:tcPr>
            <w:tcW w:w="895" w:type="dxa"/>
            <w:tcBorders>
              <w:top w:val="single" w:sz="4" w:space="0" w:color="D5CAB9"/>
              <w:left w:val="nil"/>
              <w:bottom w:val="single" w:sz="4" w:space="0" w:color="auto"/>
              <w:right w:val="nil"/>
            </w:tcBorders>
            <w:noWrap/>
            <w:vAlign w:val="center"/>
            <w:hideMark/>
          </w:tcPr>
          <w:p w14:paraId="645760AF" w14:textId="77777777" w:rsidR="00467F9E" w:rsidRPr="00497AFF" w:rsidRDefault="00467F9E" w:rsidP="008B47AD">
            <w:pPr>
              <w:jc w:val="center"/>
              <w:rPr>
                <w:sz w:val="22"/>
                <w:szCs w:val="22"/>
              </w:rPr>
            </w:pPr>
            <w:r w:rsidRPr="00497AFF">
              <w:rPr>
                <w:sz w:val="22"/>
                <w:szCs w:val="22"/>
              </w:rPr>
              <w:t>0.82%</w:t>
            </w:r>
          </w:p>
        </w:tc>
        <w:tc>
          <w:tcPr>
            <w:tcW w:w="805" w:type="dxa"/>
            <w:tcBorders>
              <w:top w:val="single" w:sz="4" w:space="0" w:color="D5CAB9"/>
              <w:left w:val="nil"/>
              <w:bottom w:val="single" w:sz="4" w:space="0" w:color="auto"/>
              <w:right w:val="nil"/>
            </w:tcBorders>
            <w:noWrap/>
            <w:vAlign w:val="center"/>
            <w:hideMark/>
          </w:tcPr>
          <w:p w14:paraId="07250001" w14:textId="77777777" w:rsidR="00467F9E" w:rsidRPr="00497AFF" w:rsidRDefault="00467F9E" w:rsidP="008B47AD">
            <w:pPr>
              <w:jc w:val="center"/>
              <w:rPr>
                <w:sz w:val="22"/>
                <w:szCs w:val="22"/>
              </w:rPr>
            </w:pPr>
            <w:r w:rsidRPr="00497AFF">
              <w:rPr>
                <w:sz w:val="22"/>
                <w:szCs w:val="22"/>
              </w:rPr>
              <w:t>7.0</w:t>
            </w:r>
          </w:p>
        </w:tc>
        <w:tc>
          <w:tcPr>
            <w:tcW w:w="805" w:type="dxa"/>
            <w:tcBorders>
              <w:top w:val="single" w:sz="4" w:space="0" w:color="D5CAB9"/>
              <w:left w:val="nil"/>
              <w:bottom w:val="single" w:sz="4" w:space="0" w:color="auto"/>
              <w:right w:val="nil"/>
            </w:tcBorders>
            <w:noWrap/>
            <w:vAlign w:val="center"/>
            <w:hideMark/>
          </w:tcPr>
          <w:p w14:paraId="317DE574" w14:textId="77777777" w:rsidR="00467F9E" w:rsidRPr="00497AFF" w:rsidRDefault="00467F9E" w:rsidP="008B47AD">
            <w:pPr>
              <w:jc w:val="center"/>
              <w:rPr>
                <w:sz w:val="22"/>
                <w:szCs w:val="22"/>
              </w:rPr>
            </w:pPr>
            <w:r w:rsidRPr="00497AFF">
              <w:rPr>
                <w:sz w:val="22"/>
                <w:szCs w:val="22"/>
              </w:rPr>
              <w:t>6.2</w:t>
            </w:r>
          </w:p>
        </w:tc>
        <w:tc>
          <w:tcPr>
            <w:tcW w:w="916" w:type="dxa"/>
            <w:tcBorders>
              <w:top w:val="single" w:sz="4" w:space="0" w:color="D5CAB9"/>
              <w:left w:val="nil"/>
              <w:bottom w:val="single" w:sz="4" w:space="0" w:color="auto"/>
              <w:right w:val="nil"/>
            </w:tcBorders>
            <w:noWrap/>
            <w:vAlign w:val="center"/>
            <w:hideMark/>
          </w:tcPr>
          <w:p w14:paraId="45D86ABB" w14:textId="77777777" w:rsidR="00467F9E" w:rsidRPr="00497AFF" w:rsidRDefault="00467F9E" w:rsidP="008B47AD">
            <w:pPr>
              <w:jc w:val="center"/>
              <w:rPr>
                <w:sz w:val="22"/>
                <w:szCs w:val="22"/>
              </w:rPr>
            </w:pPr>
            <w:r w:rsidRPr="00497AFF">
              <w:rPr>
                <w:sz w:val="22"/>
                <w:szCs w:val="22"/>
              </w:rPr>
              <w:t>3.92%</w:t>
            </w:r>
          </w:p>
        </w:tc>
        <w:tc>
          <w:tcPr>
            <w:tcW w:w="796" w:type="dxa"/>
            <w:tcBorders>
              <w:top w:val="single" w:sz="4" w:space="0" w:color="D5CAB9"/>
              <w:left w:val="nil"/>
              <w:bottom w:val="single" w:sz="4" w:space="0" w:color="auto"/>
              <w:right w:val="single" w:sz="18" w:space="0" w:color="D5CAB9"/>
            </w:tcBorders>
            <w:noWrap/>
            <w:vAlign w:val="center"/>
            <w:hideMark/>
          </w:tcPr>
          <w:p w14:paraId="1A836EBD" w14:textId="77777777" w:rsidR="00467F9E" w:rsidRPr="00497AFF" w:rsidRDefault="00467F9E" w:rsidP="008B47AD">
            <w:pPr>
              <w:jc w:val="center"/>
              <w:rPr>
                <w:sz w:val="22"/>
                <w:szCs w:val="22"/>
              </w:rPr>
            </w:pPr>
            <w:r w:rsidRPr="00497AFF">
              <w:rPr>
                <w:sz w:val="22"/>
                <w:szCs w:val="22"/>
              </w:rPr>
              <w:t>0.07%</w:t>
            </w:r>
          </w:p>
        </w:tc>
        <w:tc>
          <w:tcPr>
            <w:tcW w:w="1005" w:type="dxa"/>
            <w:tcBorders>
              <w:top w:val="single" w:sz="4" w:space="0" w:color="D5CAB9"/>
              <w:left w:val="single" w:sz="18" w:space="0" w:color="D5CAB9"/>
              <w:bottom w:val="single" w:sz="4" w:space="0" w:color="auto"/>
              <w:right w:val="single" w:sz="18" w:space="0" w:color="D5CAB9"/>
            </w:tcBorders>
            <w:noWrap/>
            <w:vAlign w:val="center"/>
            <w:hideMark/>
          </w:tcPr>
          <w:p w14:paraId="3F3C043B" w14:textId="77777777" w:rsidR="00467F9E" w:rsidRPr="00497AFF" w:rsidRDefault="00467F9E" w:rsidP="008B47AD">
            <w:pPr>
              <w:jc w:val="center"/>
              <w:rPr>
                <w:sz w:val="22"/>
                <w:szCs w:val="22"/>
              </w:rPr>
            </w:pPr>
            <w:r w:rsidRPr="00497AFF">
              <w:rPr>
                <w:sz w:val="22"/>
                <w:szCs w:val="22"/>
              </w:rPr>
              <w:t>3.85%</w:t>
            </w:r>
          </w:p>
        </w:tc>
        <w:tc>
          <w:tcPr>
            <w:tcW w:w="1062" w:type="dxa"/>
            <w:tcBorders>
              <w:top w:val="single" w:sz="4" w:space="0" w:color="D5CAB9"/>
              <w:left w:val="single" w:sz="18" w:space="0" w:color="D5CAB9"/>
              <w:bottom w:val="single" w:sz="4" w:space="0" w:color="auto"/>
              <w:right w:val="nil"/>
            </w:tcBorders>
            <w:noWrap/>
            <w:vAlign w:val="center"/>
            <w:hideMark/>
          </w:tcPr>
          <w:p w14:paraId="7C7B0E6B" w14:textId="77777777" w:rsidR="00467F9E" w:rsidRPr="00497AFF" w:rsidRDefault="00467F9E" w:rsidP="008B47AD">
            <w:pPr>
              <w:jc w:val="center"/>
              <w:rPr>
                <w:sz w:val="22"/>
                <w:szCs w:val="22"/>
              </w:rPr>
            </w:pPr>
            <w:r w:rsidRPr="00497AFF">
              <w:rPr>
                <w:sz w:val="22"/>
                <w:szCs w:val="22"/>
              </w:rPr>
              <w:t>3.52%</w:t>
            </w:r>
          </w:p>
        </w:tc>
        <w:tc>
          <w:tcPr>
            <w:tcW w:w="1039" w:type="dxa"/>
            <w:tcBorders>
              <w:top w:val="single" w:sz="4" w:space="0" w:color="D5CAB9"/>
              <w:left w:val="nil"/>
              <w:bottom w:val="single" w:sz="4" w:space="0" w:color="auto"/>
              <w:right w:val="nil"/>
            </w:tcBorders>
            <w:noWrap/>
            <w:vAlign w:val="center"/>
            <w:hideMark/>
          </w:tcPr>
          <w:p w14:paraId="17E5078C" w14:textId="77777777" w:rsidR="00467F9E" w:rsidRPr="00497AFF" w:rsidRDefault="00467F9E" w:rsidP="008B47AD">
            <w:pPr>
              <w:jc w:val="center"/>
              <w:rPr>
                <w:sz w:val="22"/>
                <w:szCs w:val="22"/>
              </w:rPr>
            </w:pPr>
            <w:r w:rsidRPr="00497AFF">
              <w:rPr>
                <w:sz w:val="22"/>
                <w:szCs w:val="22"/>
              </w:rPr>
              <w:t>5.99%</w:t>
            </w:r>
          </w:p>
        </w:tc>
        <w:tc>
          <w:tcPr>
            <w:tcW w:w="1238" w:type="dxa"/>
            <w:tcBorders>
              <w:top w:val="single" w:sz="4" w:space="0" w:color="D5CAB9"/>
              <w:left w:val="nil"/>
              <w:bottom w:val="single" w:sz="4" w:space="0" w:color="auto"/>
              <w:right w:val="single" w:sz="18" w:space="0" w:color="D5CAB9"/>
            </w:tcBorders>
            <w:noWrap/>
            <w:vAlign w:val="center"/>
            <w:hideMark/>
          </w:tcPr>
          <w:p w14:paraId="485F5642" w14:textId="77777777" w:rsidR="00467F9E" w:rsidRPr="00497AFF" w:rsidRDefault="00467F9E" w:rsidP="008B47AD">
            <w:pPr>
              <w:jc w:val="center"/>
              <w:rPr>
                <w:sz w:val="22"/>
                <w:szCs w:val="22"/>
              </w:rPr>
            </w:pPr>
            <w:r w:rsidRPr="00497AFF">
              <w:rPr>
                <w:sz w:val="22"/>
                <w:szCs w:val="22"/>
              </w:rPr>
              <w:t>1.12%</w:t>
            </w:r>
          </w:p>
        </w:tc>
        <w:tc>
          <w:tcPr>
            <w:tcW w:w="1139" w:type="dxa"/>
            <w:tcBorders>
              <w:top w:val="single" w:sz="4" w:space="0" w:color="D5CAB9"/>
              <w:left w:val="single" w:sz="18" w:space="0" w:color="D5CAB9"/>
              <w:bottom w:val="single" w:sz="4" w:space="0" w:color="auto"/>
              <w:right w:val="single" w:sz="18" w:space="0" w:color="D5CAB9"/>
            </w:tcBorders>
            <w:noWrap/>
            <w:vAlign w:val="center"/>
            <w:hideMark/>
          </w:tcPr>
          <w:p w14:paraId="0C7CF7FF" w14:textId="77777777" w:rsidR="00467F9E" w:rsidRPr="00497AFF" w:rsidRDefault="00467F9E" w:rsidP="008B47AD">
            <w:pPr>
              <w:jc w:val="center"/>
              <w:rPr>
                <w:sz w:val="22"/>
                <w:szCs w:val="22"/>
              </w:rPr>
            </w:pPr>
            <w:r w:rsidRPr="00497AFF">
              <w:rPr>
                <w:sz w:val="22"/>
                <w:szCs w:val="22"/>
              </w:rPr>
              <w:t>2.58%</w:t>
            </w:r>
          </w:p>
        </w:tc>
      </w:tr>
      <w:tr w:rsidR="00F02076" w:rsidRPr="00467F9E" w14:paraId="61F39EFC" w14:textId="77777777" w:rsidTr="00435A62">
        <w:trPr>
          <w:trHeight w:val="392"/>
        </w:trPr>
        <w:tc>
          <w:tcPr>
            <w:tcW w:w="482" w:type="dxa"/>
            <w:vMerge w:val="restart"/>
            <w:tcBorders>
              <w:top w:val="single" w:sz="4" w:space="0" w:color="auto"/>
              <w:left w:val="nil"/>
              <w:bottom w:val="nil"/>
              <w:right w:val="nil"/>
            </w:tcBorders>
            <w:noWrap/>
            <w:textDirection w:val="btLr"/>
            <w:vAlign w:val="center"/>
            <w:hideMark/>
          </w:tcPr>
          <w:p w14:paraId="67C7788C" w14:textId="77777777" w:rsidR="00467F9E" w:rsidRPr="00A90E79" w:rsidRDefault="00467F9E" w:rsidP="00666E67">
            <w:pPr>
              <w:ind w:left="113" w:right="113"/>
              <w:jc w:val="center"/>
              <w:rPr>
                <w:b/>
                <w:bCs/>
                <w:sz w:val="22"/>
                <w:szCs w:val="22"/>
              </w:rPr>
            </w:pPr>
            <w:r w:rsidRPr="00A90E79">
              <w:rPr>
                <w:b/>
                <w:bCs/>
                <w:sz w:val="22"/>
                <w:szCs w:val="22"/>
              </w:rPr>
              <w:t>Structured</w:t>
            </w:r>
          </w:p>
        </w:tc>
        <w:tc>
          <w:tcPr>
            <w:tcW w:w="3799" w:type="dxa"/>
            <w:tcBorders>
              <w:top w:val="single" w:sz="4" w:space="0" w:color="auto"/>
              <w:left w:val="nil"/>
              <w:bottom w:val="single" w:sz="4" w:space="0" w:color="D5CAB9"/>
              <w:right w:val="nil"/>
            </w:tcBorders>
            <w:noWrap/>
            <w:vAlign w:val="center"/>
            <w:hideMark/>
          </w:tcPr>
          <w:p w14:paraId="6A687457" w14:textId="77777777" w:rsidR="00467F9E" w:rsidRPr="00497AFF" w:rsidRDefault="00467F9E">
            <w:pPr>
              <w:rPr>
                <w:sz w:val="22"/>
                <w:szCs w:val="22"/>
              </w:rPr>
            </w:pPr>
            <w:r w:rsidRPr="00497AFF">
              <w:rPr>
                <w:sz w:val="22"/>
                <w:szCs w:val="22"/>
              </w:rPr>
              <w:t>Residential Mortgage-Backed Securities</w:t>
            </w:r>
          </w:p>
        </w:tc>
        <w:tc>
          <w:tcPr>
            <w:tcW w:w="787" w:type="dxa"/>
            <w:tcBorders>
              <w:top w:val="single" w:sz="4" w:space="0" w:color="auto"/>
              <w:left w:val="nil"/>
              <w:bottom w:val="single" w:sz="4" w:space="0" w:color="D5CAB9"/>
              <w:right w:val="nil"/>
            </w:tcBorders>
            <w:noWrap/>
            <w:vAlign w:val="center"/>
            <w:hideMark/>
          </w:tcPr>
          <w:p w14:paraId="44441382" w14:textId="77777777" w:rsidR="00467F9E" w:rsidRPr="00497AFF" w:rsidRDefault="00467F9E" w:rsidP="008B47AD">
            <w:pPr>
              <w:jc w:val="center"/>
              <w:rPr>
                <w:sz w:val="22"/>
                <w:szCs w:val="22"/>
              </w:rPr>
            </w:pPr>
            <w:r w:rsidRPr="00497AFF">
              <w:rPr>
                <w:sz w:val="22"/>
                <w:szCs w:val="22"/>
              </w:rPr>
              <w:t>D-1</w:t>
            </w:r>
          </w:p>
        </w:tc>
        <w:tc>
          <w:tcPr>
            <w:tcW w:w="794" w:type="dxa"/>
            <w:tcBorders>
              <w:top w:val="single" w:sz="4" w:space="0" w:color="auto"/>
              <w:left w:val="nil"/>
              <w:bottom w:val="single" w:sz="4" w:space="0" w:color="D5CAB9"/>
              <w:right w:val="nil"/>
            </w:tcBorders>
            <w:noWrap/>
            <w:vAlign w:val="center"/>
            <w:hideMark/>
          </w:tcPr>
          <w:p w14:paraId="02AD3D45" w14:textId="77777777" w:rsidR="00467F9E" w:rsidRPr="00497AFF" w:rsidRDefault="00467F9E" w:rsidP="008B47AD">
            <w:pPr>
              <w:jc w:val="center"/>
              <w:rPr>
                <w:sz w:val="22"/>
                <w:szCs w:val="22"/>
              </w:rPr>
            </w:pPr>
            <w:r w:rsidRPr="00497AFF">
              <w:rPr>
                <w:sz w:val="22"/>
                <w:szCs w:val="22"/>
              </w:rPr>
              <w:t>AA</w:t>
            </w:r>
          </w:p>
        </w:tc>
        <w:tc>
          <w:tcPr>
            <w:tcW w:w="728" w:type="dxa"/>
            <w:tcBorders>
              <w:top w:val="single" w:sz="4" w:space="0" w:color="auto"/>
              <w:left w:val="nil"/>
              <w:bottom w:val="single" w:sz="4" w:space="0" w:color="D5CAB9"/>
              <w:right w:val="nil"/>
            </w:tcBorders>
            <w:noWrap/>
            <w:vAlign w:val="center"/>
            <w:hideMark/>
          </w:tcPr>
          <w:p w14:paraId="4B1427C7" w14:textId="77777777" w:rsidR="00467F9E" w:rsidRPr="00497AFF" w:rsidRDefault="00467F9E" w:rsidP="008B47AD">
            <w:pPr>
              <w:jc w:val="center"/>
              <w:rPr>
                <w:sz w:val="22"/>
                <w:szCs w:val="22"/>
              </w:rPr>
            </w:pPr>
            <w:r w:rsidRPr="00497AFF">
              <w:rPr>
                <w:sz w:val="22"/>
                <w:szCs w:val="22"/>
              </w:rPr>
              <w:t>1C</w:t>
            </w:r>
          </w:p>
        </w:tc>
        <w:tc>
          <w:tcPr>
            <w:tcW w:w="895" w:type="dxa"/>
            <w:tcBorders>
              <w:top w:val="single" w:sz="4" w:space="0" w:color="auto"/>
              <w:left w:val="nil"/>
              <w:bottom w:val="single" w:sz="4" w:space="0" w:color="D5CAB9"/>
              <w:right w:val="nil"/>
            </w:tcBorders>
            <w:noWrap/>
            <w:vAlign w:val="center"/>
            <w:hideMark/>
          </w:tcPr>
          <w:p w14:paraId="5F46E179" w14:textId="77777777" w:rsidR="00467F9E" w:rsidRPr="00497AFF" w:rsidRDefault="00467F9E" w:rsidP="008B47AD">
            <w:pPr>
              <w:jc w:val="center"/>
              <w:rPr>
                <w:sz w:val="22"/>
                <w:szCs w:val="22"/>
              </w:rPr>
            </w:pPr>
            <w:r w:rsidRPr="00497AFF">
              <w:rPr>
                <w:sz w:val="22"/>
                <w:szCs w:val="22"/>
              </w:rPr>
              <w:t>0.00%</w:t>
            </w:r>
          </w:p>
        </w:tc>
        <w:tc>
          <w:tcPr>
            <w:tcW w:w="805" w:type="dxa"/>
            <w:tcBorders>
              <w:top w:val="single" w:sz="4" w:space="0" w:color="auto"/>
              <w:left w:val="nil"/>
              <w:bottom w:val="single" w:sz="4" w:space="0" w:color="D5CAB9"/>
              <w:right w:val="nil"/>
            </w:tcBorders>
            <w:noWrap/>
            <w:vAlign w:val="center"/>
            <w:hideMark/>
          </w:tcPr>
          <w:p w14:paraId="3D44CA2E" w14:textId="77777777" w:rsidR="00467F9E" w:rsidRPr="00497AFF" w:rsidRDefault="00467F9E" w:rsidP="008B47AD">
            <w:pPr>
              <w:jc w:val="center"/>
              <w:rPr>
                <w:sz w:val="22"/>
                <w:szCs w:val="22"/>
              </w:rPr>
            </w:pPr>
            <w:r w:rsidRPr="00497AFF">
              <w:rPr>
                <w:sz w:val="22"/>
                <w:szCs w:val="22"/>
              </w:rPr>
              <w:t>7.8</w:t>
            </w:r>
          </w:p>
        </w:tc>
        <w:tc>
          <w:tcPr>
            <w:tcW w:w="805" w:type="dxa"/>
            <w:tcBorders>
              <w:top w:val="single" w:sz="4" w:space="0" w:color="auto"/>
              <w:left w:val="nil"/>
              <w:bottom w:val="single" w:sz="4" w:space="0" w:color="D5CAB9"/>
              <w:right w:val="nil"/>
            </w:tcBorders>
            <w:noWrap/>
            <w:vAlign w:val="center"/>
            <w:hideMark/>
          </w:tcPr>
          <w:p w14:paraId="130D1DC8" w14:textId="77777777" w:rsidR="00467F9E" w:rsidRPr="00497AFF" w:rsidRDefault="00467F9E" w:rsidP="008B47AD">
            <w:pPr>
              <w:jc w:val="center"/>
              <w:rPr>
                <w:sz w:val="22"/>
                <w:szCs w:val="22"/>
              </w:rPr>
            </w:pPr>
            <w:r w:rsidRPr="00497AFF">
              <w:rPr>
                <w:sz w:val="22"/>
                <w:szCs w:val="22"/>
              </w:rPr>
              <w:t>6.7</w:t>
            </w:r>
          </w:p>
        </w:tc>
        <w:tc>
          <w:tcPr>
            <w:tcW w:w="916" w:type="dxa"/>
            <w:tcBorders>
              <w:top w:val="single" w:sz="4" w:space="0" w:color="auto"/>
              <w:left w:val="nil"/>
              <w:bottom w:val="single" w:sz="4" w:space="0" w:color="D5CAB9"/>
              <w:right w:val="nil"/>
            </w:tcBorders>
            <w:noWrap/>
            <w:vAlign w:val="center"/>
            <w:hideMark/>
          </w:tcPr>
          <w:p w14:paraId="793C37AD" w14:textId="77777777" w:rsidR="00467F9E" w:rsidRPr="00497AFF" w:rsidRDefault="00467F9E" w:rsidP="008B47AD">
            <w:pPr>
              <w:jc w:val="center"/>
              <w:rPr>
                <w:sz w:val="22"/>
                <w:szCs w:val="22"/>
              </w:rPr>
            </w:pPr>
            <w:r w:rsidRPr="00497AFF">
              <w:rPr>
                <w:sz w:val="22"/>
                <w:szCs w:val="22"/>
              </w:rPr>
              <w:t>4.93%</w:t>
            </w:r>
          </w:p>
        </w:tc>
        <w:tc>
          <w:tcPr>
            <w:tcW w:w="796" w:type="dxa"/>
            <w:tcBorders>
              <w:top w:val="single" w:sz="4" w:space="0" w:color="auto"/>
              <w:left w:val="nil"/>
              <w:bottom w:val="single" w:sz="4" w:space="0" w:color="D5CAB9"/>
              <w:right w:val="single" w:sz="18" w:space="0" w:color="D5CAB9"/>
            </w:tcBorders>
            <w:noWrap/>
            <w:vAlign w:val="center"/>
            <w:hideMark/>
          </w:tcPr>
          <w:p w14:paraId="1630E6A1" w14:textId="77777777" w:rsidR="00467F9E" w:rsidRPr="00497AFF" w:rsidRDefault="00467F9E" w:rsidP="008B47AD">
            <w:pPr>
              <w:jc w:val="center"/>
              <w:rPr>
                <w:sz w:val="22"/>
                <w:szCs w:val="22"/>
              </w:rPr>
            </w:pPr>
            <w:r w:rsidRPr="00497AFF">
              <w:rPr>
                <w:sz w:val="22"/>
                <w:szCs w:val="22"/>
              </w:rPr>
              <w:t>0.10%</w:t>
            </w:r>
          </w:p>
        </w:tc>
        <w:tc>
          <w:tcPr>
            <w:tcW w:w="1005" w:type="dxa"/>
            <w:tcBorders>
              <w:top w:val="single" w:sz="4" w:space="0" w:color="auto"/>
              <w:left w:val="single" w:sz="18" w:space="0" w:color="D5CAB9"/>
              <w:bottom w:val="single" w:sz="4" w:space="0" w:color="D5CAB9"/>
              <w:right w:val="single" w:sz="18" w:space="0" w:color="D5CAB9"/>
            </w:tcBorders>
            <w:noWrap/>
            <w:vAlign w:val="center"/>
            <w:hideMark/>
          </w:tcPr>
          <w:p w14:paraId="6D0C6ED9" w14:textId="77777777" w:rsidR="00467F9E" w:rsidRPr="00497AFF" w:rsidRDefault="00467F9E" w:rsidP="008B47AD">
            <w:pPr>
              <w:jc w:val="center"/>
              <w:rPr>
                <w:sz w:val="22"/>
                <w:szCs w:val="22"/>
              </w:rPr>
            </w:pPr>
            <w:r w:rsidRPr="00497AFF">
              <w:rPr>
                <w:sz w:val="22"/>
                <w:szCs w:val="22"/>
              </w:rPr>
              <w:t>4.83%</w:t>
            </w:r>
          </w:p>
        </w:tc>
        <w:tc>
          <w:tcPr>
            <w:tcW w:w="1062" w:type="dxa"/>
            <w:tcBorders>
              <w:top w:val="single" w:sz="4" w:space="0" w:color="auto"/>
              <w:left w:val="single" w:sz="18" w:space="0" w:color="D5CAB9"/>
              <w:bottom w:val="single" w:sz="4" w:space="0" w:color="D5CAB9"/>
              <w:right w:val="nil"/>
            </w:tcBorders>
            <w:noWrap/>
            <w:vAlign w:val="center"/>
            <w:hideMark/>
          </w:tcPr>
          <w:p w14:paraId="11057C29" w14:textId="77777777" w:rsidR="00467F9E" w:rsidRPr="00497AFF" w:rsidRDefault="00467F9E" w:rsidP="008B47AD">
            <w:pPr>
              <w:jc w:val="center"/>
              <w:rPr>
                <w:sz w:val="22"/>
                <w:szCs w:val="22"/>
              </w:rPr>
            </w:pPr>
            <w:r w:rsidRPr="00497AFF">
              <w:rPr>
                <w:sz w:val="22"/>
                <w:szCs w:val="22"/>
              </w:rPr>
              <w:t>4.83%</w:t>
            </w:r>
          </w:p>
        </w:tc>
        <w:tc>
          <w:tcPr>
            <w:tcW w:w="1039" w:type="dxa"/>
            <w:tcBorders>
              <w:top w:val="single" w:sz="4" w:space="0" w:color="auto"/>
              <w:left w:val="nil"/>
              <w:bottom w:val="single" w:sz="4" w:space="0" w:color="D5CAB9"/>
              <w:right w:val="nil"/>
            </w:tcBorders>
            <w:noWrap/>
            <w:vAlign w:val="center"/>
            <w:hideMark/>
          </w:tcPr>
          <w:p w14:paraId="1A78F827" w14:textId="77777777" w:rsidR="00467F9E" w:rsidRPr="00497AFF" w:rsidRDefault="00467F9E" w:rsidP="008B47AD">
            <w:pPr>
              <w:jc w:val="center"/>
              <w:rPr>
                <w:sz w:val="22"/>
                <w:szCs w:val="22"/>
              </w:rPr>
            </w:pPr>
            <w:r w:rsidRPr="00497AFF">
              <w:rPr>
                <w:sz w:val="22"/>
                <w:szCs w:val="22"/>
              </w:rPr>
              <w:t>8.15%</w:t>
            </w:r>
          </w:p>
        </w:tc>
        <w:tc>
          <w:tcPr>
            <w:tcW w:w="1238" w:type="dxa"/>
            <w:tcBorders>
              <w:top w:val="single" w:sz="4" w:space="0" w:color="auto"/>
              <w:left w:val="nil"/>
              <w:bottom w:val="single" w:sz="4" w:space="0" w:color="D5CAB9"/>
              <w:right w:val="single" w:sz="18" w:space="0" w:color="D5CAB9"/>
            </w:tcBorders>
            <w:noWrap/>
            <w:vAlign w:val="center"/>
            <w:hideMark/>
          </w:tcPr>
          <w:p w14:paraId="2DD4C00B" w14:textId="77777777" w:rsidR="00467F9E" w:rsidRPr="00497AFF" w:rsidRDefault="00467F9E" w:rsidP="008B47AD">
            <w:pPr>
              <w:jc w:val="center"/>
              <w:rPr>
                <w:sz w:val="22"/>
                <w:szCs w:val="22"/>
              </w:rPr>
            </w:pPr>
            <w:r w:rsidRPr="00497AFF">
              <w:rPr>
                <w:sz w:val="22"/>
                <w:szCs w:val="22"/>
              </w:rPr>
              <w:t>3.09%</w:t>
            </w:r>
          </w:p>
        </w:tc>
        <w:tc>
          <w:tcPr>
            <w:tcW w:w="1139" w:type="dxa"/>
            <w:tcBorders>
              <w:top w:val="single" w:sz="4" w:space="0" w:color="auto"/>
              <w:left w:val="single" w:sz="18" w:space="0" w:color="D5CAB9"/>
              <w:bottom w:val="single" w:sz="4" w:space="0" w:color="D5CAB9"/>
              <w:right w:val="single" w:sz="18" w:space="0" w:color="D5CAB9"/>
            </w:tcBorders>
            <w:noWrap/>
            <w:vAlign w:val="center"/>
            <w:hideMark/>
          </w:tcPr>
          <w:p w14:paraId="55D83199" w14:textId="77777777" w:rsidR="00467F9E" w:rsidRPr="00497AFF" w:rsidRDefault="00467F9E" w:rsidP="008B47AD">
            <w:pPr>
              <w:jc w:val="center"/>
              <w:rPr>
                <w:sz w:val="22"/>
                <w:szCs w:val="22"/>
              </w:rPr>
            </w:pPr>
            <w:r w:rsidRPr="00497AFF">
              <w:rPr>
                <w:sz w:val="22"/>
                <w:szCs w:val="22"/>
              </w:rPr>
              <w:t>4.61%</w:t>
            </w:r>
          </w:p>
        </w:tc>
      </w:tr>
      <w:tr w:rsidR="00F02076" w:rsidRPr="00467F9E" w14:paraId="29908376" w14:textId="77777777" w:rsidTr="00435A62">
        <w:trPr>
          <w:trHeight w:val="392"/>
        </w:trPr>
        <w:tc>
          <w:tcPr>
            <w:tcW w:w="482" w:type="dxa"/>
            <w:vMerge/>
            <w:tcBorders>
              <w:top w:val="single" w:sz="4" w:space="0" w:color="auto"/>
              <w:left w:val="nil"/>
              <w:bottom w:val="nil"/>
              <w:right w:val="nil"/>
            </w:tcBorders>
            <w:textDirection w:val="btLr"/>
            <w:vAlign w:val="center"/>
            <w:hideMark/>
          </w:tcPr>
          <w:p w14:paraId="5A2712AC" w14:textId="77777777" w:rsidR="00467F9E" w:rsidRPr="00A90E79" w:rsidRDefault="00467F9E" w:rsidP="00666E67">
            <w:pPr>
              <w:ind w:left="113" w:right="113"/>
              <w:jc w:val="center"/>
              <w:rPr>
                <w:b/>
                <w:bCs/>
                <w:sz w:val="22"/>
                <w:szCs w:val="22"/>
              </w:rPr>
            </w:pPr>
          </w:p>
        </w:tc>
        <w:tc>
          <w:tcPr>
            <w:tcW w:w="3799" w:type="dxa"/>
            <w:tcBorders>
              <w:top w:val="single" w:sz="4" w:space="0" w:color="D5CAB9"/>
              <w:left w:val="nil"/>
              <w:bottom w:val="single" w:sz="4" w:space="0" w:color="D5CAB9"/>
              <w:right w:val="nil"/>
            </w:tcBorders>
            <w:noWrap/>
            <w:vAlign w:val="center"/>
            <w:hideMark/>
          </w:tcPr>
          <w:p w14:paraId="28042442" w14:textId="77777777" w:rsidR="00467F9E" w:rsidRPr="00497AFF" w:rsidRDefault="00467F9E">
            <w:pPr>
              <w:rPr>
                <w:sz w:val="22"/>
                <w:szCs w:val="22"/>
              </w:rPr>
            </w:pPr>
            <w:r w:rsidRPr="00497AFF">
              <w:rPr>
                <w:sz w:val="22"/>
                <w:szCs w:val="22"/>
              </w:rPr>
              <w:t>Commercial Mortgage-Backed Securities</w:t>
            </w:r>
          </w:p>
        </w:tc>
        <w:tc>
          <w:tcPr>
            <w:tcW w:w="787" w:type="dxa"/>
            <w:tcBorders>
              <w:top w:val="single" w:sz="4" w:space="0" w:color="D5CAB9"/>
              <w:left w:val="nil"/>
              <w:bottom w:val="single" w:sz="4" w:space="0" w:color="D5CAB9"/>
              <w:right w:val="nil"/>
            </w:tcBorders>
            <w:noWrap/>
            <w:vAlign w:val="center"/>
            <w:hideMark/>
          </w:tcPr>
          <w:p w14:paraId="41EFAE4D" w14:textId="77777777" w:rsidR="00467F9E" w:rsidRPr="00497AFF" w:rsidRDefault="00467F9E" w:rsidP="008B47AD">
            <w:pPr>
              <w:jc w:val="center"/>
              <w:rPr>
                <w:sz w:val="22"/>
                <w:szCs w:val="22"/>
              </w:rPr>
            </w:pPr>
            <w:r w:rsidRPr="00497AFF">
              <w:rPr>
                <w:sz w:val="22"/>
                <w:szCs w:val="22"/>
              </w:rPr>
              <w:t>D-1</w:t>
            </w:r>
          </w:p>
        </w:tc>
        <w:tc>
          <w:tcPr>
            <w:tcW w:w="794" w:type="dxa"/>
            <w:tcBorders>
              <w:top w:val="single" w:sz="4" w:space="0" w:color="D5CAB9"/>
              <w:left w:val="nil"/>
              <w:bottom w:val="single" w:sz="4" w:space="0" w:color="D5CAB9"/>
              <w:right w:val="nil"/>
            </w:tcBorders>
            <w:noWrap/>
            <w:vAlign w:val="center"/>
            <w:hideMark/>
          </w:tcPr>
          <w:p w14:paraId="22FE8DE6" w14:textId="77777777" w:rsidR="00467F9E" w:rsidRPr="00497AFF" w:rsidRDefault="00467F9E" w:rsidP="008B47AD">
            <w:pPr>
              <w:jc w:val="center"/>
              <w:rPr>
                <w:sz w:val="22"/>
                <w:szCs w:val="22"/>
              </w:rPr>
            </w:pPr>
            <w:r w:rsidRPr="00497AFF">
              <w:rPr>
                <w:sz w:val="22"/>
                <w:szCs w:val="22"/>
              </w:rPr>
              <w:t>AA</w:t>
            </w:r>
          </w:p>
        </w:tc>
        <w:tc>
          <w:tcPr>
            <w:tcW w:w="728" w:type="dxa"/>
            <w:tcBorders>
              <w:top w:val="single" w:sz="4" w:space="0" w:color="D5CAB9"/>
              <w:left w:val="nil"/>
              <w:bottom w:val="single" w:sz="4" w:space="0" w:color="D5CAB9"/>
              <w:right w:val="nil"/>
            </w:tcBorders>
            <w:noWrap/>
            <w:vAlign w:val="center"/>
            <w:hideMark/>
          </w:tcPr>
          <w:p w14:paraId="1A9686CD" w14:textId="77777777" w:rsidR="00467F9E" w:rsidRPr="00497AFF" w:rsidRDefault="00467F9E" w:rsidP="008B47AD">
            <w:pPr>
              <w:jc w:val="center"/>
              <w:rPr>
                <w:sz w:val="22"/>
                <w:szCs w:val="22"/>
              </w:rPr>
            </w:pPr>
            <w:r w:rsidRPr="00497AFF">
              <w:rPr>
                <w:sz w:val="22"/>
                <w:szCs w:val="22"/>
              </w:rPr>
              <w:t>1C</w:t>
            </w:r>
          </w:p>
        </w:tc>
        <w:tc>
          <w:tcPr>
            <w:tcW w:w="895" w:type="dxa"/>
            <w:tcBorders>
              <w:top w:val="single" w:sz="4" w:space="0" w:color="D5CAB9"/>
              <w:left w:val="nil"/>
              <w:bottom w:val="single" w:sz="4" w:space="0" w:color="D5CAB9"/>
              <w:right w:val="nil"/>
            </w:tcBorders>
            <w:noWrap/>
            <w:vAlign w:val="center"/>
            <w:hideMark/>
          </w:tcPr>
          <w:p w14:paraId="1BBE1C93" w14:textId="77777777" w:rsidR="00467F9E" w:rsidRPr="00497AFF" w:rsidRDefault="00467F9E" w:rsidP="008B47AD">
            <w:pPr>
              <w:jc w:val="center"/>
              <w:rPr>
                <w:sz w:val="22"/>
                <w:szCs w:val="22"/>
              </w:rPr>
            </w:pPr>
            <w:r w:rsidRPr="00497AFF">
              <w:rPr>
                <w:sz w:val="22"/>
                <w:szCs w:val="22"/>
              </w:rPr>
              <w:t>0.00%</w:t>
            </w:r>
          </w:p>
        </w:tc>
        <w:tc>
          <w:tcPr>
            <w:tcW w:w="805" w:type="dxa"/>
            <w:tcBorders>
              <w:top w:val="single" w:sz="4" w:space="0" w:color="D5CAB9"/>
              <w:left w:val="nil"/>
              <w:bottom w:val="single" w:sz="4" w:space="0" w:color="D5CAB9"/>
              <w:right w:val="nil"/>
            </w:tcBorders>
            <w:noWrap/>
            <w:vAlign w:val="center"/>
            <w:hideMark/>
          </w:tcPr>
          <w:p w14:paraId="675AEC6C" w14:textId="77777777" w:rsidR="00467F9E" w:rsidRPr="00497AFF" w:rsidRDefault="00467F9E" w:rsidP="008B47AD">
            <w:pPr>
              <w:jc w:val="center"/>
              <w:rPr>
                <w:sz w:val="22"/>
                <w:szCs w:val="22"/>
              </w:rPr>
            </w:pPr>
            <w:r w:rsidRPr="00497AFF">
              <w:rPr>
                <w:sz w:val="22"/>
                <w:szCs w:val="22"/>
              </w:rPr>
              <w:t>4.4</w:t>
            </w:r>
          </w:p>
        </w:tc>
        <w:tc>
          <w:tcPr>
            <w:tcW w:w="805" w:type="dxa"/>
            <w:tcBorders>
              <w:top w:val="single" w:sz="4" w:space="0" w:color="D5CAB9"/>
              <w:left w:val="nil"/>
              <w:bottom w:val="single" w:sz="4" w:space="0" w:color="D5CAB9"/>
              <w:right w:val="nil"/>
            </w:tcBorders>
            <w:noWrap/>
            <w:vAlign w:val="center"/>
            <w:hideMark/>
          </w:tcPr>
          <w:p w14:paraId="262CCDD8" w14:textId="77777777" w:rsidR="00467F9E" w:rsidRPr="00497AFF" w:rsidRDefault="00467F9E" w:rsidP="008B47AD">
            <w:pPr>
              <w:jc w:val="center"/>
              <w:rPr>
                <w:sz w:val="22"/>
                <w:szCs w:val="22"/>
              </w:rPr>
            </w:pPr>
            <w:r w:rsidRPr="00497AFF">
              <w:rPr>
                <w:sz w:val="22"/>
                <w:szCs w:val="22"/>
              </w:rPr>
              <w:t>4.1</w:t>
            </w:r>
          </w:p>
        </w:tc>
        <w:tc>
          <w:tcPr>
            <w:tcW w:w="916" w:type="dxa"/>
            <w:tcBorders>
              <w:top w:val="single" w:sz="4" w:space="0" w:color="D5CAB9"/>
              <w:left w:val="nil"/>
              <w:bottom w:val="single" w:sz="4" w:space="0" w:color="D5CAB9"/>
              <w:right w:val="nil"/>
            </w:tcBorders>
            <w:noWrap/>
            <w:vAlign w:val="center"/>
            <w:hideMark/>
          </w:tcPr>
          <w:p w14:paraId="1FE18C72" w14:textId="77777777" w:rsidR="00467F9E" w:rsidRPr="00497AFF" w:rsidRDefault="00467F9E" w:rsidP="008B47AD">
            <w:pPr>
              <w:jc w:val="center"/>
              <w:rPr>
                <w:sz w:val="22"/>
                <w:szCs w:val="22"/>
              </w:rPr>
            </w:pPr>
            <w:r w:rsidRPr="00497AFF">
              <w:rPr>
                <w:sz w:val="22"/>
                <w:szCs w:val="22"/>
              </w:rPr>
              <w:t>4.69%</w:t>
            </w:r>
          </w:p>
        </w:tc>
        <w:tc>
          <w:tcPr>
            <w:tcW w:w="796" w:type="dxa"/>
            <w:tcBorders>
              <w:top w:val="single" w:sz="4" w:space="0" w:color="D5CAB9"/>
              <w:left w:val="nil"/>
              <w:bottom w:val="single" w:sz="4" w:space="0" w:color="D5CAB9"/>
              <w:right w:val="single" w:sz="18" w:space="0" w:color="D5CAB9"/>
            </w:tcBorders>
            <w:noWrap/>
            <w:vAlign w:val="center"/>
            <w:hideMark/>
          </w:tcPr>
          <w:p w14:paraId="2AD5B500" w14:textId="77777777" w:rsidR="00467F9E" w:rsidRPr="00497AFF" w:rsidRDefault="00467F9E" w:rsidP="008B47AD">
            <w:pPr>
              <w:jc w:val="center"/>
              <w:rPr>
                <w:sz w:val="22"/>
                <w:szCs w:val="22"/>
              </w:rPr>
            </w:pPr>
            <w:r w:rsidRPr="00497AFF">
              <w:rPr>
                <w:sz w:val="22"/>
                <w:szCs w:val="22"/>
              </w:rPr>
              <w:t>0.10%</w:t>
            </w:r>
          </w:p>
        </w:tc>
        <w:tc>
          <w:tcPr>
            <w:tcW w:w="1005" w:type="dxa"/>
            <w:tcBorders>
              <w:top w:val="single" w:sz="4" w:space="0" w:color="D5CAB9"/>
              <w:left w:val="single" w:sz="18" w:space="0" w:color="D5CAB9"/>
              <w:bottom w:val="single" w:sz="4" w:space="0" w:color="D5CAB9"/>
              <w:right w:val="single" w:sz="18" w:space="0" w:color="D5CAB9"/>
            </w:tcBorders>
            <w:noWrap/>
            <w:vAlign w:val="center"/>
            <w:hideMark/>
          </w:tcPr>
          <w:p w14:paraId="638D94B1" w14:textId="77777777" w:rsidR="00467F9E" w:rsidRPr="00497AFF" w:rsidRDefault="00467F9E" w:rsidP="008B47AD">
            <w:pPr>
              <w:jc w:val="center"/>
              <w:rPr>
                <w:sz w:val="22"/>
                <w:szCs w:val="22"/>
              </w:rPr>
            </w:pPr>
            <w:r w:rsidRPr="00497AFF">
              <w:rPr>
                <w:sz w:val="22"/>
                <w:szCs w:val="22"/>
              </w:rPr>
              <w:t>4.59%</w:t>
            </w:r>
          </w:p>
        </w:tc>
        <w:tc>
          <w:tcPr>
            <w:tcW w:w="1062" w:type="dxa"/>
            <w:tcBorders>
              <w:top w:val="single" w:sz="4" w:space="0" w:color="D5CAB9"/>
              <w:left w:val="single" w:sz="18" w:space="0" w:color="D5CAB9"/>
              <w:bottom w:val="single" w:sz="4" w:space="0" w:color="D5CAB9"/>
              <w:right w:val="nil"/>
            </w:tcBorders>
            <w:noWrap/>
            <w:vAlign w:val="center"/>
            <w:hideMark/>
          </w:tcPr>
          <w:p w14:paraId="498E4662" w14:textId="77777777" w:rsidR="00467F9E" w:rsidRPr="00497AFF" w:rsidRDefault="00467F9E" w:rsidP="008B47AD">
            <w:pPr>
              <w:jc w:val="center"/>
              <w:rPr>
                <w:sz w:val="22"/>
                <w:szCs w:val="22"/>
              </w:rPr>
            </w:pPr>
            <w:r w:rsidRPr="00497AFF">
              <w:rPr>
                <w:sz w:val="22"/>
                <w:szCs w:val="22"/>
              </w:rPr>
              <w:t>4.59%</w:t>
            </w:r>
          </w:p>
        </w:tc>
        <w:tc>
          <w:tcPr>
            <w:tcW w:w="1039" w:type="dxa"/>
            <w:tcBorders>
              <w:top w:val="single" w:sz="4" w:space="0" w:color="D5CAB9"/>
              <w:left w:val="nil"/>
              <w:bottom w:val="single" w:sz="4" w:space="0" w:color="D5CAB9"/>
              <w:right w:val="nil"/>
            </w:tcBorders>
            <w:noWrap/>
            <w:vAlign w:val="center"/>
            <w:hideMark/>
          </w:tcPr>
          <w:p w14:paraId="722EEFA5" w14:textId="77777777" w:rsidR="00467F9E" w:rsidRPr="00497AFF" w:rsidRDefault="00467F9E" w:rsidP="008B47AD">
            <w:pPr>
              <w:jc w:val="center"/>
              <w:rPr>
                <w:sz w:val="22"/>
                <w:szCs w:val="22"/>
              </w:rPr>
            </w:pPr>
            <w:r w:rsidRPr="00497AFF">
              <w:rPr>
                <w:sz w:val="22"/>
                <w:szCs w:val="22"/>
              </w:rPr>
              <w:t>7.74%</w:t>
            </w:r>
          </w:p>
        </w:tc>
        <w:tc>
          <w:tcPr>
            <w:tcW w:w="1238" w:type="dxa"/>
            <w:tcBorders>
              <w:top w:val="single" w:sz="4" w:space="0" w:color="D5CAB9"/>
              <w:left w:val="nil"/>
              <w:bottom w:val="single" w:sz="4" w:space="0" w:color="D5CAB9"/>
              <w:right w:val="single" w:sz="18" w:space="0" w:color="D5CAB9"/>
            </w:tcBorders>
            <w:noWrap/>
            <w:vAlign w:val="center"/>
            <w:hideMark/>
          </w:tcPr>
          <w:p w14:paraId="0DAC892D" w14:textId="77777777" w:rsidR="00467F9E" w:rsidRPr="00497AFF" w:rsidRDefault="00467F9E" w:rsidP="008B47AD">
            <w:pPr>
              <w:jc w:val="center"/>
              <w:rPr>
                <w:sz w:val="22"/>
                <w:szCs w:val="22"/>
              </w:rPr>
            </w:pPr>
            <w:r w:rsidRPr="00497AFF">
              <w:rPr>
                <w:sz w:val="22"/>
                <w:szCs w:val="22"/>
              </w:rPr>
              <w:t>3.69%</w:t>
            </w:r>
          </w:p>
        </w:tc>
        <w:tc>
          <w:tcPr>
            <w:tcW w:w="1139" w:type="dxa"/>
            <w:tcBorders>
              <w:top w:val="single" w:sz="4" w:space="0" w:color="D5CAB9"/>
              <w:left w:val="single" w:sz="18" w:space="0" w:color="D5CAB9"/>
              <w:bottom w:val="single" w:sz="4" w:space="0" w:color="D5CAB9"/>
              <w:right w:val="single" w:sz="18" w:space="0" w:color="D5CAB9"/>
            </w:tcBorders>
            <w:noWrap/>
            <w:vAlign w:val="center"/>
            <w:hideMark/>
          </w:tcPr>
          <w:p w14:paraId="2F173D1E" w14:textId="77777777" w:rsidR="00467F9E" w:rsidRPr="00497AFF" w:rsidRDefault="00467F9E" w:rsidP="008B47AD">
            <w:pPr>
              <w:jc w:val="center"/>
              <w:rPr>
                <w:sz w:val="22"/>
                <w:szCs w:val="22"/>
              </w:rPr>
            </w:pPr>
            <w:r w:rsidRPr="00497AFF">
              <w:rPr>
                <w:sz w:val="22"/>
                <w:szCs w:val="22"/>
              </w:rPr>
              <w:t>4.90%</w:t>
            </w:r>
          </w:p>
        </w:tc>
      </w:tr>
      <w:tr w:rsidR="00F02076" w:rsidRPr="00467F9E" w14:paraId="569B217B" w14:textId="77777777" w:rsidTr="00435A62">
        <w:trPr>
          <w:trHeight w:val="392"/>
        </w:trPr>
        <w:tc>
          <w:tcPr>
            <w:tcW w:w="482" w:type="dxa"/>
            <w:vMerge/>
            <w:tcBorders>
              <w:top w:val="single" w:sz="4" w:space="0" w:color="auto"/>
              <w:left w:val="nil"/>
              <w:bottom w:val="nil"/>
              <w:right w:val="nil"/>
            </w:tcBorders>
            <w:textDirection w:val="btLr"/>
            <w:vAlign w:val="center"/>
            <w:hideMark/>
          </w:tcPr>
          <w:p w14:paraId="28101E5C" w14:textId="77777777" w:rsidR="00467F9E" w:rsidRPr="00A90E79" w:rsidRDefault="00467F9E" w:rsidP="00666E67">
            <w:pPr>
              <w:ind w:left="113" w:right="113"/>
              <w:jc w:val="center"/>
              <w:rPr>
                <w:b/>
                <w:bCs/>
                <w:sz w:val="22"/>
                <w:szCs w:val="22"/>
              </w:rPr>
            </w:pPr>
          </w:p>
        </w:tc>
        <w:tc>
          <w:tcPr>
            <w:tcW w:w="3799" w:type="dxa"/>
            <w:tcBorders>
              <w:top w:val="single" w:sz="4" w:space="0" w:color="D5CAB9"/>
              <w:left w:val="nil"/>
              <w:bottom w:val="single" w:sz="4" w:space="0" w:color="auto"/>
              <w:right w:val="nil"/>
            </w:tcBorders>
            <w:noWrap/>
            <w:vAlign w:val="center"/>
            <w:hideMark/>
          </w:tcPr>
          <w:p w14:paraId="0D6976C2" w14:textId="77777777" w:rsidR="00467F9E" w:rsidRPr="00497AFF" w:rsidRDefault="00467F9E">
            <w:pPr>
              <w:rPr>
                <w:sz w:val="22"/>
                <w:szCs w:val="22"/>
              </w:rPr>
            </w:pPr>
            <w:r w:rsidRPr="00497AFF">
              <w:rPr>
                <w:sz w:val="22"/>
                <w:szCs w:val="22"/>
              </w:rPr>
              <w:t>Asset-Backed Securities</w:t>
            </w:r>
          </w:p>
        </w:tc>
        <w:tc>
          <w:tcPr>
            <w:tcW w:w="787" w:type="dxa"/>
            <w:tcBorders>
              <w:top w:val="single" w:sz="4" w:space="0" w:color="D5CAB9"/>
              <w:left w:val="nil"/>
              <w:bottom w:val="single" w:sz="4" w:space="0" w:color="auto"/>
              <w:right w:val="nil"/>
            </w:tcBorders>
            <w:noWrap/>
            <w:vAlign w:val="center"/>
            <w:hideMark/>
          </w:tcPr>
          <w:p w14:paraId="21FDA0F5" w14:textId="77777777" w:rsidR="00467F9E" w:rsidRPr="00497AFF" w:rsidRDefault="00467F9E" w:rsidP="008B47AD">
            <w:pPr>
              <w:jc w:val="center"/>
              <w:rPr>
                <w:sz w:val="22"/>
                <w:szCs w:val="22"/>
              </w:rPr>
            </w:pPr>
            <w:r w:rsidRPr="00497AFF">
              <w:rPr>
                <w:sz w:val="22"/>
                <w:szCs w:val="22"/>
              </w:rPr>
              <w:t>D-1</w:t>
            </w:r>
          </w:p>
        </w:tc>
        <w:tc>
          <w:tcPr>
            <w:tcW w:w="794" w:type="dxa"/>
            <w:tcBorders>
              <w:top w:val="single" w:sz="4" w:space="0" w:color="D5CAB9"/>
              <w:left w:val="nil"/>
              <w:bottom w:val="single" w:sz="4" w:space="0" w:color="auto"/>
              <w:right w:val="nil"/>
            </w:tcBorders>
            <w:noWrap/>
            <w:vAlign w:val="center"/>
            <w:hideMark/>
          </w:tcPr>
          <w:p w14:paraId="1A149E7D" w14:textId="77777777" w:rsidR="00467F9E" w:rsidRPr="00497AFF" w:rsidRDefault="00467F9E" w:rsidP="008B47AD">
            <w:pPr>
              <w:jc w:val="center"/>
              <w:rPr>
                <w:sz w:val="22"/>
                <w:szCs w:val="22"/>
              </w:rPr>
            </w:pPr>
            <w:r w:rsidRPr="00497AFF">
              <w:rPr>
                <w:sz w:val="22"/>
                <w:szCs w:val="22"/>
              </w:rPr>
              <w:t>AA</w:t>
            </w:r>
          </w:p>
        </w:tc>
        <w:tc>
          <w:tcPr>
            <w:tcW w:w="728" w:type="dxa"/>
            <w:tcBorders>
              <w:top w:val="single" w:sz="4" w:space="0" w:color="D5CAB9"/>
              <w:left w:val="nil"/>
              <w:bottom w:val="single" w:sz="4" w:space="0" w:color="auto"/>
              <w:right w:val="nil"/>
            </w:tcBorders>
            <w:noWrap/>
            <w:vAlign w:val="center"/>
            <w:hideMark/>
          </w:tcPr>
          <w:p w14:paraId="2410DFD4" w14:textId="77777777" w:rsidR="00467F9E" w:rsidRPr="00497AFF" w:rsidRDefault="00467F9E" w:rsidP="008B47AD">
            <w:pPr>
              <w:jc w:val="center"/>
              <w:rPr>
                <w:sz w:val="22"/>
                <w:szCs w:val="22"/>
              </w:rPr>
            </w:pPr>
            <w:r w:rsidRPr="00497AFF">
              <w:rPr>
                <w:sz w:val="22"/>
                <w:szCs w:val="22"/>
              </w:rPr>
              <w:t>1C</w:t>
            </w:r>
          </w:p>
        </w:tc>
        <w:tc>
          <w:tcPr>
            <w:tcW w:w="895" w:type="dxa"/>
            <w:tcBorders>
              <w:top w:val="single" w:sz="4" w:space="0" w:color="D5CAB9"/>
              <w:left w:val="nil"/>
              <w:bottom w:val="single" w:sz="4" w:space="0" w:color="auto"/>
              <w:right w:val="nil"/>
            </w:tcBorders>
            <w:noWrap/>
            <w:vAlign w:val="center"/>
            <w:hideMark/>
          </w:tcPr>
          <w:p w14:paraId="36678742" w14:textId="77777777" w:rsidR="00467F9E" w:rsidRPr="00497AFF" w:rsidRDefault="00467F9E" w:rsidP="008B47AD">
            <w:pPr>
              <w:jc w:val="center"/>
              <w:rPr>
                <w:sz w:val="22"/>
                <w:szCs w:val="22"/>
              </w:rPr>
            </w:pPr>
            <w:r w:rsidRPr="00497AFF">
              <w:rPr>
                <w:sz w:val="22"/>
                <w:szCs w:val="22"/>
              </w:rPr>
              <w:t>0.42%</w:t>
            </w:r>
          </w:p>
        </w:tc>
        <w:tc>
          <w:tcPr>
            <w:tcW w:w="805" w:type="dxa"/>
            <w:tcBorders>
              <w:top w:val="single" w:sz="4" w:space="0" w:color="D5CAB9"/>
              <w:left w:val="nil"/>
              <w:bottom w:val="single" w:sz="4" w:space="0" w:color="auto"/>
              <w:right w:val="nil"/>
            </w:tcBorders>
            <w:noWrap/>
            <w:vAlign w:val="center"/>
            <w:hideMark/>
          </w:tcPr>
          <w:p w14:paraId="3CBCAE24" w14:textId="77777777" w:rsidR="00467F9E" w:rsidRPr="00497AFF" w:rsidRDefault="00467F9E" w:rsidP="008B47AD">
            <w:pPr>
              <w:jc w:val="center"/>
              <w:rPr>
                <w:sz w:val="22"/>
                <w:szCs w:val="22"/>
              </w:rPr>
            </w:pPr>
            <w:r w:rsidRPr="00497AFF">
              <w:rPr>
                <w:sz w:val="22"/>
                <w:szCs w:val="22"/>
              </w:rPr>
              <w:t>3.6</w:t>
            </w:r>
          </w:p>
        </w:tc>
        <w:tc>
          <w:tcPr>
            <w:tcW w:w="805" w:type="dxa"/>
            <w:tcBorders>
              <w:top w:val="single" w:sz="4" w:space="0" w:color="D5CAB9"/>
              <w:left w:val="nil"/>
              <w:bottom w:val="single" w:sz="4" w:space="0" w:color="auto"/>
              <w:right w:val="nil"/>
            </w:tcBorders>
            <w:noWrap/>
            <w:vAlign w:val="center"/>
            <w:hideMark/>
          </w:tcPr>
          <w:p w14:paraId="2D7179A4" w14:textId="77777777" w:rsidR="00467F9E" w:rsidRPr="00497AFF" w:rsidRDefault="00467F9E" w:rsidP="008B47AD">
            <w:pPr>
              <w:jc w:val="center"/>
              <w:rPr>
                <w:sz w:val="22"/>
                <w:szCs w:val="22"/>
              </w:rPr>
            </w:pPr>
            <w:r w:rsidRPr="00497AFF">
              <w:rPr>
                <w:sz w:val="22"/>
                <w:szCs w:val="22"/>
              </w:rPr>
              <w:t>3.3</w:t>
            </w:r>
          </w:p>
        </w:tc>
        <w:tc>
          <w:tcPr>
            <w:tcW w:w="916" w:type="dxa"/>
            <w:tcBorders>
              <w:top w:val="single" w:sz="4" w:space="0" w:color="D5CAB9"/>
              <w:left w:val="nil"/>
              <w:bottom w:val="single" w:sz="4" w:space="0" w:color="auto"/>
              <w:right w:val="nil"/>
            </w:tcBorders>
            <w:noWrap/>
            <w:vAlign w:val="center"/>
            <w:hideMark/>
          </w:tcPr>
          <w:p w14:paraId="755444E4" w14:textId="77777777" w:rsidR="00467F9E" w:rsidRPr="00497AFF" w:rsidRDefault="00467F9E" w:rsidP="008B47AD">
            <w:pPr>
              <w:jc w:val="center"/>
              <w:rPr>
                <w:sz w:val="22"/>
                <w:szCs w:val="22"/>
              </w:rPr>
            </w:pPr>
            <w:r w:rsidRPr="00497AFF">
              <w:rPr>
                <w:sz w:val="22"/>
                <w:szCs w:val="22"/>
              </w:rPr>
              <w:t>4.41%</w:t>
            </w:r>
          </w:p>
        </w:tc>
        <w:tc>
          <w:tcPr>
            <w:tcW w:w="796" w:type="dxa"/>
            <w:tcBorders>
              <w:top w:val="single" w:sz="4" w:space="0" w:color="D5CAB9"/>
              <w:left w:val="nil"/>
              <w:bottom w:val="single" w:sz="4" w:space="0" w:color="auto"/>
              <w:right w:val="single" w:sz="18" w:space="0" w:color="D5CAB9"/>
            </w:tcBorders>
            <w:noWrap/>
            <w:vAlign w:val="center"/>
            <w:hideMark/>
          </w:tcPr>
          <w:p w14:paraId="3CE3E77F" w14:textId="77777777" w:rsidR="00467F9E" w:rsidRPr="00497AFF" w:rsidRDefault="00467F9E" w:rsidP="008B47AD">
            <w:pPr>
              <w:jc w:val="center"/>
              <w:rPr>
                <w:sz w:val="22"/>
                <w:szCs w:val="22"/>
              </w:rPr>
            </w:pPr>
            <w:r w:rsidRPr="00497AFF">
              <w:rPr>
                <w:sz w:val="22"/>
                <w:szCs w:val="22"/>
              </w:rPr>
              <w:t>0.10%</w:t>
            </w:r>
          </w:p>
        </w:tc>
        <w:tc>
          <w:tcPr>
            <w:tcW w:w="1005" w:type="dxa"/>
            <w:tcBorders>
              <w:top w:val="single" w:sz="4" w:space="0" w:color="D5CAB9"/>
              <w:left w:val="single" w:sz="18" w:space="0" w:color="D5CAB9"/>
              <w:bottom w:val="single" w:sz="4" w:space="0" w:color="auto"/>
              <w:right w:val="single" w:sz="18" w:space="0" w:color="D5CAB9"/>
            </w:tcBorders>
            <w:noWrap/>
            <w:vAlign w:val="center"/>
            <w:hideMark/>
          </w:tcPr>
          <w:p w14:paraId="0E34D8F8" w14:textId="77777777" w:rsidR="00467F9E" w:rsidRPr="00497AFF" w:rsidRDefault="00467F9E" w:rsidP="008B47AD">
            <w:pPr>
              <w:jc w:val="center"/>
              <w:rPr>
                <w:sz w:val="22"/>
                <w:szCs w:val="22"/>
              </w:rPr>
            </w:pPr>
            <w:r w:rsidRPr="00497AFF">
              <w:rPr>
                <w:sz w:val="22"/>
                <w:szCs w:val="22"/>
              </w:rPr>
              <w:t>4.31%</w:t>
            </w:r>
          </w:p>
        </w:tc>
        <w:tc>
          <w:tcPr>
            <w:tcW w:w="1062" w:type="dxa"/>
            <w:tcBorders>
              <w:top w:val="single" w:sz="4" w:space="0" w:color="D5CAB9"/>
              <w:left w:val="single" w:sz="18" w:space="0" w:color="D5CAB9"/>
              <w:bottom w:val="single" w:sz="4" w:space="0" w:color="auto"/>
              <w:right w:val="nil"/>
            </w:tcBorders>
            <w:noWrap/>
            <w:vAlign w:val="center"/>
            <w:hideMark/>
          </w:tcPr>
          <w:p w14:paraId="1C744FCD" w14:textId="77777777" w:rsidR="00467F9E" w:rsidRPr="00497AFF" w:rsidRDefault="00467F9E" w:rsidP="008B47AD">
            <w:pPr>
              <w:jc w:val="center"/>
              <w:rPr>
                <w:sz w:val="22"/>
                <w:szCs w:val="22"/>
              </w:rPr>
            </w:pPr>
            <w:r w:rsidRPr="00497AFF">
              <w:rPr>
                <w:sz w:val="22"/>
                <w:szCs w:val="22"/>
              </w:rPr>
              <w:t>4.14%</w:t>
            </w:r>
          </w:p>
        </w:tc>
        <w:tc>
          <w:tcPr>
            <w:tcW w:w="1039" w:type="dxa"/>
            <w:tcBorders>
              <w:top w:val="single" w:sz="4" w:space="0" w:color="D5CAB9"/>
              <w:left w:val="nil"/>
              <w:bottom w:val="single" w:sz="4" w:space="0" w:color="auto"/>
              <w:right w:val="nil"/>
            </w:tcBorders>
            <w:noWrap/>
            <w:vAlign w:val="center"/>
            <w:hideMark/>
          </w:tcPr>
          <w:p w14:paraId="35263DAC" w14:textId="77777777" w:rsidR="00467F9E" w:rsidRPr="00497AFF" w:rsidRDefault="00467F9E" w:rsidP="008B47AD">
            <w:pPr>
              <w:jc w:val="center"/>
              <w:rPr>
                <w:sz w:val="22"/>
                <w:szCs w:val="22"/>
              </w:rPr>
            </w:pPr>
            <w:r w:rsidRPr="00497AFF">
              <w:rPr>
                <w:sz w:val="22"/>
                <w:szCs w:val="22"/>
              </w:rPr>
              <w:t>5.82%</w:t>
            </w:r>
          </w:p>
        </w:tc>
        <w:tc>
          <w:tcPr>
            <w:tcW w:w="1238" w:type="dxa"/>
            <w:tcBorders>
              <w:top w:val="single" w:sz="4" w:space="0" w:color="D5CAB9"/>
              <w:left w:val="nil"/>
              <w:bottom w:val="single" w:sz="4" w:space="0" w:color="auto"/>
              <w:right w:val="single" w:sz="18" w:space="0" w:color="D5CAB9"/>
            </w:tcBorders>
            <w:noWrap/>
            <w:vAlign w:val="center"/>
            <w:hideMark/>
          </w:tcPr>
          <w:p w14:paraId="1718ACEE" w14:textId="77777777" w:rsidR="00467F9E" w:rsidRPr="00497AFF" w:rsidRDefault="00467F9E" w:rsidP="008B47AD">
            <w:pPr>
              <w:jc w:val="center"/>
              <w:rPr>
                <w:sz w:val="22"/>
                <w:szCs w:val="22"/>
              </w:rPr>
            </w:pPr>
            <w:r w:rsidRPr="00497AFF">
              <w:rPr>
                <w:sz w:val="22"/>
                <w:szCs w:val="22"/>
              </w:rPr>
              <w:t>5.49%</w:t>
            </w:r>
          </w:p>
        </w:tc>
        <w:tc>
          <w:tcPr>
            <w:tcW w:w="1139" w:type="dxa"/>
            <w:tcBorders>
              <w:top w:val="single" w:sz="4" w:space="0" w:color="D5CAB9"/>
              <w:left w:val="single" w:sz="18" w:space="0" w:color="D5CAB9"/>
              <w:bottom w:val="single" w:sz="4" w:space="0" w:color="auto"/>
              <w:right w:val="single" w:sz="18" w:space="0" w:color="D5CAB9"/>
            </w:tcBorders>
            <w:noWrap/>
            <w:vAlign w:val="center"/>
            <w:hideMark/>
          </w:tcPr>
          <w:p w14:paraId="28AED7D7" w14:textId="77777777" w:rsidR="00467F9E" w:rsidRPr="00497AFF" w:rsidRDefault="00467F9E" w:rsidP="008B47AD">
            <w:pPr>
              <w:jc w:val="center"/>
              <w:rPr>
                <w:sz w:val="22"/>
                <w:szCs w:val="22"/>
              </w:rPr>
            </w:pPr>
            <w:r w:rsidRPr="00497AFF">
              <w:rPr>
                <w:sz w:val="22"/>
                <w:szCs w:val="22"/>
              </w:rPr>
              <w:t>5.59%</w:t>
            </w:r>
          </w:p>
        </w:tc>
      </w:tr>
      <w:tr w:rsidR="00F02076" w:rsidRPr="00467F9E" w14:paraId="0C111001" w14:textId="77777777" w:rsidTr="00435A62">
        <w:trPr>
          <w:trHeight w:val="392"/>
        </w:trPr>
        <w:tc>
          <w:tcPr>
            <w:tcW w:w="482" w:type="dxa"/>
            <w:vMerge w:val="restart"/>
            <w:tcBorders>
              <w:top w:val="single" w:sz="4" w:space="0" w:color="auto"/>
              <w:left w:val="nil"/>
              <w:bottom w:val="nil"/>
              <w:right w:val="nil"/>
            </w:tcBorders>
            <w:noWrap/>
            <w:textDirection w:val="btLr"/>
            <w:vAlign w:val="center"/>
            <w:hideMark/>
          </w:tcPr>
          <w:p w14:paraId="18604560" w14:textId="77777777" w:rsidR="00467F9E" w:rsidRPr="00A90E79" w:rsidRDefault="00467F9E" w:rsidP="00666E67">
            <w:pPr>
              <w:ind w:left="113" w:right="113"/>
              <w:jc w:val="center"/>
              <w:rPr>
                <w:b/>
                <w:bCs/>
                <w:sz w:val="22"/>
                <w:szCs w:val="22"/>
              </w:rPr>
            </w:pPr>
            <w:r w:rsidRPr="00A90E79">
              <w:rPr>
                <w:b/>
                <w:bCs/>
                <w:sz w:val="22"/>
                <w:szCs w:val="22"/>
              </w:rPr>
              <w:t>Private Credit</w:t>
            </w:r>
          </w:p>
        </w:tc>
        <w:tc>
          <w:tcPr>
            <w:tcW w:w="3799" w:type="dxa"/>
            <w:tcBorders>
              <w:top w:val="single" w:sz="4" w:space="0" w:color="auto"/>
              <w:left w:val="nil"/>
              <w:bottom w:val="single" w:sz="4" w:space="0" w:color="D5CAB9"/>
              <w:right w:val="nil"/>
            </w:tcBorders>
            <w:noWrap/>
            <w:vAlign w:val="center"/>
            <w:hideMark/>
          </w:tcPr>
          <w:p w14:paraId="4052379C" w14:textId="77777777" w:rsidR="00467F9E" w:rsidRPr="00497AFF" w:rsidRDefault="00467F9E">
            <w:pPr>
              <w:rPr>
                <w:sz w:val="22"/>
                <w:szCs w:val="22"/>
              </w:rPr>
            </w:pPr>
            <w:r w:rsidRPr="00497AFF">
              <w:rPr>
                <w:sz w:val="22"/>
                <w:szCs w:val="22"/>
              </w:rPr>
              <w:t>Corporate IG Private Placement A</w:t>
            </w:r>
          </w:p>
        </w:tc>
        <w:tc>
          <w:tcPr>
            <w:tcW w:w="787" w:type="dxa"/>
            <w:tcBorders>
              <w:top w:val="single" w:sz="4" w:space="0" w:color="auto"/>
              <w:left w:val="nil"/>
              <w:bottom w:val="single" w:sz="4" w:space="0" w:color="D5CAB9"/>
              <w:right w:val="nil"/>
            </w:tcBorders>
            <w:noWrap/>
            <w:vAlign w:val="center"/>
            <w:hideMark/>
          </w:tcPr>
          <w:p w14:paraId="2D2C3D4E" w14:textId="77777777" w:rsidR="00467F9E" w:rsidRPr="00497AFF" w:rsidRDefault="00467F9E" w:rsidP="008B47AD">
            <w:pPr>
              <w:jc w:val="center"/>
              <w:rPr>
                <w:sz w:val="22"/>
                <w:szCs w:val="22"/>
              </w:rPr>
            </w:pPr>
            <w:r w:rsidRPr="00497AFF">
              <w:rPr>
                <w:sz w:val="22"/>
                <w:szCs w:val="22"/>
              </w:rPr>
              <w:t>D-1</w:t>
            </w:r>
          </w:p>
        </w:tc>
        <w:tc>
          <w:tcPr>
            <w:tcW w:w="794" w:type="dxa"/>
            <w:tcBorders>
              <w:top w:val="single" w:sz="4" w:space="0" w:color="auto"/>
              <w:left w:val="nil"/>
              <w:bottom w:val="single" w:sz="4" w:space="0" w:color="D5CAB9"/>
              <w:right w:val="nil"/>
            </w:tcBorders>
            <w:noWrap/>
            <w:vAlign w:val="center"/>
            <w:hideMark/>
          </w:tcPr>
          <w:p w14:paraId="1538A6D1" w14:textId="77777777" w:rsidR="00467F9E" w:rsidRPr="00497AFF" w:rsidRDefault="00467F9E" w:rsidP="008B47AD">
            <w:pPr>
              <w:jc w:val="center"/>
              <w:rPr>
                <w:sz w:val="22"/>
                <w:szCs w:val="22"/>
              </w:rPr>
            </w:pPr>
            <w:r w:rsidRPr="00497AFF">
              <w:rPr>
                <w:sz w:val="22"/>
                <w:szCs w:val="22"/>
              </w:rPr>
              <w:t>A</w:t>
            </w:r>
          </w:p>
        </w:tc>
        <w:tc>
          <w:tcPr>
            <w:tcW w:w="728" w:type="dxa"/>
            <w:tcBorders>
              <w:top w:val="single" w:sz="4" w:space="0" w:color="auto"/>
              <w:left w:val="nil"/>
              <w:bottom w:val="single" w:sz="4" w:space="0" w:color="D5CAB9"/>
              <w:right w:val="nil"/>
            </w:tcBorders>
            <w:noWrap/>
            <w:vAlign w:val="center"/>
            <w:hideMark/>
          </w:tcPr>
          <w:p w14:paraId="39644C5C" w14:textId="77777777" w:rsidR="00467F9E" w:rsidRPr="00497AFF" w:rsidRDefault="00467F9E" w:rsidP="008B47AD">
            <w:pPr>
              <w:jc w:val="center"/>
              <w:rPr>
                <w:sz w:val="22"/>
                <w:szCs w:val="22"/>
              </w:rPr>
            </w:pPr>
            <w:r w:rsidRPr="00497AFF">
              <w:rPr>
                <w:sz w:val="22"/>
                <w:szCs w:val="22"/>
              </w:rPr>
              <w:t>1F</w:t>
            </w:r>
          </w:p>
        </w:tc>
        <w:tc>
          <w:tcPr>
            <w:tcW w:w="895" w:type="dxa"/>
            <w:tcBorders>
              <w:top w:val="single" w:sz="4" w:space="0" w:color="auto"/>
              <w:left w:val="nil"/>
              <w:bottom w:val="single" w:sz="4" w:space="0" w:color="D5CAB9"/>
              <w:right w:val="nil"/>
            </w:tcBorders>
            <w:noWrap/>
            <w:vAlign w:val="center"/>
            <w:hideMark/>
          </w:tcPr>
          <w:p w14:paraId="57D2343F" w14:textId="77777777" w:rsidR="00467F9E" w:rsidRPr="00497AFF" w:rsidRDefault="00467F9E" w:rsidP="008B47AD">
            <w:pPr>
              <w:jc w:val="center"/>
              <w:rPr>
                <w:sz w:val="22"/>
                <w:szCs w:val="22"/>
              </w:rPr>
            </w:pPr>
            <w:r w:rsidRPr="00497AFF">
              <w:rPr>
                <w:sz w:val="22"/>
                <w:szCs w:val="22"/>
              </w:rPr>
              <w:t>0.82%</w:t>
            </w:r>
          </w:p>
        </w:tc>
        <w:tc>
          <w:tcPr>
            <w:tcW w:w="805" w:type="dxa"/>
            <w:tcBorders>
              <w:top w:val="single" w:sz="4" w:space="0" w:color="auto"/>
              <w:left w:val="nil"/>
              <w:bottom w:val="single" w:sz="4" w:space="0" w:color="D5CAB9"/>
              <w:right w:val="nil"/>
            </w:tcBorders>
            <w:noWrap/>
            <w:vAlign w:val="center"/>
            <w:hideMark/>
          </w:tcPr>
          <w:p w14:paraId="362B3206" w14:textId="77777777" w:rsidR="00467F9E" w:rsidRPr="00497AFF" w:rsidRDefault="00467F9E" w:rsidP="008B47AD">
            <w:pPr>
              <w:jc w:val="center"/>
              <w:rPr>
                <w:sz w:val="22"/>
                <w:szCs w:val="22"/>
              </w:rPr>
            </w:pPr>
            <w:r w:rsidRPr="00497AFF">
              <w:rPr>
                <w:sz w:val="22"/>
                <w:szCs w:val="22"/>
              </w:rPr>
              <w:t>10.3</w:t>
            </w:r>
          </w:p>
        </w:tc>
        <w:tc>
          <w:tcPr>
            <w:tcW w:w="805" w:type="dxa"/>
            <w:tcBorders>
              <w:top w:val="single" w:sz="4" w:space="0" w:color="auto"/>
              <w:left w:val="nil"/>
              <w:bottom w:val="single" w:sz="4" w:space="0" w:color="D5CAB9"/>
              <w:right w:val="nil"/>
            </w:tcBorders>
            <w:noWrap/>
            <w:vAlign w:val="center"/>
            <w:hideMark/>
          </w:tcPr>
          <w:p w14:paraId="322AE18E" w14:textId="77777777" w:rsidR="00467F9E" w:rsidRPr="00497AFF" w:rsidRDefault="00467F9E" w:rsidP="008B47AD">
            <w:pPr>
              <w:jc w:val="center"/>
              <w:rPr>
                <w:sz w:val="22"/>
                <w:szCs w:val="22"/>
              </w:rPr>
            </w:pPr>
            <w:r w:rsidRPr="00497AFF">
              <w:rPr>
                <w:sz w:val="22"/>
                <w:szCs w:val="22"/>
              </w:rPr>
              <w:t>8.1</w:t>
            </w:r>
          </w:p>
        </w:tc>
        <w:tc>
          <w:tcPr>
            <w:tcW w:w="916" w:type="dxa"/>
            <w:tcBorders>
              <w:top w:val="single" w:sz="4" w:space="0" w:color="auto"/>
              <w:left w:val="nil"/>
              <w:bottom w:val="single" w:sz="4" w:space="0" w:color="D5CAB9"/>
              <w:right w:val="nil"/>
            </w:tcBorders>
            <w:noWrap/>
            <w:vAlign w:val="center"/>
            <w:hideMark/>
          </w:tcPr>
          <w:p w14:paraId="321BC21A" w14:textId="77777777" w:rsidR="00467F9E" w:rsidRPr="00497AFF" w:rsidRDefault="00467F9E" w:rsidP="008B47AD">
            <w:pPr>
              <w:jc w:val="center"/>
              <w:rPr>
                <w:sz w:val="22"/>
                <w:szCs w:val="22"/>
              </w:rPr>
            </w:pPr>
            <w:r w:rsidRPr="00497AFF">
              <w:rPr>
                <w:sz w:val="22"/>
                <w:szCs w:val="22"/>
              </w:rPr>
              <w:t>5.52%</w:t>
            </w:r>
          </w:p>
        </w:tc>
        <w:tc>
          <w:tcPr>
            <w:tcW w:w="796" w:type="dxa"/>
            <w:tcBorders>
              <w:top w:val="single" w:sz="4" w:space="0" w:color="auto"/>
              <w:left w:val="nil"/>
              <w:bottom w:val="single" w:sz="4" w:space="0" w:color="D5CAB9"/>
              <w:right w:val="single" w:sz="18" w:space="0" w:color="D5CAB9"/>
            </w:tcBorders>
            <w:noWrap/>
            <w:vAlign w:val="center"/>
            <w:hideMark/>
          </w:tcPr>
          <w:p w14:paraId="6DF23E27" w14:textId="77777777" w:rsidR="00467F9E" w:rsidRPr="00497AFF" w:rsidRDefault="00467F9E" w:rsidP="008B47AD">
            <w:pPr>
              <w:jc w:val="center"/>
              <w:rPr>
                <w:sz w:val="22"/>
                <w:szCs w:val="22"/>
              </w:rPr>
            </w:pPr>
            <w:r w:rsidRPr="00497AFF">
              <w:rPr>
                <w:sz w:val="22"/>
                <w:szCs w:val="22"/>
              </w:rPr>
              <w:t>0.07%</w:t>
            </w:r>
          </w:p>
        </w:tc>
        <w:tc>
          <w:tcPr>
            <w:tcW w:w="1005" w:type="dxa"/>
            <w:tcBorders>
              <w:top w:val="single" w:sz="4" w:space="0" w:color="auto"/>
              <w:left w:val="single" w:sz="18" w:space="0" w:color="D5CAB9"/>
              <w:bottom w:val="single" w:sz="4" w:space="0" w:color="D5CAB9"/>
              <w:right w:val="single" w:sz="18" w:space="0" w:color="D5CAB9"/>
            </w:tcBorders>
            <w:noWrap/>
            <w:vAlign w:val="center"/>
            <w:hideMark/>
          </w:tcPr>
          <w:p w14:paraId="01474ECA" w14:textId="77777777" w:rsidR="00467F9E" w:rsidRPr="00497AFF" w:rsidRDefault="00467F9E" w:rsidP="008B47AD">
            <w:pPr>
              <w:jc w:val="center"/>
              <w:rPr>
                <w:sz w:val="22"/>
                <w:szCs w:val="22"/>
              </w:rPr>
            </w:pPr>
            <w:r w:rsidRPr="00497AFF">
              <w:rPr>
                <w:sz w:val="22"/>
                <w:szCs w:val="22"/>
              </w:rPr>
              <w:t>5.45%</w:t>
            </w:r>
          </w:p>
        </w:tc>
        <w:tc>
          <w:tcPr>
            <w:tcW w:w="1062" w:type="dxa"/>
            <w:tcBorders>
              <w:top w:val="single" w:sz="4" w:space="0" w:color="auto"/>
              <w:left w:val="single" w:sz="18" w:space="0" w:color="D5CAB9"/>
              <w:bottom w:val="single" w:sz="4" w:space="0" w:color="D5CAB9"/>
              <w:right w:val="nil"/>
            </w:tcBorders>
            <w:noWrap/>
            <w:vAlign w:val="center"/>
            <w:hideMark/>
          </w:tcPr>
          <w:p w14:paraId="27A64F29" w14:textId="77777777" w:rsidR="00467F9E" w:rsidRPr="00497AFF" w:rsidRDefault="00467F9E" w:rsidP="008B47AD">
            <w:pPr>
              <w:jc w:val="center"/>
              <w:rPr>
                <w:sz w:val="22"/>
                <w:szCs w:val="22"/>
              </w:rPr>
            </w:pPr>
            <w:r w:rsidRPr="00497AFF">
              <w:rPr>
                <w:sz w:val="22"/>
                <w:szCs w:val="22"/>
              </w:rPr>
              <w:t>5.13%</w:t>
            </w:r>
          </w:p>
        </w:tc>
        <w:tc>
          <w:tcPr>
            <w:tcW w:w="1039" w:type="dxa"/>
            <w:tcBorders>
              <w:top w:val="single" w:sz="4" w:space="0" w:color="auto"/>
              <w:left w:val="nil"/>
              <w:bottom w:val="single" w:sz="4" w:space="0" w:color="D5CAB9"/>
              <w:right w:val="nil"/>
            </w:tcBorders>
            <w:noWrap/>
            <w:vAlign w:val="center"/>
            <w:hideMark/>
          </w:tcPr>
          <w:p w14:paraId="32379F14" w14:textId="77777777" w:rsidR="00467F9E" w:rsidRPr="00497AFF" w:rsidRDefault="00467F9E" w:rsidP="008B47AD">
            <w:pPr>
              <w:jc w:val="center"/>
              <w:rPr>
                <w:sz w:val="22"/>
                <w:szCs w:val="22"/>
              </w:rPr>
            </w:pPr>
            <w:r w:rsidRPr="00497AFF">
              <w:rPr>
                <w:sz w:val="22"/>
                <w:szCs w:val="22"/>
              </w:rPr>
              <w:t>5.34%</w:t>
            </w:r>
          </w:p>
        </w:tc>
        <w:tc>
          <w:tcPr>
            <w:tcW w:w="1238" w:type="dxa"/>
            <w:tcBorders>
              <w:top w:val="single" w:sz="4" w:space="0" w:color="auto"/>
              <w:left w:val="nil"/>
              <w:bottom w:val="single" w:sz="4" w:space="0" w:color="D5CAB9"/>
              <w:right w:val="single" w:sz="18" w:space="0" w:color="D5CAB9"/>
            </w:tcBorders>
            <w:noWrap/>
            <w:vAlign w:val="center"/>
            <w:hideMark/>
          </w:tcPr>
          <w:p w14:paraId="1ADE96AD" w14:textId="77777777" w:rsidR="00467F9E" w:rsidRPr="00497AFF" w:rsidRDefault="00467F9E" w:rsidP="008B47AD">
            <w:pPr>
              <w:jc w:val="center"/>
              <w:rPr>
                <w:sz w:val="22"/>
                <w:szCs w:val="22"/>
              </w:rPr>
            </w:pPr>
            <w:r w:rsidRPr="00497AFF">
              <w:rPr>
                <w:sz w:val="22"/>
                <w:szCs w:val="22"/>
              </w:rPr>
              <w:t>2.78%</w:t>
            </w:r>
          </w:p>
        </w:tc>
        <w:tc>
          <w:tcPr>
            <w:tcW w:w="1139" w:type="dxa"/>
            <w:tcBorders>
              <w:top w:val="single" w:sz="4" w:space="0" w:color="auto"/>
              <w:left w:val="single" w:sz="18" w:space="0" w:color="D5CAB9"/>
              <w:bottom w:val="single" w:sz="4" w:space="0" w:color="D5CAB9"/>
              <w:right w:val="single" w:sz="18" w:space="0" w:color="D5CAB9"/>
            </w:tcBorders>
            <w:noWrap/>
            <w:vAlign w:val="center"/>
            <w:hideMark/>
          </w:tcPr>
          <w:p w14:paraId="684722DB" w14:textId="77777777" w:rsidR="00467F9E" w:rsidRPr="00497AFF" w:rsidRDefault="00467F9E" w:rsidP="008B47AD">
            <w:pPr>
              <w:jc w:val="center"/>
              <w:rPr>
                <w:sz w:val="22"/>
                <w:szCs w:val="22"/>
              </w:rPr>
            </w:pPr>
            <w:r w:rsidRPr="00497AFF">
              <w:rPr>
                <w:sz w:val="22"/>
                <w:szCs w:val="22"/>
              </w:rPr>
              <w:t>3.55%</w:t>
            </w:r>
          </w:p>
        </w:tc>
      </w:tr>
      <w:tr w:rsidR="00F02076" w:rsidRPr="00467F9E" w14:paraId="33C08A76" w14:textId="77777777" w:rsidTr="00435A62">
        <w:trPr>
          <w:trHeight w:val="392"/>
        </w:trPr>
        <w:tc>
          <w:tcPr>
            <w:tcW w:w="482" w:type="dxa"/>
            <w:vMerge/>
            <w:tcBorders>
              <w:top w:val="single" w:sz="4" w:space="0" w:color="auto"/>
              <w:left w:val="nil"/>
              <w:bottom w:val="nil"/>
              <w:right w:val="nil"/>
            </w:tcBorders>
            <w:textDirection w:val="btLr"/>
            <w:vAlign w:val="center"/>
            <w:hideMark/>
          </w:tcPr>
          <w:p w14:paraId="059FA978" w14:textId="77777777" w:rsidR="00467F9E" w:rsidRPr="00A90E79" w:rsidRDefault="00467F9E" w:rsidP="00666E67">
            <w:pPr>
              <w:ind w:left="113" w:right="113"/>
              <w:rPr>
                <w:b/>
                <w:bCs/>
                <w:sz w:val="22"/>
                <w:szCs w:val="22"/>
              </w:rPr>
            </w:pPr>
          </w:p>
        </w:tc>
        <w:tc>
          <w:tcPr>
            <w:tcW w:w="3799" w:type="dxa"/>
            <w:tcBorders>
              <w:top w:val="single" w:sz="4" w:space="0" w:color="D5CAB9"/>
              <w:left w:val="nil"/>
              <w:bottom w:val="single" w:sz="4" w:space="0" w:color="D5CAB9"/>
              <w:right w:val="nil"/>
            </w:tcBorders>
            <w:noWrap/>
            <w:vAlign w:val="center"/>
            <w:hideMark/>
          </w:tcPr>
          <w:p w14:paraId="59350F6C" w14:textId="77777777" w:rsidR="00467F9E" w:rsidRPr="00497AFF" w:rsidRDefault="00467F9E">
            <w:pPr>
              <w:rPr>
                <w:sz w:val="22"/>
                <w:szCs w:val="22"/>
              </w:rPr>
            </w:pPr>
            <w:r w:rsidRPr="00497AFF">
              <w:rPr>
                <w:sz w:val="22"/>
                <w:szCs w:val="22"/>
              </w:rPr>
              <w:t>Corporate IG Private Placement BBB</w:t>
            </w:r>
          </w:p>
        </w:tc>
        <w:tc>
          <w:tcPr>
            <w:tcW w:w="787" w:type="dxa"/>
            <w:tcBorders>
              <w:top w:val="single" w:sz="4" w:space="0" w:color="D5CAB9"/>
              <w:left w:val="nil"/>
              <w:bottom w:val="single" w:sz="4" w:space="0" w:color="D5CAB9"/>
              <w:right w:val="nil"/>
            </w:tcBorders>
            <w:noWrap/>
            <w:vAlign w:val="center"/>
            <w:hideMark/>
          </w:tcPr>
          <w:p w14:paraId="639D903A" w14:textId="77777777" w:rsidR="00467F9E" w:rsidRPr="00497AFF" w:rsidRDefault="00467F9E" w:rsidP="008B47AD">
            <w:pPr>
              <w:jc w:val="center"/>
              <w:rPr>
                <w:sz w:val="22"/>
                <w:szCs w:val="22"/>
              </w:rPr>
            </w:pPr>
            <w:r w:rsidRPr="00497AFF">
              <w:rPr>
                <w:sz w:val="22"/>
                <w:szCs w:val="22"/>
              </w:rPr>
              <w:t>D-1</w:t>
            </w:r>
          </w:p>
        </w:tc>
        <w:tc>
          <w:tcPr>
            <w:tcW w:w="794" w:type="dxa"/>
            <w:tcBorders>
              <w:top w:val="single" w:sz="4" w:space="0" w:color="D5CAB9"/>
              <w:left w:val="nil"/>
              <w:bottom w:val="single" w:sz="4" w:space="0" w:color="D5CAB9"/>
              <w:right w:val="nil"/>
            </w:tcBorders>
            <w:noWrap/>
            <w:vAlign w:val="center"/>
            <w:hideMark/>
          </w:tcPr>
          <w:p w14:paraId="2EB2F3C9" w14:textId="77777777" w:rsidR="00467F9E" w:rsidRPr="00497AFF" w:rsidRDefault="00467F9E" w:rsidP="008B47AD">
            <w:pPr>
              <w:jc w:val="center"/>
              <w:rPr>
                <w:sz w:val="22"/>
                <w:szCs w:val="22"/>
              </w:rPr>
            </w:pPr>
            <w:r w:rsidRPr="00497AFF">
              <w:rPr>
                <w:sz w:val="22"/>
                <w:szCs w:val="22"/>
              </w:rPr>
              <w:t>BBB</w:t>
            </w:r>
          </w:p>
        </w:tc>
        <w:tc>
          <w:tcPr>
            <w:tcW w:w="728" w:type="dxa"/>
            <w:tcBorders>
              <w:top w:val="single" w:sz="4" w:space="0" w:color="D5CAB9"/>
              <w:left w:val="nil"/>
              <w:bottom w:val="single" w:sz="4" w:space="0" w:color="D5CAB9"/>
              <w:right w:val="nil"/>
            </w:tcBorders>
            <w:noWrap/>
            <w:vAlign w:val="center"/>
            <w:hideMark/>
          </w:tcPr>
          <w:p w14:paraId="223F4362" w14:textId="77777777" w:rsidR="00467F9E" w:rsidRPr="00497AFF" w:rsidRDefault="00467F9E" w:rsidP="008B47AD">
            <w:pPr>
              <w:jc w:val="center"/>
              <w:rPr>
                <w:sz w:val="22"/>
                <w:szCs w:val="22"/>
              </w:rPr>
            </w:pPr>
            <w:r w:rsidRPr="00497AFF">
              <w:rPr>
                <w:sz w:val="22"/>
                <w:szCs w:val="22"/>
              </w:rPr>
              <w:t>2B</w:t>
            </w:r>
          </w:p>
        </w:tc>
        <w:tc>
          <w:tcPr>
            <w:tcW w:w="895" w:type="dxa"/>
            <w:tcBorders>
              <w:top w:val="single" w:sz="4" w:space="0" w:color="D5CAB9"/>
              <w:left w:val="nil"/>
              <w:bottom w:val="single" w:sz="4" w:space="0" w:color="D5CAB9"/>
              <w:right w:val="nil"/>
            </w:tcBorders>
            <w:noWrap/>
            <w:vAlign w:val="center"/>
            <w:hideMark/>
          </w:tcPr>
          <w:p w14:paraId="7008C683" w14:textId="77777777" w:rsidR="00467F9E" w:rsidRPr="00497AFF" w:rsidRDefault="00467F9E" w:rsidP="008B47AD">
            <w:pPr>
              <w:jc w:val="center"/>
              <w:rPr>
                <w:sz w:val="22"/>
                <w:szCs w:val="22"/>
              </w:rPr>
            </w:pPr>
            <w:r w:rsidRPr="00497AFF">
              <w:rPr>
                <w:sz w:val="22"/>
                <w:szCs w:val="22"/>
              </w:rPr>
              <w:t>1.52%</w:t>
            </w:r>
          </w:p>
        </w:tc>
        <w:tc>
          <w:tcPr>
            <w:tcW w:w="805" w:type="dxa"/>
            <w:tcBorders>
              <w:top w:val="single" w:sz="4" w:space="0" w:color="D5CAB9"/>
              <w:left w:val="nil"/>
              <w:bottom w:val="single" w:sz="4" w:space="0" w:color="D5CAB9"/>
              <w:right w:val="nil"/>
            </w:tcBorders>
            <w:noWrap/>
            <w:vAlign w:val="center"/>
            <w:hideMark/>
          </w:tcPr>
          <w:p w14:paraId="1BB48D79" w14:textId="77777777" w:rsidR="00467F9E" w:rsidRPr="00497AFF" w:rsidRDefault="00467F9E" w:rsidP="008B47AD">
            <w:pPr>
              <w:jc w:val="center"/>
              <w:rPr>
                <w:sz w:val="22"/>
                <w:szCs w:val="22"/>
              </w:rPr>
            </w:pPr>
            <w:r w:rsidRPr="00497AFF">
              <w:rPr>
                <w:sz w:val="22"/>
                <w:szCs w:val="22"/>
              </w:rPr>
              <w:t>10.5</w:t>
            </w:r>
          </w:p>
        </w:tc>
        <w:tc>
          <w:tcPr>
            <w:tcW w:w="805" w:type="dxa"/>
            <w:tcBorders>
              <w:top w:val="single" w:sz="4" w:space="0" w:color="D5CAB9"/>
              <w:left w:val="nil"/>
              <w:bottom w:val="single" w:sz="4" w:space="0" w:color="D5CAB9"/>
              <w:right w:val="nil"/>
            </w:tcBorders>
            <w:noWrap/>
            <w:vAlign w:val="center"/>
            <w:hideMark/>
          </w:tcPr>
          <w:p w14:paraId="78A4146D" w14:textId="77777777" w:rsidR="00467F9E" w:rsidRPr="00497AFF" w:rsidRDefault="00467F9E" w:rsidP="008B47AD">
            <w:pPr>
              <w:jc w:val="center"/>
              <w:rPr>
                <w:sz w:val="22"/>
                <w:szCs w:val="22"/>
              </w:rPr>
            </w:pPr>
            <w:r w:rsidRPr="00497AFF">
              <w:rPr>
                <w:sz w:val="22"/>
                <w:szCs w:val="22"/>
              </w:rPr>
              <w:t>8.0</w:t>
            </w:r>
          </w:p>
        </w:tc>
        <w:tc>
          <w:tcPr>
            <w:tcW w:w="916" w:type="dxa"/>
            <w:tcBorders>
              <w:top w:val="single" w:sz="4" w:space="0" w:color="D5CAB9"/>
              <w:left w:val="nil"/>
              <w:bottom w:val="single" w:sz="4" w:space="0" w:color="D5CAB9"/>
              <w:right w:val="nil"/>
            </w:tcBorders>
            <w:noWrap/>
            <w:vAlign w:val="center"/>
            <w:hideMark/>
          </w:tcPr>
          <w:p w14:paraId="49B07FA6" w14:textId="74DDC531" w:rsidR="00467F9E" w:rsidRPr="00497AFF" w:rsidRDefault="008934B8" w:rsidP="008B47AD">
            <w:pPr>
              <w:jc w:val="center"/>
              <w:rPr>
                <w:sz w:val="22"/>
                <w:szCs w:val="22"/>
              </w:rPr>
            </w:pPr>
            <w:r>
              <w:rPr>
                <w:sz w:val="22"/>
                <w:szCs w:val="22"/>
              </w:rPr>
              <w:t>6</w:t>
            </w:r>
            <w:r w:rsidR="00467F9E" w:rsidRPr="00497AFF">
              <w:rPr>
                <w:sz w:val="22"/>
                <w:szCs w:val="22"/>
              </w:rPr>
              <w:t>.</w:t>
            </w:r>
            <w:r>
              <w:rPr>
                <w:sz w:val="22"/>
                <w:szCs w:val="22"/>
              </w:rPr>
              <w:t>1</w:t>
            </w:r>
            <w:r w:rsidR="00467F9E" w:rsidRPr="00497AFF">
              <w:rPr>
                <w:sz w:val="22"/>
                <w:szCs w:val="22"/>
              </w:rPr>
              <w:t>4%</w:t>
            </w:r>
          </w:p>
        </w:tc>
        <w:tc>
          <w:tcPr>
            <w:tcW w:w="796" w:type="dxa"/>
            <w:tcBorders>
              <w:top w:val="single" w:sz="4" w:space="0" w:color="D5CAB9"/>
              <w:left w:val="nil"/>
              <w:bottom w:val="single" w:sz="4" w:space="0" w:color="D5CAB9"/>
              <w:right w:val="single" w:sz="18" w:space="0" w:color="D5CAB9"/>
            </w:tcBorders>
            <w:noWrap/>
            <w:vAlign w:val="center"/>
            <w:hideMark/>
          </w:tcPr>
          <w:p w14:paraId="131DEC6F" w14:textId="77777777" w:rsidR="00467F9E" w:rsidRPr="00497AFF" w:rsidRDefault="00467F9E" w:rsidP="008B47AD">
            <w:pPr>
              <w:jc w:val="center"/>
              <w:rPr>
                <w:sz w:val="22"/>
                <w:szCs w:val="22"/>
              </w:rPr>
            </w:pPr>
            <w:r w:rsidRPr="00497AFF">
              <w:rPr>
                <w:sz w:val="22"/>
                <w:szCs w:val="22"/>
              </w:rPr>
              <w:t>0.49%</w:t>
            </w:r>
          </w:p>
        </w:tc>
        <w:tc>
          <w:tcPr>
            <w:tcW w:w="1005" w:type="dxa"/>
            <w:tcBorders>
              <w:top w:val="single" w:sz="4" w:space="0" w:color="D5CAB9"/>
              <w:left w:val="single" w:sz="18" w:space="0" w:color="D5CAB9"/>
              <w:bottom w:val="single" w:sz="4" w:space="0" w:color="D5CAB9"/>
              <w:right w:val="single" w:sz="18" w:space="0" w:color="D5CAB9"/>
            </w:tcBorders>
            <w:noWrap/>
            <w:vAlign w:val="center"/>
            <w:hideMark/>
          </w:tcPr>
          <w:p w14:paraId="7E040BBA" w14:textId="6E08FD6C" w:rsidR="00467F9E" w:rsidRPr="00497AFF" w:rsidRDefault="00467F9E" w:rsidP="008B47AD">
            <w:pPr>
              <w:jc w:val="center"/>
              <w:rPr>
                <w:sz w:val="22"/>
                <w:szCs w:val="22"/>
              </w:rPr>
            </w:pPr>
            <w:r w:rsidRPr="00497AFF">
              <w:rPr>
                <w:sz w:val="22"/>
                <w:szCs w:val="22"/>
              </w:rPr>
              <w:t>5.</w:t>
            </w:r>
            <w:r w:rsidR="008934B8">
              <w:rPr>
                <w:sz w:val="22"/>
                <w:szCs w:val="22"/>
              </w:rPr>
              <w:t>6</w:t>
            </w:r>
            <w:r w:rsidRPr="00497AFF">
              <w:rPr>
                <w:sz w:val="22"/>
                <w:szCs w:val="22"/>
              </w:rPr>
              <w:t>5%</w:t>
            </w:r>
          </w:p>
        </w:tc>
        <w:tc>
          <w:tcPr>
            <w:tcW w:w="1062" w:type="dxa"/>
            <w:tcBorders>
              <w:top w:val="single" w:sz="4" w:space="0" w:color="D5CAB9"/>
              <w:left w:val="single" w:sz="18" w:space="0" w:color="D5CAB9"/>
              <w:bottom w:val="single" w:sz="4" w:space="0" w:color="D5CAB9"/>
              <w:right w:val="nil"/>
            </w:tcBorders>
            <w:noWrap/>
            <w:vAlign w:val="center"/>
            <w:hideMark/>
          </w:tcPr>
          <w:p w14:paraId="7C42E19E" w14:textId="7C98584D" w:rsidR="00467F9E" w:rsidRPr="00497AFF" w:rsidRDefault="008934B8" w:rsidP="008B47AD">
            <w:pPr>
              <w:jc w:val="center"/>
              <w:rPr>
                <w:sz w:val="22"/>
                <w:szCs w:val="22"/>
              </w:rPr>
            </w:pPr>
            <w:r>
              <w:rPr>
                <w:sz w:val="22"/>
                <w:szCs w:val="22"/>
              </w:rPr>
              <w:t>5</w:t>
            </w:r>
            <w:r w:rsidR="00467F9E" w:rsidRPr="00497AFF">
              <w:rPr>
                <w:sz w:val="22"/>
                <w:szCs w:val="22"/>
              </w:rPr>
              <w:t>.</w:t>
            </w:r>
            <w:r>
              <w:rPr>
                <w:sz w:val="22"/>
                <w:szCs w:val="22"/>
              </w:rPr>
              <w:t>0</w:t>
            </w:r>
            <w:r w:rsidR="00467F9E" w:rsidRPr="00497AFF">
              <w:rPr>
                <w:sz w:val="22"/>
                <w:szCs w:val="22"/>
              </w:rPr>
              <w:t>5%</w:t>
            </w:r>
          </w:p>
        </w:tc>
        <w:tc>
          <w:tcPr>
            <w:tcW w:w="1039" w:type="dxa"/>
            <w:tcBorders>
              <w:top w:val="single" w:sz="4" w:space="0" w:color="D5CAB9"/>
              <w:left w:val="nil"/>
              <w:bottom w:val="single" w:sz="4" w:space="0" w:color="D5CAB9"/>
              <w:right w:val="nil"/>
            </w:tcBorders>
            <w:noWrap/>
            <w:vAlign w:val="center"/>
            <w:hideMark/>
          </w:tcPr>
          <w:p w14:paraId="2CD65EC3" w14:textId="77777777" w:rsidR="00467F9E" w:rsidRPr="00497AFF" w:rsidRDefault="00467F9E" w:rsidP="008B47AD">
            <w:pPr>
              <w:jc w:val="center"/>
              <w:rPr>
                <w:sz w:val="22"/>
                <w:szCs w:val="22"/>
              </w:rPr>
            </w:pPr>
            <w:r w:rsidRPr="00497AFF">
              <w:rPr>
                <w:sz w:val="22"/>
                <w:szCs w:val="22"/>
              </w:rPr>
              <w:t>5.70%</w:t>
            </w:r>
          </w:p>
        </w:tc>
        <w:tc>
          <w:tcPr>
            <w:tcW w:w="1238" w:type="dxa"/>
            <w:tcBorders>
              <w:top w:val="single" w:sz="4" w:space="0" w:color="D5CAB9"/>
              <w:left w:val="nil"/>
              <w:bottom w:val="single" w:sz="4" w:space="0" w:color="D5CAB9"/>
              <w:right w:val="single" w:sz="18" w:space="0" w:color="D5CAB9"/>
            </w:tcBorders>
            <w:noWrap/>
            <w:vAlign w:val="center"/>
            <w:hideMark/>
          </w:tcPr>
          <w:p w14:paraId="36FE3C20" w14:textId="77777777" w:rsidR="00467F9E" w:rsidRPr="00497AFF" w:rsidRDefault="00467F9E" w:rsidP="008B47AD">
            <w:pPr>
              <w:jc w:val="center"/>
              <w:rPr>
                <w:sz w:val="22"/>
                <w:szCs w:val="22"/>
              </w:rPr>
            </w:pPr>
            <w:r w:rsidRPr="00497AFF">
              <w:rPr>
                <w:sz w:val="22"/>
                <w:szCs w:val="22"/>
              </w:rPr>
              <w:t>3.20%</w:t>
            </w:r>
          </w:p>
        </w:tc>
        <w:tc>
          <w:tcPr>
            <w:tcW w:w="1139" w:type="dxa"/>
            <w:tcBorders>
              <w:top w:val="single" w:sz="4" w:space="0" w:color="D5CAB9"/>
              <w:left w:val="single" w:sz="18" w:space="0" w:color="D5CAB9"/>
              <w:bottom w:val="single" w:sz="4" w:space="0" w:color="D5CAB9"/>
              <w:right w:val="single" w:sz="18" w:space="0" w:color="D5CAB9"/>
            </w:tcBorders>
            <w:noWrap/>
            <w:vAlign w:val="center"/>
            <w:hideMark/>
          </w:tcPr>
          <w:p w14:paraId="525576EF" w14:textId="77777777" w:rsidR="00467F9E" w:rsidRPr="00497AFF" w:rsidRDefault="00467F9E" w:rsidP="008B47AD">
            <w:pPr>
              <w:jc w:val="center"/>
              <w:rPr>
                <w:sz w:val="22"/>
                <w:szCs w:val="22"/>
              </w:rPr>
            </w:pPr>
            <w:r w:rsidRPr="00497AFF">
              <w:rPr>
                <w:sz w:val="22"/>
                <w:szCs w:val="22"/>
              </w:rPr>
              <w:t>3.95%</w:t>
            </w:r>
          </w:p>
        </w:tc>
      </w:tr>
      <w:tr w:rsidR="00F02076" w:rsidRPr="00467F9E" w14:paraId="068BE787" w14:textId="77777777" w:rsidTr="00435A62">
        <w:trPr>
          <w:trHeight w:val="392"/>
        </w:trPr>
        <w:tc>
          <w:tcPr>
            <w:tcW w:w="482" w:type="dxa"/>
            <w:vMerge/>
            <w:tcBorders>
              <w:top w:val="single" w:sz="4" w:space="0" w:color="auto"/>
              <w:left w:val="nil"/>
              <w:bottom w:val="nil"/>
              <w:right w:val="nil"/>
            </w:tcBorders>
            <w:textDirection w:val="btLr"/>
            <w:vAlign w:val="center"/>
            <w:hideMark/>
          </w:tcPr>
          <w:p w14:paraId="7C8CB053" w14:textId="77777777" w:rsidR="00467F9E" w:rsidRPr="00A90E79" w:rsidRDefault="00467F9E" w:rsidP="00666E67">
            <w:pPr>
              <w:ind w:left="113" w:right="113"/>
              <w:rPr>
                <w:b/>
                <w:bCs/>
                <w:sz w:val="22"/>
                <w:szCs w:val="22"/>
              </w:rPr>
            </w:pPr>
          </w:p>
        </w:tc>
        <w:tc>
          <w:tcPr>
            <w:tcW w:w="3799" w:type="dxa"/>
            <w:tcBorders>
              <w:top w:val="single" w:sz="4" w:space="0" w:color="D5CAB9"/>
              <w:left w:val="nil"/>
              <w:bottom w:val="single" w:sz="4" w:space="0" w:color="D5CAB9"/>
              <w:right w:val="nil"/>
            </w:tcBorders>
            <w:noWrap/>
            <w:vAlign w:val="center"/>
            <w:hideMark/>
          </w:tcPr>
          <w:p w14:paraId="3C5549BA" w14:textId="67DEF4B9" w:rsidR="00467F9E" w:rsidRPr="00497AFF" w:rsidRDefault="00467F9E">
            <w:pPr>
              <w:rPr>
                <w:sz w:val="22"/>
                <w:szCs w:val="22"/>
              </w:rPr>
            </w:pPr>
            <w:r w:rsidRPr="00497AFF">
              <w:rPr>
                <w:sz w:val="22"/>
                <w:szCs w:val="22"/>
              </w:rPr>
              <w:t>Corporate HY Private (Leverage</w:t>
            </w:r>
            <w:r w:rsidR="00497AFF">
              <w:rPr>
                <w:sz w:val="22"/>
                <w:szCs w:val="22"/>
              </w:rPr>
              <w:t>d</w:t>
            </w:r>
            <w:r w:rsidRPr="00497AFF">
              <w:rPr>
                <w:sz w:val="22"/>
                <w:szCs w:val="22"/>
              </w:rPr>
              <w:t xml:space="preserve"> Loans)</w:t>
            </w:r>
          </w:p>
        </w:tc>
        <w:tc>
          <w:tcPr>
            <w:tcW w:w="787" w:type="dxa"/>
            <w:tcBorders>
              <w:top w:val="single" w:sz="4" w:space="0" w:color="D5CAB9"/>
              <w:left w:val="nil"/>
              <w:bottom w:val="single" w:sz="4" w:space="0" w:color="D5CAB9"/>
              <w:right w:val="nil"/>
            </w:tcBorders>
            <w:noWrap/>
            <w:vAlign w:val="center"/>
            <w:hideMark/>
          </w:tcPr>
          <w:p w14:paraId="2EFA3BDD" w14:textId="77777777" w:rsidR="00467F9E" w:rsidRPr="00497AFF" w:rsidRDefault="00467F9E" w:rsidP="008B47AD">
            <w:pPr>
              <w:jc w:val="center"/>
              <w:rPr>
                <w:sz w:val="22"/>
                <w:szCs w:val="22"/>
              </w:rPr>
            </w:pPr>
            <w:r w:rsidRPr="00497AFF">
              <w:rPr>
                <w:sz w:val="22"/>
                <w:szCs w:val="22"/>
              </w:rPr>
              <w:t>D-1</w:t>
            </w:r>
          </w:p>
        </w:tc>
        <w:tc>
          <w:tcPr>
            <w:tcW w:w="794" w:type="dxa"/>
            <w:tcBorders>
              <w:top w:val="single" w:sz="4" w:space="0" w:color="D5CAB9"/>
              <w:left w:val="nil"/>
              <w:bottom w:val="single" w:sz="4" w:space="0" w:color="D5CAB9"/>
              <w:right w:val="nil"/>
            </w:tcBorders>
            <w:noWrap/>
            <w:vAlign w:val="center"/>
            <w:hideMark/>
          </w:tcPr>
          <w:p w14:paraId="50D75836" w14:textId="77777777" w:rsidR="00467F9E" w:rsidRPr="00497AFF" w:rsidRDefault="00467F9E" w:rsidP="008B47AD">
            <w:pPr>
              <w:jc w:val="center"/>
              <w:rPr>
                <w:sz w:val="22"/>
                <w:szCs w:val="22"/>
              </w:rPr>
            </w:pPr>
            <w:r w:rsidRPr="00497AFF">
              <w:rPr>
                <w:sz w:val="22"/>
                <w:szCs w:val="22"/>
              </w:rPr>
              <w:t>B+</w:t>
            </w:r>
          </w:p>
        </w:tc>
        <w:tc>
          <w:tcPr>
            <w:tcW w:w="728" w:type="dxa"/>
            <w:tcBorders>
              <w:top w:val="single" w:sz="4" w:space="0" w:color="D5CAB9"/>
              <w:left w:val="nil"/>
              <w:bottom w:val="single" w:sz="4" w:space="0" w:color="D5CAB9"/>
              <w:right w:val="nil"/>
            </w:tcBorders>
            <w:noWrap/>
            <w:vAlign w:val="center"/>
            <w:hideMark/>
          </w:tcPr>
          <w:p w14:paraId="70600208" w14:textId="77777777" w:rsidR="00467F9E" w:rsidRPr="00497AFF" w:rsidRDefault="00467F9E" w:rsidP="008B47AD">
            <w:pPr>
              <w:jc w:val="center"/>
              <w:rPr>
                <w:sz w:val="22"/>
                <w:szCs w:val="22"/>
              </w:rPr>
            </w:pPr>
            <w:r w:rsidRPr="00497AFF">
              <w:rPr>
                <w:sz w:val="22"/>
                <w:szCs w:val="22"/>
              </w:rPr>
              <w:t>4A</w:t>
            </w:r>
          </w:p>
        </w:tc>
        <w:tc>
          <w:tcPr>
            <w:tcW w:w="895" w:type="dxa"/>
            <w:tcBorders>
              <w:top w:val="single" w:sz="4" w:space="0" w:color="D5CAB9"/>
              <w:left w:val="nil"/>
              <w:bottom w:val="single" w:sz="4" w:space="0" w:color="D5CAB9"/>
              <w:right w:val="nil"/>
            </w:tcBorders>
            <w:noWrap/>
            <w:vAlign w:val="center"/>
            <w:hideMark/>
          </w:tcPr>
          <w:p w14:paraId="2E3AD4C2" w14:textId="77777777" w:rsidR="00467F9E" w:rsidRPr="00497AFF" w:rsidRDefault="00467F9E" w:rsidP="008B47AD">
            <w:pPr>
              <w:jc w:val="center"/>
              <w:rPr>
                <w:sz w:val="22"/>
                <w:szCs w:val="22"/>
              </w:rPr>
            </w:pPr>
            <w:r w:rsidRPr="00497AFF">
              <w:rPr>
                <w:sz w:val="22"/>
                <w:szCs w:val="22"/>
              </w:rPr>
              <w:t>7.39%</w:t>
            </w:r>
          </w:p>
        </w:tc>
        <w:tc>
          <w:tcPr>
            <w:tcW w:w="805" w:type="dxa"/>
            <w:tcBorders>
              <w:top w:val="single" w:sz="4" w:space="0" w:color="D5CAB9"/>
              <w:left w:val="nil"/>
              <w:bottom w:val="single" w:sz="4" w:space="0" w:color="D5CAB9"/>
              <w:right w:val="nil"/>
            </w:tcBorders>
            <w:noWrap/>
            <w:vAlign w:val="center"/>
            <w:hideMark/>
          </w:tcPr>
          <w:p w14:paraId="2200E707" w14:textId="77777777" w:rsidR="00467F9E" w:rsidRPr="00497AFF" w:rsidRDefault="00467F9E" w:rsidP="008B47AD">
            <w:pPr>
              <w:jc w:val="center"/>
              <w:rPr>
                <w:sz w:val="22"/>
                <w:szCs w:val="22"/>
              </w:rPr>
            </w:pPr>
            <w:r w:rsidRPr="00497AFF">
              <w:rPr>
                <w:sz w:val="22"/>
                <w:szCs w:val="22"/>
              </w:rPr>
              <w:t>4.7</w:t>
            </w:r>
          </w:p>
        </w:tc>
        <w:tc>
          <w:tcPr>
            <w:tcW w:w="805" w:type="dxa"/>
            <w:tcBorders>
              <w:top w:val="single" w:sz="4" w:space="0" w:color="D5CAB9"/>
              <w:left w:val="nil"/>
              <w:bottom w:val="single" w:sz="4" w:space="0" w:color="D5CAB9"/>
              <w:right w:val="nil"/>
            </w:tcBorders>
            <w:noWrap/>
            <w:vAlign w:val="center"/>
            <w:hideMark/>
          </w:tcPr>
          <w:p w14:paraId="17ABB523" w14:textId="77777777" w:rsidR="00467F9E" w:rsidRPr="00497AFF" w:rsidRDefault="00467F9E" w:rsidP="008B47AD">
            <w:pPr>
              <w:jc w:val="center"/>
              <w:rPr>
                <w:sz w:val="22"/>
                <w:szCs w:val="22"/>
              </w:rPr>
            </w:pPr>
            <w:r w:rsidRPr="00497AFF">
              <w:rPr>
                <w:sz w:val="22"/>
                <w:szCs w:val="22"/>
              </w:rPr>
              <w:t>3.9</w:t>
            </w:r>
          </w:p>
        </w:tc>
        <w:tc>
          <w:tcPr>
            <w:tcW w:w="916" w:type="dxa"/>
            <w:tcBorders>
              <w:top w:val="single" w:sz="4" w:space="0" w:color="D5CAB9"/>
              <w:left w:val="nil"/>
              <w:bottom w:val="single" w:sz="4" w:space="0" w:color="D5CAB9"/>
              <w:right w:val="nil"/>
            </w:tcBorders>
            <w:noWrap/>
            <w:vAlign w:val="center"/>
            <w:hideMark/>
          </w:tcPr>
          <w:p w14:paraId="3150BF08" w14:textId="77777777" w:rsidR="00467F9E" w:rsidRPr="00497AFF" w:rsidRDefault="00467F9E" w:rsidP="008B47AD">
            <w:pPr>
              <w:jc w:val="center"/>
              <w:rPr>
                <w:sz w:val="22"/>
                <w:szCs w:val="22"/>
              </w:rPr>
            </w:pPr>
            <w:r w:rsidRPr="00497AFF">
              <w:rPr>
                <w:sz w:val="22"/>
                <w:szCs w:val="22"/>
              </w:rPr>
              <w:t>7.99%</w:t>
            </w:r>
          </w:p>
        </w:tc>
        <w:tc>
          <w:tcPr>
            <w:tcW w:w="796" w:type="dxa"/>
            <w:tcBorders>
              <w:top w:val="single" w:sz="4" w:space="0" w:color="D5CAB9"/>
              <w:left w:val="nil"/>
              <w:bottom w:val="single" w:sz="4" w:space="0" w:color="D5CAB9"/>
              <w:right w:val="single" w:sz="18" w:space="0" w:color="D5CAB9"/>
            </w:tcBorders>
            <w:noWrap/>
            <w:vAlign w:val="center"/>
            <w:hideMark/>
          </w:tcPr>
          <w:p w14:paraId="01BD5C0B" w14:textId="77777777" w:rsidR="00467F9E" w:rsidRPr="00497AFF" w:rsidRDefault="00467F9E" w:rsidP="008B47AD">
            <w:pPr>
              <w:jc w:val="center"/>
              <w:rPr>
                <w:sz w:val="22"/>
                <w:szCs w:val="22"/>
              </w:rPr>
            </w:pPr>
            <w:r w:rsidRPr="00497AFF">
              <w:rPr>
                <w:sz w:val="22"/>
                <w:szCs w:val="22"/>
              </w:rPr>
              <w:t>2.42%</w:t>
            </w:r>
          </w:p>
        </w:tc>
        <w:tc>
          <w:tcPr>
            <w:tcW w:w="1005" w:type="dxa"/>
            <w:tcBorders>
              <w:top w:val="single" w:sz="4" w:space="0" w:color="D5CAB9"/>
              <w:left w:val="single" w:sz="18" w:space="0" w:color="D5CAB9"/>
              <w:bottom w:val="single" w:sz="4" w:space="0" w:color="D5CAB9"/>
              <w:right w:val="single" w:sz="18" w:space="0" w:color="D5CAB9"/>
            </w:tcBorders>
            <w:noWrap/>
            <w:vAlign w:val="center"/>
            <w:hideMark/>
          </w:tcPr>
          <w:p w14:paraId="5880C612" w14:textId="77777777" w:rsidR="00467F9E" w:rsidRPr="00497AFF" w:rsidRDefault="00467F9E" w:rsidP="008B47AD">
            <w:pPr>
              <w:jc w:val="center"/>
              <w:rPr>
                <w:sz w:val="22"/>
                <w:szCs w:val="22"/>
              </w:rPr>
            </w:pPr>
            <w:r w:rsidRPr="00497AFF">
              <w:rPr>
                <w:sz w:val="22"/>
                <w:szCs w:val="22"/>
              </w:rPr>
              <w:t>5.57%</w:t>
            </w:r>
          </w:p>
        </w:tc>
        <w:tc>
          <w:tcPr>
            <w:tcW w:w="1062" w:type="dxa"/>
            <w:tcBorders>
              <w:top w:val="single" w:sz="4" w:space="0" w:color="D5CAB9"/>
              <w:left w:val="single" w:sz="18" w:space="0" w:color="D5CAB9"/>
              <w:bottom w:val="single" w:sz="4" w:space="0" w:color="D5CAB9"/>
              <w:right w:val="nil"/>
            </w:tcBorders>
            <w:noWrap/>
            <w:vAlign w:val="center"/>
            <w:hideMark/>
          </w:tcPr>
          <w:p w14:paraId="5F3B8398" w14:textId="77777777" w:rsidR="00467F9E" w:rsidRPr="00497AFF" w:rsidRDefault="00467F9E" w:rsidP="008B47AD">
            <w:pPr>
              <w:jc w:val="center"/>
              <w:rPr>
                <w:sz w:val="22"/>
                <w:szCs w:val="22"/>
              </w:rPr>
            </w:pPr>
            <w:r w:rsidRPr="00497AFF">
              <w:rPr>
                <w:sz w:val="22"/>
                <w:szCs w:val="22"/>
              </w:rPr>
              <w:t>2.62%</w:t>
            </w:r>
          </w:p>
        </w:tc>
        <w:tc>
          <w:tcPr>
            <w:tcW w:w="1039" w:type="dxa"/>
            <w:tcBorders>
              <w:top w:val="single" w:sz="4" w:space="0" w:color="D5CAB9"/>
              <w:left w:val="nil"/>
              <w:bottom w:val="single" w:sz="4" w:space="0" w:color="D5CAB9"/>
              <w:right w:val="nil"/>
            </w:tcBorders>
            <w:noWrap/>
            <w:vAlign w:val="center"/>
            <w:hideMark/>
          </w:tcPr>
          <w:p w14:paraId="09345402" w14:textId="77777777" w:rsidR="00467F9E" w:rsidRPr="00497AFF" w:rsidRDefault="00467F9E" w:rsidP="008B47AD">
            <w:pPr>
              <w:jc w:val="center"/>
              <w:rPr>
                <w:sz w:val="22"/>
                <w:szCs w:val="22"/>
              </w:rPr>
            </w:pPr>
            <w:r w:rsidRPr="00497AFF">
              <w:rPr>
                <w:sz w:val="22"/>
                <w:szCs w:val="22"/>
              </w:rPr>
              <w:t>14.43%</w:t>
            </w:r>
          </w:p>
        </w:tc>
        <w:tc>
          <w:tcPr>
            <w:tcW w:w="1238" w:type="dxa"/>
            <w:tcBorders>
              <w:top w:val="single" w:sz="4" w:space="0" w:color="D5CAB9"/>
              <w:left w:val="nil"/>
              <w:bottom w:val="single" w:sz="4" w:space="0" w:color="D5CAB9"/>
              <w:right w:val="single" w:sz="18" w:space="0" w:color="D5CAB9"/>
            </w:tcBorders>
            <w:noWrap/>
            <w:vAlign w:val="center"/>
            <w:hideMark/>
          </w:tcPr>
          <w:p w14:paraId="378798E2" w14:textId="77777777" w:rsidR="00467F9E" w:rsidRPr="00497AFF" w:rsidRDefault="00467F9E" w:rsidP="008B47AD">
            <w:pPr>
              <w:jc w:val="center"/>
              <w:rPr>
                <w:sz w:val="22"/>
                <w:szCs w:val="22"/>
              </w:rPr>
            </w:pPr>
            <w:r w:rsidRPr="00497AFF">
              <w:rPr>
                <w:sz w:val="22"/>
                <w:szCs w:val="22"/>
              </w:rPr>
              <w:t>8.94%</w:t>
            </w:r>
          </w:p>
        </w:tc>
        <w:tc>
          <w:tcPr>
            <w:tcW w:w="1139" w:type="dxa"/>
            <w:tcBorders>
              <w:top w:val="single" w:sz="4" w:space="0" w:color="D5CAB9"/>
              <w:left w:val="single" w:sz="18" w:space="0" w:color="D5CAB9"/>
              <w:bottom w:val="single" w:sz="4" w:space="0" w:color="D5CAB9"/>
              <w:right w:val="single" w:sz="18" w:space="0" w:color="D5CAB9"/>
            </w:tcBorders>
            <w:noWrap/>
            <w:vAlign w:val="center"/>
            <w:hideMark/>
          </w:tcPr>
          <w:p w14:paraId="6800ECDE" w14:textId="77777777" w:rsidR="00467F9E" w:rsidRPr="00497AFF" w:rsidRDefault="00467F9E" w:rsidP="008B47AD">
            <w:pPr>
              <w:jc w:val="center"/>
              <w:rPr>
                <w:sz w:val="22"/>
                <w:szCs w:val="22"/>
              </w:rPr>
            </w:pPr>
            <w:r w:rsidRPr="00497AFF">
              <w:rPr>
                <w:sz w:val="22"/>
                <w:szCs w:val="22"/>
              </w:rPr>
              <w:t>10.58%</w:t>
            </w:r>
          </w:p>
        </w:tc>
      </w:tr>
      <w:tr w:rsidR="00F02076" w:rsidRPr="00467F9E" w14:paraId="7A08EDD5" w14:textId="77777777" w:rsidTr="00435A62">
        <w:trPr>
          <w:trHeight w:val="392"/>
        </w:trPr>
        <w:tc>
          <w:tcPr>
            <w:tcW w:w="482" w:type="dxa"/>
            <w:vMerge/>
            <w:tcBorders>
              <w:top w:val="single" w:sz="4" w:space="0" w:color="auto"/>
              <w:left w:val="nil"/>
              <w:bottom w:val="nil"/>
              <w:right w:val="nil"/>
            </w:tcBorders>
            <w:textDirection w:val="btLr"/>
            <w:vAlign w:val="center"/>
            <w:hideMark/>
          </w:tcPr>
          <w:p w14:paraId="403DE894" w14:textId="77777777" w:rsidR="00467F9E" w:rsidRPr="00A90E79" w:rsidRDefault="00467F9E" w:rsidP="00666E67">
            <w:pPr>
              <w:ind w:left="113" w:right="113"/>
              <w:rPr>
                <w:b/>
                <w:bCs/>
                <w:sz w:val="22"/>
                <w:szCs w:val="22"/>
              </w:rPr>
            </w:pPr>
          </w:p>
        </w:tc>
        <w:tc>
          <w:tcPr>
            <w:tcW w:w="3799" w:type="dxa"/>
            <w:tcBorders>
              <w:top w:val="single" w:sz="4" w:space="0" w:color="D5CAB9"/>
              <w:left w:val="nil"/>
              <w:bottom w:val="single" w:sz="4" w:space="0" w:color="D5CAB9"/>
              <w:right w:val="nil"/>
            </w:tcBorders>
            <w:noWrap/>
            <w:vAlign w:val="center"/>
            <w:hideMark/>
          </w:tcPr>
          <w:p w14:paraId="22105AFF" w14:textId="77777777" w:rsidR="00467F9E" w:rsidRPr="00497AFF" w:rsidRDefault="00467F9E">
            <w:pPr>
              <w:rPr>
                <w:sz w:val="22"/>
                <w:szCs w:val="22"/>
              </w:rPr>
            </w:pPr>
            <w:r w:rsidRPr="00497AFF">
              <w:rPr>
                <w:sz w:val="22"/>
                <w:szCs w:val="22"/>
              </w:rPr>
              <w:t>Residential Mortgage Whole Loans</w:t>
            </w:r>
          </w:p>
        </w:tc>
        <w:tc>
          <w:tcPr>
            <w:tcW w:w="787" w:type="dxa"/>
            <w:tcBorders>
              <w:top w:val="single" w:sz="4" w:space="0" w:color="D5CAB9"/>
              <w:left w:val="nil"/>
              <w:bottom w:val="single" w:sz="4" w:space="0" w:color="D5CAB9"/>
              <w:right w:val="nil"/>
            </w:tcBorders>
            <w:noWrap/>
            <w:vAlign w:val="center"/>
            <w:hideMark/>
          </w:tcPr>
          <w:p w14:paraId="687FAB52" w14:textId="77777777" w:rsidR="00467F9E" w:rsidRPr="00497AFF" w:rsidRDefault="00467F9E" w:rsidP="008B47AD">
            <w:pPr>
              <w:jc w:val="center"/>
              <w:rPr>
                <w:sz w:val="22"/>
                <w:szCs w:val="22"/>
              </w:rPr>
            </w:pPr>
            <w:r w:rsidRPr="00497AFF">
              <w:rPr>
                <w:sz w:val="22"/>
                <w:szCs w:val="22"/>
              </w:rPr>
              <w:t>B</w:t>
            </w:r>
          </w:p>
        </w:tc>
        <w:tc>
          <w:tcPr>
            <w:tcW w:w="794" w:type="dxa"/>
            <w:tcBorders>
              <w:top w:val="single" w:sz="4" w:space="0" w:color="D5CAB9"/>
              <w:left w:val="nil"/>
              <w:bottom w:val="single" w:sz="4" w:space="0" w:color="D5CAB9"/>
              <w:right w:val="nil"/>
            </w:tcBorders>
            <w:noWrap/>
            <w:vAlign w:val="center"/>
            <w:hideMark/>
          </w:tcPr>
          <w:p w14:paraId="04DC5BF5" w14:textId="77777777" w:rsidR="00467F9E" w:rsidRPr="00497AFF" w:rsidRDefault="00467F9E" w:rsidP="008B47AD">
            <w:pPr>
              <w:jc w:val="center"/>
              <w:rPr>
                <w:sz w:val="22"/>
                <w:szCs w:val="22"/>
              </w:rPr>
            </w:pPr>
            <w:r w:rsidRPr="00497AFF">
              <w:rPr>
                <w:sz w:val="22"/>
                <w:szCs w:val="22"/>
              </w:rPr>
              <w:t>AA</w:t>
            </w:r>
          </w:p>
        </w:tc>
        <w:tc>
          <w:tcPr>
            <w:tcW w:w="728" w:type="dxa"/>
            <w:tcBorders>
              <w:top w:val="single" w:sz="4" w:space="0" w:color="D5CAB9"/>
              <w:left w:val="nil"/>
              <w:bottom w:val="single" w:sz="4" w:space="0" w:color="D5CAB9"/>
              <w:right w:val="nil"/>
            </w:tcBorders>
            <w:noWrap/>
            <w:vAlign w:val="center"/>
            <w:hideMark/>
          </w:tcPr>
          <w:p w14:paraId="14C08073" w14:textId="77777777" w:rsidR="00467F9E" w:rsidRPr="00497AFF" w:rsidRDefault="00467F9E" w:rsidP="008B47AD">
            <w:pPr>
              <w:jc w:val="center"/>
              <w:rPr>
                <w:sz w:val="22"/>
                <w:szCs w:val="22"/>
              </w:rPr>
            </w:pPr>
            <w:r w:rsidRPr="00497AFF">
              <w:rPr>
                <w:sz w:val="22"/>
                <w:szCs w:val="22"/>
              </w:rPr>
              <w:t>1C</w:t>
            </w:r>
          </w:p>
        </w:tc>
        <w:tc>
          <w:tcPr>
            <w:tcW w:w="895" w:type="dxa"/>
            <w:tcBorders>
              <w:top w:val="single" w:sz="4" w:space="0" w:color="D5CAB9"/>
              <w:left w:val="nil"/>
              <w:bottom w:val="single" w:sz="4" w:space="0" w:color="D5CAB9"/>
              <w:right w:val="nil"/>
            </w:tcBorders>
            <w:noWrap/>
            <w:vAlign w:val="center"/>
            <w:hideMark/>
          </w:tcPr>
          <w:p w14:paraId="380C8954" w14:textId="77777777" w:rsidR="00467F9E" w:rsidRPr="00497AFF" w:rsidRDefault="00467F9E" w:rsidP="008B47AD">
            <w:pPr>
              <w:jc w:val="center"/>
              <w:rPr>
                <w:sz w:val="22"/>
                <w:szCs w:val="22"/>
              </w:rPr>
            </w:pPr>
            <w:r w:rsidRPr="00497AFF">
              <w:rPr>
                <w:sz w:val="22"/>
                <w:szCs w:val="22"/>
              </w:rPr>
              <w:t>0.68%</w:t>
            </w:r>
          </w:p>
        </w:tc>
        <w:tc>
          <w:tcPr>
            <w:tcW w:w="805" w:type="dxa"/>
            <w:tcBorders>
              <w:top w:val="single" w:sz="4" w:space="0" w:color="D5CAB9"/>
              <w:left w:val="nil"/>
              <w:bottom w:val="single" w:sz="4" w:space="0" w:color="D5CAB9"/>
              <w:right w:val="nil"/>
            </w:tcBorders>
            <w:noWrap/>
            <w:vAlign w:val="center"/>
            <w:hideMark/>
          </w:tcPr>
          <w:p w14:paraId="53FD3547" w14:textId="77777777" w:rsidR="00467F9E" w:rsidRPr="00497AFF" w:rsidRDefault="00467F9E" w:rsidP="008B47AD">
            <w:pPr>
              <w:jc w:val="center"/>
              <w:rPr>
                <w:sz w:val="22"/>
                <w:szCs w:val="22"/>
              </w:rPr>
            </w:pPr>
            <w:r w:rsidRPr="00497AFF">
              <w:rPr>
                <w:sz w:val="22"/>
                <w:szCs w:val="22"/>
              </w:rPr>
              <w:t>7.7</w:t>
            </w:r>
          </w:p>
        </w:tc>
        <w:tc>
          <w:tcPr>
            <w:tcW w:w="805" w:type="dxa"/>
            <w:tcBorders>
              <w:top w:val="single" w:sz="4" w:space="0" w:color="D5CAB9"/>
              <w:left w:val="nil"/>
              <w:bottom w:val="single" w:sz="4" w:space="0" w:color="D5CAB9"/>
              <w:right w:val="nil"/>
            </w:tcBorders>
            <w:noWrap/>
            <w:vAlign w:val="center"/>
            <w:hideMark/>
          </w:tcPr>
          <w:p w14:paraId="33F1D5DC" w14:textId="77777777" w:rsidR="00467F9E" w:rsidRPr="00497AFF" w:rsidRDefault="00467F9E" w:rsidP="008B47AD">
            <w:pPr>
              <w:jc w:val="center"/>
              <w:rPr>
                <w:sz w:val="22"/>
                <w:szCs w:val="22"/>
              </w:rPr>
            </w:pPr>
            <w:r w:rsidRPr="00497AFF">
              <w:rPr>
                <w:sz w:val="22"/>
                <w:szCs w:val="22"/>
              </w:rPr>
              <w:t>6.4</w:t>
            </w:r>
          </w:p>
        </w:tc>
        <w:tc>
          <w:tcPr>
            <w:tcW w:w="916" w:type="dxa"/>
            <w:tcBorders>
              <w:top w:val="single" w:sz="4" w:space="0" w:color="D5CAB9"/>
              <w:left w:val="nil"/>
              <w:bottom w:val="single" w:sz="4" w:space="0" w:color="D5CAB9"/>
              <w:right w:val="nil"/>
            </w:tcBorders>
            <w:noWrap/>
            <w:vAlign w:val="center"/>
            <w:hideMark/>
          </w:tcPr>
          <w:p w14:paraId="5FA6366E" w14:textId="77777777" w:rsidR="00467F9E" w:rsidRPr="00497AFF" w:rsidRDefault="00467F9E" w:rsidP="008B47AD">
            <w:pPr>
              <w:jc w:val="center"/>
              <w:rPr>
                <w:sz w:val="22"/>
                <w:szCs w:val="22"/>
              </w:rPr>
            </w:pPr>
            <w:r w:rsidRPr="00497AFF">
              <w:rPr>
                <w:sz w:val="22"/>
                <w:szCs w:val="22"/>
              </w:rPr>
              <w:t>4.90%</w:t>
            </w:r>
          </w:p>
        </w:tc>
        <w:tc>
          <w:tcPr>
            <w:tcW w:w="796" w:type="dxa"/>
            <w:tcBorders>
              <w:top w:val="single" w:sz="4" w:space="0" w:color="D5CAB9"/>
              <w:left w:val="nil"/>
              <w:bottom w:val="single" w:sz="4" w:space="0" w:color="D5CAB9"/>
              <w:right w:val="single" w:sz="18" w:space="0" w:color="D5CAB9"/>
            </w:tcBorders>
            <w:noWrap/>
            <w:vAlign w:val="center"/>
            <w:hideMark/>
          </w:tcPr>
          <w:p w14:paraId="06830E2E" w14:textId="77777777" w:rsidR="00467F9E" w:rsidRPr="00497AFF" w:rsidRDefault="00467F9E" w:rsidP="008B47AD">
            <w:pPr>
              <w:jc w:val="center"/>
              <w:rPr>
                <w:sz w:val="22"/>
                <w:szCs w:val="22"/>
              </w:rPr>
            </w:pPr>
            <w:r w:rsidRPr="00497AFF">
              <w:rPr>
                <w:sz w:val="22"/>
                <w:szCs w:val="22"/>
              </w:rPr>
              <w:t>0.10%</w:t>
            </w:r>
          </w:p>
        </w:tc>
        <w:tc>
          <w:tcPr>
            <w:tcW w:w="1005" w:type="dxa"/>
            <w:tcBorders>
              <w:top w:val="single" w:sz="4" w:space="0" w:color="D5CAB9"/>
              <w:left w:val="single" w:sz="18" w:space="0" w:color="D5CAB9"/>
              <w:bottom w:val="single" w:sz="4" w:space="0" w:color="D5CAB9"/>
              <w:right w:val="single" w:sz="18" w:space="0" w:color="D5CAB9"/>
            </w:tcBorders>
            <w:noWrap/>
            <w:vAlign w:val="center"/>
            <w:hideMark/>
          </w:tcPr>
          <w:p w14:paraId="6CC3A39F" w14:textId="77777777" w:rsidR="00467F9E" w:rsidRPr="00497AFF" w:rsidRDefault="00467F9E" w:rsidP="008B47AD">
            <w:pPr>
              <w:jc w:val="center"/>
              <w:rPr>
                <w:sz w:val="22"/>
                <w:szCs w:val="22"/>
              </w:rPr>
            </w:pPr>
            <w:r w:rsidRPr="00497AFF">
              <w:rPr>
                <w:sz w:val="22"/>
                <w:szCs w:val="22"/>
              </w:rPr>
              <w:t>4.80%</w:t>
            </w:r>
          </w:p>
        </w:tc>
        <w:tc>
          <w:tcPr>
            <w:tcW w:w="1062" w:type="dxa"/>
            <w:tcBorders>
              <w:top w:val="single" w:sz="4" w:space="0" w:color="D5CAB9"/>
              <w:left w:val="single" w:sz="18" w:space="0" w:color="D5CAB9"/>
              <w:bottom w:val="single" w:sz="4" w:space="0" w:color="D5CAB9"/>
              <w:right w:val="nil"/>
            </w:tcBorders>
            <w:noWrap/>
            <w:vAlign w:val="center"/>
            <w:hideMark/>
          </w:tcPr>
          <w:p w14:paraId="2868EB59" w14:textId="77777777" w:rsidR="00467F9E" w:rsidRPr="00497AFF" w:rsidRDefault="00467F9E" w:rsidP="008B47AD">
            <w:pPr>
              <w:jc w:val="center"/>
              <w:rPr>
                <w:sz w:val="22"/>
                <w:szCs w:val="22"/>
              </w:rPr>
            </w:pPr>
            <w:r w:rsidRPr="00497AFF">
              <w:rPr>
                <w:sz w:val="22"/>
                <w:szCs w:val="22"/>
              </w:rPr>
              <w:t>4.52%</w:t>
            </w:r>
          </w:p>
        </w:tc>
        <w:tc>
          <w:tcPr>
            <w:tcW w:w="1039" w:type="dxa"/>
            <w:tcBorders>
              <w:top w:val="single" w:sz="4" w:space="0" w:color="D5CAB9"/>
              <w:left w:val="nil"/>
              <w:bottom w:val="single" w:sz="4" w:space="0" w:color="D5CAB9"/>
              <w:right w:val="nil"/>
            </w:tcBorders>
            <w:noWrap/>
            <w:vAlign w:val="center"/>
            <w:hideMark/>
          </w:tcPr>
          <w:p w14:paraId="5C196E0D" w14:textId="77777777" w:rsidR="00467F9E" w:rsidRPr="00497AFF" w:rsidRDefault="00467F9E" w:rsidP="008B47AD">
            <w:pPr>
              <w:jc w:val="center"/>
              <w:rPr>
                <w:sz w:val="22"/>
                <w:szCs w:val="22"/>
              </w:rPr>
            </w:pPr>
            <w:r w:rsidRPr="00497AFF">
              <w:rPr>
                <w:sz w:val="22"/>
                <w:szCs w:val="22"/>
              </w:rPr>
              <w:t>2.86%</w:t>
            </w:r>
          </w:p>
        </w:tc>
        <w:tc>
          <w:tcPr>
            <w:tcW w:w="1238" w:type="dxa"/>
            <w:tcBorders>
              <w:top w:val="single" w:sz="4" w:space="0" w:color="D5CAB9"/>
              <w:left w:val="nil"/>
              <w:bottom w:val="single" w:sz="4" w:space="0" w:color="D5CAB9"/>
              <w:right w:val="single" w:sz="18" w:space="0" w:color="D5CAB9"/>
            </w:tcBorders>
            <w:noWrap/>
            <w:vAlign w:val="center"/>
            <w:hideMark/>
          </w:tcPr>
          <w:p w14:paraId="569FD5D1" w14:textId="77777777" w:rsidR="00467F9E" w:rsidRPr="00497AFF" w:rsidRDefault="00467F9E" w:rsidP="008B47AD">
            <w:pPr>
              <w:jc w:val="center"/>
              <w:rPr>
                <w:sz w:val="22"/>
                <w:szCs w:val="22"/>
              </w:rPr>
            </w:pPr>
            <w:r w:rsidRPr="00497AFF">
              <w:rPr>
                <w:sz w:val="22"/>
                <w:szCs w:val="22"/>
              </w:rPr>
              <w:t>3.09%</w:t>
            </w:r>
          </w:p>
        </w:tc>
        <w:tc>
          <w:tcPr>
            <w:tcW w:w="1139" w:type="dxa"/>
            <w:tcBorders>
              <w:top w:val="single" w:sz="4" w:space="0" w:color="D5CAB9"/>
              <w:left w:val="single" w:sz="18" w:space="0" w:color="D5CAB9"/>
              <w:bottom w:val="single" w:sz="4" w:space="0" w:color="D5CAB9"/>
              <w:right w:val="single" w:sz="18" w:space="0" w:color="D5CAB9"/>
            </w:tcBorders>
            <w:noWrap/>
            <w:vAlign w:val="center"/>
            <w:hideMark/>
          </w:tcPr>
          <w:p w14:paraId="4CDA9EBF" w14:textId="77777777" w:rsidR="00467F9E" w:rsidRPr="00497AFF" w:rsidRDefault="00467F9E" w:rsidP="008B47AD">
            <w:pPr>
              <w:jc w:val="center"/>
              <w:rPr>
                <w:sz w:val="22"/>
                <w:szCs w:val="22"/>
              </w:rPr>
            </w:pPr>
            <w:r w:rsidRPr="00497AFF">
              <w:rPr>
                <w:sz w:val="22"/>
                <w:szCs w:val="22"/>
              </w:rPr>
              <w:t>3.02%</w:t>
            </w:r>
          </w:p>
        </w:tc>
      </w:tr>
      <w:tr w:rsidR="00F02076" w:rsidRPr="00467F9E" w14:paraId="56F9A023" w14:textId="77777777" w:rsidTr="00435A62">
        <w:trPr>
          <w:trHeight w:val="392"/>
        </w:trPr>
        <w:tc>
          <w:tcPr>
            <w:tcW w:w="482" w:type="dxa"/>
            <w:vMerge/>
            <w:tcBorders>
              <w:top w:val="single" w:sz="4" w:space="0" w:color="auto"/>
              <w:left w:val="nil"/>
              <w:bottom w:val="nil"/>
              <w:right w:val="nil"/>
            </w:tcBorders>
            <w:textDirection w:val="btLr"/>
            <w:vAlign w:val="center"/>
            <w:hideMark/>
          </w:tcPr>
          <w:p w14:paraId="43990C86" w14:textId="77777777" w:rsidR="00467F9E" w:rsidRPr="00A90E79" w:rsidRDefault="00467F9E" w:rsidP="00666E67">
            <w:pPr>
              <w:ind w:left="113" w:right="113"/>
              <w:rPr>
                <w:b/>
                <w:bCs/>
                <w:sz w:val="22"/>
                <w:szCs w:val="22"/>
              </w:rPr>
            </w:pPr>
          </w:p>
        </w:tc>
        <w:tc>
          <w:tcPr>
            <w:tcW w:w="3799" w:type="dxa"/>
            <w:tcBorders>
              <w:top w:val="single" w:sz="4" w:space="0" w:color="D5CAB9"/>
              <w:left w:val="nil"/>
              <w:bottom w:val="single" w:sz="4" w:space="0" w:color="auto"/>
              <w:right w:val="nil"/>
            </w:tcBorders>
            <w:noWrap/>
            <w:vAlign w:val="center"/>
            <w:hideMark/>
          </w:tcPr>
          <w:p w14:paraId="61824C2A" w14:textId="77777777" w:rsidR="00467F9E" w:rsidRPr="00497AFF" w:rsidRDefault="00467F9E">
            <w:pPr>
              <w:rPr>
                <w:sz w:val="22"/>
                <w:szCs w:val="22"/>
              </w:rPr>
            </w:pPr>
            <w:r w:rsidRPr="00497AFF">
              <w:rPr>
                <w:sz w:val="22"/>
                <w:szCs w:val="22"/>
              </w:rPr>
              <w:t>Commercial Mortgage Whole Loans</w:t>
            </w:r>
          </w:p>
        </w:tc>
        <w:tc>
          <w:tcPr>
            <w:tcW w:w="787" w:type="dxa"/>
            <w:tcBorders>
              <w:top w:val="single" w:sz="4" w:space="0" w:color="D5CAB9"/>
              <w:left w:val="nil"/>
              <w:bottom w:val="single" w:sz="4" w:space="0" w:color="auto"/>
              <w:right w:val="nil"/>
            </w:tcBorders>
            <w:noWrap/>
            <w:vAlign w:val="center"/>
            <w:hideMark/>
          </w:tcPr>
          <w:p w14:paraId="5EB0DF24" w14:textId="77777777" w:rsidR="00467F9E" w:rsidRPr="00497AFF" w:rsidRDefault="00467F9E" w:rsidP="008B47AD">
            <w:pPr>
              <w:jc w:val="center"/>
              <w:rPr>
                <w:sz w:val="22"/>
                <w:szCs w:val="22"/>
              </w:rPr>
            </w:pPr>
            <w:r w:rsidRPr="00497AFF">
              <w:rPr>
                <w:sz w:val="22"/>
                <w:szCs w:val="22"/>
              </w:rPr>
              <w:t>B</w:t>
            </w:r>
          </w:p>
        </w:tc>
        <w:tc>
          <w:tcPr>
            <w:tcW w:w="794" w:type="dxa"/>
            <w:tcBorders>
              <w:top w:val="single" w:sz="4" w:space="0" w:color="D5CAB9"/>
              <w:left w:val="nil"/>
              <w:bottom w:val="single" w:sz="4" w:space="0" w:color="auto"/>
              <w:right w:val="nil"/>
            </w:tcBorders>
            <w:noWrap/>
            <w:vAlign w:val="center"/>
            <w:hideMark/>
          </w:tcPr>
          <w:p w14:paraId="426D59E5" w14:textId="77777777" w:rsidR="00467F9E" w:rsidRPr="00497AFF" w:rsidRDefault="00467F9E" w:rsidP="008B47AD">
            <w:pPr>
              <w:jc w:val="center"/>
              <w:rPr>
                <w:sz w:val="22"/>
                <w:szCs w:val="22"/>
              </w:rPr>
            </w:pPr>
            <w:r w:rsidRPr="00497AFF">
              <w:rPr>
                <w:sz w:val="22"/>
                <w:szCs w:val="22"/>
              </w:rPr>
              <w:t>AAA</w:t>
            </w:r>
          </w:p>
        </w:tc>
        <w:tc>
          <w:tcPr>
            <w:tcW w:w="728" w:type="dxa"/>
            <w:tcBorders>
              <w:top w:val="single" w:sz="4" w:space="0" w:color="D5CAB9"/>
              <w:left w:val="nil"/>
              <w:bottom w:val="single" w:sz="4" w:space="0" w:color="auto"/>
              <w:right w:val="nil"/>
            </w:tcBorders>
            <w:noWrap/>
            <w:vAlign w:val="center"/>
            <w:hideMark/>
          </w:tcPr>
          <w:p w14:paraId="781E7CA8" w14:textId="77777777" w:rsidR="00467F9E" w:rsidRPr="00497AFF" w:rsidRDefault="00467F9E" w:rsidP="008B47AD">
            <w:pPr>
              <w:jc w:val="center"/>
              <w:rPr>
                <w:sz w:val="22"/>
                <w:szCs w:val="22"/>
              </w:rPr>
            </w:pPr>
            <w:r w:rsidRPr="00497AFF">
              <w:rPr>
                <w:sz w:val="22"/>
                <w:szCs w:val="22"/>
              </w:rPr>
              <w:t>1A</w:t>
            </w:r>
          </w:p>
        </w:tc>
        <w:tc>
          <w:tcPr>
            <w:tcW w:w="895" w:type="dxa"/>
            <w:tcBorders>
              <w:top w:val="single" w:sz="4" w:space="0" w:color="D5CAB9"/>
              <w:left w:val="nil"/>
              <w:bottom w:val="single" w:sz="4" w:space="0" w:color="auto"/>
              <w:right w:val="nil"/>
            </w:tcBorders>
            <w:noWrap/>
            <w:vAlign w:val="center"/>
            <w:hideMark/>
          </w:tcPr>
          <w:p w14:paraId="44A12A66" w14:textId="77777777" w:rsidR="00467F9E" w:rsidRPr="00497AFF" w:rsidRDefault="00467F9E" w:rsidP="008B47AD">
            <w:pPr>
              <w:jc w:val="center"/>
              <w:rPr>
                <w:sz w:val="22"/>
                <w:szCs w:val="22"/>
              </w:rPr>
            </w:pPr>
            <w:r w:rsidRPr="00497AFF">
              <w:rPr>
                <w:sz w:val="22"/>
                <w:szCs w:val="22"/>
              </w:rPr>
              <w:t>0.90%</w:t>
            </w:r>
          </w:p>
        </w:tc>
        <w:tc>
          <w:tcPr>
            <w:tcW w:w="805" w:type="dxa"/>
            <w:tcBorders>
              <w:top w:val="single" w:sz="4" w:space="0" w:color="D5CAB9"/>
              <w:left w:val="nil"/>
              <w:bottom w:val="single" w:sz="4" w:space="0" w:color="auto"/>
              <w:right w:val="nil"/>
            </w:tcBorders>
            <w:noWrap/>
            <w:vAlign w:val="center"/>
            <w:hideMark/>
          </w:tcPr>
          <w:p w14:paraId="75E45E26" w14:textId="77777777" w:rsidR="00467F9E" w:rsidRPr="00497AFF" w:rsidRDefault="00467F9E" w:rsidP="008B47AD">
            <w:pPr>
              <w:jc w:val="center"/>
              <w:rPr>
                <w:sz w:val="22"/>
                <w:szCs w:val="22"/>
              </w:rPr>
            </w:pPr>
            <w:r w:rsidRPr="00497AFF">
              <w:rPr>
                <w:sz w:val="22"/>
                <w:szCs w:val="22"/>
              </w:rPr>
              <w:t>4.4</w:t>
            </w:r>
          </w:p>
        </w:tc>
        <w:tc>
          <w:tcPr>
            <w:tcW w:w="805" w:type="dxa"/>
            <w:tcBorders>
              <w:top w:val="single" w:sz="4" w:space="0" w:color="D5CAB9"/>
              <w:left w:val="nil"/>
              <w:bottom w:val="single" w:sz="4" w:space="0" w:color="auto"/>
              <w:right w:val="nil"/>
            </w:tcBorders>
            <w:noWrap/>
            <w:vAlign w:val="center"/>
            <w:hideMark/>
          </w:tcPr>
          <w:p w14:paraId="54FCC280" w14:textId="77777777" w:rsidR="00467F9E" w:rsidRPr="00497AFF" w:rsidRDefault="00467F9E" w:rsidP="008B47AD">
            <w:pPr>
              <w:jc w:val="center"/>
              <w:rPr>
                <w:sz w:val="22"/>
                <w:szCs w:val="22"/>
              </w:rPr>
            </w:pPr>
            <w:r w:rsidRPr="00497AFF">
              <w:rPr>
                <w:sz w:val="22"/>
                <w:szCs w:val="22"/>
              </w:rPr>
              <w:t>4.1</w:t>
            </w:r>
          </w:p>
        </w:tc>
        <w:tc>
          <w:tcPr>
            <w:tcW w:w="916" w:type="dxa"/>
            <w:tcBorders>
              <w:top w:val="single" w:sz="4" w:space="0" w:color="D5CAB9"/>
              <w:left w:val="nil"/>
              <w:bottom w:val="single" w:sz="4" w:space="0" w:color="auto"/>
              <w:right w:val="nil"/>
            </w:tcBorders>
            <w:noWrap/>
            <w:vAlign w:val="center"/>
            <w:hideMark/>
          </w:tcPr>
          <w:p w14:paraId="7FBE9B83" w14:textId="77777777" w:rsidR="00467F9E" w:rsidRPr="00497AFF" w:rsidRDefault="00467F9E" w:rsidP="008B47AD">
            <w:pPr>
              <w:jc w:val="center"/>
              <w:rPr>
                <w:sz w:val="22"/>
                <w:szCs w:val="22"/>
              </w:rPr>
            </w:pPr>
            <w:r w:rsidRPr="00497AFF">
              <w:rPr>
                <w:sz w:val="22"/>
                <w:szCs w:val="22"/>
              </w:rPr>
              <w:t>4.76%</w:t>
            </w:r>
          </w:p>
        </w:tc>
        <w:tc>
          <w:tcPr>
            <w:tcW w:w="796" w:type="dxa"/>
            <w:tcBorders>
              <w:top w:val="single" w:sz="4" w:space="0" w:color="D5CAB9"/>
              <w:left w:val="nil"/>
              <w:bottom w:val="single" w:sz="4" w:space="0" w:color="auto"/>
              <w:right w:val="single" w:sz="18" w:space="0" w:color="D5CAB9"/>
            </w:tcBorders>
            <w:noWrap/>
            <w:vAlign w:val="center"/>
            <w:hideMark/>
          </w:tcPr>
          <w:p w14:paraId="4E60E9D3" w14:textId="77777777" w:rsidR="00467F9E" w:rsidRPr="00497AFF" w:rsidRDefault="00467F9E" w:rsidP="008B47AD">
            <w:pPr>
              <w:jc w:val="center"/>
              <w:rPr>
                <w:sz w:val="22"/>
                <w:szCs w:val="22"/>
              </w:rPr>
            </w:pPr>
            <w:r w:rsidRPr="00497AFF">
              <w:rPr>
                <w:sz w:val="22"/>
                <w:szCs w:val="22"/>
              </w:rPr>
              <w:t>0.00%</w:t>
            </w:r>
          </w:p>
        </w:tc>
        <w:tc>
          <w:tcPr>
            <w:tcW w:w="1005" w:type="dxa"/>
            <w:tcBorders>
              <w:top w:val="single" w:sz="4" w:space="0" w:color="D5CAB9"/>
              <w:left w:val="single" w:sz="18" w:space="0" w:color="D5CAB9"/>
              <w:bottom w:val="single" w:sz="4" w:space="0" w:color="auto"/>
              <w:right w:val="single" w:sz="18" w:space="0" w:color="D5CAB9"/>
            </w:tcBorders>
            <w:noWrap/>
            <w:vAlign w:val="center"/>
            <w:hideMark/>
          </w:tcPr>
          <w:p w14:paraId="76F71998" w14:textId="77777777" w:rsidR="00467F9E" w:rsidRPr="00497AFF" w:rsidRDefault="00467F9E" w:rsidP="008B47AD">
            <w:pPr>
              <w:jc w:val="center"/>
              <w:rPr>
                <w:sz w:val="22"/>
                <w:szCs w:val="22"/>
              </w:rPr>
            </w:pPr>
            <w:r w:rsidRPr="00497AFF">
              <w:rPr>
                <w:sz w:val="22"/>
                <w:szCs w:val="22"/>
              </w:rPr>
              <w:t>4.76%</w:t>
            </w:r>
          </w:p>
        </w:tc>
        <w:tc>
          <w:tcPr>
            <w:tcW w:w="1062" w:type="dxa"/>
            <w:tcBorders>
              <w:top w:val="single" w:sz="4" w:space="0" w:color="D5CAB9"/>
              <w:left w:val="single" w:sz="18" w:space="0" w:color="D5CAB9"/>
              <w:bottom w:val="single" w:sz="4" w:space="0" w:color="auto"/>
              <w:right w:val="nil"/>
            </w:tcBorders>
            <w:noWrap/>
            <w:vAlign w:val="center"/>
            <w:hideMark/>
          </w:tcPr>
          <w:p w14:paraId="009DC32D" w14:textId="77777777" w:rsidR="00467F9E" w:rsidRPr="00497AFF" w:rsidRDefault="00467F9E" w:rsidP="008B47AD">
            <w:pPr>
              <w:jc w:val="center"/>
              <w:rPr>
                <w:sz w:val="22"/>
                <w:szCs w:val="22"/>
              </w:rPr>
            </w:pPr>
            <w:r w:rsidRPr="00497AFF">
              <w:rPr>
                <w:sz w:val="22"/>
                <w:szCs w:val="22"/>
              </w:rPr>
              <w:t>4.40%</w:t>
            </w:r>
          </w:p>
        </w:tc>
        <w:tc>
          <w:tcPr>
            <w:tcW w:w="1039" w:type="dxa"/>
            <w:tcBorders>
              <w:top w:val="single" w:sz="4" w:space="0" w:color="D5CAB9"/>
              <w:left w:val="nil"/>
              <w:bottom w:val="single" w:sz="4" w:space="0" w:color="auto"/>
              <w:right w:val="nil"/>
            </w:tcBorders>
            <w:noWrap/>
            <w:vAlign w:val="center"/>
            <w:hideMark/>
          </w:tcPr>
          <w:p w14:paraId="3F5538A4" w14:textId="77777777" w:rsidR="00467F9E" w:rsidRPr="00497AFF" w:rsidRDefault="00467F9E" w:rsidP="008B47AD">
            <w:pPr>
              <w:jc w:val="center"/>
              <w:rPr>
                <w:sz w:val="22"/>
                <w:szCs w:val="22"/>
              </w:rPr>
            </w:pPr>
            <w:r w:rsidRPr="00497AFF">
              <w:rPr>
                <w:sz w:val="22"/>
                <w:szCs w:val="22"/>
              </w:rPr>
              <w:t>13.15%</w:t>
            </w:r>
          </w:p>
        </w:tc>
        <w:tc>
          <w:tcPr>
            <w:tcW w:w="1238" w:type="dxa"/>
            <w:tcBorders>
              <w:top w:val="single" w:sz="4" w:space="0" w:color="D5CAB9"/>
              <w:left w:val="nil"/>
              <w:bottom w:val="single" w:sz="4" w:space="0" w:color="auto"/>
              <w:right w:val="single" w:sz="18" w:space="0" w:color="D5CAB9"/>
            </w:tcBorders>
            <w:noWrap/>
            <w:vAlign w:val="center"/>
            <w:hideMark/>
          </w:tcPr>
          <w:p w14:paraId="436AB443" w14:textId="77777777" w:rsidR="00467F9E" w:rsidRPr="00497AFF" w:rsidRDefault="00467F9E" w:rsidP="008B47AD">
            <w:pPr>
              <w:jc w:val="center"/>
              <w:rPr>
                <w:sz w:val="22"/>
                <w:szCs w:val="22"/>
              </w:rPr>
            </w:pPr>
            <w:r w:rsidRPr="00497AFF">
              <w:rPr>
                <w:sz w:val="22"/>
                <w:szCs w:val="22"/>
              </w:rPr>
              <w:t>6.62%</w:t>
            </w:r>
          </w:p>
        </w:tc>
        <w:tc>
          <w:tcPr>
            <w:tcW w:w="1139" w:type="dxa"/>
            <w:tcBorders>
              <w:top w:val="single" w:sz="4" w:space="0" w:color="D5CAB9"/>
              <w:left w:val="single" w:sz="18" w:space="0" w:color="D5CAB9"/>
              <w:bottom w:val="single" w:sz="4" w:space="0" w:color="auto"/>
              <w:right w:val="single" w:sz="18" w:space="0" w:color="D5CAB9"/>
            </w:tcBorders>
            <w:noWrap/>
            <w:vAlign w:val="center"/>
            <w:hideMark/>
          </w:tcPr>
          <w:p w14:paraId="6F92349F" w14:textId="77777777" w:rsidR="00467F9E" w:rsidRPr="00497AFF" w:rsidRDefault="00467F9E" w:rsidP="008B47AD">
            <w:pPr>
              <w:jc w:val="center"/>
              <w:rPr>
                <w:sz w:val="22"/>
                <w:szCs w:val="22"/>
              </w:rPr>
            </w:pPr>
            <w:r w:rsidRPr="00497AFF">
              <w:rPr>
                <w:sz w:val="22"/>
                <w:szCs w:val="22"/>
              </w:rPr>
              <w:t>8.58%</w:t>
            </w:r>
          </w:p>
        </w:tc>
      </w:tr>
      <w:tr w:rsidR="00DE1A00" w:rsidRPr="00467F9E" w14:paraId="76DA259F" w14:textId="77777777" w:rsidTr="00435A62">
        <w:trPr>
          <w:trHeight w:val="392"/>
        </w:trPr>
        <w:tc>
          <w:tcPr>
            <w:tcW w:w="482" w:type="dxa"/>
            <w:vMerge w:val="restart"/>
            <w:tcBorders>
              <w:top w:val="single" w:sz="4" w:space="0" w:color="auto"/>
              <w:left w:val="nil"/>
              <w:right w:val="nil"/>
            </w:tcBorders>
            <w:noWrap/>
            <w:textDirection w:val="btLr"/>
            <w:vAlign w:val="center"/>
            <w:hideMark/>
          </w:tcPr>
          <w:p w14:paraId="4181399A" w14:textId="16AB82F3" w:rsidR="00DE1A00" w:rsidRPr="00A90E79" w:rsidRDefault="00DE1A00" w:rsidP="00DE1A00">
            <w:pPr>
              <w:ind w:left="113" w:right="113"/>
              <w:jc w:val="center"/>
              <w:rPr>
                <w:b/>
                <w:bCs/>
                <w:sz w:val="22"/>
                <w:szCs w:val="22"/>
              </w:rPr>
            </w:pPr>
            <w:proofErr w:type="spellStart"/>
            <w:r w:rsidRPr="00A90E79">
              <w:rPr>
                <w:b/>
                <w:bCs/>
                <w:sz w:val="22"/>
                <w:szCs w:val="22"/>
              </w:rPr>
              <w:t>Illiqu</w:t>
            </w:r>
            <w:proofErr w:type="spellEnd"/>
            <w:r w:rsidRPr="00A90E79">
              <w:rPr>
                <w:b/>
                <w:bCs/>
                <w:sz w:val="22"/>
                <w:szCs w:val="22"/>
              </w:rPr>
              <w:t>.</w:t>
            </w:r>
          </w:p>
        </w:tc>
        <w:tc>
          <w:tcPr>
            <w:tcW w:w="3799" w:type="dxa"/>
            <w:tcBorders>
              <w:top w:val="single" w:sz="4" w:space="0" w:color="auto"/>
              <w:left w:val="nil"/>
              <w:bottom w:val="single" w:sz="4" w:space="0" w:color="D5CAB9"/>
              <w:right w:val="nil"/>
            </w:tcBorders>
            <w:noWrap/>
            <w:vAlign w:val="center"/>
            <w:hideMark/>
          </w:tcPr>
          <w:p w14:paraId="158BAF73" w14:textId="6DA744D4" w:rsidR="00DE1A00" w:rsidRPr="00497AFF" w:rsidRDefault="00DE1A00" w:rsidP="00DE1A00">
            <w:pPr>
              <w:rPr>
                <w:sz w:val="22"/>
                <w:szCs w:val="22"/>
              </w:rPr>
            </w:pPr>
            <w:r w:rsidRPr="00497AFF">
              <w:rPr>
                <w:sz w:val="22"/>
                <w:szCs w:val="22"/>
              </w:rPr>
              <w:t>Private Equity</w:t>
            </w:r>
          </w:p>
        </w:tc>
        <w:tc>
          <w:tcPr>
            <w:tcW w:w="787" w:type="dxa"/>
            <w:tcBorders>
              <w:top w:val="single" w:sz="4" w:space="0" w:color="auto"/>
              <w:left w:val="nil"/>
              <w:bottom w:val="single" w:sz="4" w:space="0" w:color="D5CAB9"/>
              <w:right w:val="nil"/>
            </w:tcBorders>
            <w:noWrap/>
            <w:vAlign w:val="center"/>
          </w:tcPr>
          <w:p w14:paraId="2AD694D6" w14:textId="6D0BB9F5" w:rsidR="00DE1A00" w:rsidRPr="00497AFF" w:rsidRDefault="00DE1A00" w:rsidP="008B47AD">
            <w:pPr>
              <w:jc w:val="center"/>
              <w:rPr>
                <w:sz w:val="22"/>
                <w:szCs w:val="22"/>
              </w:rPr>
            </w:pPr>
            <w:r w:rsidRPr="00497AFF">
              <w:rPr>
                <w:sz w:val="22"/>
                <w:szCs w:val="22"/>
              </w:rPr>
              <w:t>BA</w:t>
            </w:r>
          </w:p>
        </w:tc>
        <w:tc>
          <w:tcPr>
            <w:tcW w:w="794" w:type="dxa"/>
            <w:tcBorders>
              <w:top w:val="single" w:sz="4" w:space="0" w:color="auto"/>
              <w:left w:val="nil"/>
              <w:bottom w:val="single" w:sz="4" w:space="0" w:color="D5CAB9"/>
              <w:right w:val="nil"/>
            </w:tcBorders>
            <w:noWrap/>
            <w:vAlign w:val="center"/>
          </w:tcPr>
          <w:p w14:paraId="0518A937" w14:textId="29FDA03E" w:rsidR="00DE1A00" w:rsidRPr="00497AFF" w:rsidRDefault="00DE1A00" w:rsidP="008B47AD">
            <w:pPr>
              <w:jc w:val="center"/>
              <w:rPr>
                <w:b/>
                <w:bCs/>
                <w:sz w:val="22"/>
                <w:szCs w:val="22"/>
              </w:rPr>
            </w:pPr>
            <w:r w:rsidRPr="00497AFF">
              <w:rPr>
                <w:b/>
                <w:bCs/>
                <w:sz w:val="22"/>
                <w:szCs w:val="22"/>
              </w:rPr>
              <w:t>-</w:t>
            </w:r>
          </w:p>
        </w:tc>
        <w:tc>
          <w:tcPr>
            <w:tcW w:w="728" w:type="dxa"/>
            <w:tcBorders>
              <w:top w:val="single" w:sz="4" w:space="0" w:color="auto"/>
              <w:left w:val="nil"/>
              <w:bottom w:val="single" w:sz="4" w:space="0" w:color="D5CAB9"/>
              <w:right w:val="nil"/>
            </w:tcBorders>
            <w:noWrap/>
            <w:vAlign w:val="center"/>
          </w:tcPr>
          <w:p w14:paraId="1E2063CC" w14:textId="4ED82276" w:rsidR="00DE1A00" w:rsidRPr="00497AFF" w:rsidRDefault="00DE1A00" w:rsidP="008B47AD">
            <w:pPr>
              <w:jc w:val="center"/>
              <w:rPr>
                <w:b/>
                <w:bCs/>
                <w:sz w:val="22"/>
                <w:szCs w:val="22"/>
              </w:rPr>
            </w:pPr>
            <w:r w:rsidRPr="00497AFF">
              <w:rPr>
                <w:b/>
                <w:bCs/>
                <w:sz w:val="22"/>
                <w:szCs w:val="22"/>
              </w:rPr>
              <w:t>-</w:t>
            </w:r>
          </w:p>
        </w:tc>
        <w:tc>
          <w:tcPr>
            <w:tcW w:w="895" w:type="dxa"/>
            <w:tcBorders>
              <w:top w:val="single" w:sz="4" w:space="0" w:color="auto"/>
              <w:left w:val="nil"/>
              <w:bottom w:val="single" w:sz="4" w:space="0" w:color="D5CAB9"/>
              <w:right w:val="nil"/>
            </w:tcBorders>
            <w:noWrap/>
            <w:vAlign w:val="center"/>
          </w:tcPr>
          <w:p w14:paraId="5BA14128" w14:textId="565E49DB" w:rsidR="00DE1A00" w:rsidRPr="00497AFF" w:rsidRDefault="00DE1A00" w:rsidP="008B47AD">
            <w:pPr>
              <w:jc w:val="center"/>
              <w:rPr>
                <w:sz w:val="22"/>
                <w:szCs w:val="22"/>
              </w:rPr>
            </w:pPr>
            <w:r w:rsidRPr="00497AFF">
              <w:rPr>
                <w:sz w:val="22"/>
                <w:szCs w:val="22"/>
              </w:rPr>
              <w:t>30.00%</w:t>
            </w:r>
          </w:p>
        </w:tc>
        <w:tc>
          <w:tcPr>
            <w:tcW w:w="805" w:type="dxa"/>
            <w:tcBorders>
              <w:top w:val="single" w:sz="4" w:space="0" w:color="auto"/>
              <w:left w:val="nil"/>
              <w:bottom w:val="single" w:sz="4" w:space="0" w:color="D5CAB9"/>
              <w:right w:val="nil"/>
            </w:tcBorders>
            <w:noWrap/>
            <w:vAlign w:val="center"/>
          </w:tcPr>
          <w:p w14:paraId="544D7046" w14:textId="7FF8007E" w:rsidR="00DE1A00" w:rsidRPr="00497AFF" w:rsidRDefault="00DE1A00" w:rsidP="008B47AD">
            <w:pPr>
              <w:jc w:val="center"/>
              <w:rPr>
                <w:sz w:val="22"/>
                <w:szCs w:val="22"/>
              </w:rPr>
            </w:pPr>
            <w:r>
              <w:rPr>
                <w:sz w:val="22"/>
                <w:szCs w:val="22"/>
              </w:rPr>
              <w:t>-</w:t>
            </w:r>
          </w:p>
        </w:tc>
        <w:tc>
          <w:tcPr>
            <w:tcW w:w="805" w:type="dxa"/>
            <w:tcBorders>
              <w:top w:val="single" w:sz="4" w:space="0" w:color="auto"/>
              <w:left w:val="nil"/>
              <w:bottom w:val="single" w:sz="4" w:space="0" w:color="D5CAB9"/>
              <w:right w:val="nil"/>
            </w:tcBorders>
            <w:noWrap/>
            <w:vAlign w:val="center"/>
          </w:tcPr>
          <w:p w14:paraId="39D917FA" w14:textId="6837F070" w:rsidR="00DE1A00" w:rsidRPr="00497AFF" w:rsidRDefault="00DE1A00" w:rsidP="008B47AD">
            <w:pPr>
              <w:jc w:val="center"/>
              <w:rPr>
                <w:sz w:val="22"/>
                <w:szCs w:val="22"/>
              </w:rPr>
            </w:pPr>
            <w:r>
              <w:rPr>
                <w:sz w:val="22"/>
                <w:szCs w:val="22"/>
              </w:rPr>
              <w:t>-</w:t>
            </w:r>
          </w:p>
        </w:tc>
        <w:tc>
          <w:tcPr>
            <w:tcW w:w="916" w:type="dxa"/>
            <w:tcBorders>
              <w:top w:val="single" w:sz="4" w:space="0" w:color="auto"/>
              <w:left w:val="nil"/>
              <w:bottom w:val="single" w:sz="4" w:space="0" w:color="D5CAB9"/>
              <w:right w:val="nil"/>
            </w:tcBorders>
            <w:noWrap/>
            <w:vAlign w:val="center"/>
          </w:tcPr>
          <w:p w14:paraId="5879B6E6" w14:textId="6A5967F1" w:rsidR="00DE1A00" w:rsidRPr="00497AFF" w:rsidRDefault="00FE41B9" w:rsidP="008B47AD">
            <w:pPr>
              <w:jc w:val="center"/>
              <w:rPr>
                <w:sz w:val="22"/>
                <w:szCs w:val="22"/>
              </w:rPr>
            </w:pPr>
            <w:r>
              <w:rPr>
                <w:sz w:val="22"/>
                <w:szCs w:val="22"/>
              </w:rPr>
              <w:t>9</w:t>
            </w:r>
            <w:r w:rsidR="00DE1A00" w:rsidRPr="00497AFF">
              <w:rPr>
                <w:sz w:val="22"/>
                <w:szCs w:val="22"/>
              </w:rPr>
              <w:t>.</w:t>
            </w:r>
            <w:r>
              <w:rPr>
                <w:sz w:val="22"/>
                <w:szCs w:val="22"/>
              </w:rPr>
              <w:t>6</w:t>
            </w:r>
            <w:r w:rsidR="00DE1A00" w:rsidRPr="00497AFF">
              <w:rPr>
                <w:sz w:val="22"/>
                <w:szCs w:val="22"/>
              </w:rPr>
              <w:t>8%</w:t>
            </w:r>
          </w:p>
        </w:tc>
        <w:tc>
          <w:tcPr>
            <w:tcW w:w="796" w:type="dxa"/>
            <w:tcBorders>
              <w:top w:val="single" w:sz="4" w:space="0" w:color="auto"/>
              <w:left w:val="nil"/>
              <w:bottom w:val="single" w:sz="4" w:space="0" w:color="D5CAB9"/>
              <w:right w:val="single" w:sz="18" w:space="0" w:color="D5CAB9"/>
            </w:tcBorders>
            <w:noWrap/>
            <w:vAlign w:val="center"/>
          </w:tcPr>
          <w:p w14:paraId="506A70AB" w14:textId="77777777" w:rsidR="00DE1A00" w:rsidRPr="00497AFF" w:rsidRDefault="00DE1A00" w:rsidP="008B47AD">
            <w:pPr>
              <w:jc w:val="center"/>
              <w:rPr>
                <w:sz w:val="22"/>
                <w:szCs w:val="22"/>
              </w:rPr>
            </w:pPr>
          </w:p>
        </w:tc>
        <w:tc>
          <w:tcPr>
            <w:tcW w:w="1005" w:type="dxa"/>
            <w:tcBorders>
              <w:top w:val="single" w:sz="4" w:space="0" w:color="auto"/>
              <w:left w:val="single" w:sz="18" w:space="0" w:color="D5CAB9"/>
              <w:bottom w:val="single" w:sz="4" w:space="0" w:color="D5CAB9"/>
              <w:right w:val="single" w:sz="18" w:space="0" w:color="D5CAB9"/>
            </w:tcBorders>
            <w:noWrap/>
            <w:vAlign w:val="center"/>
          </w:tcPr>
          <w:p w14:paraId="1E71252B" w14:textId="70FDD5C3" w:rsidR="00DE1A00" w:rsidRPr="00497AFF" w:rsidRDefault="00FE41B9" w:rsidP="008B47AD">
            <w:pPr>
              <w:jc w:val="center"/>
              <w:rPr>
                <w:sz w:val="22"/>
                <w:szCs w:val="22"/>
              </w:rPr>
            </w:pPr>
            <w:r>
              <w:rPr>
                <w:sz w:val="22"/>
                <w:szCs w:val="22"/>
              </w:rPr>
              <w:t>9</w:t>
            </w:r>
            <w:r w:rsidR="00DE1A00" w:rsidRPr="00497AFF">
              <w:rPr>
                <w:sz w:val="22"/>
                <w:szCs w:val="22"/>
              </w:rPr>
              <w:t>.</w:t>
            </w:r>
            <w:r>
              <w:rPr>
                <w:sz w:val="22"/>
                <w:szCs w:val="22"/>
              </w:rPr>
              <w:t>6</w:t>
            </w:r>
            <w:r w:rsidR="00DE1A00" w:rsidRPr="00497AFF">
              <w:rPr>
                <w:sz w:val="22"/>
                <w:szCs w:val="22"/>
              </w:rPr>
              <w:t>8%</w:t>
            </w:r>
          </w:p>
        </w:tc>
        <w:tc>
          <w:tcPr>
            <w:tcW w:w="1062" w:type="dxa"/>
            <w:tcBorders>
              <w:top w:val="single" w:sz="4" w:space="0" w:color="auto"/>
              <w:left w:val="single" w:sz="18" w:space="0" w:color="D5CAB9"/>
              <w:bottom w:val="single" w:sz="4" w:space="0" w:color="D5CAB9"/>
              <w:right w:val="nil"/>
            </w:tcBorders>
            <w:noWrap/>
            <w:vAlign w:val="center"/>
          </w:tcPr>
          <w:p w14:paraId="75AB9C50" w14:textId="26C19DA5" w:rsidR="00DE1A00" w:rsidRPr="00497AFF" w:rsidRDefault="00FE41B9" w:rsidP="008B47AD">
            <w:pPr>
              <w:jc w:val="center"/>
              <w:rPr>
                <w:sz w:val="22"/>
                <w:szCs w:val="22"/>
              </w:rPr>
            </w:pPr>
            <w:r>
              <w:rPr>
                <w:sz w:val="22"/>
                <w:szCs w:val="22"/>
              </w:rPr>
              <w:t>6</w:t>
            </w:r>
            <w:r w:rsidR="00DE1A00" w:rsidRPr="00497AFF">
              <w:rPr>
                <w:sz w:val="22"/>
                <w:szCs w:val="22"/>
              </w:rPr>
              <w:t>.</w:t>
            </w:r>
            <w:r>
              <w:rPr>
                <w:sz w:val="22"/>
                <w:szCs w:val="22"/>
              </w:rPr>
              <w:t>6</w:t>
            </w:r>
            <w:r w:rsidR="00DE1A00" w:rsidRPr="00497AFF">
              <w:rPr>
                <w:sz w:val="22"/>
                <w:szCs w:val="22"/>
              </w:rPr>
              <w:t>8%</w:t>
            </w:r>
          </w:p>
        </w:tc>
        <w:tc>
          <w:tcPr>
            <w:tcW w:w="1039" w:type="dxa"/>
            <w:tcBorders>
              <w:top w:val="single" w:sz="4" w:space="0" w:color="auto"/>
              <w:left w:val="nil"/>
              <w:bottom w:val="single" w:sz="4" w:space="0" w:color="D5CAB9"/>
              <w:right w:val="nil"/>
            </w:tcBorders>
            <w:noWrap/>
            <w:vAlign w:val="center"/>
          </w:tcPr>
          <w:p w14:paraId="5398A405" w14:textId="450FE39C" w:rsidR="00DE1A00" w:rsidRPr="00497AFF" w:rsidRDefault="00DE1A00" w:rsidP="008B47AD">
            <w:pPr>
              <w:jc w:val="center"/>
              <w:rPr>
                <w:sz w:val="22"/>
                <w:szCs w:val="22"/>
              </w:rPr>
            </w:pPr>
            <w:r>
              <w:rPr>
                <w:sz w:val="22"/>
                <w:szCs w:val="22"/>
              </w:rPr>
              <w:t>-</w:t>
            </w:r>
          </w:p>
        </w:tc>
        <w:tc>
          <w:tcPr>
            <w:tcW w:w="1238" w:type="dxa"/>
            <w:tcBorders>
              <w:top w:val="single" w:sz="4" w:space="0" w:color="auto"/>
              <w:left w:val="nil"/>
              <w:bottom w:val="single" w:sz="4" w:space="0" w:color="D5CAB9"/>
              <w:right w:val="single" w:sz="18" w:space="0" w:color="D5CAB9"/>
            </w:tcBorders>
            <w:noWrap/>
            <w:vAlign w:val="center"/>
          </w:tcPr>
          <w:p w14:paraId="21D93081" w14:textId="0D9BB93B" w:rsidR="00DE1A00" w:rsidRPr="00497AFF" w:rsidRDefault="00DE1A00" w:rsidP="008B47AD">
            <w:pPr>
              <w:jc w:val="center"/>
              <w:rPr>
                <w:sz w:val="22"/>
                <w:szCs w:val="22"/>
              </w:rPr>
            </w:pPr>
            <w:r>
              <w:rPr>
                <w:sz w:val="22"/>
                <w:szCs w:val="22"/>
              </w:rPr>
              <w:t>-</w:t>
            </w:r>
          </w:p>
        </w:tc>
        <w:tc>
          <w:tcPr>
            <w:tcW w:w="1139" w:type="dxa"/>
            <w:tcBorders>
              <w:top w:val="single" w:sz="4" w:space="0" w:color="auto"/>
              <w:left w:val="single" w:sz="18" w:space="0" w:color="D5CAB9"/>
              <w:bottom w:val="single" w:sz="4" w:space="0" w:color="D5CAB9"/>
              <w:right w:val="single" w:sz="18" w:space="0" w:color="D5CAB9"/>
            </w:tcBorders>
            <w:noWrap/>
            <w:vAlign w:val="center"/>
          </w:tcPr>
          <w:p w14:paraId="242692CA" w14:textId="470869C4" w:rsidR="00DE1A00" w:rsidRPr="00497AFF" w:rsidRDefault="00DE1A00" w:rsidP="008B47AD">
            <w:pPr>
              <w:jc w:val="center"/>
              <w:rPr>
                <w:sz w:val="22"/>
                <w:szCs w:val="22"/>
              </w:rPr>
            </w:pPr>
            <w:r w:rsidRPr="00497AFF">
              <w:rPr>
                <w:sz w:val="22"/>
                <w:szCs w:val="22"/>
              </w:rPr>
              <w:t>25.27%</w:t>
            </w:r>
          </w:p>
        </w:tc>
      </w:tr>
      <w:tr w:rsidR="00DE1A00" w:rsidRPr="00467F9E" w14:paraId="438F1385" w14:textId="77777777" w:rsidTr="00435A62">
        <w:trPr>
          <w:trHeight w:val="392"/>
        </w:trPr>
        <w:tc>
          <w:tcPr>
            <w:tcW w:w="482" w:type="dxa"/>
            <w:vMerge/>
            <w:tcBorders>
              <w:left w:val="nil"/>
              <w:bottom w:val="single" w:sz="4" w:space="0" w:color="000000"/>
              <w:right w:val="nil"/>
            </w:tcBorders>
            <w:noWrap/>
            <w:textDirection w:val="btLr"/>
            <w:vAlign w:val="center"/>
          </w:tcPr>
          <w:p w14:paraId="372888C0" w14:textId="77777777" w:rsidR="00DE1A00" w:rsidRPr="00467F9E" w:rsidRDefault="00DE1A00" w:rsidP="00DE1A00">
            <w:pPr>
              <w:ind w:left="113" w:right="113"/>
              <w:jc w:val="center"/>
              <w:rPr>
                <w:sz w:val="20"/>
                <w:szCs w:val="20"/>
              </w:rPr>
            </w:pPr>
          </w:p>
        </w:tc>
        <w:tc>
          <w:tcPr>
            <w:tcW w:w="3799" w:type="dxa"/>
            <w:tcBorders>
              <w:top w:val="single" w:sz="4" w:space="0" w:color="D5CAB9"/>
              <w:left w:val="nil"/>
              <w:bottom w:val="single" w:sz="4" w:space="0" w:color="auto"/>
              <w:right w:val="nil"/>
            </w:tcBorders>
            <w:noWrap/>
            <w:vAlign w:val="center"/>
          </w:tcPr>
          <w:p w14:paraId="2913087D" w14:textId="28CE4E3C" w:rsidR="00DE1A00" w:rsidRPr="00497AFF" w:rsidRDefault="00DE1A00" w:rsidP="00DE1A00">
            <w:pPr>
              <w:rPr>
                <w:sz w:val="22"/>
                <w:szCs w:val="22"/>
              </w:rPr>
            </w:pPr>
            <w:r w:rsidRPr="00497AFF">
              <w:rPr>
                <w:sz w:val="22"/>
                <w:szCs w:val="22"/>
              </w:rPr>
              <w:t>Real Estate (via partnerships, equity)</w:t>
            </w:r>
          </w:p>
        </w:tc>
        <w:tc>
          <w:tcPr>
            <w:tcW w:w="787" w:type="dxa"/>
            <w:tcBorders>
              <w:top w:val="single" w:sz="4" w:space="0" w:color="D5CAB9"/>
              <w:left w:val="nil"/>
              <w:bottom w:val="single" w:sz="4" w:space="0" w:color="auto"/>
              <w:right w:val="nil"/>
            </w:tcBorders>
            <w:noWrap/>
            <w:vAlign w:val="center"/>
          </w:tcPr>
          <w:p w14:paraId="5A397BF9" w14:textId="0D9C18F6" w:rsidR="00DE1A00" w:rsidRPr="00497AFF" w:rsidRDefault="00DE1A00" w:rsidP="008B47AD">
            <w:pPr>
              <w:jc w:val="center"/>
              <w:rPr>
                <w:sz w:val="22"/>
                <w:szCs w:val="22"/>
              </w:rPr>
            </w:pPr>
            <w:r w:rsidRPr="00497AFF">
              <w:rPr>
                <w:sz w:val="22"/>
                <w:szCs w:val="22"/>
              </w:rPr>
              <w:t>BA</w:t>
            </w:r>
          </w:p>
        </w:tc>
        <w:tc>
          <w:tcPr>
            <w:tcW w:w="794" w:type="dxa"/>
            <w:tcBorders>
              <w:top w:val="single" w:sz="4" w:space="0" w:color="D5CAB9"/>
              <w:left w:val="nil"/>
              <w:bottom w:val="single" w:sz="4" w:space="0" w:color="auto"/>
              <w:right w:val="nil"/>
            </w:tcBorders>
            <w:noWrap/>
            <w:vAlign w:val="center"/>
          </w:tcPr>
          <w:p w14:paraId="6A55F41E" w14:textId="38763B95" w:rsidR="00DE1A00" w:rsidRPr="00497AFF" w:rsidRDefault="00DE1A00" w:rsidP="008B47AD">
            <w:pPr>
              <w:jc w:val="center"/>
              <w:rPr>
                <w:b/>
                <w:bCs/>
                <w:sz w:val="22"/>
                <w:szCs w:val="22"/>
              </w:rPr>
            </w:pPr>
            <w:r w:rsidRPr="00497AFF">
              <w:rPr>
                <w:b/>
                <w:bCs/>
                <w:sz w:val="22"/>
                <w:szCs w:val="22"/>
              </w:rPr>
              <w:t>-</w:t>
            </w:r>
          </w:p>
        </w:tc>
        <w:tc>
          <w:tcPr>
            <w:tcW w:w="728" w:type="dxa"/>
            <w:tcBorders>
              <w:top w:val="single" w:sz="4" w:space="0" w:color="D5CAB9"/>
              <w:left w:val="nil"/>
              <w:bottom w:val="single" w:sz="4" w:space="0" w:color="auto"/>
              <w:right w:val="nil"/>
            </w:tcBorders>
            <w:noWrap/>
            <w:vAlign w:val="center"/>
          </w:tcPr>
          <w:p w14:paraId="7E831BFB" w14:textId="2AD88F08" w:rsidR="00DE1A00" w:rsidRPr="00497AFF" w:rsidRDefault="00DE1A00" w:rsidP="008B47AD">
            <w:pPr>
              <w:jc w:val="center"/>
              <w:rPr>
                <w:b/>
                <w:bCs/>
                <w:sz w:val="22"/>
                <w:szCs w:val="22"/>
              </w:rPr>
            </w:pPr>
            <w:r w:rsidRPr="00497AFF">
              <w:rPr>
                <w:b/>
                <w:bCs/>
                <w:sz w:val="22"/>
                <w:szCs w:val="22"/>
              </w:rPr>
              <w:t>-</w:t>
            </w:r>
          </w:p>
        </w:tc>
        <w:tc>
          <w:tcPr>
            <w:tcW w:w="895" w:type="dxa"/>
            <w:tcBorders>
              <w:top w:val="single" w:sz="4" w:space="0" w:color="D5CAB9"/>
              <w:left w:val="nil"/>
              <w:bottom w:val="single" w:sz="4" w:space="0" w:color="auto"/>
              <w:right w:val="nil"/>
            </w:tcBorders>
            <w:noWrap/>
            <w:vAlign w:val="center"/>
          </w:tcPr>
          <w:p w14:paraId="06D55A68" w14:textId="50F3FFD2" w:rsidR="00DE1A00" w:rsidRPr="00497AFF" w:rsidRDefault="00DE1A00" w:rsidP="008B47AD">
            <w:pPr>
              <w:jc w:val="center"/>
              <w:rPr>
                <w:sz w:val="22"/>
                <w:szCs w:val="22"/>
              </w:rPr>
            </w:pPr>
            <w:r w:rsidRPr="00497AFF">
              <w:rPr>
                <w:sz w:val="22"/>
                <w:szCs w:val="22"/>
              </w:rPr>
              <w:t>30.00%</w:t>
            </w:r>
          </w:p>
        </w:tc>
        <w:tc>
          <w:tcPr>
            <w:tcW w:w="805" w:type="dxa"/>
            <w:tcBorders>
              <w:top w:val="single" w:sz="4" w:space="0" w:color="D5CAB9"/>
              <w:left w:val="nil"/>
              <w:bottom w:val="single" w:sz="4" w:space="0" w:color="auto"/>
              <w:right w:val="nil"/>
            </w:tcBorders>
            <w:noWrap/>
            <w:vAlign w:val="center"/>
          </w:tcPr>
          <w:p w14:paraId="41FA02C0" w14:textId="2A1DD2F1" w:rsidR="00DE1A00" w:rsidRPr="00497AFF" w:rsidRDefault="00DE1A00" w:rsidP="008B47AD">
            <w:pPr>
              <w:jc w:val="center"/>
              <w:rPr>
                <w:sz w:val="22"/>
                <w:szCs w:val="22"/>
              </w:rPr>
            </w:pPr>
            <w:r>
              <w:rPr>
                <w:sz w:val="22"/>
                <w:szCs w:val="22"/>
              </w:rPr>
              <w:t>-</w:t>
            </w:r>
          </w:p>
        </w:tc>
        <w:tc>
          <w:tcPr>
            <w:tcW w:w="805" w:type="dxa"/>
            <w:tcBorders>
              <w:top w:val="single" w:sz="4" w:space="0" w:color="D5CAB9"/>
              <w:left w:val="nil"/>
              <w:bottom w:val="single" w:sz="4" w:space="0" w:color="auto"/>
              <w:right w:val="nil"/>
            </w:tcBorders>
            <w:noWrap/>
            <w:vAlign w:val="center"/>
          </w:tcPr>
          <w:p w14:paraId="2F4857B8" w14:textId="14560D7A" w:rsidR="00DE1A00" w:rsidRPr="00497AFF" w:rsidRDefault="00DE1A00" w:rsidP="008B47AD">
            <w:pPr>
              <w:jc w:val="center"/>
              <w:rPr>
                <w:sz w:val="22"/>
                <w:szCs w:val="22"/>
              </w:rPr>
            </w:pPr>
            <w:r>
              <w:rPr>
                <w:sz w:val="22"/>
                <w:szCs w:val="22"/>
              </w:rPr>
              <w:t>-</w:t>
            </w:r>
          </w:p>
        </w:tc>
        <w:tc>
          <w:tcPr>
            <w:tcW w:w="916" w:type="dxa"/>
            <w:tcBorders>
              <w:top w:val="single" w:sz="4" w:space="0" w:color="D5CAB9"/>
              <w:left w:val="nil"/>
              <w:bottom w:val="single" w:sz="4" w:space="0" w:color="auto"/>
              <w:right w:val="nil"/>
            </w:tcBorders>
            <w:noWrap/>
            <w:vAlign w:val="center"/>
          </w:tcPr>
          <w:p w14:paraId="0559EAC4" w14:textId="4C77C288" w:rsidR="00DE1A00" w:rsidRPr="00497AFF" w:rsidRDefault="00DE1A00" w:rsidP="008B47AD">
            <w:pPr>
              <w:jc w:val="center"/>
              <w:rPr>
                <w:sz w:val="22"/>
                <w:szCs w:val="22"/>
              </w:rPr>
            </w:pPr>
            <w:r w:rsidRPr="00497AFF">
              <w:rPr>
                <w:sz w:val="22"/>
                <w:szCs w:val="22"/>
              </w:rPr>
              <w:t>5.40%</w:t>
            </w:r>
          </w:p>
        </w:tc>
        <w:tc>
          <w:tcPr>
            <w:tcW w:w="796" w:type="dxa"/>
            <w:tcBorders>
              <w:top w:val="single" w:sz="4" w:space="0" w:color="D5CAB9"/>
              <w:left w:val="nil"/>
              <w:bottom w:val="single" w:sz="4" w:space="0" w:color="auto"/>
              <w:right w:val="single" w:sz="18" w:space="0" w:color="D5CAB9"/>
            </w:tcBorders>
            <w:noWrap/>
            <w:vAlign w:val="center"/>
          </w:tcPr>
          <w:p w14:paraId="6590082A" w14:textId="55323E77" w:rsidR="00DE1A00" w:rsidRPr="00497AFF" w:rsidRDefault="00DE1A00" w:rsidP="008B47AD">
            <w:pPr>
              <w:jc w:val="center"/>
              <w:rPr>
                <w:sz w:val="22"/>
                <w:szCs w:val="22"/>
              </w:rPr>
            </w:pPr>
          </w:p>
        </w:tc>
        <w:tc>
          <w:tcPr>
            <w:tcW w:w="1005" w:type="dxa"/>
            <w:tcBorders>
              <w:top w:val="single" w:sz="4" w:space="0" w:color="D5CAB9"/>
              <w:left w:val="single" w:sz="18" w:space="0" w:color="D5CAB9"/>
              <w:bottom w:val="single" w:sz="18" w:space="0" w:color="D5CAB9"/>
              <w:right w:val="single" w:sz="18" w:space="0" w:color="D5CAB9"/>
            </w:tcBorders>
            <w:noWrap/>
            <w:vAlign w:val="center"/>
          </w:tcPr>
          <w:p w14:paraId="61961E7A" w14:textId="1A4856BE" w:rsidR="00DE1A00" w:rsidRPr="00497AFF" w:rsidRDefault="00DE1A00" w:rsidP="008B47AD">
            <w:pPr>
              <w:jc w:val="center"/>
              <w:rPr>
                <w:sz w:val="22"/>
                <w:szCs w:val="22"/>
              </w:rPr>
            </w:pPr>
            <w:r w:rsidRPr="00497AFF">
              <w:rPr>
                <w:sz w:val="22"/>
                <w:szCs w:val="22"/>
              </w:rPr>
              <w:t>5.40%</w:t>
            </w:r>
          </w:p>
        </w:tc>
        <w:tc>
          <w:tcPr>
            <w:tcW w:w="1062" w:type="dxa"/>
            <w:tcBorders>
              <w:top w:val="single" w:sz="4" w:space="0" w:color="D5CAB9"/>
              <w:left w:val="single" w:sz="18" w:space="0" w:color="D5CAB9"/>
              <w:bottom w:val="single" w:sz="4" w:space="0" w:color="auto"/>
              <w:right w:val="nil"/>
            </w:tcBorders>
            <w:noWrap/>
            <w:vAlign w:val="center"/>
          </w:tcPr>
          <w:p w14:paraId="571C2BC0" w14:textId="64346A59" w:rsidR="00DE1A00" w:rsidRPr="00497AFF" w:rsidRDefault="00DE1A00" w:rsidP="008B47AD">
            <w:pPr>
              <w:jc w:val="center"/>
              <w:rPr>
                <w:sz w:val="22"/>
                <w:szCs w:val="22"/>
              </w:rPr>
            </w:pPr>
            <w:r w:rsidRPr="00497AFF">
              <w:rPr>
                <w:sz w:val="22"/>
                <w:szCs w:val="22"/>
              </w:rPr>
              <w:t>2.40%</w:t>
            </w:r>
          </w:p>
        </w:tc>
        <w:tc>
          <w:tcPr>
            <w:tcW w:w="1039" w:type="dxa"/>
            <w:tcBorders>
              <w:top w:val="single" w:sz="4" w:space="0" w:color="D5CAB9"/>
              <w:left w:val="nil"/>
              <w:bottom w:val="single" w:sz="4" w:space="0" w:color="auto"/>
              <w:right w:val="nil"/>
            </w:tcBorders>
            <w:noWrap/>
            <w:vAlign w:val="center"/>
          </w:tcPr>
          <w:p w14:paraId="6EC74122" w14:textId="0393500C" w:rsidR="00DE1A00" w:rsidRPr="00497AFF" w:rsidRDefault="00DE1A00" w:rsidP="008B47AD">
            <w:pPr>
              <w:jc w:val="center"/>
              <w:rPr>
                <w:sz w:val="22"/>
                <w:szCs w:val="22"/>
              </w:rPr>
            </w:pPr>
            <w:r>
              <w:rPr>
                <w:sz w:val="22"/>
                <w:szCs w:val="22"/>
              </w:rPr>
              <w:t>-</w:t>
            </w:r>
          </w:p>
        </w:tc>
        <w:tc>
          <w:tcPr>
            <w:tcW w:w="1238" w:type="dxa"/>
            <w:tcBorders>
              <w:top w:val="single" w:sz="4" w:space="0" w:color="D5CAB9"/>
              <w:left w:val="nil"/>
              <w:bottom w:val="single" w:sz="4" w:space="0" w:color="auto"/>
              <w:right w:val="single" w:sz="18" w:space="0" w:color="D5CAB9"/>
            </w:tcBorders>
            <w:noWrap/>
            <w:vAlign w:val="center"/>
          </w:tcPr>
          <w:p w14:paraId="6D1AB421" w14:textId="327B4166" w:rsidR="00DE1A00" w:rsidRPr="00497AFF" w:rsidRDefault="00DE1A00" w:rsidP="008B47AD">
            <w:pPr>
              <w:jc w:val="center"/>
              <w:rPr>
                <w:sz w:val="22"/>
                <w:szCs w:val="22"/>
              </w:rPr>
            </w:pPr>
            <w:r>
              <w:rPr>
                <w:sz w:val="22"/>
                <w:szCs w:val="22"/>
              </w:rPr>
              <w:t>-</w:t>
            </w:r>
          </w:p>
        </w:tc>
        <w:tc>
          <w:tcPr>
            <w:tcW w:w="1139" w:type="dxa"/>
            <w:tcBorders>
              <w:top w:val="single" w:sz="4" w:space="0" w:color="D5CAB9"/>
              <w:left w:val="single" w:sz="18" w:space="0" w:color="D5CAB9"/>
              <w:bottom w:val="single" w:sz="18" w:space="0" w:color="D5CAB9"/>
              <w:right w:val="single" w:sz="18" w:space="0" w:color="D5CAB9"/>
            </w:tcBorders>
            <w:noWrap/>
            <w:vAlign w:val="center"/>
          </w:tcPr>
          <w:p w14:paraId="347D3CB7" w14:textId="7F4EAFB1" w:rsidR="00DE1A00" w:rsidRPr="00497AFF" w:rsidRDefault="00DE1A00" w:rsidP="008B47AD">
            <w:pPr>
              <w:jc w:val="center"/>
              <w:rPr>
                <w:sz w:val="22"/>
                <w:szCs w:val="22"/>
              </w:rPr>
            </w:pPr>
            <w:r w:rsidRPr="00497AFF">
              <w:rPr>
                <w:sz w:val="22"/>
                <w:szCs w:val="22"/>
              </w:rPr>
              <w:t>17.5%</w:t>
            </w:r>
          </w:p>
        </w:tc>
      </w:tr>
    </w:tbl>
    <w:p w14:paraId="01A85F30" w14:textId="77777777" w:rsidR="00827420" w:rsidRDefault="00827420" w:rsidP="003D45C3">
      <w:pPr>
        <w:pStyle w:val="Heading"/>
        <w:sectPr w:rsidR="00827420" w:rsidSect="004A2D21">
          <w:pgSz w:w="16838" w:h="11906" w:orient="landscape" w:code="9"/>
          <w:pgMar w:top="1080" w:right="1440" w:bottom="1080" w:left="1440" w:header="720" w:footer="720" w:gutter="0"/>
          <w:cols w:space="720"/>
          <w:docGrid w:linePitch="360"/>
        </w:sectPr>
      </w:pPr>
    </w:p>
    <w:p w14:paraId="45BB20EE" w14:textId="1051D099" w:rsidR="00D01E59" w:rsidRDefault="00896DD6" w:rsidP="00D01E59">
      <w:pPr>
        <w:pStyle w:val="Heading"/>
      </w:pPr>
      <w:r>
        <w:lastRenderedPageBreak/>
        <w:t>Liability Term-Structure Modeling</w:t>
      </w:r>
    </w:p>
    <w:p w14:paraId="1D9281FE" w14:textId="77777777" w:rsidR="0075074F" w:rsidRPr="0075074F" w:rsidRDefault="0075074F" w:rsidP="0075074F">
      <w:pPr>
        <w:spacing w:before="100" w:beforeAutospacing="1" w:after="100" w:afterAutospacing="1"/>
        <w:jc w:val="both"/>
        <w:rPr>
          <w:sz w:val="22"/>
          <w:szCs w:val="22"/>
        </w:rPr>
      </w:pPr>
      <w:r w:rsidRPr="0075074F">
        <w:rPr>
          <w:sz w:val="22"/>
          <w:szCs w:val="22"/>
        </w:rPr>
        <w:t xml:space="preserve">Because insurers do not publicly disclose the exact timing of their future liability cash flows, I construct a stylized liability term structure for each company that is consistent with the economic nature of their business lines. The goal is not to reproduce statutory projections, but to create a realistic, product-driven shape for each insurer’s liability curve so that the strategic asset allocation problem incorporates duration, convexity, and liquidity characteristics that genuinely differ across Brighthouse, </w:t>
      </w:r>
      <w:proofErr w:type="spellStart"/>
      <w:r w:rsidRPr="0075074F">
        <w:rPr>
          <w:sz w:val="22"/>
          <w:szCs w:val="22"/>
        </w:rPr>
        <w:t>Corebridge</w:t>
      </w:r>
      <w:proofErr w:type="spellEnd"/>
      <w:r w:rsidRPr="0075074F">
        <w:rPr>
          <w:sz w:val="22"/>
          <w:szCs w:val="22"/>
        </w:rPr>
        <w:t>, MetLife, Principal, Prudential, and Voya.</w:t>
      </w:r>
    </w:p>
    <w:p w14:paraId="1891A5D9" w14:textId="5D7BAD82" w:rsidR="0075074F" w:rsidRPr="0075074F" w:rsidRDefault="0075074F" w:rsidP="0075074F">
      <w:pPr>
        <w:spacing w:before="100" w:beforeAutospacing="1" w:after="100" w:afterAutospacing="1"/>
        <w:jc w:val="both"/>
        <w:rPr>
          <w:sz w:val="22"/>
          <w:szCs w:val="22"/>
        </w:rPr>
      </w:pPr>
      <w:r w:rsidRPr="0075074F">
        <w:rPr>
          <w:sz w:val="22"/>
          <w:szCs w:val="22"/>
        </w:rPr>
        <w:t>I begin by defining a set of generic product “archetypes” that represent the broad categories of business written by large U.S. life insurers. Each archetype has a characteristic maturity profile describing when the associated benefit payments tend to occur. Group benefits and defined-contribution recordkeeping business produce very short-dated liabilities because the underlying obligations are liquid, frequently reset, and mostly paid within the first few years. Stable-value contracts and funding-agreement</w:t>
      </w:r>
      <w:r w:rsidR="00B23177">
        <w:rPr>
          <w:sz w:val="22"/>
          <w:szCs w:val="22"/>
        </w:rPr>
        <w:t>-</w:t>
      </w:r>
      <w:r w:rsidRPr="0075074F">
        <w:rPr>
          <w:sz w:val="22"/>
          <w:szCs w:val="22"/>
        </w:rPr>
        <w:t xml:space="preserve">backed notes extend slightly further, but still concentrate their cash flows in the front half of the horizon. Variable annuity accumulation and fixed deferred annuities have a different shape: most of their liability mass falls in a medium-term “hump” reflecting typical surrender </w:t>
      </w:r>
      <w:proofErr w:type="spellStart"/>
      <w:r w:rsidRPr="0075074F">
        <w:rPr>
          <w:sz w:val="22"/>
          <w:szCs w:val="22"/>
        </w:rPr>
        <w:t>behaviour</w:t>
      </w:r>
      <w:proofErr w:type="spellEnd"/>
      <w:r w:rsidRPr="0075074F">
        <w:rPr>
          <w:sz w:val="22"/>
          <w:szCs w:val="22"/>
        </w:rPr>
        <w:t>, reset features, and the timing of common annuitization windows. Payout annuities and pension risk transfer blocks are the opposite</w:t>
      </w:r>
      <w:r w:rsidR="001939E2">
        <w:rPr>
          <w:sz w:val="22"/>
          <w:szCs w:val="22"/>
        </w:rPr>
        <w:t xml:space="preserve">, </w:t>
      </w:r>
      <w:r w:rsidRPr="0075074F">
        <w:rPr>
          <w:sz w:val="22"/>
          <w:szCs w:val="22"/>
        </w:rPr>
        <w:t>they behave like long, level coupon streams with significant weight far out the maturity spectrum. Finally, universal life and lifetime protection products have the longest and thickest tails due to long-duration guarantees, slow runoff dynamics, and mortality-driven cash flows that extend well beyond 20 years.</w:t>
      </w:r>
    </w:p>
    <w:p w14:paraId="26942EA1" w14:textId="0EFA8BB9" w:rsidR="0075074F" w:rsidRPr="0075074F" w:rsidRDefault="0075074F" w:rsidP="0075074F">
      <w:pPr>
        <w:spacing w:before="100" w:beforeAutospacing="1" w:after="100" w:afterAutospacing="1"/>
        <w:jc w:val="both"/>
        <w:rPr>
          <w:sz w:val="22"/>
          <w:szCs w:val="22"/>
        </w:rPr>
      </w:pPr>
      <w:r w:rsidRPr="0075074F">
        <w:rPr>
          <w:sz w:val="22"/>
          <w:szCs w:val="22"/>
        </w:rPr>
        <w:t>Each of these archetypes is associated with a simple five-bucket maturity structure (0</w:t>
      </w:r>
      <w:r w:rsidR="00B23177">
        <w:rPr>
          <w:sz w:val="22"/>
          <w:szCs w:val="22"/>
        </w:rPr>
        <w:t>-</w:t>
      </w:r>
      <w:r w:rsidRPr="0075074F">
        <w:rPr>
          <w:sz w:val="22"/>
          <w:szCs w:val="22"/>
        </w:rPr>
        <w:t>3, 3</w:t>
      </w:r>
      <w:r w:rsidR="00B23177">
        <w:rPr>
          <w:sz w:val="22"/>
          <w:szCs w:val="22"/>
        </w:rPr>
        <w:t>-</w:t>
      </w:r>
      <w:r w:rsidRPr="0075074F">
        <w:rPr>
          <w:sz w:val="22"/>
          <w:szCs w:val="22"/>
        </w:rPr>
        <w:t>7, 7</w:t>
      </w:r>
      <w:r w:rsidR="00B23177">
        <w:rPr>
          <w:sz w:val="22"/>
          <w:szCs w:val="22"/>
        </w:rPr>
        <w:t>-</w:t>
      </w:r>
      <w:r w:rsidRPr="0075074F">
        <w:rPr>
          <w:sz w:val="22"/>
          <w:szCs w:val="22"/>
        </w:rPr>
        <w:t>12, 12</w:t>
      </w:r>
      <w:r w:rsidR="00B23177">
        <w:rPr>
          <w:sz w:val="22"/>
          <w:szCs w:val="22"/>
        </w:rPr>
        <w:t>-</w:t>
      </w:r>
      <w:r w:rsidRPr="0075074F">
        <w:rPr>
          <w:sz w:val="22"/>
          <w:szCs w:val="22"/>
        </w:rPr>
        <w:t>20, and 20</w:t>
      </w:r>
      <w:r w:rsidR="00B23177">
        <w:rPr>
          <w:sz w:val="22"/>
          <w:szCs w:val="22"/>
        </w:rPr>
        <w:t>-</w:t>
      </w:r>
      <w:r w:rsidRPr="0075074F">
        <w:rPr>
          <w:sz w:val="22"/>
          <w:szCs w:val="22"/>
        </w:rPr>
        <w:t>30 years). The exact weights are not meant to be precise forecasts; rather, they are intentionally distinct so that short-liability products genuinely look short and long-liability products generate long and meaningful tail exposure. What matters for the asset allocation problem is not perfect accuracy, but that the term structures reflect the economic differences between product types and therefore create different duration requirements across companies.</w:t>
      </w:r>
    </w:p>
    <w:p w14:paraId="1DCDA431" w14:textId="6A6ADC47" w:rsidR="0075074F" w:rsidRPr="0075074F" w:rsidRDefault="0075074F" w:rsidP="0075074F">
      <w:pPr>
        <w:spacing w:before="100" w:beforeAutospacing="1" w:after="100" w:afterAutospacing="1"/>
        <w:jc w:val="both"/>
        <w:rPr>
          <w:sz w:val="22"/>
          <w:szCs w:val="22"/>
        </w:rPr>
      </w:pPr>
      <w:r w:rsidRPr="0075074F">
        <w:rPr>
          <w:sz w:val="22"/>
          <w:szCs w:val="22"/>
        </w:rPr>
        <w:t xml:space="preserve">After defining the archetypes, I assign each insurer a mixture of them based on publicly disclosed business composition. Brighthouse is dominated by retail variable annuities and universal life, with an additional block of payout annuities. </w:t>
      </w:r>
      <w:proofErr w:type="spellStart"/>
      <w:r w:rsidRPr="0075074F">
        <w:rPr>
          <w:sz w:val="22"/>
          <w:szCs w:val="22"/>
        </w:rPr>
        <w:t>Corebridge</w:t>
      </w:r>
      <w:proofErr w:type="spellEnd"/>
      <w:r w:rsidRPr="0075074F">
        <w:rPr>
          <w:sz w:val="22"/>
          <w:szCs w:val="22"/>
        </w:rPr>
        <w:t xml:space="preserve"> has a more balanced mix of annuities, FIAs, retirement products, and funding agreements. MetLife’s business is split between large pension-risk-transfer transactions, institutional contracts, and extensive group benefits. Principal is heavily retirement-platform</w:t>
      </w:r>
      <w:r w:rsidR="00B23177">
        <w:rPr>
          <w:sz w:val="22"/>
          <w:szCs w:val="22"/>
        </w:rPr>
        <w:t>-</w:t>
      </w:r>
      <w:r w:rsidRPr="0075074F">
        <w:rPr>
          <w:sz w:val="22"/>
          <w:szCs w:val="22"/>
        </w:rPr>
        <w:t>oriented with a strong DC focus. Prudential combines significant PRT business with a diversified individual annuity franchise. Voya is concentrated in workplace retirement and stable-value/funding-agreement products with only a small long-dated insurance tail. These mixes produce a company-specific five-bucket liability profile for each insurer.</w:t>
      </w:r>
    </w:p>
    <w:p w14:paraId="7520AD23" w14:textId="77777777" w:rsidR="0075074F" w:rsidRPr="0075074F" w:rsidRDefault="0075074F" w:rsidP="0075074F">
      <w:pPr>
        <w:spacing w:before="100" w:beforeAutospacing="1" w:after="100" w:afterAutospacing="1"/>
        <w:jc w:val="both"/>
        <w:rPr>
          <w:sz w:val="22"/>
          <w:szCs w:val="22"/>
        </w:rPr>
      </w:pPr>
      <w:r w:rsidRPr="0075074F">
        <w:rPr>
          <w:sz w:val="22"/>
          <w:szCs w:val="22"/>
        </w:rPr>
        <w:t>To convert these high-level buckets into a continuous annual 30-year liability curve, I spread each bucket’s weight uniformly across the years it represents, concatenate the segments, and normalize the resulting vector so that it sums to one. This yields a smooth, interpretable sequence of projected liability weights from year 0 to year 30. From this curve, I compute the Macaulay duration of liabilities using a 4% discount rate, along with a convexity-type second moment and simple liquidity measures such as the proportion of cash flows arriving within the first one and five years. These statistics allow me to compare insurers along dimensions that matter for asset allocation: for example, PRT-heavy firms exhibit higher liability duration and thicker tails, while retirement-platform insurers have sharply front-loaded curves.</w:t>
      </w:r>
    </w:p>
    <w:p w14:paraId="019F008B" w14:textId="77777777" w:rsidR="0075074F" w:rsidRPr="0075074F" w:rsidRDefault="0075074F" w:rsidP="0075074F">
      <w:pPr>
        <w:spacing w:before="100" w:beforeAutospacing="1" w:after="100" w:afterAutospacing="1"/>
        <w:jc w:val="both"/>
        <w:rPr>
          <w:sz w:val="22"/>
          <w:szCs w:val="22"/>
        </w:rPr>
      </w:pPr>
      <w:r w:rsidRPr="0075074F">
        <w:rPr>
          <w:sz w:val="22"/>
          <w:szCs w:val="22"/>
        </w:rPr>
        <w:t xml:space="preserve">In the optimization itself, the liability curve enters through a duration-matching condition that restricts the portfolio’s duration to lie within one year of the modeled liability duration. This ensures that insurers with long-tailed payout or UL exposures cannot be assigned unrealistically short asset portfolios, and conversely that DC-heavy insurers are not forced into unnecessary long-duration assets. The curve also provides the economic backdrop for interpreting the allocation results: insurers with more long-dated liabilities naturally tilt toward long corporates, </w:t>
      </w:r>
      <w:r w:rsidRPr="0075074F">
        <w:rPr>
          <w:sz w:val="22"/>
          <w:szCs w:val="22"/>
        </w:rPr>
        <w:lastRenderedPageBreak/>
        <w:t>long Treasuries, mortgages, and other assets that supply term exposure, while insurers with short, liquid liabilities remain concentrated in shorter credit, ABS, front-end Treasuries, and other assets aligned with near-term runoff.</w:t>
      </w:r>
    </w:p>
    <w:p w14:paraId="138B2609" w14:textId="00A420C7" w:rsidR="00A51142" w:rsidRDefault="0075074F" w:rsidP="00A51142">
      <w:pPr>
        <w:spacing w:before="100" w:beforeAutospacing="1" w:after="100" w:afterAutospacing="1"/>
        <w:jc w:val="both"/>
        <w:rPr>
          <w:sz w:val="22"/>
          <w:szCs w:val="22"/>
        </w:rPr>
      </w:pPr>
      <w:r w:rsidRPr="0075074F">
        <w:rPr>
          <w:sz w:val="22"/>
          <w:szCs w:val="22"/>
        </w:rPr>
        <w:t>The strength of this approach is that it is transparent, intuitive, and produces materially different liability shapes across the six insurers. Earlier attempts that relied on a single exponential decay function produced nearly identical liability curves for every company, which in turn forced the optimal portfolios to converge to similar shapes. By basing the liability term structures on product-level differences and company-specific business mix, the method generates realistic dispersion in liability duration, convexity, and tail thickness</w:t>
      </w:r>
      <w:r w:rsidR="001939E2">
        <w:rPr>
          <w:sz w:val="22"/>
          <w:szCs w:val="22"/>
        </w:rPr>
        <w:t xml:space="preserve">, </w:t>
      </w:r>
      <w:r w:rsidRPr="0075074F">
        <w:rPr>
          <w:sz w:val="22"/>
          <w:szCs w:val="22"/>
        </w:rPr>
        <w:t>leading to genuinely differentiated strategic asset allocations for each insurer.</w:t>
      </w:r>
    </w:p>
    <w:tbl>
      <w:tblPr>
        <w:tblW w:w="10044" w:type="dxa"/>
        <w:tblCellMar>
          <w:left w:w="0" w:type="dxa"/>
          <w:right w:w="0" w:type="dxa"/>
        </w:tblCellMar>
        <w:tblLook w:val="0600" w:firstRow="0" w:lastRow="0" w:firstColumn="0" w:lastColumn="0" w:noHBand="1" w:noVBand="1"/>
      </w:tblPr>
      <w:tblGrid>
        <w:gridCol w:w="1354"/>
        <w:gridCol w:w="804"/>
        <w:gridCol w:w="848"/>
        <w:gridCol w:w="1071"/>
        <w:gridCol w:w="1012"/>
        <w:gridCol w:w="1235"/>
        <w:gridCol w:w="1086"/>
        <w:gridCol w:w="1206"/>
        <w:gridCol w:w="714"/>
        <w:gridCol w:w="714"/>
      </w:tblGrid>
      <w:tr w:rsidR="00A51142" w:rsidRPr="00A51142" w14:paraId="6A1471F5" w14:textId="77777777" w:rsidTr="00A51142">
        <w:trPr>
          <w:trHeight w:val="502"/>
        </w:trPr>
        <w:tc>
          <w:tcPr>
            <w:tcW w:w="1354" w:type="dxa"/>
            <w:tcBorders>
              <w:top w:val="nil"/>
              <w:left w:val="nil"/>
              <w:bottom w:val="single" w:sz="4" w:space="0" w:color="D5CAB9"/>
              <w:right w:val="nil"/>
            </w:tcBorders>
            <w:shd w:val="clear" w:color="auto" w:fill="2D877E"/>
            <w:tcMar>
              <w:top w:w="9" w:type="dxa"/>
              <w:left w:w="18" w:type="dxa"/>
              <w:bottom w:w="9" w:type="dxa"/>
              <w:right w:w="18" w:type="dxa"/>
            </w:tcMar>
            <w:vAlign w:val="center"/>
            <w:hideMark/>
          </w:tcPr>
          <w:p w14:paraId="6A773582" w14:textId="77777777" w:rsidR="00A51142" w:rsidRPr="00A51142" w:rsidRDefault="00A51142" w:rsidP="00A51142">
            <w:pPr>
              <w:spacing w:before="100" w:beforeAutospacing="1" w:after="100" w:afterAutospacing="1"/>
              <w:jc w:val="both"/>
              <w:rPr>
                <w:color w:val="FFFFFF" w:themeColor="background1"/>
                <w:sz w:val="22"/>
                <w:szCs w:val="22"/>
              </w:rPr>
            </w:pPr>
            <w:r w:rsidRPr="00A51142">
              <w:rPr>
                <w:b/>
                <w:bCs/>
                <w:color w:val="FFFFFF" w:themeColor="background1"/>
                <w:sz w:val="22"/>
                <w:szCs w:val="22"/>
              </w:rPr>
              <w:t>Company</w:t>
            </w:r>
          </w:p>
        </w:tc>
        <w:tc>
          <w:tcPr>
            <w:tcW w:w="804" w:type="dxa"/>
            <w:tcBorders>
              <w:top w:val="nil"/>
              <w:left w:val="nil"/>
              <w:bottom w:val="single" w:sz="4" w:space="0" w:color="D5CAB9"/>
              <w:right w:val="nil"/>
            </w:tcBorders>
            <w:shd w:val="clear" w:color="auto" w:fill="2D877E"/>
            <w:tcMar>
              <w:top w:w="9" w:type="dxa"/>
              <w:left w:w="18" w:type="dxa"/>
              <w:bottom w:w="9" w:type="dxa"/>
              <w:right w:w="18" w:type="dxa"/>
            </w:tcMar>
            <w:vAlign w:val="center"/>
            <w:hideMark/>
          </w:tcPr>
          <w:p w14:paraId="7A4CB5AF" w14:textId="77777777" w:rsidR="00A51142" w:rsidRPr="00A51142" w:rsidRDefault="00A51142" w:rsidP="00A51142">
            <w:pPr>
              <w:spacing w:before="100" w:beforeAutospacing="1" w:after="100" w:afterAutospacing="1"/>
              <w:jc w:val="center"/>
              <w:rPr>
                <w:color w:val="FFFFFF" w:themeColor="background1"/>
                <w:sz w:val="22"/>
                <w:szCs w:val="22"/>
              </w:rPr>
            </w:pPr>
            <w:r w:rsidRPr="00A51142">
              <w:rPr>
                <w:b/>
                <w:bCs/>
                <w:color w:val="FFFFFF" w:themeColor="background1"/>
                <w:sz w:val="22"/>
                <w:szCs w:val="22"/>
              </w:rPr>
              <w:t>DC &amp; Group</w:t>
            </w:r>
          </w:p>
        </w:tc>
        <w:tc>
          <w:tcPr>
            <w:tcW w:w="848" w:type="dxa"/>
            <w:tcBorders>
              <w:top w:val="nil"/>
              <w:left w:val="nil"/>
              <w:bottom w:val="single" w:sz="4" w:space="0" w:color="D5CAB9"/>
              <w:right w:val="nil"/>
            </w:tcBorders>
            <w:shd w:val="clear" w:color="auto" w:fill="2D877E"/>
            <w:tcMar>
              <w:top w:w="9" w:type="dxa"/>
              <w:left w:w="18" w:type="dxa"/>
              <w:bottom w:w="9" w:type="dxa"/>
              <w:right w:w="18" w:type="dxa"/>
            </w:tcMar>
            <w:vAlign w:val="center"/>
            <w:hideMark/>
          </w:tcPr>
          <w:p w14:paraId="6BE2E545" w14:textId="77777777" w:rsidR="00A51142" w:rsidRPr="00A51142" w:rsidRDefault="00A51142" w:rsidP="00A51142">
            <w:pPr>
              <w:spacing w:before="100" w:beforeAutospacing="1" w:after="100" w:afterAutospacing="1"/>
              <w:jc w:val="center"/>
              <w:rPr>
                <w:color w:val="FFFFFF" w:themeColor="background1"/>
                <w:sz w:val="22"/>
                <w:szCs w:val="22"/>
              </w:rPr>
            </w:pPr>
            <w:r w:rsidRPr="00A51142">
              <w:rPr>
                <w:b/>
                <w:bCs/>
                <w:color w:val="FFFFFF" w:themeColor="background1"/>
                <w:sz w:val="22"/>
                <w:szCs w:val="22"/>
              </w:rPr>
              <w:t>Stable-Value</w:t>
            </w:r>
          </w:p>
        </w:tc>
        <w:tc>
          <w:tcPr>
            <w:tcW w:w="1071" w:type="dxa"/>
            <w:tcBorders>
              <w:top w:val="nil"/>
              <w:left w:val="nil"/>
              <w:bottom w:val="single" w:sz="4" w:space="0" w:color="D5CAB9"/>
              <w:right w:val="nil"/>
            </w:tcBorders>
            <w:shd w:val="clear" w:color="auto" w:fill="2D877E"/>
            <w:tcMar>
              <w:top w:w="9" w:type="dxa"/>
              <w:left w:w="18" w:type="dxa"/>
              <w:bottom w:w="9" w:type="dxa"/>
              <w:right w:w="18" w:type="dxa"/>
            </w:tcMar>
            <w:vAlign w:val="center"/>
            <w:hideMark/>
          </w:tcPr>
          <w:p w14:paraId="7A827B14" w14:textId="77777777" w:rsidR="00A51142" w:rsidRPr="00A51142" w:rsidRDefault="00A51142" w:rsidP="00A51142">
            <w:pPr>
              <w:spacing w:before="100" w:beforeAutospacing="1" w:after="100" w:afterAutospacing="1"/>
              <w:jc w:val="center"/>
              <w:rPr>
                <w:color w:val="FFFFFF" w:themeColor="background1"/>
                <w:sz w:val="22"/>
                <w:szCs w:val="22"/>
              </w:rPr>
            </w:pPr>
            <w:r w:rsidRPr="00A51142">
              <w:rPr>
                <w:b/>
                <w:bCs/>
                <w:color w:val="FFFFFF" w:themeColor="background1"/>
                <w:sz w:val="22"/>
                <w:szCs w:val="22"/>
              </w:rPr>
              <w:t>AA / Deferred</w:t>
            </w:r>
          </w:p>
        </w:tc>
        <w:tc>
          <w:tcPr>
            <w:tcW w:w="1012" w:type="dxa"/>
            <w:tcBorders>
              <w:top w:val="nil"/>
              <w:left w:val="nil"/>
              <w:bottom w:val="single" w:sz="4" w:space="0" w:color="D5CAB9"/>
              <w:right w:val="nil"/>
            </w:tcBorders>
            <w:shd w:val="clear" w:color="auto" w:fill="2D877E"/>
            <w:tcMar>
              <w:top w:w="9" w:type="dxa"/>
              <w:left w:w="18" w:type="dxa"/>
              <w:bottom w:w="9" w:type="dxa"/>
              <w:right w:w="18" w:type="dxa"/>
            </w:tcMar>
            <w:vAlign w:val="center"/>
            <w:hideMark/>
          </w:tcPr>
          <w:p w14:paraId="7AB8A792" w14:textId="77777777" w:rsidR="00A51142" w:rsidRPr="00A51142" w:rsidRDefault="00A51142" w:rsidP="00A51142">
            <w:pPr>
              <w:spacing w:before="100" w:beforeAutospacing="1" w:after="100" w:afterAutospacing="1"/>
              <w:jc w:val="center"/>
              <w:rPr>
                <w:color w:val="FFFFFF" w:themeColor="background1"/>
                <w:sz w:val="22"/>
                <w:szCs w:val="22"/>
              </w:rPr>
            </w:pPr>
            <w:r w:rsidRPr="00A51142">
              <w:rPr>
                <w:b/>
                <w:bCs/>
                <w:color w:val="FFFFFF" w:themeColor="background1"/>
                <w:sz w:val="22"/>
                <w:szCs w:val="22"/>
              </w:rPr>
              <w:t>Lifetime Payout / PRT</w:t>
            </w:r>
          </w:p>
        </w:tc>
        <w:tc>
          <w:tcPr>
            <w:tcW w:w="1235" w:type="dxa"/>
            <w:tcBorders>
              <w:top w:val="nil"/>
              <w:left w:val="nil"/>
              <w:bottom w:val="single" w:sz="4" w:space="0" w:color="D5CAB9"/>
              <w:right w:val="single" w:sz="4" w:space="0" w:color="D5CAB9"/>
            </w:tcBorders>
            <w:shd w:val="clear" w:color="auto" w:fill="2D877E"/>
            <w:tcMar>
              <w:top w:w="9" w:type="dxa"/>
              <w:left w:w="18" w:type="dxa"/>
              <w:bottom w:w="9" w:type="dxa"/>
              <w:right w:w="18" w:type="dxa"/>
            </w:tcMar>
            <w:vAlign w:val="center"/>
            <w:hideMark/>
          </w:tcPr>
          <w:p w14:paraId="19018F3E" w14:textId="77777777" w:rsidR="00A51142" w:rsidRPr="00A51142" w:rsidRDefault="00A51142" w:rsidP="00A51142">
            <w:pPr>
              <w:spacing w:before="100" w:beforeAutospacing="1" w:after="100" w:afterAutospacing="1"/>
              <w:jc w:val="center"/>
              <w:rPr>
                <w:color w:val="FFFFFF" w:themeColor="background1"/>
                <w:sz w:val="22"/>
                <w:szCs w:val="22"/>
              </w:rPr>
            </w:pPr>
            <w:r w:rsidRPr="00A51142">
              <w:rPr>
                <w:b/>
                <w:bCs/>
                <w:color w:val="FFFFFF" w:themeColor="background1"/>
                <w:sz w:val="22"/>
                <w:szCs w:val="22"/>
              </w:rPr>
              <w:t>Universal Life / Protection</w:t>
            </w:r>
          </w:p>
        </w:tc>
        <w:tc>
          <w:tcPr>
            <w:tcW w:w="1086" w:type="dxa"/>
            <w:tcBorders>
              <w:top w:val="nil"/>
              <w:left w:val="single" w:sz="4" w:space="0" w:color="D5CAB9"/>
              <w:bottom w:val="single" w:sz="4" w:space="0" w:color="D5CAB9"/>
              <w:right w:val="nil"/>
            </w:tcBorders>
            <w:shd w:val="clear" w:color="auto" w:fill="2D877E"/>
            <w:tcMar>
              <w:top w:w="9" w:type="dxa"/>
              <w:left w:w="18" w:type="dxa"/>
              <w:bottom w:w="9" w:type="dxa"/>
              <w:right w:w="18" w:type="dxa"/>
            </w:tcMar>
            <w:vAlign w:val="center"/>
            <w:hideMark/>
          </w:tcPr>
          <w:p w14:paraId="6BE0F318" w14:textId="77777777" w:rsidR="00A51142" w:rsidRPr="00A51142" w:rsidRDefault="00A51142" w:rsidP="00A51142">
            <w:pPr>
              <w:spacing w:before="100" w:beforeAutospacing="1" w:after="100" w:afterAutospacing="1"/>
              <w:jc w:val="center"/>
              <w:rPr>
                <w:color w:val="FFFFFF" w:themeColor="background1"/>
                <w:sz w:val="22"/>
                <w:szCs w:val="22"/>
              </w:rPr>
            </w:pPr>
            <w:r w:rsidRPr="00A51142">
              <w:rPr>
                <w:b/>
                <w:bCs/>
                <w:color w:val="FFFFFF" w:themeColor="background1"/>
                <w:sz w:val="22"/>
                <w:szCs w:val="22"/>
              </w:rPr>
              <w:t>Avg Duration</w:t>
            </w:r>
          </w:p>
        </w:tc>
        <w:tc>
          <w:tcPr>
            <w:tcW w:w="1206" w:type="dxa"/>
            <w:tcBorders>
              <w:top w:val="nil"/>
              <w:left w:val="nil"/>
              <w:bottom w:val="single" w:sz="4" w:space="0" w:color="D5CAB9"/>
              <w:right w:val="nil"/>
            </w:tcBorders>
            <w:shd w:val="clear" w:color="auto" w:fill="2D877E"/>
            <w:tcMar>
              <w:top w:w="9" w:type="dxa"/>
              <w:left w:w="18" w:type="dxa"/>
              <w:bottom w:w="9" w:type="dxa"/>
              <w:right w:w="18" w:type="dxa"/>
            </w:tcMar>
            <w:vAlign w:val="center"/>
            <w:hideMark/>
          </w:tcPr>
          <w:p w14:paraId="2FDADB0D" w14:textId="77777777" w:rsidR="00A51142" w:rsidRPr="00A51142" w:rsidRDefault="00A51142" w:rsidP="00A51142">
            <w:pPr>
              <w:spacing w:before="100" w:beforeAutospacing="1" w:after="100" w:afterAutospacing="1"/>
              <w:jc w:val="center"/>
              <w:rPr>
                <w:color w:val="FFFFFF" w:themeColor="background1"/>
                <w:sz w:val="22"/>
                <w:szCs w:val="22"/>
              </w:rPr>
            </w:pPr>
            <w:r w:rsidRPr="00A51142">
              <w:rPr>
                <w:b/>
                <w:bCs/>
                <w:color w:val="FFFFFF" w:themeColor="background1"/>
                <w:sz w:val="22"/>
                <w:szCs w:val="22"/>
              </w:rPr>
              <w:t>Convexity</w:t>
            </w:r>
          </w:p>
        </w:tc>
        <w:tc>
          <w:tcPr>
            <w:tcW w:w="714" w:type="dxa"/>
            <w:tcBorders>
              <w:top w:val="nil"/>
              <w:left w:val="nil"/>
              <w:bottom w:val="single" w:sz="4" w:space="0" w:color="D5CAB9"/>
              <w:right w:val="nil"/>
            </w:tcBorders>
            <w:shd w:val="clear" w:color="auto" w:fill="2D877E"/>
            <w:tcMar>
              <w:top w:w="9" w:type="dxa"/>
              <w:left w:w="18" w:type="dxa"/>
              <w:bottom w:w="9" w:type="dxa"/>
              <w:right w:w="18" w:type="dxa"/>
            </w:tcMar>
            <w:vAlign w:val="center"/>
            <w:hideMark/>
          </w:tcPr>
          <w:p w14:paraId="7A125AF6" w14:textId="77777777" w:rsidR="00A51142" w:rsidRPr="00A51142" w:rsidRDefault="00A51142" w:rsidP="00A51142">
            <w:pPr>
              <w:spacing w:before="100" w:beforeAutospacing="1" w:after="100" w:afterAutospacing="1"/>
              <w:jc w:val="center"/>
              <w:rPr>
                <w:color w:val="FFFFFF" w:themeColor="background1"/>
                <w:sz w:val="22"/>
                <w:szCs w:val="22"/>
              </w:rPr>
            </w:pPr>
            <w:r w:rsidRPr="00A51142">
              <w:rPr>
                <w:b/>
                <w:bCs/>
                <w:color w:val="FFFFFF" w:themeColor="background1"/>
                <w:sz w:val="22"/>
                <w:szCs w:val="22"/>
              </w:rPr>
              <w:t>Share 1Y</w:t>
            </w:r>
          </w:p>
        </w:tc>
        <w:tc>
          <w:tcPr>
            <w:tcW w:w="714" w:type="dxa"/>
            <w:tcBorders>
              <w:top w:val="nil"/>
              <w:left w:val="nil"/>
              <w:bottom w:val="single" w:sz="4" w:space="0" w:color="D5CAB9"/>
              <w:right w:val="nil"/>
            </w:tcBorders>
            <w:shd w:val="clear" w:color="auto" w:fill="2D877E"/>
            <w:tcMar>
              <w:top w:w="9" w:type="dxa"/>
              <w:left w:w="18" w:type="dxa"/>
              <w:bottom w:w="9" w:type="dxa"/>
              <w:right w:w="18" w:type="dxa"/>
            </w:tcMar>
            <w:vAlign w:val="center"/>
            <w:hideMark/>
          </w:tcPr>
          <w:p w14:paraId="2D387605" w14:textId="77777777" w:rsidR="00A51142" w:rsidRPr="00A51142" w:rsidRDefault="00A51142" w:rsidP="00A51142">
            <w:pPr>
              <w:spacing w:before="100" w:beforeAutospacing="1" w:after="100" w:afterAutospacing="1"/>
              <w:jc w:val="center"/>
              <w:rPr>
                <w:color w:val="FFFFFF" w:themeColor="background1"/>
                <w:sz w:val="22"/>
                <w:szCs w:val="22"/>
              </w:rPr>
            </w:pPr>
            <w:r w:rsidRPr="00A51142">
              <w:rPr>
                <w:b/>
                <w:bCs/>
                <w:color w:val="FFFFFF" w:themeColor="background1"/>
                <w:sz w:val="22"/>
                <w:szCs w:val="22"/>
              </w:rPr>
              <w:t>Share 5Y</w:t>
            </w:r>
          </w:p>
        </w:tc>
      </w:tr>
      <w:tr w:rsidR="00A51142" w:rsidRPr="00A51142" w14:paraId="1DF4B2AD" w14:textId="77777777" w:rsidTr="00A51142">
        <w:trPr>
          <w:trHeight w:val="335"/>
        </w:trPr>
        <w:tc>
          <w:tcPr>
            <w:tcW w:w="1354" w:type="dxa"/>
            <w:tcBorders>
              <w:top w:val="single" w:sz="4" w:space="0" w:color="D5CAB9"/>
              <w:left w:val="nil"/>
              <w:bottom w:val="single" w:sz="4" w:space="0" w:color="D5CAB9"/>
              <w:right w:val="nil"/>
            </w:tcBorders>
            <w:tcMar>
              <w:top w:w="9" w:type="dxa"/>
              <w:left w:w="18" w:type="dxa"/>
              <w:bottom w:w="9" w:type="dxa"/>
              <w:right w:w="18" w:type="dxa"/>
            </w:tcMar>
            <w:vAlign w:val="center"/>
            <w:hideMark/>
          </w:tcPr>
          <w:p w14:paraId="2D64C389" w14:textId="77777777" w:rsidR="00A51142" w:rsidRPr="00A51142" w:rsidRDefault="00A51142" w:rsidP="00A51142">
            <w:pPr>
              <w:spacing w:before="100" w:beforeAutospacing="1" w:after="100" w:afterAutospacing="1"/>
              <w:jc w:val="both"/>
              <w:rPr>
                <w:sz w:val="22"/>
                <w:szCs w:val="22"/>
              </w:rPr>
            </w:pPr>
            <w:r w:rsidRPr="00A51142">
              <w:rPr>
                <w:sz w:val="22"/>
                <w:szCs w:val="22"/>
              </w:rPr>
              <w:t>Brighthouse</w:t>
            </w:r>
          </w:p>
        </w:tc>
        <w:tc>
          <w:tcPr>
            <w:tcW w:w="804" w:type="dxa"/>
            <w:tcBorders>
              <w:top w:val="single" w:sz="4" w:space="0" w:color="D5CAB9"/>
              <w:left w:val="nil"/>
              <w:bottom w:val="single" w:sz="4" w:space="0" w:color="D5CAB9"/>
              <w:right w:val="nil"/>
            </w:tcBorders>
            <w:tcMar>
              <w:top w:w="9" w:type="dxa"/>
              <w:left w:w="18" w:type="dxa"/>
              <w:bottom w:w="9" w:type="dxa"/>
              <w:right w:w="18" w:type="dxa"/>
            </w:tcMar>
            <w:vAlign w:val="center"/>
            <w:hideMark/>
          </w:tcPr>
          <w:p w14:paraId="0DAE1818" w14:textId="77777777" w:rsidR="00A51142" w:rsidRPr="00A51142" w:rsidRDefault="00A51142" w:rsidP="00A51142">
            <w:pPr>
              <w:spacing w:before="100" w:beforeAutospacing="1" w:after="100" w:afterAutospacing="1"/>
              <w:jc w:val="center"/>
              <w:rPr>
                <w:sz w:val="22"/>
                <w:szCs w:val="22"/>
              </w:rPr>
            </w:pPr>
            <w:r w:rsidRPr="00A51142">
              <w:rPr>
                <w:sz w:val="22"/>
                <w:szCs w:val="22"/>
              </w:rPr>
              <w:t>0.10</w:t>
            </w:r>
          </w:p>
        </w:tc>
        <w:tc>
          <w:tcPr>
            <w:tcW w:w="848" w:type="dxa"/>
            <w:tcBorders>
              <w:top w:val="single" w:sz="4" w:space="0" w:color="D5CAB9"/>
              <w:left w:val="nil"/>
              <w:bottom w:val="single" w:sz="4" w:space="0" w:color="D5CAB9"/>
              <w:right w:val="nil"/>
            </w:tcBorders>
            <w:tcMar>
              <w:top w:w="9" w:type="dxa"/>
              <w:left w:w="18" w:type="dxa"/>
              <w:bottom w:w="9" w:type="dxa"/>
              <w:right w:w="18" w:type="dxa"/>
            </w:tcMar>
            <w:vAlign w:val="center"/>
            <w:hideMark/>
          </w:tcPr>
          <w:p w14:paraId="6ADF0278" w14:textId="77777777" w:rsidR="00A51142" w:rsidRPr="00A51142" w:rsidRDefault="00A51142" w:rsidP="00A51142">
            <w:pPr>
              <w:spacing w:before="100" w:beforeAutospacing="1" w:after="100" w:afterAutospacing="1"/>
              <w:jc w:val="center"/>
              <w:rPr>
                <w:sz w:val="22"/>
                <w:szCs w:val="22"/>
              </w:rPr>
            </w:pPr>
            <w:r w:rsidRPr="00A51142">
              <w:rPr>
                <w:sz w:val="22"/>
                <w:szCs w:val="22"/>
              </w:rPr>
              <w:t>0.00</w:t>
            </w:r>
          </w:p>
        </w:tc>
        <w:tc>
          <w:tcPr>
            <w:tcW w:w="1071" w:type="dxa"/>
            <w:tcBorders>
              <w:top w:val="single" w:sz="4" w:space="0" w:color="D5CAB9"/>
              <w:left w:val="nil"/>
              <w:bottom w:val="single" w:sz="4" w:space="0" w:color="D5CAB9"/>
              <w:right w:val="nil"/>
            </w:tcBorders>
            <w:tcMar>
              <w:top w:w="9" w:type="dxa"/>
              <w:left w:w="18" w:type="dxa"/>
              <w:bottom w:w="9" w:type="dxa"/>
              <w:right w:w="18" w:type="dxa"/>
            </w:tcMar>
            <w:vAlign w:val="center"/>
            <w:hideMark/>
          </w:tcPr>
          <w:p w14:paraId="086EA6D0" w14:textId="77777777" w:rsidR="00A51142" w:rsidRPr="00A51142" w:rsidRDefault="00A51142" w:rsidP="00A51142">
            <w:pPr>
              <w:spacing w:before="100" w:beforeAutospacing="1" w:after="100" w:afterAutospacing="1"/>
              <w:jc w:val="center"/>
              <w:rPr>
                <w:sz w:val="22"/>
                <w:szCs w:val="22"/>
              </w:rPr>
            </w:pPr>
            <w:r w:rsidRPr="00A51142">
              <w:rPr>
                <w:sz w:val="22"/>
                <w:szCs w:val="22"/>
              </w:rPr>
              <w:t>0.35</w:t>
            </w:r>
          </w:p>
        </w:tc>
        <w:tc>
          <w:tcPr>
            <w:tcW w:w="1012" w:type="dxa"/>
            <w:tcBorders>
              <w:top w:val="single" w:sz="4" w:space="0" w:color="D5CAB9"/>
              <w:left w:val="nil"/>
              <w:bottom w:val="single" w:sz="4" w:space="0" w:color="D5CAB9"/>
              <w:right w:val="nil"/>
            </w:tcBorders>
            <w:tcMar>
              <w:top w:w="9" w:type="dxa"/>
              <w:left w:w="18" w:type="dxa"/>
              <w:bottom w:w="9" w:type="dxa"/>
              <w:right w:w="18" w:type="dxa"/>
            </w:tcMar>
            <w:vAlign w:val="center"/>
            <w:hideMark/>
          </w:tcPr>
          <w:p w14:paraId="18023EB9" w14:textId="77777777" w:rsidR="00A51142" w:rsidRPr="00A51142" w:rsidRDefault="00A51142" w:rsidP="00A51142">
            <w:pPr>
              <w:spacing w:before="100" w:beforeAutospacing="1" w:after="100" w:afterAutospacing="1"/>
              <w:jc w:val="center"/>
              <w:rPr>
                <w:sz w:val="22"/>
                <w:szCs w:val="22"/>
              </w:rPr>
            </w:pPr>
            <w:r w:rsidRPr="00A51142">
              <w:rPr>
                <w:sz w:val="22"/>
                <w:szCs w:val="22"/>
              </w:rPr>
              <w:t>0.25</w:t>
            </w:r>
          </w:p>
        </w:tc>
        <w:tc>
          <w:tcPr>
            <w:tcW w:w="1235" w:type="dxa"/>
            <w:tcBorders>
              <w:top w:val="single" w:sz="4" w:space="0" w:color="D5CAB9"/>
              <w:left w:val="nil"/>
              <w:bottom w:val="single" w:sz="4" w:space="0" w:color="D5CAB9"/>
              <w:right w:val="single" w:sz="4" w:space="0" w:color="D5CAB9"/>
            </w:tcBorders>
            <w:tcMar>
              <w:top w:w="9" w:type="dxa"/>
              <w:left w:w="18" w:type="dxa"/>
              <w:bottom w:w="9" w:type="dxa"/>
              <w:right w:w="18" w:type="dxa"/>
            </w:tcMar>
            <w:vAlign w:val="center"/>
            <w:hideMark/>
          </w:tcPr>
          <w:p w14:paraId="292D0BC9" w14:textId="77777777" w:rsidR="00A51142" w:rsidRPr="00A51142" w:rsidRDefault="00A51142" w:rsidP="00A51142">
            <w:pPr>
              <w:spacing w:before="100" w:beforeAutospacing="1" w:after="100" w:afterAutospacing="1"/>
              <w:jc w:val="center"/>
              <w:rPr>
                <w:sz w:val="22"/>
                <w:szCs w:val="22"/>
              </w:rPr>
            </w:pPr>
            <w:r w:rsidRPr="00A51142">
              <w:rPr>
                <w:sz w:val="22"/>
                <w:szCs w:val="22"/>
              </w:rPr>
              <w:t>0.30</w:t>
            </w:r>
          </w:p>
        </w:tc>
        <w:tc>
          <w:tcPr>
            <w:tcW w:w="1086" w:type="dxa"/>
            <w:tcBorders>
              <w:top w:val="single" w:sz="4" w:space="0" w:color="D5CAB9"/>
              <w:left w:val="single" w:sz="4" w:space="0" w:color="D5CAB9"/>
              <w:bottom w:val="single" w:sz="4" w:space="0" w:color="D5CAB9"/>
              <w:right w:val="nil"/>
            </w:tcBorders>
            <w:tcMar>
              <w:top w:w="9" w:type="dxa"/>
              <w:left w:w="18" w:type="dxa"/>
              <w:bottom w:w="9" w:type="dxa"/>
              <w:right w:w="18" w:type="dxa"/>
            </w:tcMar>
            <w:vAlign w:val="center"/>
            <w:hideMark/>
          </w:tcPr>
          <w:p w14:paraId="4029E9EC" w14:textId="77777777" w:rsidR="00A51142" w:rsidRPr="00A51142" w:rsidRDefault="00A51142" w:rsidP="00A51142">
            <w:pPr>
              <w:spacing w:before="100" w:beforeAutospacing="1" w:after="100" w:afterAutospacing="1"/>
              <w:jc w:val="center"/>
              <w:rPr>
                <w:sz w:val="22"/>
                <w:szCs w:val="22"/>
              </w:rPr>
            </w:pPr>
            <w:r w:rsidRPr="00A51142">
              <w:rPr>
                <w:sz w:val="22"/>
                <w:szCs w:val="22"/>
              </w:rPr>
              <w:t>9.53</w:t>
            </w:r>
          </w:p>
        </w:tc>
        <w:tc>
          <w:tcPr>
            <w:tcW w:w="1206" w:type="dxa"/>
            <w:tcBorders>
              <w:top w:val="single" w:sz="4" w:space="0" w:color="D5CAB9"/>
              <w:left w:val="nil"/>
              <w:bottom w:val="single" w:sz="4" w:space="0" w:color="D5CAB9"/>
              <w:right w:val="nil"/>
            </w:tcBorders>
            <w:tcMar>
              <w:top w:w="9" w:type="dxa"/>
              <w:left w:w="18" w:type="dxa"/>
              <w:bottom w:w="9" w:type="dxa"/>
              <w:right w:w="18" w:type="dxa"/>
            </w:tcMar>
            <w:vAlign w:val="center"/>
            <w:hideMark/>
          </w:tcPr>
          <w:p w14:paraId="22FFDCA7" w14:textId="77777777" w:rsidR="00A51142" w:rsidRPr="00A51142" w:rsidRDefault="00A51142" w:rsidP="00A51142">
            <w:pPr>
              <w:spacing w:before="100" w:beforeAutospacing="1" w:after="100" w:afterAutospacing="1"/>
              <w:jc w:val="center"/>
              <w:rPr>
                <w:sz w:val="22"/>
                <w:szCs w:val="22"/>
              </w:rPr>
            </w:pPr>
            <w:r w:rsidRPr="00A51142">
              <w:rPr>
                <w:sz w:val="22"/>
                <w:szCs w:val="22"/>
              </w:rPr>
              <w:t>53.07</w:t>
            </w:r>
          </w:p>
        </w:tc>
        <w:tc>
          <w:tcPr>
            <w:tcW w:w="714" w:type="dxa"/>
            <w:tcBorders>
              <w:top w:val="single" w:sz="4" w:space="0" w:color="D5CAB9"/>
              <w:left w:val="nil"/>
              <w:bottom w:val="single" w:sz="4" w:space="0" w:color="D5CAB9"/>
              <w:right w:val="nil"/>
            </w:tcBorders>
            <w:tcMar>
              <w:top w:w="9" w:type="dxa"/>
              <w:left w:w="18" w:type="dxa"/>
              <w:bottom w:w="9" w:type="dxa"/>
              <w:right w:w="18" w:type="dxa"/>
            </w:tcMar>
            <w:vAlign w:val="center"/>
            <w:hideMark/>
          </w:tcPr>
          <w:p w14:paraId="4CC0A4F2" w14:textId="77777777" w:rsidR="00A51142" w:rsidRPr="00A51142" w:rsidRDefault="00A51142" w:rsidP="00A51142">
            <w:pPr>
              <w:spacing w:before="100" w:beforeAutospacing="1" w:after="100" w:afterAutospacing="1"/>
              <w:jc w:val="center"/>
              <w:rPr>
                <w:sz w:val="22"/>
                <w:szCs w:val="22"/>
              </w:rPr>
            </w:pPr>
            <w:r w:rsidRPr="00A51142">
              <w:rPr>
                <w:sz w:val="22"/>
                <w:szCs w:val="22"/>
              </w:rPr>
              <w:t>0.05</w:t>
            </w:r>
          </w:p>
        </w:tc>
        <w:tc>
          <w:tcPr>
            <w:tcW w:w="714" w:type="dxa"/>
            <w:tcBorders>
              <w:top w:val="single" w:sz="4" w:space="0" w:color="D5CAB9"/>
              <w:left w:val="nil"/>
              <w:bottom w:val="single" w:sz="4" w:space="0" w:color="D5CAB9"/>
              <w:right w:val="nil"/>
            </w:tcBorders>
            <w:tcMar>
              <w:top w:w="9" w:type="dxa"/>
              <w:left w:w="18" w:type="dxa"/>
              <w:bottom w:w="9" w:type="dxa"/>
              <w:right w:w="18" w:type="dxa"/>
            </w:tcMar>
            <w:vAlign w:val="center"/>
            <w:hideMark/>
          </w:tcPr>
          <w:p w14:paraId="1584AD2F" w14:textId="77777777" w:rsidR="00A51142" w:rsidRPr="00A51142" w:rsidRDefault="00A51142" w:rsidP="00A51142">
            <w:pPr>
              <w:spacing w:before="100" w:beforeAutospacing="1" w:after="100" w:afterAutospacing="1"/>
              <w:jc w:val="center"/>
              <w:rPr>
                <w:sz w:val="22"/>
                <w:szCs w:val="22"/>
              </w:rPr>
            </w:pPr>
            <w:r w:rsidRPr="00A51142">
              <w:rPr>
                <w:sz w:val="22"/>
                <w:szCs w:val="22"/>
              </w:rPr>
              <w:t>0.28</w:t>
            </w:r>
          </w:p>
        </w:tc>
      </w:tr>
      <w:tr w:rsidR="00A51142" w:rsidRPr="00A51142" w14:paraId="178D7EFD" w14:textId="77777777" w:rsidTr="00A51142">
        <w:trPr>
          <w:trHeight w:val="335"/>
        </w:trPr>
        <w:tc>
          <w:tcPr>
            <w:tcW w:w="1354" w:type="dxa"/>
            <w:tcBorders>
              <w:top w:val="single" w:sz="4" w:space="0" w:color="D5CAB9"/>
              <w:left w:val="nil"/>
              <w:bottom w:val="single" w:sz="4" w:space="0" w:color="D5CAB9"/>
              <w:right w:val="nil"/>
            </w:tcBorders>
            <w:tcMar>
              <w:top w:w="9" w:type="dxa"/>
              <w:left w:w="18" w:type="dxa"/>
              <w:bottom w:w="9" w:type="dxa"/>
              <w:right w:w="18" w:type="dxa"/>
            </w:tcMar>
            <w:vAlign w:val="center"/>
            <w:hideMark/>
          </w:tcPr>
          <w:p w14:paraId="4F775F14" w14:textId="77777777" w:rsidR="00A51142" w:rsidRPr="00A51142" w:rsidRDefault="00A51142" w:rsidP="00A51142">
            <w:pPr>
              <w:spacing w:before="100" w:beforeAutospacing="1" w:after="100" w:afterAutospacing="1"/>
              <w:jc w:val="both"/>
              <w:rPr>
                <w:sz w:val="22"/>
                <w:szCs w:val="22"/>
              </w:rPr>
            </w:pPr>
            <w:proofErr w:type="spellStart"/>
            <w:r w:rsidRPr="00A51142">
              <w:rPr>
                <w:sz w:val="22"/>
                <w:szCs w:val="22"/>
              </w:rPr>
              <w:t>Corebridge</w:t>
            </w:r>
            <w:proofErr w:type="spellEnd"/>
          </w:p>
        </w:tc>
        <w:tc>
          <w:tcPr>
            <w:tcW w:w="804" w:type="dxa"/>
            <w:tcBorders>
              <w:top w:val="single" w:sz="4" w:space="0" w:color="D5CAB9"/>
              <w:left w:val="nil"/>
              <w:bottom w:val="single" w:sz="4" w:space="0" w:color="D5CAB9"/>
              <w:right w:val="nil"/>
            </w:tcBorders>
            <w:tcMar>
              <w:top w:w="9" w:type="dxa"/>
              <w:left w:w="18" w:type="dxa"/>
              <w:bottom w:w="9" w:type="dxa"/>
              <w:right w:w="18" w:type="dxa"/>
            </w:tcMar>
            <w:vAlign w:val="center"/>
            <w:hideMark/>
          </w:tcPr>
          <w:p w14:paraId="31876001" w14:textId="77777777" w:rsidR="00A51142" w:rsidRPr="00A51142" w:rsidRDefault="00A51142" w:rsidP="00A51142">
            <w:pPr>
              <w:spacing w:before="100" w:beforeAutospacing="1" w:after="100" w:afterAutospacing="1"/>
              <w:jc w:val="center"/>
              <w:rPr>
                <w:sz w:val="22"/>
                <w:szCs w:val="22"/>
              </w:rPr>
            </w:pPr>
            <w:r w:rsidRPr="00A51142">
              <w:rPr>
                <w:sz w:val="22"/>
                <w:szCs w:val="22"/>
              </w:rPr>
              <w:t>0.25</w:t>
            </w:r>
          </w:p>
        </w:tc>
        <w:tc>
          <w:tcPr>
            <w:tcW w:w="848" w:type="dxa"/>
            <w:tcBorders>
              <w:top w:val="single" w:sz="4" w:space="0" w:color="D5CAB9"/>
              <w:left w:val="nil"/>
              <w:bottom w:val="single" w:sz="4" w:space="0" w:color="D5CAB9"/>
              <w:right w:val="nil"/>
            </w:tcBorders>
            <w:tcMar>
              <w:top w:w="9" w:type="dxa"/>
              <w:left w:w="18" w:type="dxa"/>
              <w:bottom w:w="9" w:type="dxa"/>
              <w:right w:w="18" w:type="dxa"/>
            </w:tcMar>
            <w:vAlign w:val="center"/>
            <w:hideMark/>
          </w:tcPr>
          <w:p w14:paraId="317AC2C2" w14:textId="77777777" w:rsidR="00A51142" w:rsidRPr="00A51142" w:rsidRDefault="00A51142" w:rsidP="00A51142">
            <w:pPr>
              <w:spacing w:before="100" w:beforeAutospacing="1" w:after="100" w:afterAutospacing="1"/>
              <w:jc w:val="center"/>
              <w:rPr>
                <w:sz w:val="22"/>
                <w:szCs w:val="22"/>
              </w:rPr>
            </w:pPr>
            <w:r w:rsidRPr="00A51142">
              <w:rPr>
                <w:sz w:val="22"/>
                <w:szCs w:val="22"/>
              </w:rPr>
              <w:t>0.15</w:t>
            </w:r>
          </w:p>
        </w:tc>
        <w:tc>
          <w:tcPr>
            <w:tcW w:w="1071" w:type="dxa"/>
            <w:tcBorders>
              <w:top w:val="single" w:sz="4" w:space="0" w:color="D5CAB9"/>
              <w:left w:val="nil"/>
              <w:bottom w:val="single" w:sz="4" w:space="0" w:color="D5CAB9"/>
              <w:right w:val="nil"/>
            </w:tcBorders>
            <w:tcMar>
              <w:top w:w="9" w:type="dxa"/>
              <w:left w:w="18" w:type="dxa"/>
              <w:bottom w:w="9" w:type="dxa"/>
              <w:right w:w="18" w:type="dxa"/>
            </w:tcMar>
            <w:vAlign w:val="center"/>
            <w:hideMark/>
          </w:tcPr>
          <w:p w14:paraId="4D8E4F63" w14:textId="77777777" w:rsidR="00A51142" w:rsidRPr="00A51142" w:rsidRDefault="00A51142" w:rsidP="00A51142">
            <w:pPr>
              <w:spacing w:before="100" w:beforeAutospacing="1" w:after="100" w:afterAutospacing="1"/>
              <w:jc w:val="center"/>
              <w:rPr>
                <w:sz w:val="22"/>
                <w:szCs w:val="22"/>
              </w:rPr>
            </w:pPr>
            <w:r w:rsidRPr="00A51142">
              <w:rPr>
                <w:sz w:val="22"/>
                <w:szCs w:val="22"/>
              </w:rPr>
              <w:t>0.30</w:t>
            </w:r>
          </w:p>
        </w:tc>
        <w:tc>
          <w:tcPr>
            <w:tcW w:w="1012" w:type="dxa"/>
            <w:tcBorders>
              <w:top w:val="single" w:sz="4" w:space="0" w:color="D5CAB9"/>
              <w:left w:val="nil"/>
              <w:bottom w:val="single" w:sz="4" w:space="0" w:color="D5CAB9"/>
              <w:right w:val="nil"/>
            </w:tcBorders>
            <w:tcMar>
              <w:top w:w="9" w:type="dxa"/>
              <w:left w:w="18" w:type="dxa"/>
              <w:bottom w:w="9" w:type="dxa"/>
              <w:right w:w="18" w:type="dxa"/>
            </w:tcMar>
            <w:vAlign w:val="center"/>
            <w:hideMark/>
          </w:tcPr>
          <w:p w14:paraId="67886AAB" w14:textId="77777777" w:rsidR="00A51142" w:rsidRPr="00A51142" w:rsidRDefault="00A51142" w:rsidP="00A51142">
            <w:pPr>
              <w:spacing w:before="100" w:beforeAutospacing="1" w:after="100" w:afterAutospacing="1"/>
              <w:jc w:val="center"/>
              <w:rPr>
                <w:sz w:val="22"/>
                <w:szCs w:val="22"/>
              </w:rPr>
            </w:pPr>
            <w:r w:rsidRPr="00A51142">
              <w:rPr>
                <w:sz w:val="22"/>
                <w:szCs w:val="22"/>
              </w:rPr>
              <w:t>0.15</w:t>
            </w:r>
          </w:p>
        </w:tc>
        <w:tc>
          <w:tcPr>
            <w:tcW w:w="1235" w:type="dxa"/>
            <w:tcBorders>
              <w:top w:val="single" w:sz="4" w:space="0" w:color="D5CAB9"/>
              <w:left w:val="nil"/>
              <w:bottom w:val="single" w:sz="4" w:space="0" w:color="D5CAB9"/>
              <w:right w:val="single" w:sz="4" w:space="0" w:color="D5CAB9"/>
            </w:tcBorders>
            <w:tcMar>
              <w:top w:w="9" w:type="dxa"/>
              <w:left w:w="18" w:type="dxa"/>
              <w:bottom w:w="9" w:type="dxa"/>
              <w:right w:w="18" w:type="dxa"/>
            </w:tcMar>
            <w:vAlign w:val="center"/>
            <w:hideMark/>
          </w:tcPr>
          <w:p w14:paraId="77711CED" w14:textId="77777777" w:rsidR="00A51142" w:rsidRPr="00A51142" w:rsidRDefault="00A51142" w:rsidP="00A51142">
            <w:pPr>
              <w:spacing w:before="100" w:beforeAutospacing="1" w:after="100" w:afterAutospacing="1"/>
              <w:jc w:val="center"/>
              <w:rPr>
                <w:sz w:val="22"/>
                <w:szCs w:val="22"/>
              </w:rPr>
            </w:pPr>
            <w:r w:rsidRPr="00A51142">
              <w:rPr>
                <w:sz w:val="22"/>
                <w:szCs w:val="22"/>
              </w:rPr>
              <w:t>0.15</w:t>
            </w:r>
          </w:p>
        </w:tc>
        <w:tc>
          <w:tcPr>
            <w:tcW w:w="1086" w:type="dxa"/>
            <w:tcBorders>
              <w:top w:val="single" w:sz="4" w:space="0" w:color="D5CAB9"/>
              <w:left w:val="single" w:sz="4" w:space="0" w:color="D5CAB9"/>
              <w:bottom w:val="single" w:sz="4" w:space="0" w:color="D5CAB9"/>
              <w:right w:val="nil"/>
            </w:tcBorders>
            <w:tcMar>
              <w:top w:w="9" w:type="dxa"/>
              <w:left w:w="18" w:type="dxa"/>
              <w:bottom w:w="9" w:type="dxa"/>
              <w:right w:w="18" w:type="dxa"/>
            </w:tcMar>
            <w:vAlign w:val="center"/>
            <w:hideMark/>
          </w:tcPr>
          <w:p w14:paraId="496FA523" w14:textId="77777777" w:rsidR="00A51142" w:rsidRPr="00A51142" w:rsidRDefault="00A51142" w:rsidP="00A51142">
            <w:pPr>
              <w:spacing w:before="100" w:beforeAutospacing="1" w:after="100" w:afterAutospacing="1"/>
              <w:jc w:val="center"/>
              <w:rPr>
                <w:sz w:val="22"/>
                <w:szCs w:val="22"/>
              </w:rPr>
            </w:pPr>
            <w:r w:rsidRPr="00A51142">
              <w:rPr>
                <w:sz w:val="22"/>
                <w:szCs w:val="22"/>
              </w:rPr>
              <w:t>6.87</w:t>
            </w:r>
          </w:p>
        </w:tc>
        <w:tc>
          <w:tcPr>
            <w:tcW w:w="1206" w:type="dxa"/>
            <w:tcBorders>
              <w:top w:val="single" w:sz="4" w:space="0" w:color="D5CAB9"/>
              <w:left w:val="nil"/>
              <w:bottom w:val="single" w:sz="4" w:space="0" w:color="D5CAB9"/>
              <w:right w:val="nil"/>
            </w:tcBorders>
            <w:tcMar>
              <w:top w:w="9" w:type="dxa"/>
              <w:left w:w="18" w:type="dxa"/>
              <w:bottom w:w="9" w:type="dxa"/>
              <w:right w:w="18" w:type="dxa"/>
            </w:tcMar>
            <w:vAlign w:val="center"/>
            <w:hideMark/>
          </w:tcPr>
          <w:p w14:paraId="5B1EFF10" w14:textId="77777777" w:rsidR="00A51142" w:rsidRPr="00A51142" w:rsidRDefault="00A51142" w:rsidP="00A51142">
            <w:pPr>
              <w:spacing w:before="100" w:beforeAutospacing="1" w:after="100" w:afterAutospacing="1"/>
              <w:jc w:val="center"/>
              <w:rPr>
                <w:sz w:val="22"/>
                <w:szCs w:val="22"/>
              </w:rPr>
            </w:pPr>
            <w:r w:rsidRPr="00A51142">
              <w:rPr>
                <w:sz w:val="22"/>
                <w:szCs w:val="22"/>
              </w:rPr>
              <w:t>40.92</w:t>
            </w:r>
          </w:p>
        </w:tc>
        <w:tc>
          <w:tcPr>
            <w:tcW w:w="714" w:type="dxa"/>
            <w:tcBorders>
              <w:top w:val="single" w:sz="4" w:space="0" w:color="D5CAB9"/>
              <w:left w:val="nil"/>
              <w:bottom w:val="single" w:sz="4" w:space="0" w:color="D5CAB9"/>
              <w:right w:val="nil"/>
            </w:tcBorders>
            <w:tcMar>
              <w:top w:w="9" w:type="dxa"/>
              <w:left w:w="18" w:type="dxa"/>
              <w:bottom w:w="9" w:type="dxa"/>
              <w:right w:w="18" w:type="dxa"/>
            </w:tcMar>
            <w:vAlign w:val="center"/>
            <w:hideMark/>
          </w:tcPr>
          <w:p w14:paraId="4F2BF05D" w14:textId="77777777" w:rsidR="00A51142" w:rsidRPr="00A51142" w:rsidRDefault="00A51142" w:rsidP="00A51142">
            <w:pPr>
              <w:spacing w:before="100" w:beforeAutospacing="1" w:after="100" w:afterAutospacing="1"/>
              <w:jc w:val="center"/>
              <w:rPr>
                <w:sz w:val="22"/>
                <w:szCs w:val="22"/>
              </w:rPr>
            </w:pPr>
            <w:r w:rsidRPr="00A51142">
              <w:rPr>
                <w:sz w:val="22"/>
                <w:szCs w:val="22"/>
              </w:rPr>
              <w:t>0.10</w:t>
            </w:r>
          </w:p>
        </w:tc>
        <w:tc>
          <w:tcPr>
            <w:tcW w:w="714" w:type="dxa"/>
            <w:tcBorders>
              <w:top w:val="single" w:sz="4" w:space="0" w:color="D5CAB9"/>
              <w:left w:val="nil"/>
              <w:bottom w:val="single" w:sz="4" w:space="0" w:color="D5CAB9"/>
              <w:right w:val="nil"/>
            </w:tcBorders>
            <w:tcMar>
              <w:top w:w="9" w:type="dxa"/>
              <w:left w:w="18" w:type="dxa"/>
              <w:bottom w:w="9" w:type="dxa"/>
              <w:right w:w="18" w:type="dxa"/>
            </w:tcMar>
            <w:vAlign w:val="center"/>
            <w:hideMark/>
          </w:tcPr>
          <w:p w14:paraId="63B0FAAC" w14:textId="77777777" w:rsidR="00A51142" w:rsidRPr="00A51142" w:rsidRDefault="00A51142" w:rsidP="00A51142">
            <w:pPr>
              <w:spacing w:before="100" w:beforeAutospacing="1" w:after="100" w:afterAutospacing="1"/>
              <w:jc w:val="center"/>
              <w:rPr>
                <w:sz w:val="22"/>
                <w:szCs w:val="22"/>
              </w:rPr>
            </w:pPr>
            <w:r w:rsidRPr="00A51142">
              <w:rPr>
                <w:sz w:val="22"/>
                <w:szCs w:val="22"/>
              </w:rPr>
              <w:t>0.47</w:t>
            </w:r>
          </w:p>
        </w:tc>
      </w:tr>
      <w:tr w:rsidR="00A51142" w:rsidRPr="00A51142" w14:paraId="269737A7" w14:textId="77777777" w:rsidTr="00A51142">
        <w:trPr>
          <w:trHeight w:val="335"/>
        </w:trPr>
        <w:tc>
          <w:tcPr>
            <w:tcW w:w="1354" w:type="dxa"/>
            <w:tcBorders>
              <w:top w:val="single" w:sz="4" w:space="0" w:color="D5CAB9"/>
              <w:left w:val="nil"/>
              <w:bottom w:val="single" w:sz="4" w:space="0" w:color="D5CAB9"/>
              <w:right w:val="nil"/>
            </w:tcBorders>
            <w:tcMar>
              <w:top w:w="9" w:type="dxa"/>
              <w:left w:w="18" w:type="dxa"/>
              <w:bottom w:w="9" w:type="dxa"/>
              <w:right w:w="18" w:type="dxa"/>
            </w:tcMar>
            <w:vAlign w:val="center"/>
            <w:hideMark/>
          </w:tcPr>
          <w:p w14:paraId="2A4D75F8" w14:textId="77777777" w:rsidR="00A51142" w:rsidRPr="00A51142" w:rsidRDefault="00A51142" w:rsidP="00A51142">
            <w:pPr>
              <w:spacing w:before="100" w:beforeAutospacing="1" w:after="100" w:afterAutospacing="1"/>
              <w:jc w:val="both"/>
              <w:rPr>
                <w:sz w:val="22"/>
                <w:szCs w:val="22"/>
              </w:rPr>
            </w:pPr>
            <w:r w:rsidRPr="00A51142">
              <w:rPr>
                <w:sz w:val="22"/>
                <w:szCs w:val="22"/>
              </w:rPr>
              <w:t>MetLife</w:t>
            </w:r>
          </w:p>
        </w:tc>
        <w:tc>
          <w:tcPr>
            <w:tcW w:w="804" w:type="dxa"/>
            <w:tcBorders>
              <w:top w:val="single" w:sz="4" w:space="0" w:color="D5CAB9"/>
              <w:left w:val="nil"/>
              <w:bottom w:val="single" w:sz="4" w:space="0" w:color="D5CAB9"/>
              <w:right w:val="nil"/>
            </w:tcBorders>
            <w:tcMar>
              <w:top w:w="9" w:type="dxa"/>
              <w:left w:w="18" w:type="dxa"/>
              <w:bottom w:w="9" w:type="dxa"/>
              <w:right w:w="18" w:type="dxa"/>
            </w:tcMar>
            <w:vAlign w:val="center"/>
            <w:hideMark/>
          </w:tcPr>
          <w:p w14:paraId="78B37E90" w14:textId="77777777" w:rsidR="00A51142" w:rsidRPr="00A51142" w:rsidRDefault="00A51142" w:rsidP="00A51142">
            <w:pPr>
              <w:spacing w:before="100" w:beforeAutospacing="1" w:after="100" w:afterAutospacing="1"/>
              <w:jc w:val="center"/>
              <w:rPr>
                <w:sz w:val="22"/>
                <w:szCs w:val="22"/>
              </w:rPr>
            </w:pPr>
            <w:r w:rsidRPr="00A51142">
              <w:rPr>
                <w:sz w:val="22"/>
                <w:szCs w:val="22"/>
              </w:rPr>
              <w:t>0.20</w:t>
            </w:r>
          </w:p>
        </w:tc>
        <w:tc>
          <w:tcPr>
            <w:tcW w:w="848" w:type="dxa"/>
            <w:tcBorders>
              <w:top w:val="single" w:sz="4" w:space="0" w:color="D5CAB9"/>
              <w:left w:val="nil"/>
              <w:bottom w:val="single" w:sz="4" w:space="0" w:color="D5CAB9"/>
              <w:right w:val="nil"/>
            </w:tcBorders>
            <w:tcMar>
              <w:top w:w="9" w:type="dxa"/>
              <w:left w:w="18" w:type="dxa"/>
              <w:bottom w:w="9" w:type="dxa"/>
              <w:right w:w="18" w:type="dxa"/>
            </w:tcMar>
            <w:vAlign w:val="center"/>
            <w:hideMark/>
          </w:tcPr>
          <w:p w14:paraId="190B417E" w14:textId="77777777" w:rsidR="00A51142" w:rsidRPr="00A51142" w:rsidRDefault="00A51142" w:rsidP="00A51142">
            <w:pPr>
              <w:spacing w:before="100" w:beforeAutospacing="1" w:after="100" w:afterAutospacing="1"/>
              <w:jc w:val="center"/>
              <w:rPr>
                <w:sz w:val="22"/>
                <w:szCs w:val="22"/>
              </w:rPr>
            </w:pPr>
            <w:r w:rsidRPr="00A51142">
              <w:rPr>
                <w:sz w:val="22"/>
                <w:szCs w:val="22"/>
              </w:rPr>
              <w:t>0.00</w:t>
            </w:r>
          </w:p>
        </w:tc>
        <w:tc>
          <w:tcPr>
            <w:tcW w:w="1071" w:type="dxa"/>
            <w:tcBorders>
              <w:top w:val="single" w:sz="4" w:space="0" w:color="D5CAB9"/>
              <w:left w:val="nil"/>
              <w:bottom w:val="single" w:sz="4" w:space="0" w:color="D5CAB9"/>
              <w:right w:val="nil"/>
            </w:tcBorders>
            <w:tcMar>
              <w:top w:w="9" w:type="dxa"/>
              <w:left w:w="18" w:type="dxa"/>
              <w:bottom w:w="9" w:type="dxa"/>
              <w:right w:w="18" w:type="dxa"/>
            </w:tcMar>
            <w:vAlign w:val="center"/>
            <w:hideMark/>
          </w:tcPr>
          <w:p w14:paraId="5FDC36E5" w14:textId="77777777" w:rsidR="00A51142" w:rsidRPr="00A51142" w:rsidRDefault="00A51142" w:rsidP="00A51142">
            <w:pPr>
              <w:spacing w:before="100" w:beforeAutospacing="1" w:after="100" w:afterAutospacing="1"/>
              <w:jc w:val="center"/>
              <w:rPr>
                <w:sz w:val="22"/>
                <w:szCs w:val="22"/>
              </w:rPr>
            </w:pPr>
            <w:r w:rsidRPr="00A51142">
              <w:rPr>
                <w:sz w:val="22"/>
                <w:szCs w:val="22"/>
              </w:rPr>
              <w:t>0.15</w:t>
            </w:r>
          </w:p>
        </w:tc>
        <w:tc>
          <w:tcPr>
            <w:tcW w:w="1012" w:type="dxa"/>
            <w:tcBorders>
              <w:top w:val="single" w:sz="4" w:space="0" w:color="D5CAB9"/>
              <w:left w:val="nil"/>
              <w:bottom w:val="single" w:sz="4" w:space="0" w:color="D5CAB9"/>
              <w:right w:val="nil"/>
            </w:tcBorders>
            <w:tcMar>
              <w:top w:w="9" w:type="dxa"/>
              <w:left w:w="18" w:type="dxa"/>
              <w:bottom w:w="9" w:type="dxa"/>
              <w:right w:w="18" w:type="dxa"/>
            </w:tcMar>
            <w:vAlign w:val="center"/>
            <w:hideMark/>
          </w:tcPr>
          <w:p w14:paraId="1E32CAE8" w14:textId="77777777" w:rsidR="00A51142" w:rsidRPr="00A51142" w:rsidRDefault="00A51142" w:rsidP="00A51142">
            <w:pPr>
              <w:spacing w:before="100" w:beforeAutospacing="1" w:after="100" w:afterAutospacing="1"/>
              <w:jc w:val="center"/>
              <w:rPr>
                <w:sz w:val="22"/>
                <w:szCs w:val="22"/>
              </w:rPr>
            </w:pPr>
            <w:r w:rsidRPr="00A51142">
              <w:rPr>
                <w:sz w:val="22"/>
                <w:szCs w:val="22"/>
              </w:rPr>
              <w:t>0.40</w:t>
            </w:r>
          </w:p>
        </w:tc>
        <w:tc>
          <w:tcPr>
            <w:tcW w:w="1235" w:type="dxa"/>
            <w:tcBorders>
              <w:top w:val="single" w:sz="4" w:space="0" w:color="D5CAB9"/>
              <w:left w:val="nil"/>
              <w:bottom w:val="single" w:sz="4" w:space="0" w:color="D5CAB9"/>
              <w:right w:val="single" w:sz="4" w:space="0" w:color="D5CAB9"/>
            </w:tcBorders>
            <w:tcMar>
              <w:top w:w="9" w:type="dxa"/>
              <w:left w:w="18" w:type="dxa"/>
              <w:bottom w:w="9" w:type="dxa"/>
              <w:right w:w="18" w:type="dxa"/>
            </w:tcMar>
            <w:vAlign w:val="center"/>
            <w:hideMark/>
          </w:tcPr>
          <w:p w14:paraId="1D9EE659" w14:textId="77777777" w:rsidR="00A51142" w:rsidRPr="00A51142" w:rsidRDefault="00A51142" w:rsidP="00A51142">
            <w:pPr>
              <w:spacing w:before="100" w:beforeAutospacing="1" w:after="100" w:afterAutospacing="1"/>
              <w:jc w:val="center"/>
              <w:rPr>
                <w:sz w:val="22"/>
                <w:szCs w:val="22"/>
              </w:rPr>
            </w:pPr>
            <w:r w:rsidRPr="00A51142">
              <w:rPr>
                <w:sz w:val="22"/>
                <w:szCs w:val="22"/>
              </w:rPr>
              <w:t>0.25</w:t>
            </w:r>
          </w:p>
        </w:tc>
        <w:tc>
          <w:tcPr>
            <w:tcW w:w="1086" w:type="dxa"/>
            <w:tcBorders>
              <w:top w:val="single" w:sz="4" w:space="0" w:color="D5CAB9"/>
              <w:left w:val="single" w:sz="4" w:space="0" w:color="D5CAB9"/>
              <w:bottom w:val="single" w:sz="4" w:space="0" w:color="D5CAB9"/>
              <w:right w:val="nil"/>
            </w:tcBorders>
            <w:tcMar>
              <w:top w:w="9" w:type="dxa"/>
              <w:left w:w="18" w:type="dxa"/>
              <w:bottom w:w="9" w:type="dxa"/>
              <w:right w:w="18" w:type="dxa"/>
            </w:tcMar>
            <w:vAlign w:val="center"/>
            <w:hideMark/>
          </w:tcPr>
          <w:p w14:paraId="73F7A36B" w14:textId="77777777" w:rsidR="00A51142" w:rsidRPr="00A51142" w:rsidRDefault="00A51142" w:rsidP="00A51142">
            <w:pPr>
              <w:spacing w:before="100" w:beforeAutospacing="1" w:after="100" w:afterAutospacing="1"/>
              <w:jc w:val="center"/>
              <w:rPr>
                <w:sz w:val="22"/>
                <w:szCs w:val="22"/>
              </w:rPr>
            </w:pPr>
            <w:r w:rsidRPr="00A51142">
              <w:rPr>
                <w:sz w:val="22"/>
                <w:szCs w:val="22"/>
              </w:rPr>
              <w:t>9.51</w:t>
            </w:r>
          </w:p>
        </w:tc>
        <w:tc>
          <w:tcPr>
            <w:tcW w:w="1206" w:type="dxa"/>
            <w:tcBorders>
              <w:top w:val="single" w:sz="4" w:space="0" w:color="D5CAB9"/>
              <w:left w:val="nil"/>
              <w:bottom w:val="single" w:sz="4" w:space="0" w:color="D5CAB9"/>
              <w:right w:val="nil"/>
            </w:tcBorders>
            <w:tcMar>
              <w:top w:w="9" w:type="dxa"/>
              <w:left w:w="18" w:type="dxa"/>
              <w:bottom w:w="9" w:type="dxa"/>
              <w:right w:w="18" w:type="dxa"/>
            </w:tcMar>
            <w:vAlign w:val="center"/>
            <w:hideMark/>
          </w:tcPr>
          <w:p w14:paraId="7E453DD2" w14:textId="77777777" w:rsidR="00A51142" w:rsidRPr="00A51142" w:rsidRDefault="00A51142" w:rsidP="00A51142">
            <w:pPr>
              <w:spacing w:before="100" w:beforeAutospacing="1" w:after="100" w:afterAutospacing="1"/>
              <w:jc w:val="center"/>
              <w:rPr>
                <w:sz w:val="22"/>
                <w:szCs w:val="22"/>
              </w:rPr>
            </w:pPr>
            <w:r w:rsidRPr="00A51142">
              <w:rPr>
                <w:sz w:val="22"/>
                <w:szCs w:val="22"/>
              </w:rPr>
              <w:t>57.39</w:t>
            </w:r>
          </w:p>
        </w:tc>
        <w:tc>
          <w:tcPr>
            <w:tcW w:w="714" w:type="dxa"/>
            <w:tcBorders>
              <w:top w:val="single" w:sz="4" w:space="0" w:color="D5CAB9"/>
              <w:left w:val="nil"/>
              <w:bottom w:val="single" w:sz="4" w:space="0" w:color="D5CAB9"/>
              <w:right w:val="nil"/>
            </w:tcBorders>
            <w:tcMar>
              <w:top w:w="9" w:type="dxa"/>
              <w:left w:w="18" w:type="dxa"/>
              <w:bottom w:w="9" w:type="dxa"/>
              <w:right w:w="18" w:type="dxa"/>
            </w:tcMar>
            <w:vAlign w:val="center"/>
            <w:hideMark/>
          </w:tcPr>
          <w:p w14:paraId="4161AE87" w14:textId="77777777" w:rsidR="00A51142" w:rsidRPr="00A51142" w:rsidRDefault="00A51142" w:rsidP="00A51142">
            <w:pPr>
              <w:spacing w:before="100" w:beforeAutospacing="1" w:after="100" w:afterAutospacing="1"/>
              <w:jc w:val="center"/>
              <w:rPr>
                <w:sz w:val="22"/>
                <w:szCs w:val="22"/>
              </w:rPr>
            </w:pPr>
            <w:r w:rsidRPr="00A51142">
              <w:rPr>
                <w:sz w:val="22"/>
                <w:szCs w:val="22"/>
              </w:rPr>
              <w:t>0.06</w:t>
            </w:r>
          </w:p>
        </w:tc>
        <w:tc>
          <w:tcPr>
            <w:tcW w:w="714" w:type="dxa"/>
            <w:tcBorders>
              <w:top w:val="single" w:sz="4" w:space="0" w:color="D5CAB9"/>
              <w:left w:val="nil"/>
              <w:bottom w:val="single" w:sz="4" w:space="0" w:color="D5CAB9"/>
              <w:right w:val="nil"/>
            </w:tcBorders>
            <w:tcMar>
              <w:top w:w="9" w:type="dxa"/>
              <w:left w:w="18" w:type="dxa"/>
              <w:bottom w:w="9" w:type="dxa"/>
              <w:right w:w="18" w:type="dxa"/>
            </w:tcMar>
            <w:vAlign w:val="center"/>
            <w:hideMark/>
          </w:tcPr>
          <w:p w14:paraId="5B715A04" w14:textId="77777777" w:rsidR="00A51142" w:rsidRPr="00A51142" w:rsidRDefault="00A51142" w:rsidP="00A51142">
            <w:pPr>
              <w:spacing w:before="100" w:beforeAutospacing="1" w:after="100" w:afterAutospacing="1"/>
              <w:jc w:val="center"/>
              <w:rPr>
                <w:sz w:val="22"/>
                <w:szCs w:val="22"/>
              </w:rPr>
            </w:pPr>
            <w:r w:rsidRPr="00A51142">
              <w:rPr>
                <w:sz w:val="22"/>
                <w:szCs w:val="22"/>
              </w:rPr>
              <w:t>0.29</w:t>
            </w:r>
          </w:p>
        </w:tc>
      </w:tr>
      <w:tr w:rsidR="00A51142" w:rsidRPr="00A51142" w14:paraId="08F52AED" w14:textId="77777777" w:rsidTr="00A51142">
        <w:trPr>
          <w:trHeight w:val="335"/>
        </w:trPr>
        <w:tc>
          <w:tcPr>
            <w:tcW w:w="1354" w:type="dxa"/>
            <w:tcBorders>
              <w:top w:val="single" w:sz="4" w:space="0" w:color="D5CAB9"/>
              <w:left w:val="nil"/>
              <w:bottom w:val="single" w:sz="4" w:space="0" w:color="D5CAB9"/>
              <w:right w:val="nil"/>
            </w:tcBorders>
            <w:tcMar>
              <w:top w:w="9" w:type="dxa"/>
              <w:left w:w="18" w:type="dxa"/>
              <w:bottom w:w="9" w:type="dxa"/>
              <w:right w:w="18" w:type="dxa"/>
            </w:tcMar>
            <w:vAlign w:val="center"/>
            <w:hideMark/>
          </w:tcPr>
          <w:p w14:paraId="123EC03C" w14:textId="77777777" w:rsidR="00A51142" w:rsidRPr="00A51142" w:rsidRDefault="00A51142" w:rsidP="00A51142">
            <w:pPr>
              <w:spacing w:before="100" w:beforeAutospacing="1" w:after="100" w:afterAutospacing="1"/>
              <w:jc w:val="both"/>
              <w:rPr>
                <w:sz w:val="22"/>
                <w:szCs w:val="22"/>
              </w:rPr>
            </w:pPr>
            <w:r w:rsidRPr="00A51142">
              <w:rPr>
                <w:sz w:val="22"/>
                <w:szCs w:val="22"/>
              </w:rPr>
              <w:t>Principal</w:t>
            </w:r>
          </w:p>
        </w:tc>
        <w:tc>
          <w:tcPr>
            <w:tcW w:w="804" w:type="dxa"/>
            <w:tcBorders>
              <w:top w:val="single" w:sz="4" w:space="0" w:color="D5CAB9"/>
              <w:left w:val="nil"/>
              <w:bottom w:val="single" w:sz="4" w:space="0" w:color="D5CAB9"/>
              <w:right w:val="nil"/>
            </w:tcBorders>
            <w:tcMar>
              <w:top w:w="9" w:type="dxa"/>
              <w:left w:w="18" w:type="dxa"/>
              <w:bottom w:w="9" w:type="dxa"/>
              <w:right w:w="18" w:type="dxa"/>
            </w:tcMar>
            <w:vAlign w:val="center"/>
            <w:hideMark/>
          </w:tcPr>
          <w:p w14:paraId="0C618AFA" w14:textId="77777777" w:rsidR="00A51142" w:rsidRPr="00A51142" w:rsidRDefault="00A51142" w:rsidP="00A51142">
            <w:pPr>
              <w:spacing w:before="100" w:beforeAutospacing="1" w:after="100" w:afterAutospacing="1"/>
              <w:jc w:val="center"/>
              <w:rPr>
                <w:sz w:val="22"/>
                <w:szCs w:val="22"/>
              </w:rPr>
            </w:pPr>
            <w:r w:rsidRPr="00A51142">
              <w:rPr>
                <w:sz w:val="22"/>
                <w:szCs w:val="22"/>
              </w:rPr>
              <w:t>0.50</w:t>
            </w:r>
          </w:p>
        </w:tc>
        <w:tc>
          <w:tcPr>
            <w:tcW w:w="848" w:type="dxa"/>
            <w:tcBorders>
              <w:top w:val="single" w:sz="4" w:space="0" w:color="D5CAB9"/>
              <w:left w:val="nil"/>
              <w:bottom w:val="single" w:sz="4" w:space="0" w:color="D5CAB9"/>
              <w:right w:val="nil"/>
            </w:tcBorders>
            <w:tcMar>
              <w:top w:w="9" w:type="dxa"/>
              <w:left w:w="18" w:type="dxa"/>
              <w:bottom w:w="9" w:type="dxa"/>
              <w:right w:w="18" w:type="dxa"/>
            </w:tcMar>
            <w:vAlign w:val="center"/>
            <w:hideMark/>
          </w:tcPr>
          <w:p w14:paraId="151D4FBF" w14:textId="77777777" w:rsidR="00A51142" w:rsidRPr="00A51142" w:rsidRDefault="00A51142" w:rsidP="00A51142">
            <w:pPr>
              <w:spacing w:before="100" w:beforeAutospacing="1" w:after="100" w:afterAutospacing="1"/>
              <w:jc w:val="center"/>
              <w:rPr>
                <w:sz w:val="22"/>
                <w:szCs w:val="22"/>
              </w:rPr>
            </w:pPr>
            <w:r w:rsidRPr="00A51142">
              <w:rPr>
                <w:sz w:val="22"/>
                <w:szCs w:val="22"/>
              </w:rPr>
              <w:t>0.20</w:t>
            </w:r>
          </w:p>
        </w:tc>
        <w:tc>
          <w:tcPr>
            <w:tcW w:w="1071" w:type="dxa"/>
            <w:tcBorders>
              <w:top w:val="single" w:sz="4" w:space="0" w:color="D5CAB9"/>
              <w:left w:val="nil"/>
              <w:bottom w:val="single" w:sz="4" w:space="0" w:color="D5CAB9"/>
              <w:right w:val="nil"/>
            </w:tcBorders>
            <w:tcMar>
              <w:top w:w="9" w:type="dxa"/>
              <w:left w:w="18" w:type="dxa"/>
              <w:bottom w:w="9" w:type="dxa"/>
              <w:right w:w="18" w:type="dxa"/>
            </w:tcMar>
            <w:vAlign w:val="center"/>
            <w:hideMark/>
          </w:tcPr>
          <w:p w14:paraId="20890B56" w14:textId="77777777" w:rsidR="00A51142" w:rsidRPr="00A51142" w:rsidRDefault="00A51142" w:rsidP="00A51142">
            <w:pPr>
              <w:spacing w:before="100" w:beforeAutospacing="1" w:after="100" w:afterAutospacing="1"/>
              <w:jc w:val="center"/>
              <w:rPr>
                <w:sz w:val="22"/>
                <w:szCs w:val="22"/>
              </w:rPr>
            </w:pPr>
            <w:r w:rsidRPr="00A51142">
              <w:rPr>
                <w:sz w:val="22"/>
                <w:szCs w:val="22"/>
              </w:rPr>
              <w:t>0.20</w:t>
            </w:r>
          </w:p>
        </w:tc>
        <w:tc>
          <w:tcPr>
            <w:tcW w:w="1012" w:type="dxa"/>
            <w:tcBorders>
              <w:top w:val="single" w:sz="4" w:space="0" w:color="D5CAB9"/>
              <w:left w:val="nil"/>
              <w:bottom w:val="single" w:sz="4" w:space="0" w:color="D5CAB9"/>
              <w:right w:val="nil"/>
            </w:tcBorders>
            <w:tcMar>
              <w:top w:w="9" w:type="dxa"/>
              <w:left w:w="18" w:type="dxa"/>
              <w:bottom w:w="9" w:type="dxa"/>
              <w:right w:w="18" w:type="dxa"/>
            </w:tcMar>
            <w:vAlign w:val="center"/>
            <w:hideMark/>
          </w:tcPr>
          <w:p w14:paraId="44849784" w14:textId="77777777" w:rsidR="00A51142" w:rsidRPr="00A51142" w:rsidRDefault="00A51142" w:rsidP="00A51142">
            <w:pPr>
              <w:spacing w:before="100" w:beforeAutospacing="1" w:after="100" w:afterAutospacing="1"/>
              <w:jc w:val="center"/>
              <w:rPr>
                <w:sz w:val="22"/>
                <w:szCs w:val="22"/>
              </w:rPr>
            </w:pPr>
            <w:r w:rsidRPr="00A51142">
              <w:rPr>
                <w:sz w:val="22"/>
                <w:szCs w:val="22"/>
              </w:rPr>
              <w:t>0.05</w:t>
            </w:r>
          </w:p>
        </w:tc>
        <w:tc>
          <w:tcPr>
            <w:tcW w:w="1235" w:type="dxa"/>
            <w:tcBorders>
              <w:top w:val="single" w:sz="4" w:space="0" w:color="D5CAB9"/>
              <w:left w:val="nil"/>
              <w:bottom w:val="single" w:sz="4" w:space="0" w:color="D5CAB9"/>
              <w:right w:val="single" w:sz="4" w:space="0" w:color="D5CAB9"/>
            </w:tcBorders>
            <w:tcMar>
              <w:top w:w="9" w:type="dxa"/>
              <w:left w:w="18" w:type="dxa"/>
              <w:bottom w:w="9" w:type="dxa"/>
              <w:right w:w="18" w:type="dxa"/>
            </w:tcMar>
            <w:vAlign w:val="center"/>
            <w:hideMark/>
          </w:tcPr>
          <w:p w14:paraId="2DB5826A" w14:textId="77777777" w:rsidR="00A51142" w:rsidRPr="00A51142" w:rsidRDefault="00A51142" w:rsidP="00A51142">
            <w:pPr>
              <w:spacing w:before="100" w:beforeAutospacing="1" w:after="100" w:afterAutospacing="1"/>
              <w:jc w:val="center"/>
              <w:rPr>
                <w:sz w:val="22"/>
                <w:szCs w:val="22"/>
              </w:rPr>
            </w:pPr>
            <w:r w:rsidRPr="00A51142">
              <w:rPr>
                <w:sz w:val="22"/>
                <w:szCs w:val="22"/>
              </w:rPr>
              <w:t>0.05</w:t>
            </w:r>
          </w:p>
        </w:tc>
        <w:tc>
          <w:tcPr>
            <w:tcW w:w="1086" w:type="dxa"/>
            <w:tcBorders>
              <w:top w:val="single" w:sz="4" w:space="0" w:color="D5CAB9"/>
              <w:left w:val="single" w:sz="4" w:space="0" w:color="D5CAB9"/>
              <w:bottom w:val="single" w:sz="4" w:space="0" w:color="D5CAB9"/>
              <w:right w:val="nil"/>
            </w:tcBorders>
            <w:tcMar>
              <w:top w:w="9" w:type="dxa"/>
              <w:left w:w="18" w:type="dxa"/>
              <w:bottom w:w="9" w:type="dxa"/>
              <w:right w:w="18" w:type="dxa"/>
            </w:tcMar>
            <w:vAlign w:val="center"/>
            <w:hideMark/>
          </w:tcPr>
          <w:p w14:paraId="2758DFB8" w14:textId="77777777" w:rsidR="00A51142" w:rsidRPr="00A51142" w:rsidRDefault="00A51142" w:rsidP="00A51142">
            <w:pPr>
              <w:spacing w:before="100" w:beforeAutospacing="1" w:after="100" w:afterAutospacing="1"/>
              <w:jc w:val="center"/>
              <w:rPr>
                <w:sz w:val="22"/>
                <w:szCs w:val="22"/>
              </w:rPr>
            </w:pPr>
            <w:r w:rsidRPr="00A51142">
              <w:rPr>
                <w:sz w:val="22"/>
                <w:szCs w:val="22"/>
              </w:rPr>
              <w:t>4.89</w:t>
            </w:r>
          </w:p>
        </w:tc>
        <w:tc>
          <w:tcPr>
            <w:tcW w:w="1206" w:type="dxa"/>
            <w:tcBorders>
              <w:top w:val="single" w:sz="4" w:space="0" w:color="D5CAB9"/>
              <w:left w:val="nil"/>
              <w:bottom w:val="single" w:sz="4" w:space="0" w:color="D5CAB9"/>
              <w:right w:val="nil"/>
            </w:tcBorders>
            <w:tcMar>
              <w:top w:w="9" w:type="dxa"/>
              <w:left w:w="18" w:type="dxa"/>
              <w:bottom w:w="9" w:type="dxa"/>
              <w:right w:w="18" w:type="dxa"/>
            </w:tcMar>
            <w:vAlign w:val="center"/>
            <w:hideMark/>
          </w:tcPr>
          <w:p w14:paraId="178B6D10" w14:textId="77777777" w:rsidR="00A51142" w:rsidRPr="00A51142" w:rsidRDefault="00A51142" w:rsidP="00A51142">
            <w:pPr>
              <w:spacing w:before="100" w:beforeAutospacing="1" w:after="100" w:afterAutospacing="1"/>
              <w:jc w:val="center"/>
              <w:rPr>
                <w:sz w:val="22"/>
                <w:szCs w:val="22"/>
              </w:rPr>
            </w:pPr>
            <w:r w:rsidRPr="00A51142">
              <w:rPr>
                <w:sz w:val="22"/>
                <w:szCs w:val="22"/>
              </w:rPr>
              <w:t>24.42</w:t>
            </w:r>
          </w:p>
        </w:tc>
        <w:tc>
          <w:tcPr>
            <w:tcW w:w="714" w:type="dxa"/>
            <w:tcBorders>
              <w:top w:val="single" w:sz="4" w:space="0" w:color="D5CAB9"/>
              <w:left w:val="nil"/>
              <w:bottom w:val="single" w:sz="4" w:space="0" w:color="D5CAB9"/>
              <w:right w:val="nil"/>
            </w:tcBorders>
            <w:tcMar>
              <w:top w:w="9" w:type="dxa"/>
              <w:left w:w="18" w:type="dxa"/>
              <w:bottom w:w="9" w:type="dxa"/>
              <w:right w:w="18" w:type="dxa"/>
            </w:tcMar>
            <w:vAlign w:val="center"/>
            <w:hideMark/>
          </w:tcPr>
          <w:p w14:paraId="5AE3C2C5" w14:textId="77777777" w:rsidR="00A51142" w:rsidRPr="00A51142" w:rsidRDefault="00A51142" w:rsidP="00A51142">
            <w:pPr>
              <w:spacing w:before="100" w:beforeAutospacing="1" w:after="100" w:afterAutospacing="1"/>
              <w:jc w:val="center"/>
              <w:rPr>
                <w:sz w:val="22"/>
                <w:szCs w:val="22"/>
              </w:rPr>
            </w:pPr>
            <w:r w:rsidRPr="00A51142">
              <w:rPr>
                <w:sz w:val="22"/>
                <w:szCs w:val="22"/>
              </w:rPr>
              <w:t>0.16</w:t>
            </w:r>
          </w:p>
        </w:tc>
        <w:tc>
          <w:tcPr>
            <w:tcW w:w="714" w:type="dxa"/>
            <w:tcBorders>
              <w:top w:val="single" w:sz="4" w:space="0" w:color="D5CAB9"/>
              <w:left w:val="nil"/>
              <w:bottom w:val="single" w:sz="4" w:space="0" w:color="D5CAB9"/>
              <w:right w:val="nil"/>
            </w:tcBorders>
            <w:tcMar>
              <w:top w:w="9" w:type="dxa"/>
              <w:left w:w="18" w:type="dxa"/>
              <w:bottom w:w="9" w:type="dxa"/>
              <w:right w:w="18" w:type="dxa"/>
            </w:tcMar>
            <w:vAlign w:val="center"/>
            <w:hideMark/>
          </w:tcPr>
          <w:p w14:paraId="6EB3F61A" w14:textId="77777777" w:rsidR="00A51142" w:rsidRPr="00A51142" w:rsidRDefault="00A51142" w:rsidP="00A51142">
            <w:pPr>
              <w:spacing w:before="100" w:beforeAutospacing="1" w:after="100" w:afterAutospacing="1"/>
              <w:jc w:val="center"/>
              <w:rPr>
                <w:sz w:val="22"/>
                <w:szCs w:val="22"/>
              </w:rPr>
            </w:pPr>
            <w:r w:rsidRPr="00A51142">
              <w:rPr>
                <w:sz w:val="22"/>
                <w:szCs w:val="22"/>
              </w:rPr>
              <w:t>0.64</w:t>
            </w:r>
          </w:p>
        </w:tc>
      </w:tr>
      <w:tr w:rsidR="00A51142" w:rsidRPr="00A51142" w14:paraId="69EDF018" w14:textId="77777777" w:rsidTr="00A51142">
        <w:trPr>
          <w:trHeight w:val="335"/>
        </w:trPr>
        <w:tc>
          <w:tcPr>
            <w:tcW w:w="1354" w:type="dxa"/>
            <w:tcBorders>
              <w:top w:val="single" w:sz="4" w:space="0" w:color="D5CAB9"/>
              <w:left w:val="nil"/>
              <w:bottom w:val="single" w:sz="4" w:space="0" w:color="D5CAB9"/>
              <w:right w:val="nil"/>
            </w:tcBorders>
            <w:tcMar>
              <w:top w:w="9" w:type="dxa"/>
              <w:left w:w="18" w:type="dxa"/>
              <w:bottom w:w="9" w:type="dxa"/>
              <w:right w:w="18" w:type="dxa"/>
            </w:tcMar>
            <w:vAlign w:val="center"/>
            <w:hideMark/>
          </w:tcPr>
          <w:p w14:paraId="407C73BB" w14:textId="77777777" w:rsidR="00A51142" w:rsidRPr="00A51142" w:rsidRDefault="00A51142" w:rsidP="00A51142">
            <w:pPr>
              <w:spacing w:before="100" w:beforeAutospacing="1" w:after="100" w:afterAutospacing="1"/>
              <w:jc w:val="both"/>
              <w:rPr>
                <w:sz w:val="22"/>
                <w:szCs w:val="22"/>
              </w:rPr>
            </w:pPr>
            <w:r w:rsidRPr="00A51142">
              <w:rPr>
                <w:sz w:val="22"/>
                <w:szCs w:val="22"/>
              </w:rPr>
              <w:t>Prudential</w:t>
            </w:r>
          </w:p>
        </w:tc>
        <w:tc>
          <w:tcPr>
            <w:tcW w:w="804" w:type="dxa"/>
            <w:tcBorders>
              <w:top w:val="single" w:sz="4" w:space="0" w:color="D5CAB9"/>
              <w:left w:val="nil"/>
              <w:bottom w:val="single" w:sz="4" w:space="0" w:color="D5CAB9"/>
              <w:right w:val="nil"/>
            </w:tcBorders>
            <w:tcMar>
              <w:top w:w="9" w:type="dxa"/>
              <w:left w:w="18" w:type="dxa"/>
              <w:bottom w:w="9" w:type="dxa"/>
              <w:right w:w="18" w:type="dxa"/>
            </w:tcMar>
            <w:vAlign w:val="center"/>
            <w:hideMark/>
          </w:tcPr>
          <w:p w14:paraId="0170982A" w14:textId="77777777" w:rsidR="00A51142" w:rsidRPr="00A51142" w:rsidRDefault="00A51142" w:rsidP="00A51142">
            <w:pPr>
              <w:spacing w:before="100" w:beforeAutospacing="1" w:after="100" w:afterAutospacing="1"/>
              <w:jc w:val="center"/>
              <w:rPr>
                <w:sz w:val="22"/>
                <w:szCs w:val="22"/>
              </w:rPr>
            </w:pPr>
            <w:r w:rsidRPr="00A51142">
              <w:rPr>
                <w:sz w:val="22"/>
                <w:szCs w:val="22"/>
              </w:rPr>
              <w:t>0.10</w:t>
            </w:r>
          </w:p>
        </w:tc>
        <w:tc>
          <w:tcPr>
            <w:tcW w:w="848" w:type="dxa"/>
            <w:tcBorders>
              <w:top w:val="single" w:sz="4" w:space="0" w:color="D5CAB9"/>
              <w:left w:val="nil"/>
              <w:bottom w:val="single" w:sz="4" w:space="0" w:color="D5CAB9"/>
              <w:right w:val="nil"/>
            </w:tcBorders>
            <w:tcMar>
              <w:top w:w="9" w:type="dxa"/>
              <w:left w:w="18" w:type="dxa"/>
              <w:bottom w:w="9" w:type="dxa"/>
              <w:right w:w="18" w:type="dxa"/>
            </w:tcMar>
            <w:vAlign w:val="center"/>
            <w:hideMark/>
          </w:tcPr>
          <w:p w14:paraId="578A44D2" w14:textId="77777777" w:rsidR="00A51142" w:rsidRPr="00A51142" w:rsidRDefault="00A51142" w:rsidP="00A51142">
            <w:pPr>
              <w:spacing w:before="100" w:beforeAutospacing="1" w:after="100" w:afterAutospacing="1"/>
              <w:jc w:val="center"/>
              <w:rPr>
                <w:sz w:val="22"/>
                <w:szCs w:val="22"/>
              </w:rPr>
            </w:pPr>
            <w:r w:rsidRPr="00A51142">
              <w:rPr>
                <w:sz w:val="22"/>
                <w:szCs w:val="22"/>
              </w:rPr>
              <w:t>0.00</w:t>
            </w:r>
          </w:p>
        </w:tc>
        <w:tc>
          <w:tcPr>
            <w:tcW w:w="1071" w:type="dxa"/>
            <w:tcBorders>
              <w:top w:val="single" w:sz="4" w:space="0" w:color="D5CAB9"/>
              <w:left w:val="nil"/>
              <w:bottom w:val="single" w:sz="4" w:space="0" w:color="D5CAB9"/>
              <w:right w:val="nil"/>
            </w:tcBorders>
            <w:tcMar>
              <w:top w:w="9" w:type="dxa"/>
              <w:left w:w="18" w:type="dxa"/>
              <w:bottom w:w="9" w:type="dxa"/>
              <w:right w:w="18" w:type="dxa"/>
            </w:tcMar>
            <w:vAlign w:val="center"/>
            <w:hideMark/>
          </w:tcPr>
          <w:p w14:paraId="6E7F03A7" w14:textId="77777777" w:rsidR="00A51142" w:rsidRPr="00A51142" w:rsidRDefault="00A51142" w:rsidP="00A51142">
            <w:pPr>
              <w:spacing w:before="100" w:beforeAutospacing="1" w:after="100" w:afterAutospacing="1"/>
              <w:jc w:val="center"/>
              <w:rPr>
                <w:sz w:val="22"/>
                <w:szCs w:val="22"/>
              </w:rPr>
            </w:pPr>
            <w:r w:rsidRPr="00A51142">
              <w:rPr>
                <w:sz w:val="22"/>
                <w:szCs w:val="22"/>
              </w:rPr>
              <w:t>0.15</w:t>
            </w:r>
          </w:p>
        </w:tc>
        <w:tc>
          <w:tcPr>
            <w:tcW w:w="1012" w:type="dxa"/>
            <w:tcBorders>
              <w:top w:val="single" w:sz="4" w:space="0" w:color="D5CAB9"/>
              <w:left w:val="nil"/>
              <w:bottom w:val="single" w:sz="4" w:space="0" w:color="D5CAB9"/>
              <w:right w:val="nil"/>
            </w:tcBorders>
            <w:tcMar>
              <w:top w:w="9" w:type="dxa"/>
              <w:left w:w="18" w:type="dxa"/>
              <w:bottom w:w="9" w:type="dxa"/>
              <w:right w:w="18" w:type="dxa"/>
            </w:tcMar>
            <w:vAlign w:val="center"/>
            <w:hideMark/>
          </w:tcPr>
          <w:p w14:paraId="19BC2165" w14:textId="77777777" w:rsidR="00A51142" w:rsidRPr="00A51142" w:rsidRDefault="00A51142" w:rsidP="00A51142">
            <w:pPr>
              <w:spacing w:before="100" w:beforeAutospacing="1" w:after="100" w:afterAutospacing="1"/>
              <w:jc w:val="center"/>
              <w:rPr>
                <w:sz w:val="22"/>
                <w:szCs w:val="22"/>
              </w:rPr>
            </w:pPr>
            <w:r w:rsidRPr="00A51142">
              <w:rPr>
                <w:sz w:val="22"/>
                <w:szCs w:val="22"/>
              </w:rPr>
              <w:t>0.45</w:t>
            </w:r>
          </w:p>
        </w:tc>
        <w:tc>
          <w:tcPr>
            <w:tcW w:w="1235" w:type="dxa"/>
            <w:tcBorders>
              <w:top w:val="single" w:sz="4" w:space="0" w:color="D5CAB9"/>
              <w:left w:val="nil"/>
              <w:bottom w:val="single" w:sz="4" w:space="0" w:color="D5CAB9"/>
              <w:right w:val="single" w:sz="4" w:space="0" w:color="D5CAB9"/>
            </w:tcBorders>
            <w:tcMar>
              <w:top w:w="9" w:type="dxa"/>
              <w:left w:w="18" w:type="dxa"/>
              <w:bottom w:w="9" w:type="dxa"/>
              <w:right w:w="18" w:type="dxa"/>
            </w:tcMar>
            <w:vAlign w:val="center"/>
            <w:hideMark/>
          </w:tcPr>
          <w:p w14:paraId="6159DFC1" w14:textId="77777777" w:rsidR="00A51142" w:rsidRPr="00A51142" w:rsidRDefault="00A51142" w:rsidP="00A51142">
            <w:pPr>
              <w:spacing w:before="100" w:beforeAutospacing="1" w:after="100" w:afterAutospacing="1"/>
              <w:jc w:val="center"/>
              <w:rPr>
                <w:sz w:val="22"/>
                <w:szCs w:val="22"/>
              </w:rPr>
            </w:pPr>
            <w:r w:rsidRPr="00A51142">
              <w:rPr>
                <w:sz w:val="22"/>
                <w:szCs w:val="22"/>
              </w:rPr>
              <w:t>0.30</w:t>
            </w:r>
          </w:p>
        </w:tc>
        <w:tc>
          <w:tcPr>
            <w:tcW w:w="1086" w:type="dxa"/>
            <w:tcBorders>
              <w:top w:val="single" w:sz="4" w:space="0" w:color="D5CAB9"/>
              <w:left w:val="single" w:sz="4" w:space="0" w:color="D5CAB9"/>
              <w:bottom w:val="single" w:sz="4" w:space="0" w:color="D5CAB9"/>
              <w:right w:val="nil"/>
            </w:tcBorders>
            <w:tcMar>
              <w:top w:w="9" w:type="dxa"/>
              <w:left w:w="18" w:type="dxa"/>
              <w:bottom w:w="9" w:type="dxa"/>
              <w:right w:w="18" w:type="dxa"/>
            </w:tcMar>
            <w:vAlign w:val="center"/>
            <w:hideMark/>
          </w:tcPr>
          <w:p w14:paraId="4FE9D491" w14:textId="77777777" w:rsidR="00A51142" w:rsidRPr="00A51142" w:rsidRDefault="00A51142" w:rsidP="00A51142">
            <w:pPr>
              <w:spacing w:before="100" w:beforeAutospacing="1" w:after="100" w:afterAutospacing="1"/>
              <w:jc w:val="center"/>
              <w:rPr>
                <w:sz w:val="22"/>
                <w:szCs w:val="22"/>
              </w:rPr>
            </w:pPr>
            <w:r w:rsidRPr="00A51142">
              <w:rPr>
                <w:sz w:val="22"/>
                <w:szCs w:val="22"/>
              </w:rPr>
              <w:t>10.70</w:t>
            </w:r>
          </w:p>
        </w:tc>
        <w:tc>
          <w:tcPr>
            <w:tcW w:w="1206" w:type="dxa"/>
            <w:tcBorders>
              <w:top w:val="single" w:sz="4" w:space="0" w:color="D5CAB9"/>
              <w:left w:val="nil"/>
              <w:bottom w:val="single" w:sz="4" w:space="0" w:color="D5CAB9"/>
              <w:right w:val="nil"/>
            </w:tcBorders>
            <w:tcMar>
              <w:top w:w="9" w:type="dxa"/>
              <w:left w:w="18" w:type="dxa"/>
              <w:bottom w:w="9" w:type="dxa"/>
              <w:right w:w="18" w:type="dxa"/>
            </w:tcMar>
            <w:vAlign w:val="center"/>
            <w:hideMark/>
          </w:tcPr>
          <w:p w14:paraId="588C9644" w14:textId="77777777" w:rsidR="00A51142" w:rsidRPr="00A51142" w:rsidRDefault="00A51142" w:rsidP="00A51142">
            <w:pPr>
              <w:spacing w:before="100" w:beforeAutospacing="1" w:after="100" w:afterAutospacing="1"/>
              <w:jc w:val="center"/>
              <w:rPr>
                <w:sz w:val="22"/>
                <w:szCs w:val="22"/>
              </w:rPr>
            </w:pPr>
            <w:r w:rsidRPr="00A51142">
              <w:rPr>
                <w:sz w:val="22"/>
                <w:szCs w:val="22"/>
              </w:rPr>
              <w:t>58.67</w:t>
            </w:r>
          </w:p>
        </w:tc>
        <w:tc>
          <w:tcPr>
            <w:tcW w:w="714" w:type="dxa"/>
            <w:tcBorders>
              <w:top w:val="single" w:sz="4" w:space="0" w:color="D5CAB9"/>
              <w:left w:val="nil"/>
              <w:bottom w:val="single" w:sz="4" w:space="0" w:color="D5CAB9"/>
              <w:right w:val="nil"/>
            </w:tcBorders>
            <w:tcMar>
              <w:top w:w="9" w:type="dxa"/>
              <w:left w:w="18" w:type="dxa"/>
              <w:bottom w:w="9" w:type="dxa"/>
              <w:right w:w="18" w:type="dxa"/>
            </w:tcMar>
            <w:vAlign w:val="center"/>
            <w:hideMark/>
          </w:tcPr>
          <w:p w14:paraId="246D9582" w14:textId="77777777" w:rsidR="00A51142" w:rsidRPr="00A51142" w:rsidRDefault="00A51142" w:rsidP="00A51142">
            <w:pPr>
              <w:spacing w:before="100" w:beforeAutospacing="1" w:after="100" w:afterAutospacing="1"/>
              <w:jc w:val="center"/>
              <w:rPr>
                <w:sz w:val="22"/>
                <w:szCs w:val="22"/>
              </w:rPr>
            </w:pPr>
            <w:r w:rsidRPr="00A51142">
              <w:rPr>
                <w:sz w:val="22"/>
                <w:szCs w:val="22"/>
              </w:rPr>
              <w:t>0.04</w:t>
            </w:r>
          </w:p>
        </w:tc>
        <w:tc>
          <w:tcPr>
            <w:tcW w:w="714" w:type="dxa"/>
            <w:tcBorders>
              <w:top w:val="single" w:sz="4" w:space="0" w:color="D5CAB9"/>
              <w:left w:val="nil"/>
              <w:bottom w:val="single" w:sz="4" w:space="0" w:color="D5CAB9"/>
              <w:right w:val="nil"/>
            </w:tcBorders>
            <w:tcMar>
              <w:top w:w="9" w:type="dxa"/>
              <w:left w:w="18" w:type="dxa"/>
              <w:bottom w:w="9" w:type="dxa"/>
              <w:right w:w="18" w:type="dxa"/>
            </w:tcMar>
            <w:vAlign w:val="center"/>
            <w:hideMark/>
          </w:tcPr>
          <w:p w14:paraId="1B0D57CC" w14:textId="77777777" w:rsidR="00A51142" w:rsidRPr="00A51142" w:rsidRDefault="00A51142" w:rsidP="00A51142">
            <w:pPr>
              <w:spacing w:before="100" w:beforeAutospacing="1" w:after="100" w:afterAutospacing="1"/>
              <w:jc w:val="center"/>
              <w:rPr>
                <w:sz w:val="22"/>
                <w:szCs w:val="22"/>
              </w:rPr>
            </w:pPr>
            <w:r w:rsidRPr="00A51142">
              <w:rPr>
                <w:sz w:val="22"/>
                <w:szCs w:val="22"/>
              </w:rPr>
              <w:t>0.22</w:t>
            </w:r>
          </w:p>
        </w:tc>
      </w:tr>
      <w:tr w:rsidR="00A51142" w:rsidRPr="00A51142" w14:paraId="787F5F7C" w14:textId="77777777" w:rsidTr="00A51142">
        <w:trPr>
          <w:trHeight w:val="335"/>
        </w:trPr>
        <w:tc>
          <w:tcPr>
            <w:tcW w:w="1354" w:type="dxa"/>
            <w:tcBorders>
              <w:top w:val="single" w:sz="4" w:space="0" w:color="D5CAB9"/>
              <w:left w:val="nil"/>
              <w:bottom w:val="single" w:sz="4" w:space="0" w:color="D5CAB9"/>
              <w:right w:val="nil"/>
            </w:tcBorders>
            <w:tcMar>
              <w:top w:w="9" w:type="dxa"/>
              <w:left w:w="18" w:type="dxa"/>
              <w:bottom w:w="9" w:type="dxa"/>
              <w:right w:w="18" w:type="dxa"/>
            </w:tcMar>
            <w:vAlign w:val="center"/>
            <w:hideMark/>
          </w:tcPr>
          <w:p w14:paraId="6820B164" w14:textId="77777777" w:rsidR="00A51142" w:rsidRPr="00A51142" w:rsidRDefault="00A51142" w:rsidP="00A51142">
            <w:pPr>
              <w:spacing w:before="100" w:beforeAutospacing="1" w:after="100" w:afterAutospacing="1"/>
              <w:jc w:val="both"/>
              <w:rPr>
                <w:sz w:val="22"/>
                <w:szCs w:val="22"/>
              </w:rPr>
            </w:pPr>
            <w:r w:rsidRPr="00A51142">
              <w:rPr>
                <w:sz w:val="22"/>
                <w:szCs w:val="22"/>
              </w:rPr>
              <w:t>Voya</w:t>
            </w:r>
          </w:p>
        </w:tc>
        <w:tc>
          <w:tcPr>
            <w:tcW w:w="804" w:type="dxa"/>
            <w:tcBorders>
              <w:top w:val="single" w:sz="4" w:space="0" w:color="D5CAB9"/>
              <w:left w:val="nil"/>
              <w:bottom w:val="single" w:sz="4" w:space="0" w:color="D5CAB9"/>
              <w:right w:val="nil"/>
            </w:tcBorders>
            <w:tcMar>
              <w:top w:w="9" w:type="dxa"/>
              <w:left w:w="18" w:type="dxa"/>
              <w:bottom w:w="9" w:type="dxa"/>
              <w:right w:w="18" w:type="dxa"/>
            </w:tcMar>
            <w:vAlign w:val="center"/>
            <w:hideMark/>
          </w:tcPr>
          <w:p w14:paraId="49424004" w14:textId="77777777" w:rsidR="00A51142" w:rsidRPr="00A51142" w:rsidRDefault="00A51142" w:rsidP="00A51142">
            <w:pPr>
              <w:spacing w:before="100" w:beforeAutospacing="1" w:after="100" w:afterAutospacing="1"/>
              <w:jc w:val="center"/>
              <w:rPr>
                <w:sz w:val="22"/>
                <w:szCs w:val="22"/>
              </w:rPr>
            </w:pPr>
            <w:r w:rsidRPr="00A51142">
              <w:rPr>
                <w:sz w:val="22"/>
                <w:szCs w:val="22"/>
              </w:rPr>
              <w:t>0.50</w:t>
            </w:r>
          </w:p>
        </w:tc>
        <w:tc>
          <w:tcPr>
            <w:tcW w:w="848" w:type="dxa"/>
            <w:tcBorders>
              <w:top w:val="single" w:sz="4" w:space="0" w:color="D5CAB9"/>
              <w:left w:val="nil"/>
              <w:bottom w:val="single" w:sz="4" w:space="0" w:color="D5CAB9"/>
              <w:right w:val="nil"/>
            </w:tcBorders>
            <w:tcMar>
              <w:top w:w="9" w:type="dxa"/>
              <w:left w:w="18" w:type="dxa"/>
              <w:bottom w:w="9" w:type="dxa"/>
              <w:right w:w="18" w:type="dxa"/>
            </w:tcMar>
            <w:vAlign w:val="center"/>
            <w:hideMark/>
          </w:tcPr>
          <w:p w14:paraId="0D9EA882" w14:textId="77777777" w:rsidR="00A51142" w:rsidRPr="00A51142" w:rsidRDefault="00A51142" w:rsidP="00A51142">
            <w:pPr>
              <w:spacing w:before="100" w:beforeAutospacing="1" w:after="100" w:afterAutospacing="1"/>
              <w:jc w:val="center"/>
              <w:rPr>
                <w:sz w:val="22"/>
                <w:szCs w:val="22"/>
              </w:rPr>
            </w:pPr>
            <w:r w:rsidRPr="00A51142">
              <w:rPr>
                <w:sz w:val="22"/>
                <w:szCs w:val="22"/>
              </w:rPr>
              <w:t>0.25</w:t>
            </w:r>
          </w:p>
        </w:tc>
        <w:tc>
          <w:tcPr>
            <w:tcW w:w="1071" w:type="dxa"/>
            <w:tcBorders>
              <w:top w:val="single" w:sz="4" w:space="0" w:color="D5CAB9"/>
              <w:left w:val="nil"/>
              <w:bottom w:val="single" w:sz="4" w:space="0" w:color="D5CAB9"/>
              <w:right w:val="nil"/>
            </w:tcBorders>
            <w:tcMar>
              <w:top w:w="9" w:type="dxa"/>
              <w:left w:w="18" w:type="dxa"/>
              <w:bottom w:w="9" w:type="dxa"/>
              <w:right w:w="18" w:type="dxa"/>
            </w:tcMar>
            <w:vAlign w:val="center"/>
            <w:hideMark/>
          </w:tcPr>
          <w:p w14:paraId="1AB3288B" w14:textId="77777777" w:rsidR="00A51142" w:rsidRPr="00A51142" w:rsidRDefault="00A51142" w:rsidP="00A51142">
            <w:pPr>
              <w:spacing w:before="100" w:beforeAutospacing="1" w:after="100" w:afterAutospacing="1"/>
              <w:jc w:val="center"/>
              <w:rPr>
                <w:sz w:val="22"/>
                <w:szCs w:val="22"/>
              </w:rPr>
            </w:pPr>
            <w:r w:rsidRPr="00A51142">
              <w:rPr>
                <w:sz w:val="22"/>
                <w:szCs w:val="22"/>
              </w:rPr>
              <w:t>0.15</w:t>
            </w:r>
          </w:p>
        </w:tc>
        <w:tc>
          <w:tcPr>
            <w:tcW w:w="1012" w:type="dxa"/>
            <w:tcBorders>
              <w:top w:val="single" w:sz="4" w:space="0" w:color="D5CAB9"/>
              <w:left w:val="nil"/>
              <w:bottom w:val="single" w:sz="4" w:space="0" w:color="D5CAB9"/>
              <w:right w:val="nil"/>
            </w:tcBorders>
            <w:tcMar>
              <w:top w:w="9" w:type="dxa"/>
              <w:left w:w="18" w:type="dxa"/>
              <w:bottom w:w="9" w:type="dxa"/>
              <w:right w:w="18" w:type="dxa"/>
            </w:tcMar>
            <w:vAlign w:val="center"/>
            <w:hideMark/>
          </w:tcPr>
          <w:p w14:paraId="66272181" w14:textId="77777777" w:rsidR="00A51142" w:rsidRPr="00A51142" w:rsidRDefault="00A51142" w:rsidP="00A51142">
            <w:pPr>
              <w:spacing w:before="100" w:beforeAutospacing="1" w:after="100" w:afterAutospacing="1"/>
              <w:jc w:val="center"/>
              <w:rPr>
                <w:sz w:val="22"/>
                <w:szCs w:val="22"/>
              </w:rPr>
            </w:pPr>
            <w:r w:rsidRPr="00A51142">
              <w:rPr>
                <w:sz w:val="22"/>
                <w:szCs w:val="22"/>
              </w:rPr>
              <w:t>0.05</w:t>
            </w:r>
          </w:p>
        </w:tc>
        <w:tc>
          <w:tcPr>
            <w:tcW w:w="1235" w:type="dxa"/>
            <w:tcBorders>
              <w:top w:val="single" w:sz="4" w:space="0" w:color="D5CAB9"/>
              <w:left w:val="nil"/>
              <w:bottom w:val="single" w:sz="4" w:space="0" w:color="D5CAB9"/>
              <w:right w:val="single" w:sz="4" w:space="0" w:color="D5CAB9"/>
            </w:tcBorders>
            <w:tcMar>
              <w:top w:w="9" w:type="dxa"/>
              <w:left w:w="18" w:type="dxa"/>
              <w:bottom w:w="9" w:type="dxa"/>
              <w:right w:w="18" w:type="dxa"/>
            </w:tcMar>
            <w:vAlign w:val="center"/>
            <w:hideMark/>
          </w:tcPr>
          <w:p w14:paraId="063D36DF" w14:textId="77777777" w:rsidR="00A51142" w:rsidRPr="00A51142" w:rsidRDefault="00A51142" w:rsidP="00A51142">
            <w:pPr>
              <w:spacing w:before="100" w:beforeAutospacing="1" w:after="100" w:afterAutospacing="1"/>
              <w:jc w:val="center"/>
              <w:rPr>
                <w:sz w:val="22"/>
                <w:szCs w:val="22"/>
              </w:rPr>
            </w:pPr>
            <w:r w:rsidRPr="00A51142">
              <w:rPr>
                <w:sz w:val="22"/>
                <w:szCs w:val="22"/>
              </w:rPr>
              <w:t>0.05</w:t>
            </w:r>
          </w:p>
        </w:tc>
        <w:tc>
          <w:tcPr>
            <w:tcW w:w="1086" w:type="dxa"/>
            <w:tcBorders>
              <w:top w:val="single" w:sz="4" w:space="0" w:color="D5CAB9"/>
              <w:left w:val="single" w:sz="4" w:space="0" w:color="D5CAB9"/>
              <w:bottom w:val="single" w:sz="4" w:space="0" w:color="D5CAB9"/>
              <w:right w:val="nil"/>
            </w:tcBorders>
            <w:tcMar>
              <w:top w:w="9" w:type="dxa"/>
              <w:left w:w="18" w:type="dxa"/>
              <w:bottom w:w="9" w:type="dxa"/>
              <w:right w:w="18" w:type="dxa"/>
            </w:tcMar>
            <w:vAlign w:val="center"/>
            <w:hideMark/>
          </w:tcPr>
          <w:p w14:paraId="756EB6CA" w14:textId="77777777" w:rsidR="00A51142" w:rsidRPr="00A51142" w:rsidRDefault="00A51142" w:rsidP="00A51142">
            <w:pPr>
              <w:spacing w:before="100" w:beforeAutospacing="1" w:after="100" w:afterAutospacing="1"/>
              <w:jc w:val="center"/>
              <w:rPr>
                <w:sz w:val="22"/>
                <w:szCs w:val="22"/>
              </w:rPr>
            </w:pPr>
            <w:r w:rsidRPr="00A51142">
              <w:rPr>
                <w:sz w:val="22"/>
                <w:szCs w:val="22"/>
              </w:rPr>
              <w:t>4.75</w:t>
            </w:r>
          </w:p>
        </w:tc>
        <w:tc>
          <w:tcPr>
            <w:tcW w:w="1206" w:type="dxa"/>
            <w:tcBorders>
              <w:top w:val="single" w:sz="4" w:space="0" w:color="D5CAB9"/>
              <w:left w:val="nil"/>
              <w:bottom w:val="single" w:sz="4" w:space="0" w:color="D5CAB9"/>
              <w:right w:val="nil"/>
            </w:tcBorders>
            <w:tcMar>
              <w:top w:w="9" w:type="dxa"/>
              <w:left w:w="18" w:type="dxa"/>
              <w:bottom w:w="9" w:type="dxa"/>
              <w:right w:w="18" w:type="dxa"/>
            </w:tcMar>
            <w:vAlign w:val="center"/>
            <w:hideMark/>
          </w:tcPr>
          <w:p w14:paraId="336762E9" w14:textId="77777777" w:rsidR="00A51142" w:rsidRPr="00A51142" w:rsidRDefault="00A51142" w:rsidP="00A51142">
            <w:pPr>
              <w:spacing w:before="100" w:beforeAutospacing="1" w:after="100" w:afterAutospacing="1"/>
              <w:jc w:val="center"/>
              <w:rPr>
                <w:sz w:val="22"/>
                <w:szCs w:val="22"/>
              </w:rPr>
            </w:pPr>
            <w:r w:rsidRPr="00A51142">
              <w:rPr>
                <w:sz w:val="22"/>
                <w:szCs w:val="22"/>
              </w:rPr>
              <w:t>23.71</w:t>
            </w:r>
          </w:p>
        </w:tc>
        <w:tc>
          <w:tcPr>
            <w:tcW w:w="714" w:type="dxa"/>
            <w:tcBorders>
              <w:top w:val="single" w:sz="4" w:space="0" w:color="D5CAB9"/>
              <w:left w:val="nil"/>
              <w:bottom w:val="single" w:sz="4" w:space="0" w:color="D5CAB9"/>
              <w:right w:val="nil"/>
            </w:tcBorders>
            <w:tcMar>
              <w:top w:w="9" w:type="dxa"/>
              <w:left w:w="18" w:type="dxa"/>
              <w:bottom w:w="9" w:type="dxa"/>
              <w:right w:w="18" w:type="dxa"/>
            </w:tcMar>
            <w:vAlign w:val="center"/>
            <w:hideMark/>
          </w:tcPr>
          <w:p w14:paraId="204A647B" w14:textId="77777777" w:rsidR="00A51142" w:rsidRPr="00A51142" w:rsidRDefault="00A51142" w:rsidP="00A51142">
            <w:pPr>
              <w:spacing w:before="100" w:beforeAutospacing="1" w:after="100" w:afterAutospacing="1"/>
              <w:jc w:val="center"/>
              <w:rPr>
                <w:sz w:val="22"/>
                <w:szCs w:val="22"/>
              </w:rPr>
            </w:pPr>
            <w:r w:rsidRPr="00A51142">
              <w:rPr>
                <w:sz w:val="22"/>
                <w:szCs w:val="22"/>
              </w:rPr>
              <w:t>0.16</w:t>
            </w:r>
          </w:p>
        </w:tc>
        <w:tc>
          <w:tcPr>
            <w:tcW w:w="714" w:type="dxa"/>
            <w:tcBorders>
              <w:top w:val="single" w:sz="4" w:space="0" w:color="D5CAB9"/>
              <w:left w:val="nil"/>
              <w:bottom w:val="single" w:sz="4" w:space="0" w:color="D5CAB9"/>
              <w:right w:val="nil"/>
            </w:tcBorders>
            <w:tcMar>
              <w:top w:w="9" w:type="dxa"/>
              <w:left w:w="18" w:type="dxa"/>
              <w:bottom w:w="9" w:type="dxa"/>
              <w:right w:w="18" w:type="dxa"/>
            </w:tcMar>
            <w:vAlign w:val="center"/>
            <w:hideMark/>
          </w:tcPr>
          <w:p w14:paraId="60FD825F" w14:textId="7B741B97" w:rsidR="00A51142" w:rsidRPr="00A51142" w:rsidRDefault="00A51142" w:rsidP="00A51142">
            <w:pPr>
              <w:spacing w:before="100" w:beforeAutospacing="1" w:after="100" w:afterAutospacing="1"/>
              <w:jc w:val="center"/>
              <w:rPr>
                <w:sz w:val="22"/>
                <w:szCs w:val="22"/>
              </w:rPr>
            </w:pPr>
            <w:r w:rsidRPr="00A51142">
              <w:rPr>
                <w:sz w:val="22"/>
                <w:szCs w:val="22"/>
              </w:rPr>
              <w:t>0.66</w:t>
            </w:r>
          </w:p>
        </w:tc>
      </w:tr>
    </w:tbl>
    <w:p w14:paraId="21887E21" w14:textId="143D3772" w:rsidR="009A39D9" w:rsidRDefault="009A39D9" w:rsidP="003D45C3">
      <w:pPr>
        <w:pStyle w:val="Heading"/>
      </w:pPr>
      <w:r w:rsidRPr="009A39D9">
        <w:t>Optimization</w:t>
      </w:r>
    </w:p>
    <w:p w14:paraId="76D4F0A0" w14:textId="14DD4BB1" w:rsidR="003D45C3" w:rsidRPr="003D45C3" w:rsidRDefault="00D313AB" w:rsidP="009A39D9">
      <w:pPr>
        <w:spacing w:before="100" w:beforeAutospacing="1" w:after="100" w:afterAutospacing="1"/>
        <w:jc w:val="both"/>
        <w:rPr>
          <w:b/>
          <w:bCs/>
          <w:sz w:val="22"/>
          <w:szCs w:val="22"/>
        </w:rPr>
      </w:pPr>
      <w:r>
        <w:rPr>
          <w:b/>
          <w:bCs/>
          <w:sz w:val="22"/>
          <w:szCs w:val="22"/>
        </w:rPr>
        <w:t>Objective</w:t>
      </w:r>
    </w:p>
    <w:p w14:paraId="70841774" w14:textId="5A3F3B6B" w:rsidR="009A39D9" w:rsidRPr="009A39D9" w:rsidRDefault="009A39D9" w:rsidP="009A39D9">
      <w:pPr>
        <w:spacing w:before="100" w:beforeAutospacing="1" w:after="100" w:afterAutospacing="1"/>
        <w:jc w:val="both"/>
        <w:rPr>
          <w:sz w:val="22"/>
          <w:szCs w:val="22"/>
        </w:rPr>
      </w:pPr>
      <w:r w:rsidRPr="009A39D9">
        <w:rPr>
          <w:sz w:val="22"/>
          <w:szCs w:val="22"/>
        </w:rPr>
        <w:t>To analyze and compare the strategic positioning of U.S. life insurers, I developed a robust surplus optimization framework designed to simulate forward-looking efficient frontiers under parameter uncertainty, regulatory capital frictions, and liability-aware portfolio constraints. The model aims to evaluate how each insurer’s existing general account allocation compares to the theoretically optimal mix given the same investment opportunity set, liability duration profile, and regulatory capital environment.</w:t>
      </w:r>
      <w:r w:rsidR="00C8329D">
        <w:rPr>
          <w:sz w:val="22"/>
          <w:szCs w:val="22"/>
        </w:rPr>
        <w:t xml:space="preserve"> </w:t>
      </w:r>
      <w:r w:rsidRPr="009A39D9">
        <w:rPr>
          <w:sz w:val="22"/>
          <w:szCs w:val="22"/>
        </w:rPr>
        <w:t>At the core of the framework is a surplus-based objective function, which maximizes the expected return on assets net of both surplus volatility and capital consumption:</w:t>
      </w:r>
    </w:p>
    <w:p w14:paraId="794A59C9" w14:textId="229503AB" w:rsidR="009A39D9" w:rsidRPr="009A39D9" w:rsidRDefault="00000000" w:rsidP="00180234">
      <w:pPr>
        <w:spacing w:before="100" w:beforeAutospacing="1" w:after="100" w:afterAutospacing="1"/>
        <w:jc w:val="both"/>
        <w:rPr>
          <w:sz w:val="22"/>
          <w:szCs w:val="22"/>
        </w:rPr>
      </w:pPr>
      <m:oMathPara>
        <m:oMathParaPr>
          <m:jc m:val="center"/>
        </m:oMathParaPr>
        <m:oMath>
          <m:limLow>
            <m:limLowPr>
              <m:ctrlPr>
                <w:rPr>
                  <w:rFonts w:ascii="Cambria Math" w:hAnsi="Cambria Math"/>
                  <w:sz w:val="22"/>
                  <w:szCs w:val="22"/>
                </w:rPr>
              </m:ctrlPr>
            </m:limLowPr>
            <m:e>
              <m:r>
                <m:rPr>
                  <m:sty m:val="p"/>
                </m:rPr>
                <w:rPr>
                  <w:rFonts w:ascii="Cambria Math" w:hAnsi="Cambria Math"/>
                  <w:sz w:val="22"/>
                  <w:szCs w:val="22"/>
                </w:rPr>
                <m:t>max</m:t>
              </m:r>
              <m:r>
                <w:rPr>
                  <w:rFonts w:ascii="Cambria Math" w:hAnsi="Cambria Math"/>
                  <w:sz w:val="22"/>
                  <w:szCs w:val="22"/>
                </w:rPr>
                <m:t>⁡</m:t>
              </m:r>
            </m:e>
            <m:lim>
              <m:r>
                <w:rPr>
                  <w:rFonts w:ascii="Cambria Math" w:hAnsi="Cambria Math"/>
                  <w:sz w:val="22"/>
                  <w:szCs w:val="22"/>
                </w:rPr>
                <m:t>w</m:t>
              </m:r>
            </m:lim>
          </m:limLow>
          <m:r>
            <m:rPr>
              <m:nor/>
            </m:rPr>
            <w:rPr>
              <w:sz w:val="22"/>
              <w:szCs w:val="22"/>
            </w:rPr>
            <m:t>  </m:t>
          </m:r>
          <m:sSup>
            <m:sSupPr>
              <m:ctrlPr>
                <w:rPr>
                  <w:rFonts w:ascii="Cambria Math" w:hAnsi="Cambria Math"/>
                  <w:sz w:val="22"/>
                  <w:szCs w:val="22"/>
                </w:rPr>
              </m:ctrlPr>
            </m:sSupPr>
            <m:e>
              <m:r>
                <w:rPr>
                  <w:rFonts w:ascii="Cambria Math" w:hAnsi="Cambria Math"/>
                  <w:sz w:val="22"/>
                  <w:szCs w:val="22"/>
                </w:rPr>
                <m:t>μ</m:t>
              </m:r>
            </m:e>
            <m:sup>
              <m:r>
                <m:rPr>
                  <m:sty m:val="p"/>
                </m:rPr>
                <w:rPr>
                  <w:rFonts w:ascii="Cambria Math" w:hAnsi="Cambria Math"/>
                  <w:sz w:val="22"/>
                  <w:szCs w:val="22"/>
                </w:rPr>
                <m:t>⊤</m:t>
              </m:r>
            </m:sup>
          </m:sSup>
          <m:r>
            <w:rPr>
              <w:rFonts w:ascii="Cambria Math" w:hAnsi="Cambria Math"/>
              <w:sz w:val="22"/>
              <w:szCs w:val="22"/>
            </w:rPr>
            <m:t>w</m:t>
          </m:r>
          <m:r>
            <m:rPr>
              <m:nor/>
            </m:rPr>
            <w:rPr>
              <w:sz w:val="22"/>
              <w:szCs w:val="22"/>
            </w:rPr>
            <m:t>  </m:t>
          </m:r>
          <m:r>
            <w:rPr>
              <w:rFonts w:ascii="Cambria Math" w:hAnsi="Cambria Math"/>
              <w:sz w:val="22"/>
              <w:szCs w:val="22"/>
            </w:rPr>
            <m:t>-</m:t>
          </m:r>
          <m:r>
            <m:rPr>
              <m:nor/>
            </m:rPr>
            <w:rPr>
              <w:sz w:val="22"/>
              <w:szCs w:val="22"/>
            </w:rPr>
            <m:t>  </m:t>
          </m:r>
          <m:r>
            <w:rPr>
              <w:rFonts w:ascii="Cambria Math" w:hAnsi="Cambria Math"/>
              <w:sz w:val="22"/>
              <w:szCs w:val="22"/>
            </w:rPr>
            <m:t>λ(</m:t>
          </m:r>
          <m:sSup>
            <m:sSupPr>
              <m:ctrlPr>
                <w:rPr>
                  <w:rFonts w:ascii="Cambria Math" w:hAnsi="Cambria Math"/>
                  <w:sz w:val="22"/>
                  <w:szCs w:val="22"/>
                </w:rPr>
              </m:ctrlPr>
            </m:sSupPr>
            <m:e>
              <m:r>
                <w:rPr>
                  <w:rFonts w:ascii="Cambria Math" w:hAnsi="Cambria Math"/>
                  <w:sz w:val="22"/>
                  <w:szCs w:val="22"/>
                </w:rPr>
                <m:t>w</m:t>
              </m:r>
            </m:e>
            <m:sup>
              <m:r>
                <m:rPr>
                  <m:sty m:val="p"/>
                </m:rPr>
                <w:rPr>
                  <w:rFonts w:ascii="Cambria Math" w:hAnsi="Cambria Math"/>
                  <w:sz w:val="22"/>
                  <w:szCs w:val="22"/>
                </w:rPr>
                <m:t>⊤</m:t>
              </m:r>
            </m:sup>
          </m:sSup>
          <m:r>
            <m:rPr>
              <m:sty m:val="p"/>
            </m:rPr>
            <w:rPr>
              <w:rFonts w:ascii="Cambria Math" w:hAnsi="Cambria Math"/>
              <w:sz w:val="22"/>
              <w:szCs w:val="22"/>
            </w:rPr>
            <m:t>Σ</m:t>
          </m:r>
          <m:r>
            <w:rPr>
              <w:rFonts w:ascii="Cambria Math" w:hAnsi="Cambria Math"/>
              <w:sz w:val="22"/>
              <w:szCs w:val="22"/>
            </w:rPr>
            <m:t>w)</m:t>
          </m:r>
          <m:r>
            <m:rPr>
              <m:nor/>
            </m:rPr>
            <w:rPr>
              <w:sz w:val="22"/>
              <w:szCs w:val="22"/>
            </w:rPr>
            <m:t>  </m:t>
          </m:r>
          <m:r>
            <w:rPr>
              <w:rFonts w:ascii="Cambria Math" w:hAnsi="Cambria Math"/>
              <w:sz w:val="22"/>
              <w:szCs w:val="22"/>
            </w:rPr>
            <m:t>-</m:t>
          </m:r>
          <m:r>
            <m:rPr>
              <m:nor/>
            </m:rPr>
            <w:rPr>
              <w:sz w:val="22"/>
              <w:szCs w:val="22"/>
            </w:rPr>
            <m:t>  </m:t>
          </m:r>
          <m:r>
            <w:rPr>
              <w:rFonts w:ascii="Cambria Math" w:hAnsi="Cambria Math"/>
              <w:sz w:val="22"/>
              <w:szCs w:val="22"/>
            </w:rPr>
            <m:t>ϕ(</m:t>
          </m:r>
          <m:sSup>
            <m:sSupPr>
              <m:ctrlPr>
                <w:rPr>
                  <w:rFonts w:ascii="Cambria Math" w:hAnsi="Cambria Math"/>
                  <w:sz w:val="22"/>
                  <w:szCs w:val="22"/>
                </w:rPr>
              </m:ctrlPr>
            </m:sSupPr>
            <m:e>
              <m:r>
                <w:rPr>
                  <w:rFonts w:ascii="Cambria Math" w:hAnsi="Cambria Math"/>
                  <w:sz w:val="22"/>
                  <w:szCs w:val="22"/>
                </w:rPr>
                <m:t>c</m:t>
              </m:r>
            </m:e>
            <m:sup>
              <m:r>
                <m:rPr>
                  <m:sty m:val="p"/>
                </m:rPr>
                <w:rPr>
                  <w:rFonts w:ascii="Cambria Math" w:hAnsi="Cambria Math"/>
                  <w:sz w:val="22"/>
                  <w:szCs w:val="22"/>
                </w:rPr>
                <m:t>⊤</m:t>
              </m:r>
            </m:sup>
          </m:sSup>
          <m:r>
            <w:rPr>
              <w:rFonts w:ascii="Cambria Math" w:hAnsi="Cambria Math"/>
              <w:sz w:val="22"/>
              <w:szCs w:val="22"/>
            </w:rPr>
            <m:t>w)</m:t>
          </m:r>
          <m:r>
            <m:rPr>
              <m:sty m:val="p"/>
            </m:rPr>
            <w:rPr>
              <w:sz w:val="22"/>
              <w:szCs w:val="22"/>
            </w:rPr>
            <w:br/>
          </m:r>
        </m:oMath>
      </m:oMathPara>
      <w:r w:rsidR="009A39D9" w:rsidRPr="009A39D9">
        <w:rPr>
          <w:sz w:val="22"/>
          <w:szCs w:val="22"/>
        </w:rPr>
        <w:t xml:space="preserve">where </w:t>
      </w:r>
      <m:oMath>
        <m:r>
          <w:rPr>
            <w:rFonts w:ascii="Cambria Math" w:hAnsi="Cambria Math"/>
            <w:sz w:val="22"/>
            <w:szCs w:val="22"/>
          </w:rPr>
          <m:t xml:space="preserve">w </m:t>
        </m:r>
      </m:oMath>
      <w:r w:rsidR="009A39D9" w:rsidRPr="009A39D9">
        <w:rPr>
          <w:sz w:val="22"/>
          <w:szCs w:val="22"/>
        </w:rPr>
        <w:t xml:space="preserve">represents portfolio weights, </w:t>
      </w:r>
      <m:oMath>
        <m:r>
          <w:rPr>
            <w:rFonts w:ascii="Cambria Math" w:hAnsi="Cambria Math"/>
            <w:sz w:val="22"/>
            <w:szCs w:val="22"/>
          </w:rPr>
          <m:t xml:space="preserve">μ </m:t>
        </m:r>
      </m:oMath>
      <w:r w:rsidR="009A39D9" w:rsidRPr="009A39D9">
        <w:rPr>
          <w:sz w:val="22"/>
          <w:szCs w:val="22"/>
        </w:rPr>
        <w:t xml:space="preserve">is the vector of expected returns, </w:t>
      </w:r>
      <m:oMath>
        <m:r>
          <m:rPr>
            <m:sty m:val="p"/>
          </m:rPr>
          <w:rPr>
            <w:rFonts w:ascii="Cambria Math" w:hAnsi="Cambria Math"/>
            <w:sz w:val="22"/>
            <w:szCs w:val="22"/>
          </w:rPr>
          <m:t xml:space="preserve">Σ </m:t>
        </m:r>
      </m:oMath>
      <w:r w:rsidR="009A39D9" w:rsidRPr="009A39D9">
        <w:rPr>
          <w:sz w:val="22"/>
          <w:szCs w:val="22"/>
        </w:rPr>
        <w:t xml:space="preserve">is the covariance matrix of asset returns, and </w:t>
      </w:r>
      <m:oMath>
        <m:r>
          <w:rPr>
            <w:rFonts w:ascii="Cambria Math" w:hAnsi="Cambria Math"/>
            <w:sz w:val="22"/>
            <w:szCs w:val="22"/>
          </w:rPr>
          <m:t xml:space="preserve">c </m:t>
        </m:r>
      </m:oMath>
      <w:r w:rsidR="009A39D9" w:rsidRPr="009A39D9">
        <w:rPr>
          <w:sz w:val="22"/>
          <w:szCs w:val="22"/>
        </w:rPr>
        <w:t xml:space="preserve">is a vector of capital charges approximating NAIC risk-based capital (RBC) factors. The parameter </w:t>
      </w:r>
      <m:oMath>
        <m:r>
          <w:rPr>
            <w:rFonts w:ascii="Cambria Math" w:hAnsi="Cambria Math"/>
            <w:sz w:val="22"/>
            <w:szCs w:val="22"/>
          </w:rPr>
          <m:t xml:space="preserve">λ </m:t>
        </m:r>
      </m:oMath>
      <w:r w:rsidR="009A39D9" w:rsidRPr="009A39D9">
        <w:rPr>
          <w:sz w:val="22"/>
          <w:szCs w:val="22"/>
        </w:rPr>
        <w:t xml:space="preserve">captures risk aversion to surplus volatility, while </w:t>
      </w:r>
      <m:oMath>
        <m:r>
          <w:rPr>
            <w:rFonts w:ascii="Cambria Math" w:hAnsi="Cambria Math"/>
            <w:sz w:val="22"/>
            <w:szCs w:val="22"/>
          </w:rPr>
          <m:t xml:space="preserve">ϕ </m:t>
        </m:r>
      </m:oMath>
      <w:r w:rsidR="009A39D9" w:rsidRPr="009A39D9">
        <w:rPr>
          <w:sz w:val="22"/>
          <w:szCs w:val="22"/>
        </w:rPr>
        <w:t>penalizes capital-intensive allocations.</w:t>
      </w:r>
    </w:p>
    <w:p w14:paraId="4C22B1B4" w14:textId="0F458A26" w:rsidR="009A39D9" w:rsidRPr="009A39D9" w:rsidRDefault="009A39D9" w:rsidP="009A39D9">
      <w:pPr>
        <w:spacing w:before="100" w:beforeAutospacing="1" w:after="100" w:afterAutospacing="1"/>
        <w:jc w:val="both"/>
        <w:rPr>
          <w:b/>
          <w:bCs/>
          <w:sz w:val="22"/>
          <w:szCs w:val="22"/>
        </w:rPr>
      </w:pPr>
      <w:r w:rsidRPr="009A39D9">
        <w:rPr>
          <w:b/>
          <w:bCs/>
          <w:sz w:val="22"/>
          <w:szCs w:val="22"/>
        </w:rPr>
        <w:t>Constraint</w:t>
      </w:r>
      <w:r w:rsidR="00131027">
        <w:rPr>
          <w:b/>
          <w:bCs/>
          <w:sz w:val="22"/>
          <w:szCs w:val="22"/>
        </w:rPr>
        <w:t>s</w:t>
      </w:r>
    </w:p>
    <w:p w14:paraId="6A081404" w14:textId="77777777" w:rsidR="009A39D9" w:rsidRPr="009A39D9" w:rsidRDefault="009A39D9" w:rsidP="009A39D9">
      <w:pPr>
        <w:spacing w:before="100" w:beforeAutospacing="1" w:after="100" w:afterAutospacing="1"/>
        <w:jc w:val="both"/>
        <w:rPr>
          <w:sz w:val="22"/>
          <w:szCs w:val="22"/>
        </w:rPr>
      </w:pPr>
      <w:r w:rsidRPr="009A39D9">
        <w:rPr>
          <w:sz w:val="22"/>
          <w:szCs w:val="22"/>
        </w:rPr>
        <w:t>The optimizer embeds several layers of realistic institutional constraints that reflect both regulatory and portfolio management practices of life insurers:</w:t>
      </w:r>
    </w:p>
    <w:p w14:paraId="52F4BE2F" w14:textId="0A57A0B4" w:rsidR="009A39D9" w:rsidRPr="009A39D9" w:rsidRDefault="00000000">
      <w:pPr>
        <w:numPr>
          <w:ilvl w:val="0"/>
          <w:numId w:val="10"/>
        </w:numPr>
        <w:spacing w:before="100" w:beforeAutospacing="1" w:after="100" w:afterAutospacing="1"/>
        <w:jc w:val="both"/>
        <w:rPr>
          <w:sz w:val="22"/>
          <w:szCs w:val="22"/>
        </w:rPr>
      </w:pPr>
      <m:oMath>
        <m:nary>
          <m:naryPr>
            <m:chr m:val="∑"/>
            <m:limLoc m:val="undOvr"/>
            <m:subHide m:val="1"/>
            <m:supHide m:val="1"/>
            <m:ctrlPr>
              <w:rPr>
                <w:rFonts w:ascii="Cambria Math" w:hAnsi="Cambria Math"/>
                <w:sz w:val="22"/>
                <w:szCs w:val="22"/>
              </w:rPr>
            </m:ctrlPr>
          </m:naryPr>
          <m:sub/>
          <m:sup/>
          <m:e>
            <m:sSub>
              <m:sSubPr>
                <m:ctrlPr>
                  <w:rPr>
                    <w:rFonts w:ascii="Cambria Math" w:hAnsi="Cambria Math"/>
                    <w:sz w:val="22"/>
                    <w:szCs w:val="22"/>
                  </w:rPr>
                </m:ctrlPr>
              </m:sSubPr>
              <m:e>
                <m:r>
                  <w:rPr>
                    <w:rFonts w:ascii="Cambria Math" w:hAnsi="Cambria Math"/>
                    <w:sz w:val="22"/>
                    <w:szCs w:val="22"/>
                  </w:rPr>
                  <m:t>w</m:t>
                </m:r>
              </m:e>
              <m:sub>
                <m:r>
                  <w:rPr>
                    <w:rFonts w:ascii="Cambria Math" w:hAnsi="Cambria Math"/>
                    <w:sz w:val="22"/>
                    <w:szCs w:val="22"/>
                  </w:rPr>
                  <m:t>i</m:t>
                </m:r>
              </m:sub>
            </m:sSub>
          </m:e>
        </m:nary>
        <m:r>
          <w:rPr>
            <w:rFonts w:ascii="Cambria Math" w:hAnsi="Cambria Math"/>
            <w:sz w:val="22"/>
            <w:szCs w:val="22"/>
          </w:rPr>
          <m:t>=1</m:t>
        </m:r>
      </m:oMath>
      <w:r w:rsidR="009A39D9" w:rsidRPr="009A39D9">
        <w:rPr>
          <w:sz w:val="22"/>
          <w:szCs w:val="22"/>
        </w:rPr>
        <w:t>, with individual asset weights bounded between 0% and 1</w:t>
      </w:r>
      <w:r w:rsidR="001963EE">
        <w:rPr>
          <w:sz w:val="22"/>
          <w:szCs w:val="22"/>
        </w:rPr>
        <w:t>5</w:t>
      </w:r>
      <w:r w:rsidR="009A39D9" w:rsidRPr="009A39D9">
        <w:rPr>
          <w:sz w:val="22"/>
          <w:szCs w:val="22"/>
        </w:rPr>
        <w:t>% to prevent excessive concentration.</w:t>
      </w:r>
    </w:p>
    <w:p w14:paraId="1230FE06" w14:textId="60B1DA39" w:rsidR="009A39D9" w:rsidRPr="009A39D9" w:rsidRDefault="009A39D9">
      <w:pPr>
        <w:numPr>
          <w:ilvl w:val="0"/>
          <w:numId w:val="10"/>
        </w:numPr>
        <w:spacing w:before="100" w:beforeAutospacing="1" w:after="100" w:afterAutospacing="1"/>
        <w:jc w:val="both"/>
        <w:rPr>
          <w:sz w:val="22"/>
          <w:szCs w:val="22"/>
        </w:rPr>
      </w:pPr>
      <w:r w:rsidRPr="009A39D9">
        <w:rPr>
          <w:sz w:val="22"/>
          <w:szCs w:val="22"/>
        </w:rPr>
        <w:t>The portfolio’s duration must remain within ±1 year of the company’s liability duration estimate. When KRD matching is active, bucket exposures must stay within ±30% of liability weights in the 5-year, 10-year, and 20-year key-rate zones.</w:t>
      </w:r>
    </w:p>
    <w:p w14:paraId="7C8DE3B3" w14:textId="00B5A2AB" w:rsidR="009A39D9" w:rsidRPr="009A39D9" w:rsidRDefault="009A39D9">
      <w:pPr>
        <w:numPr>
          <w:ilvl w:val="0"/>
          <w:numId w:val="10"/>
        </w:numPr>
        <w:spacing w:before="100" w:beforeAutospacing="1" w:after="100" w:afterAutospacing="1"/>
        <w:jc w:val="both"/>
        <w:rPr>
          <w:sz w:val="22"/>
          <w:szCs w:val="22"/>
        </w:rPr>
      </w:pPr>
      <w:r w:rsidRPr="009A39D9">
        <w:rPr>
          <w:sz w:val="22"/>
          <w:szCs w:val="22"/>
        </w:rPr>
        <w:lastRenderedPageBreak/>
        <w:t>Average fixed-income credit quality must remain at or above A</w:t>
      </w:r>
      <w:r w:rsidR="007C468D">
        <w:rPr>
          <w:sz w:val="22"/>
          <w:szCs w:val="22"/>
        </w:rPr>
        <w:t>+</w:t>
      </w:r>
      <w:r w:rsidRPr="009A39D9">
        <w:rPr>
          <w:sz w:val="22"/>
          <w:szCs w:val="22"/>
        </w:rPr>
        <w:t>. Exposure to BBB-rated assets is capped at 15%, and exposure below investment grade is capped at 5%. These limits ensure credit discipline consistent with regulatory and internal policy guidelines.</w:t>
      </w:r>
    </w:p>
    <w:p w14:paraId="6A653AB8" w14:textId="01F00106" w:rsidR="009A39D9" w:rsidRPr="009A39D9" w:rsidRDefault="009A39D9">
      <w:pPr>
        <w:numPr>
          <w:ilvl w:val="0"/>
          <w:numId w:val="10"/>
        </w:numPr>
        <w:spacing w:before="100" w:beforeAutospacing="1" w:after="100" w:afterAutospacing="1"/>
        <w:jc w:val="both"/>
        <w:rPr>
          <w:sz w:val="22"/>
          <w:szCs w:val="22"/>
        </w:rPr>
      </w:pPr>
      <w:r w:rsidRPr="009A39D9">
        <w:rPr>
          <w:sz w:val="22"/>
          <w:szCs w:val="22"/>
        </w:rPr>
        <w:t>The model introduces granular constraints to reflect insurer investment policies:</w:t>
      </w:r>
    </w:p>
    <w:p w14:paraId="488A85E0" w14:textId="77777777" w:rsidR="009A39D9" w:rsidRPr="009A39D9" w:rsidRDefault="009A39D9">
      <w:pPr>
        <w:numPr>
          <w:ilvl w:val="1"/>
          <w:numId w:val="10"/>
        </w:numPr>
        <w:spacing w:before="100" w:beforeAutospacing="1" w:after="100" w:afterAutospacing="1"/>
        <w:jc w:val="both"/>
        <w:rPr>
          <w:sz w:val="22"/>
          <w:szCs w:val="22"/>
        </w:rPr>
      </w:pPr>
      <w:r w:rsidRPr="009A39D9">
        <w:rPr>
          <w:sz w:val="22"/>
          <w:szCs w:val="22"/>
        </w:rPr>
        <w:t>Private equity ≤ 5%</w:t>
      </w:r>
    </w:p>
    <w:p w14:paraId="053EC4D6" w14:textId="77777777" w:rsidR="009A39D9" w:rsidRPr="009A39D9" w:rsidRDefault="009A39D9">
      <w:pPr>
        <w:numPr>
          <w:ilvl w:val="1"/>
          <w:numId w:val="10"/>
        </w:numPr>
        <w:spacing w:before="100" w:beforeAutospacing="1" w:after="100" w:afterAutospacing="1"/>
        <w:jc w:val="both"/>
        <w:rPr>
          <w:sz w:val="22"/>
          <w:szCs w:val="22"/>
        </w:rPr>
      </w:pPr>
      <w:r w:rsidRPr="009A39D9">
        <w:rPr>
          <w:sz w:val="22"/>
          <w:szCs w:val="22"/>
        </w:rPr>
        <w:t>Leveraged loans ≤ 5%</w:t>
      </w:r>
    </w:p>
    <w:p w14:paraId="5411ECC7" w14:textId="77777777" w:rsidR="009A39D9" w:rsidRPr="009A39D9" w:rsidRDefault="009A39D9">
      <w:pPr>
        <w:numPr>
          <w:ilvl w:val="1"/>
          <w:numId w:val="10"/>
        </w:numPr>
        <w:spacing w:before="100" w:beforeAutospacing="1" w:after="100" w:afterAutospacing="1"/>
        <w:jc w:val="both"/>
        <w:rPr>
          <w:sz w:val="22"/>
          <w:szCs w:val="22"/>
        </w:rPr>
      </w:pPr>
      <w:r w:rsidRPr="009A39D9">
        <w:rPr>
          <w:sz w:val="22"/>
          <w:szCs w:val="22"/>
        </w:rPr>
        <w:t>Global ex-US corporates ≤ 10%</w:t>
      </w:r>
    </w:p>
    <w:p w14:paraId="4EB5807C" w14:textId="77777777" w:rsidR="009A39D9" w:rsidRPr="009A39D9" w:rsidRDefault="009A39D9">
      <w:pPr>
        <w:numPr>
          <w:ilvl w:val="1"/>
          <w:numId w:val="10"/>
        </w:numPr>
        <w:spacing w:before="100" w:beforeAutospacing="1" w:after="100" w:afterAutospacing="1"/>
        <w:jc w:val="both"/>
        <w:rPr>
          <w:sz w:val="22"/>
          <w:szCs w:val="22"/>
        </w:rPr>
      </w:pPr>
      <w:r w:rsidRPr="009A39D9">
        <w:rPr>
          <w:sz w:val="22"/>
          <w:szCs w:val="22"/>
        </w:rPr>
        <w:t>Real estate equity ≤ 5%</w:t>
      </w:r>
    </w:p>
    <w:p w14:paraId="240EE7FF" w14:textId="28AF1CC5" w:rsidR="009A39D9" w:rsidRPr="009A39D9" w:rsidRDefault="009A39D9">
      <w:pPr>
        <w:numPr>
          <w:ilvl w:val="1"/>
          <w:numId w:val="10"/>
        </w:numPr>
        <w:spacing w:before="100" w:beforeAutospacing="1" w:after="100" w:afterAutospacing="1"/>
        <w:jc w:val="both"/>
        <w:rPr>
          <w:sz w:val="22"/>
          <w:szCs w:val="22"/>
        </w:rPr>
      </w:pPr>
      <w:r w:rsidRPr="009A39D9">
        <w:rPr>
          <w:sz w:val="22"/>
          <w:szCs w:val="22"/>
        </w:rPr>
        <w:t>Commercial and residential mortgage whole loans ≤ 2</w:t>
      </w:r>
      <w:r w:rsidR="009F4B1A">
        <w:rPr>
          <w:sz w:val="22"/>
          <w:szCs w:val="22"/>
        </w:rPr>
        <w:t>5</w:t>
      </w:r>
      <w:r w:rsidRPr="009A39D9">
        <w:rPr>
          <w:sz w:val="22"/>
          <w:szCs w:val="22"/>
        </w:rPr>
        <w:t>% combined</w:t>
      </w:r>
    </w:p>
    <w:p w14:paraId="6AE6D808" w14:textId="5D544E06" w:rsidR="009A39D9" w:rsidRPr="009A39D9" w:rsidRDefault="009A39D9">
      <w:pPr>
        <w:numPr>
          <w:ilvl w:val="1"/>
          <w:numId w:val="10"/>
        </w:numPr>
        <w:spacing w:before="100" w:beforeAutospacing="1" w:after="100" w:afterAutospacing="1"/>
        <w:jc w:val="both"/>
        <w:rPr>
          <w:sz w:val="22"/>
          <w:szCs w:val="22"/>
        </w:rPr>
      </w:pPr>
      <w:r w:rsidRPr="009A39D9">
        <w:rPr>
          <w:sz w:val="22"/>
          <w:szCs w:val="22"/>
        </w:rPr>
        <w:t>Direct lending / private credit ≤ 2</w:t>
      </w:r>
      <w:r w:rsidR="009F4B1A">
        <w:rPr>
          <w:sz w:val="22"/>
          <w:szCs w:val="22"/>
        </w:rPr>
        <w:t>5</w:t>
      </w:r>
      <w:r w:rsidRPr="009A39D9">
        <w:rPr>
          <w:sz w:val="22"/>
          <w:szCs w:val="22"/>
        </w:rPr>
        <w:t>%</w:t>
      </w:r>
    </w:p>
    <w:p w14:paraId="0EC56B75" w14:textId="501B0179" w:rsidR="009A39D9" w:rsidRPr="009A39D9" w:rsidRDefault="009A39D9">
      <w:pPr>
        <w:numPr>
          <w:ilvl w:val="1"/>
          <w:numId w:val="10"/>
        </w:numPr>
        <w:spacing w:before="100" w:beforeAutospacing="1" w:after="100" w:afterAutospacing="1"/>
        <w:jc w:val="both"/>
        <w:rPr>
          <w:sz w:val="22"/>
          <w:szCs w:val="22"/>
        </w:rPr>
      </w:pPr>
      <w:r w:rsidRPr="009A39D9">
        <w:rPr>
          <w:sz w:val="22"/>
          <w:szCs w:val="22"/>
        </w:rPr>
        <w:t>All alternative and strategic assets combined ≤ 35%</w:t>
      </w:r>
    </w:p>
    <w:p w14:paraId="216E2FA8" w14:textId="77777777" w:rsidR="009A39D9" w:rsidRPr="009A39D9" w:rsidRDefault="009A39D9" w:rsidP="009A39D9">
      <w:pPr>
        <w:spacing w:before="100" w:beforeAutospacing="1" w:after="100" w:afterAutospacing="1"/>
        <w:jc w:val="both"/>
        <w:rPr>
          <w:b/>
          <w:bCs/>
          <w:sz w:val="22"/>
          <w:szCs w:val="22"/>
        </w:rPr>
      </w:pPr>
      <w:r w:rsidRPr="009A39D9">
        <w:rPr>
          <w:b/>
          <w:bCs/>
          <w:sz w:val="22"/>
          <w:szCs w:val="22"/>
        </w:rPr>
        <w:t>Robust Scenario Simulation</w:t>
      </w:r>
    </w:p>
    <w:p w14:paraId="1B270E69" w14:textId="77777777" w:rsidR="009A39D9" w:rsidRPr="009A39D9" w:rsidRDefault="009A39D9" w:rsidP="009A39D9">
      <w:pPr>
        <w:spacing w:before="100" w:beforeAutospacing="1" w:after="100" w:afterAutospacing="1"/>
        <w:jc w:val="both"/>
        <w:rPr>
          <w:sz w:val="22"/>
          <w:szCs w:val="22"/>
        </w:rPr>
      </w:pPr>
      <w:r w:rsidRPr="009A39D9">
        <w:rPr>
          <w:sz w:val="22"/>
          <w:szCs w:val="22"/>
        </w:rPr>
        <w:t>To address estimation uncertainty in expected returns and correlations, the framework incorporates a Monte Carlo resampling procedure that generates 100 independent capital market scenarios for each insurer. In each scenario:</w:t>
      </w:r>
    </w:p>
    <w:p w14:paraId="44608578" w14:textId="373CF584" w:rsidR="009A39D9" w:rsidRPr="009A39D9" w:rsidRDefault="009A39D9">
      <w:pPr>
        <w:numPr>
          <w:ilvl w:val="0"/>
          <w:numId w:val="11"/>
        </w:numPr>
        <w:spacing w:before="100" w:beforeAutospacing="1" w:after="100" w:afterAutospacing="1"/>
        <w:jc w:val="both"/>
        <w:rPr>
          <w:sz w:val="22"/>
          <w:szCs w:val="22"/>
        </w:rPr>
      </w:pPr>
      <w:r w:rsidRPr="009A39D9">
        <w:rPr>
          <w:sz w:val="22"/>
          <w:szCs w:val="22"/>
        </w:rPr>
        <w:t>Expected returns (</w:t>
      </w:r>
      <m:oMath>
        <m:r>
          <w:rPr>
            <w:rFonts w:ascii="Cambria Math" w:hAnsi="Cambria Math"/>
            <w:sz w:val="22"/>
            <w:szCs w:val="22"/>
          </w:rPr>
          <m:t>μ</m:t>
        </m:r>
      </m:oMath>
      <w:r w:rsidRPr="009A39D9">
        <w:rPr>
          <w:sz w:val="22"/>
          <w:szCs w:val="22"/>
        </w:rPr>
        <w:t>) are perturbed with both a common market forecast error and an idiosyncratic component, scaled to 4% and 5% of the median asset volatility, respectively.</w:t>
      </w:r>
    </w:p>
    <w:p w14:paraId="45ED36B1" w14:textId="77777777" w:rsidR="009A39D9" w:rsidRPr="009A39D9" w:rsidRDefault="009A39D9">
      <w:pPr>
        <w:numPr>
          <w:ilvl w:val="0"/>
          <w:numId w:val="11"/>
        </w:numPr>
        <w:spacing w:before="100" w:beforeAutospacing="1" w:after="100" w:afterAutospacing="1"/>
        <w:jc w:val="both"/>
        <w:rPr>
          <w:sz w:val="22"/>
          <w:szCs w:val="22"/>
        </w:rPr>
      </w:pPr>
      <w:r w:rsidRPr="009A39D9">
        <w:rPr>
          <w:sz w:val="22"/>
          <w:szCs w:val="22"/>
        </w:rPr>
        <w:t>Volatilities are jittered by ±2%, and correlations are perturbed by ±1 percentage point, with the resulting matrices projected back to the nearest positive semi-definite correlation structure.</w:t>
      </w:r>
    </w:p>
    <w:p w14:paraId="385805EF" w14:textId="77777777" w:rsidR="009A39D9" w:rsidRPr="009A39D9" w:rsidRDefault="009A39D9">
      <w:pPr>
        <w:numPr>
          <w:ilvl w:val="0"/>
          <w:numId w:val="11"/>
        </w:numPr>
        <w:spacing w:before="100" w:beforeAutospacing="1" w:after="100" w:afterAutospacing="1"/>
        <w:jc w:val="both"/>
        <w:rPr>
          <w:sz w:val="22"/>
          <w:szCs w:val="22"/>
        </w:rPr>
      </w:pPr>
      <w:r w:rsidRPr="009A39D9">
        <w:rPr>
          <w:sz w:val="22"/>
          <w:szCs w:val="22"/>
        </w:rPr>
        <w:t>Each simulated covariance matrix is then shrunk 40% toward the base matrix for numerical stability.</w:t>
      </w:r>
    </w:p>
    <w:p w14:paraId="1FA16329" w14:textId="0AC198C3" w:rsidR="005F3671" w:rsidRDefault="009A39D9" w:rsidP="00950A84">
      <w:pPr>
        <w:spacing w:before="100" w:beforeAutospacing="1" w:after="100" w:afterAutospacing="1"/>
        <w:jc w:val="both"/>
        <w:rPr>
          <w:sz w:val="22"/>
          <w:szCs w:val="22"/>
        </w:rPr>
      </w:pPr>
      <w:r w:rsidRPr="009A39D9">
        <w:rPr>
          <w:sz w:val="22"/>
          <w:szCs w:val="22"/>
        </w:rPr>
        <w:t xml:space="preserve">This produces 100 feasible </w:t>
      </w:r>
      <m:oMath>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μ</m:t>
            </m:r>
          </m:e>
          <m:sub>
            <m:r>
              <w:rPr>
                <w:rFonts w:ascii="Cambria Math" w:hAnsi="Cambria Math"/>
                <w:sz w:val="22"/>
                <w:szCs w:val="22"/>
              </w:rPr>
              <m:t>s</m:t>
            </m:r>
          </m:sub>
        </m:sSub>
        <m:r>
          <w:rPr>
            <w:rFonts w:ascii="Cambria Math" w:hAnsi="Cambria Math"/>
            <w:sz w:val="22"/>
            <w:szCs w:val="22"/>
          </w:rPr>
          <m:t>,</m:t>
        </m:r>
        <m:sSub>
          <m:sSubPr>
            <m:ctrlPr>
              <w:rPr>
                <w:rFonts w:ascii="Cambria Math" w:hAnsi="Cambria Math"/>
                <w:sz w:val="22"/>
                <w:szCs w:val="22"/>
              </w:rPr>
            </m:ctrlPr>
          </m:sSubPr>
          <m:e>
            <m:r>
              <m:rPr>
                <m:sty m:val="p"/>
              </m:rPr>
              <w:rPr>
                <w:rFonts w:ascii="Cambria Math" w:hAnsi="Cambria Math"/>
                <w:sz w:val="22"/>
                <w:szCs w:val="22"/>
              </w:rPr>
              <m:t>Σ</m:t>
            </m:r>
          </m:e>
          <m:sub>
            <m:r>
              <w:rPr>
                <w:rFonts w:ascii="Cambria Math" w:hAnsi="Cambria Math"/>
                <w:sz w:val="22"/>
                <w:szCs w:val="22"/>
              </w:rPr>
              <m:t>s</m:t>
            </m:r>
          </m:sub>
        </m:sSub>
        <m:r>
          <w:rPr>
            <w:rFonts w:ascii="Cambria Math" w:hAnsi="Cambria Math"/>
            <w:sz w:val="22"/>
            <w:szCs w:val="22"/>
          </w:rPr>
          <m:t xml:space="preserve">) </m:t>
        </m:r>
      </m:oMath>
      <w:r w:rsidRPr="009A39D9">
        <w:rPr>
          <w:sz w:val="22"/>
          <w:szCs w:val="22"/>
        </w:rPr>
        <w:t>pairs per insurer, from which I solve the optimization across 60</w:t>
      </w:r>
      <w:r w:rsidR="003701E2">
        <w:rPr>
          <w:sz w:val="22"/>
          <w:szCs w:val="22"/>
        </w:rPr>
        <w:t>-</w:t>
      </w:r>
      <w:r w:rsidRPr="009A39D9">
        <w:rPr>
          <w:sz w:val="22"/>
          <w:szCs w:val="22"/>
        </w:rPr>
        <w:t>80 risk-aversion levels (</w:t>
      </w:r>
      <m:oMath>
        <m:r>
          <w:rPr>
            <w:rFonts w:ascii="Cambria Math" w:hAnsi="Cambria Math"/>
            <w:sz w:val="22"/>
            <w:szCs w:val="22"/>
          </w:rPr>
          <m:t>λ</m:t>
        </m:r>
      </m:oMath>
      <w:r w:rsidRPr="009A39D9">
        <w:rPr>
          <w:sz w:val="22"/>
          <w:szCs w:val="22"/>
        </w:rPr>
        <w:t xml:space="preserve"> grid) to trace each scenario’s efficient frontier. All frontiers are interpolated to a common volatility grid, and only points with at least 80% scenario coverage are retained. The resulting mean, </w:t>
      </w:r>
      <w:r w:rsidR="00AF6EC8">
        <w:rPr>
          <w:sz w:val="22"/>
          <w:szCs w:val="22"/>
        </w:rPr>
        <w:t>interquartile</w:t>
      </w:r>
      <w:r w:rsidRPr="009A39D9">
        <w:rPr>
          <w:sz w:val="22"/>
          <w:szCs w:val="22"/>
        </w:rPr>
        <w:t xml:space="preserve"> curves form the robust frontier envelope, representing the range of plausible efficiency outcomes under forecast uncertainty.</w:t>
      </w:r>
    </w:p>
    <w:p w14:paraId="675D2167" w14:textId="77777777" w:rsidR="005F3671" w:rsidRPr="005F3671" w:rsidRDefault="005F3671" w:rsidP="005F3671">
      <w:pPr>
        <w:spacing w:before="100" w:beforeAutospacing="1" w:after="100" w:afterAutospacing="1"/>
        <w:jc w:val="both"/>
        <w:rPr>
          <w:b/>
          <w:bCs/>
          <w:sz w:val="22"/>
          <w:szCs w:val="22"/>
        </w:rPr>
      </w:pPr>
      <w:r w:rsidRPr="005F3671">
        <w:rPr>
          <w:b/>
          <w:bCs/>
          <w:sz w:val="22"/>
          <w:szCs w:val="22"/>
        </w:rPr>
        <w:t>Modeling Assumptions and Limitations</w:t>
      </w:r>
    </w:p>
    <w:p w14:paraId="4FCA0F56" w14:textId="3F24D1DF" w:rsidR="00DD4CDA" w:rsidRDefault="005F3671" w:rsidP="00950A84">
      <w:pPr>
        <w:spacing w:before="100" w:beforeAutospacing="1" w:after="100" w:afterAutospacing="1"/>
        <w:jc w:val="both"/>
        <w:rPr>
          <w:sz w:val="22"/>
          <w:szCs w:val="22"/>
        </w:rPr>
      </w:pPr>
      <w:r w:rsidRPr="005F3671">
        <w:rPr>
          <w:sz w:val="22"/>
          <w:szCs w:val="22"/>
        </w:rPr>
        <w:t>It is important to note that some elements of this framework are stylized representations rather than direct empirical observations. Since insurer liability structures are not publicly disclosed in detail, I approximate each firm’s liability term structure using informed assumptions based on its business mix, product composition, and reported average asset durations. Similarly, the constraints used in the optimization reflect typical U.S. life insurer investment policies and RBC considerations, not necessarily the exact internal limits of the firms studied.</w:t>
      </w:r>
      <w:r w:rsidR="007B3F9F">
        <w:rPr>
          <w:sz w:val="22"/>
          <w:szCs w:val="22"/>
        </w:rPr>
        <w:t xml:space="preserve"> </w:t>
      </w:r>
      <w:r w:rsidRPr="005F3671">
        <w:rPr>
          <w:sz w:val="22"/>
          <w:szCs w:val="22"/>
        </w:rPr>
        <w:t>Finally, while the optimization framework is designed to reflect the economic objectives and balance-sheet logic of life insurers</w:t>
      </w:r>
      <w:r>
        <w:rPr>
          <w:sz w:val="22"/>
          <w:szCs w:val="22"/>
        </w:rPr>
        <w:t xml:space="preserve">, </w:t>
      </w:r>
      <w:r w:rsidRPr="005F3671">
        <w:rPr>
          <w:sz w:val="22"/>
          <w:szCs w:val="22"/>
        </w:rPr>
        <w:t>preserving surplus stability, maximizing capital-adjusted yield, and maintaining liability alignment</w:t>
      </w:r>
      <w:r>
        <w:rPr>
          <w:sz w:val="22"/>
          <w:szCs w:val="22"/>
        </w:rPr>
        <w:t xml:space="preserve">, </w:t>
      </w:r>
      <w:r w:rsidRPr="005F3671">
        <w:rPr>
          <w:sz w:val="22"/>
          <w:szCs w:val="22"/>
        </w:rPr>
        <w:t>it does not claim to reproduce the exact optimization algorithms or governance processes used by these institutions. Rather, the model serves as a conceptual and quantitative approximation of how a rational, surplus-focused life insurer would behave under the same market conditions and regulatory environment.</w:t>
      </w:r>
    </w:p>
    <w:p w14:paraId="029421AC" w14:textId="77777777" w:rsidR="00DD4CDA" w:rsidRDefault="00DD4CDA">
      <w:pPr>
        <w:spacing w:after="160" w:line="278" w:lineRule="auto"/>
        <w:rPr>
          <w:sz w:val="22"/>
          <w:szCs w:val="22"/>
        </w:rPr>
      </w:pPr>
      <w:r>
        <w:rPr>
          <w:sz w:val="22"/>
          <w:szCs w:val="22"/>
        </w:rPr>
        <w:br w:type="page"/>
      </w:r>
    </w:p>
    <w:p w14:paraId="492A6ABE" w14:textId="2BF4FB89" w:rsidR="00885EB8" w:rsidRDefault="00C4602E" w:rsidP="0069602D">
      <w:pPr>
        <w:pStyle w:val="Heading"/>
      </w:pPr>
      <w:r>
        <w:lastRenderedPageBreak/>
        <w:t xml:space="preserve">Factor </w:t>
      </w:r>
      <w:r w:rsidRPr="006E4F7C">
        <w:t>Analysis</w:t>
      </w:r>
      <w:r>
        <w:t xml:space="preserve"> and Asset/Liability Simulation</w:t>
      </w:r>
    </w:p>
    <w:p w14:paraId="1E24EFE1" w14:textId="77777777" w:rsidR="00FE3879" w:rsidRPr="00FE3879" w:rsidRDefault="00FE3879" w:rsidP="00FE3879">
      <w:pPr>
        <w:spacing w:before="100" w:beforeAutospacing="1" w:after="100" w:afterAutospacing="1"/>
        <w:jc w:val="both"/>
        <w:rPr>
          <w:sz w:val="22"/>
          <w:szCs w:val="22"/>
        </w:rPr>
      </w:pPr>
      <w:r w:rsidRPr="00FE3879">
        <w:rPr>
          <w:sz w:val="22"/>
          <w:szCs w:val="22"/>
        </w:rPr>
        <w:t>This stage extends the analysis beyond static optimization to evaluate how portfolios perform under changing economic and market conditions. The goal is to connect each asset’s risk and return characteristics to common systematic drivers, simulate their joint evolution with liabilities, and assess long-term surplus outcomes.</w:t>
      </w:r>
    </w:p>
    <w:p w14:paraId="1E0AF197" w14:textId="77777777" w:rsidR="00A93EFA" w:rsidRDefault="00B2164F" w:rsidP="00FE3879">
      <w:pPr>
        <w:spacing w:before="100" w:beforeAutospacing="1" w:after="100" w:afterAutospacing="1"/>
        <w:jc w:val="both"/>
        <w:rPr>
          <w:sz w:val="22"/>
          <w:szCs w:val="22"/>
        </w:rPr>
      </w:pPr>
      <w:r>
        <w:rPr>
          <w:sz w:val="22"/>
          <w:szCs w:val="22"/>
        </w:rPr>
        <w:t xml:space="preserve">First </w:t>
      </w:r>
      <w:r w:rsidR="00B75599">
        <w:rPr>
          <w:sz w:val="22"/>
          <w:szCs w:val="22"/>
        </w:rPr>
        <w:t>I estimate a</w:t>
      </w:r>
      <w:r w:rsidR="00FE3879" w:rsidRPr="00FE3879">
        <w:rPr>
          <w:sz w:val="22"/>
          <w:szCs w:val="22"/>
        </w:rPr>
        <w:t xml:space="preserve"> multi-factor framework using monthly historical data on macro-financial variables and asset excess returns. Each asset was regressed on four standardized factors: </w:t>
      </w:r>
    </w:p>
    <w:p w14:paraId="512AAF1F" w14:textId="18A3063E" w:rsidR="00A93EFA" w:rsidRDefault="00FE3879">
      <w:pPr>
        <w:pStyle w:val="ListParagraph"/>
        <w:numPr>
          <w:ilvl w:val="0"/>
          <w:numId w:val="13"/>
        </w:numPr>
        <w:spacing w:before="100" w:beforeAutospacing="1" w:after="100" w:afterAutospacing="1"/>
        <w:jc w:val="both"/>
        <w:rPr>
          <w:sz w:val="22"/>
          <w:szCs w:val="22"/>
        </w:rPr>
      </w:pPr>
      <w:r w:rsidRPr="00A93EFA">
        <w:rPr>
          <w:sz w:val="22"/>
          <w:szCs w:val="22"/>
        </w:rPr>
        <w:t>changes in the risk-free rate level (ΔL)</w:t>
      </w:r>
    </w:p>
    <w:p w14:paraId="5AD66044" w14:textId="38F7AD5E" w:rsidR="00A93EFA" w:rsidRDefault="00FE3879">
      <w:pPr>
        <w:pStyle w:val="ListParagraph"/>
        <w:numPr>
          <w:ilvl w:val="0"/>
          <w:numId w:val="13"/>
        </w:numPr>
        <w:spacing w:before="100" w:beforeAutospacing="1" w:after="100" w:afterAutospacing="1"/>
        <w:jc w:val="both"/>
        <w:rPr>
          <w:sz w:val="22"/>
          <w:szCs w:val="22"/>
        </w:rPr>
      </w:pPr>
      <w:r w:rsidRPr="00A93EFA">
        <w:rPr>
          <w:sz w:val="22"/>
          <w:szCs w:val="22"/>
        </w:rPr>
        <w:t>changes in the yield-curve slope (ΔS)</w:t>
      </w:r>
    </w:p>
    <w:p w14:paraId="1938799D" w14:textId="07A1F772" w:rsidR="00A93EFA" w:rsidRDefault="00FE3879">
      <w:pPr>
        <w:pStyle w:val="ListParagraph"/>
        <w:numPr>
          <w:ilvl w:val="0"/>
          <w:numId w:val="13"/>
        </w:numPr>
        <w:spacing w:before="100" w:beforeAutospacing="1" w:after="100" w:afterAutospacing="1"/>
        <w:jc w:val="both"/>
        <w:rPr>
          <w:sz w:val="22"/>
          <w:szCs w:val="22"/>
        </w:rPr>
      </w:pPr>
      <w:r w:rsidRPr="00A93EFA">
        <w:rPr>
          <w:sz w:val="22"/>
          <w:szCs w:val="22"/>
        </w:rPr>
        <w:t>changes in investment-grade credit spreads (</w:t>
      </w:r>
      <w:proofErr w:type="spellStart"/>
      <w:r w:rsidRPr="00A93EFA">
        <w:rPr>
          <w:sz w:val="22"/>
          <w:szCs w:val="22"/>
        </w:rPr>
        <w:t>SprIG</w:t>
      </w:r>
      <w:proofErr w:type="spellEnd"/>
      <w:r w:rsidRPr="00A93EFA">
        <w:rPr>
          <w:sz w:val="22"/>
          <w:szCs w:val="22"/>
        </w:rPr>
        <w:t>)</w:t>
      </w:r>
    </w:p>
    <w:p w14:paraId="2E7290FC" w14:textId="6D380584" w:rsidR="00A93EFA" w:rsidRPr="00A93EFA" w:rsidRDefault="00FE3879">
      <w:pPr>
        <w:pStyle w:val="ListParagraph"/>
        <w:numPr>
          <w:ilvl w:val="0"/>
          <w:numId w:val="13"/>
        </w:numPr>
        <w:spacing w:before="100" w:beforeAutospacing="1" w:after="100" w:afterAutospacing="1"/>
        <w:jc w:val="both"/>
        <w:rPr>
          <w:sz w:val="22"/>
          <w:szCs w:val="22"/>
        </w:rPr>
      </w:pPr>
      <w:r w:rsidRPr="00A93EFA">
        <w:rPr>
          <w:sz w:val="22"/>
          <w:szCs w:val="22"/>
        </w:rPr>
        <w:t xml:space="preserve">equity market excess returns (E). </w:t>
      </w:r>
    </w:p>
    <w:p w14:paraId="0A134184" w14:textId="217649D1" w:rsidR="00FE3879" w:rsidRPr="00FE3879" w:rsidRDefault="00FE3879" w:rsidP="00FE3879">
      <w:pPr>
        <w:spacing w:before="100" w:beforeAutospacing="1" w:after="100" w:afterAutospacing="1"/>
        <w:jc w:val="both"/>
        <w:rPr>
          <w:sz w:val="22"/>
          <w:szCs w:val="22"/>
        </w:rPr>
      </w:pPr>
      <w:r w:rsidRPr="00FE3879">
        <w:rPr>
          <w:sz w:val="22"/>
          <w:szCs w:val="22"/>
        </w:rPr>
        <w:t>These factors capture the main channels through which macro conditions affect insurers’ portfolios</w:t>
      </w:r>
      <w:r w:rsidR="00A9712F">
        <w:rPr>
          <w:sz w:val="22"/>
          <w:szCs w:val="22"/>
        </w:rPr>
        <w:t xml:space="preserve">, </w:t>
      </w:r>
      <w:r w:rsidRPr="00FE3879">
        <w:rPr>
          <w:sz w:val="22"/>
          <w:szCs w:val="22"/>
        </w:rPr>
        <w:t>interest rate shifts, curve movements, credit spread behavior, and equity risk sensitivity.</w:t>
      </w:r>
    </w:p>
    <w:p w14:paraId="1FC50FF7" w14:textId="30CB84DB" w:rsidR="00FE3879" w:rsidRPr="00FE3879" w:rsidRDefault="00FE3879" w:rsidP="00FE3879">
      <w:pPr>
        <w:spacing w:before="100" w:beforeAutospacing="1" w:after="100" w:afterAutospacing="1"/>
        <w:jc w:val="both"/>
        <w:rPr>
          <w:sz w:val="22"/>
          <w:szCs w:val="22"/>
        </w:rPr>
      </w:pPr>
      <w:r w:rsidRPr="00FE3879">
        <w:rPr>
          <w:sz w:val="22"/>
          <w:szCs w:val="22"/>
        </w:rPr>
        <w:t>Multicollinearity diagnostics ensured factor stability before estimation. Ordinary least squares regressions with Newey</w:t>
      </w:r>
      <w:r w:rsidR="00B84B9B">
        <w:rPr>
          <w:sz w:val="22"/>
          <w:szCs w:val="22"/>
        </w:rPr>
        <w:t>-</w:t>
      </w:r>
      <w:r w:rsidRPr="00FE3879">
        <w:rPr>
          <w:sz w:val="22"/>
          <w:szCs w:val="22"/>
        </w:rPr>
        <w:t>West (HAC) standard errors were then used to correct for serial correlation in monthly returns. Only statistically significant coefficients (p &lt; 0.10) were retained, ensuring that the estimated betas reflect robust and economically meaningful relationships. Residual standard deviations were stored as idiosyncratic volatilities to be used in the simulation stage.</w:t>
      </w:r>
    </w:p>
    <w:p w14:paraId="6602343F" w14:textId="77777777" w:rsidR="00FE3879" w:rsidRPr="00FE3879" w:rsidRDefault="00FE3879" w:rsidP="00FE3879">
      <w:pPr>
        <w:spacing w:before="100" w:beforeAutospacing="1" w:after="100" w:afterAutospacing="1"/>
        <w:jc w:val="both"/>
        <w:rPr>
          <w:sz w:val="22"/>
          <w:szCs w:val="22"/>
        </w:rPr>
      </w:pPr>
      <w:r w:rsidRPr="00FE3879">
        <w:rPr>
          <w:sz w:val="22"/>
          <w:szCs w:val="22"/>
        </w:rPr>
        <w:t xml:space="preserve">To account for changing macro-financial environments, factor covariances were estimated separately for two regimes defined by the 36-month rolling correlation between ΔL and E. Periods with positive correlation were classified as </w:t>
      </w:r>
      <w:r w:rsidRPr="00FE3879">
        <w:rPr>
          <w:i/>
          <w:iCs/>
          <w:sz w:val="22"/>
          <w:szCs w:val="22"/>
        </w:rPr>
        <w:t>normal</w:t>
      </w:r>
      <w:r w:rsidRPr="00FE3879">
        <w:rPr>
          <w:sz w:val="22"/>
          <w:szCs w:val="22"/>
        </w:rPr>
        <w:t xml:space="preserve"> (typical disinflationary conditions), while periods with negative correlation were classified as </w:t>
      </w:r>
      <w:r w:rsidRPr="00FE3879">
        <w:rPr>
          <w:i/>
          <w:iCs/>
          <w:sz w:val="22"/>
          <w:szCs w:val="22"/>
        </w:rPr>
        <w:t>inflationary</w:t>
      </w:r>
      <w:r w:rsidRPr="00FE3879">
        <w:rPr>
          <w:sz w:val="22"/>
          <w:szCs w:val="22"/>
        </w:rPr>
        <w:t xml:space="preserve"> (stock-bond co-movement). This captures how diversification benefits vary across market states, a key consideration for insurers exposed to both rate and credit risk.</w:t>
      </w:r>
    </w:p>
    <w:p w14:paraId="7D9B3398" w14:textId="3DDD8E0F" w:rsidR="00FE3879" w:rsidRPr="00FE3879" w:rsidRDefault="00FE3879" w:rsidP="00FE3879">
      <w:pPr>
        <w:spacing w:before="100" w:beforeAutospacing="1" w:after="100" w:afterAutospacing="1"/>
        <w:jc w:val="both"/>
        <w:rPr>
          <w:sz w:val="22"/>
          <w:szCs w:val="22"/>
        </w:rPr>
      </w:pPr>
      <w:r w:rsidRPr="00FE3879">
        <w:rPr>
          <w:sz w:val="22"/>
          <w:szCs w:val="22"/>
        </w:rPr>
        <w:t>Expected asset returns from the optimization stage were combined with the estimated betas and regime-dependent covariances to form the stochastic simulation model. Asset returns were generated according to</w:t>
      </w:r>
      <w:r w:rsidR="00D76E99">
        <w:rPr>
          <w:sz w:val="22"/>
          <w:szCs w:val="22"/>
        </w:rPr>
        <w:t>:</w:t>
      </w:r>
    </w:p>
    <w:p w14:paraId="46173ED6" w14:textId="0529CC3F" w:rsidR="00FE3879" w:rsidRPr="00FE3879" w:rsidRDefault="00000000" w:rsidP="00FE3879">
      <w:pPr>
        <w:spacing w:before="100" w:beforeAutospacing="1" w:after="100" w:afterAutospacing="1"/>
        <w:jc w:val="both"/>
        <w:rPr>
          <w:sz w:val="22"/>
          <w:szCs w:val="22"/>
        </w:rPr>
      </w:pPr>
      <m:oMathPara>
        <m:oMath>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asset</m:t>
              </m:r>
            </m:sub>
          </m:sSub>
          <m:r>
            <w:rPr>
              <w:rFonts w:ascii="Cambria Math" w:hAnsi="Cambria Math"/>
              <w:sz w:val="22"/>
              <w:szCs w:val="22"/>
            </w:rPr>
            <m:t>=μ+</m:t>
          </m:r>
          <m:sSup>
            <m:sSupPr>
              <m:ctrlPr>
                <w:rPr>
                  <w:rFonts w:ascii="Cambria Math" w:hAnsi="Cambria Math"/>
                  <w:sz w:val="22"/>
                  <w:szCs w:val="22"/>
                </w:rPr>
              </m:ctrlPr>
            </m:sSupPr>
            <m:e>
              <m:r>
                <w:rPr>
                  <w:rFonts w:ascii="Cambria Math" w:hAnsi="Cambria Math"/>
                  <w:sz w:val="22"/>
                  <w:szCs w:val="22"/>
                </w:rPr>
                <m:t>β</m:t>
              </m:r>
            </m:e>
            <m:sup>
              <m:r>
                <m:rPr>
                  <m:sty m:val="p"/>
                </m:rPr>
                <w:rPr>
                  <w:rFonts w:ascii="Cambria Math" w:hAnsi="Cambria Math"/>
                  <w:sz w:val="22"/>
                  <w:szCs w:val="22"/>
                </w:rPr>
                <m:t>'</m:t>
              </m:r>
            </m:sup>
          </m:sSup>
          <m:r>
            <w:rPr>
              <w:rFonts w:ascii="Cambria Math" w:hAnsi="Cambria Math"/>
              <w:sz w:val="22"/>
              <w:szCs w:val="22"/>
            </w:rPr>
            <m:t>F+ε</m:t>
          </m:r>
        </m:oMath>
      </m:oMathPara>
    </w:p>
    <w:p w14:paraId="04D271E3" w14:textId="48A9ADCE" w:rsidR="00FE3879" w:rsidRPr="00FE3879" w:rsidRDefault="00FE3879" w:rsidP="00FE3879">
      <w:pPr>
        <w:spacing w:before="100" w:beforeAutospacing="1" w:after="100" w:afterAutospacing="1"/>
        <w:jc w:val="both"/>
        <w:rPr>
          <w:sz w:val="22"/>
          <w:szCs w:val="22"/>
        </w:rPr>
      </w:pPr>
      <w:r w:rsidRPr="00FE3879">
        <w:rPr>
          <w:sz w:val="22"/>
          <w:szCs w:val="22"/>
        </w:rPr>
        <w:t xml:space="preserve">where </w:t>
      </w:r>
      <m:oMath>
        <m:r>
          <w:rPr>
            <w:rFonts w:ascii="Cambria Math" w:hAnsi="Cambria Math"/>
            <w:sz w:val="22"/>
            <w:szCs w:val="22"/>
          </w:rPr>
          <m:t xml:space="preserve">μ </m:t>
        </m:r>
      </m:oMath>
      <w:r w:rsidRPr="00FE3879">
        <w:rPr>
          <w:sz w:val="22"/>
          <w:szCs w:val="22"/>
        </w:rPr>
        <w:t xml:space="preserve">is the expected monthly return, </w:t>
      </w:r>
      <m:oMath>
        <m:r>
          <w:rPr>
            <w:rFonts w:ascii="Cambria Math" w:hAnsi="Cambria Math"/>
            <w:sz w:val="22"/>
            <w:szCs w:val="22"/>
          </w:rPr>
          <m:t xml:space="preserve">β </m:t>
        </m:r>
      </m:oMath>
      <w:r w:rsidRPr="00FE3879">
        <w:rPr>
          <w:sz w:val="22"/>
          <w:szCs w:val="22"/>
        </w:rPr>
        <w:t xml:space="preserve">is the vector of significant factor loadings, </w:t>
      </w:r>
      <m:oMath>
        <m:r>
          <w:rPr>
            <w:rFonts w:ascii="Cambria Math" w:hAnsi="Cambria Math"/>
            <w:sz w:val="22"/>
            <w:szCs w:val="22"/>
          </w:rPr>
          <m:t xml:space="preserve">F </m:t>
        </m:r>
      </m:oMath>
      <w:r w:rsidRPr="00FE3879">
        <w:rPr>
          <w:sz w:val="22"/>
          <w:szCs w:val="22"/>
        </w:rPr>
        <w:t xml:space="preserve">represents factor shocks drawn from regime-specific covariance matrices, and </w:t>
      </w:r>
      <m:oMath>
        <m:r>
          <w:rPr>
            <w:rFonts w:ascii="Cambria Math" w:hAnsi="Cambria Math"/>
            <w:sz w:val="22"/>
            <w:szCs w:val="22"/>
          </w:rPr>
          <m:t xml:space="preserve">ε </m:t>
        </m:r>
      </m:oMath>
      <w:r w:rsidRPr="00FE3879">
        <w:rPr>
          <w:sz w:val="22"/>
          <w:szCs w:val="22"/>
        </w:rPr>
        <w:t>is the idiosyncratic noise term.</w:t>
      </w:r>
    </w:p>
    <w:p w14:paraId="1867B249" w14:textId="77777777" w:rsidR="00FE3879" w:rsidRPr="00FE3879" w:rsidRDefault="00FE3879" w:rsidP="00FE3879">
      <w:pPr>
        <w:spacing w:before="100" w:beforeAutospacing="1" w:after="100" w:afterAutospacing="1"/>
        <w:jc w:val="both"/>
        <w:rPr>
          <w:sz w:val="22"/>
          <w:szCs w:val="22"/>
        </w:rPr>
      </w:pPr>
      <w:r w:rsidRPr="00FE3879">
        <w:rPr>
          <w:sz w:val="22"/>
          <w:szCs w:val="22"/>
        </w:rPr>
        <w:t>Liability returns were modeled as a function of accrual rate and sensitivity to rate level and slope changes:</w:t>
      </w:r>
    </w:p>
    <w:p w14:paraId="5D2F636C" w14:textId="2F8D3E6A" w:rsidR="00FE3879" w:rsidRPr="00FE3879" w:rsidRDefault="00000000" w:rsidP="00FE3879">
      <w:pPr>
        <w:spacing w:before="100" w:beforeAutospacing="1" w:after="100" w:afterAutospacing="1"/>
        <w:jc w:val="both"/>
        <w:rPr>
          <w:sz w:val="22"/>
          <w:szCs w:val="22"/>
        </w:rPr>
      </w:pPr>
      <m:oMathPara>
        <m:oMath>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liability</m:t>
              </m:r>
            </m:sub>
          </m:sSub>
          <m:r>
            <w:rPr>
              <w:rFonts w:ascii="Cambria Math" w:hAnsi="Cambria Math"/>
              <w:sz w:val="22"/>
              <w:szCs w:val="22"/>
            </w:rPr>
            <m:t>=accrual+</m:t>
          </m:r>
          <m:sSub>
            <m:sSubPr>
              <m:ctrlPr>
                <w:rPr>
                  <w:rFonts w:ascii="Cambria Math" w:hAnsi="Cambria Math"/>
                  <w:sz w:val="22"/>
                  <w:szCs w:val="22"/>
                </w:rPr>
              </m:ctrlPr>
            </m:sSubPr>
            <m:e>
              <m:r>
                <w:rPr>
                  <w:rFonts w:ascii="Cambria Math" w:hAnsi="Cambria Math"/>
                  <w:sz w:val="22"/>
                  <w:szCs w:val="22"/>
                </w:rPr>
                <m:t>β</m:t>
              </m:r>
            </m:e>
            <m:sub>
              <m:r>
                <w:rPr>
                  <w:rFonts w:ascii="Cambria Math" w:hAnsi="Cambria Math"/>
                  <w:sz w:val="22"/>
                  <w:szCs w:val="22"/>
                </w:rPr>
                <m:t>AL</m:t>
              </m:r>
            </m:sub>
          </m:sSub>
          <m:r>
            <w:rPr>
              <w:rFonts w:ascii="Cambria Math" w:hAnsi="Cambria Math"/>
              <w:sz w:val="22"/>
              <w:szCs w:val="22"/>
            </w:rPr>
            <m:t>⋅</m:t>
          </m:r>
          <m:r>
            <m:rPr>
              <m:sty m:val="p"/>
            </m:rPr>
            <w:rPr>
              <w:rFonts w:ascii="Cambria Math" w:hAnsi="Cambria Math"/>
              <w:sz w:val="22"/>
              <w:szCs w:val="22"/>
            </w:rPr>
            <m:t>Δ</m:t>
          </m:r>
          <m:r>
            <w:rPr>
              <w:rFonts w:ascii="Cambria Math" w:hAnsi="Cambria Math"/>
              <w:sz w:val="22"/>
              <w:szCs w:val="22"/>
            </w:rPr>
            <m:t>L+</m:t>
          </m:r>
          <m:sSub>
            <m:sSubPr>
              <m:ctrlPr>
                <w:rPr>
                  <w:rFonts w:ascii="Cambria Math" w:hAnsi="Cambria Math"/>
                  <w:sz w:val="22"/>
                  <w:szCs w:val="22"/>
                </w:rPr>
              </m:ctrlPr>
            </m:sSubPr>
            <m:e>
              <m:r>
                <w:rPr>
                  <w:rFonts w:ascii="Cambria Math" w:hAnsi="Cambria Math"/>
                  <w:sz w:val="22"/>
                  <w:szCs w:val="22"/>
                </w:rPr>
                <m:t>β</m:t>
              </m:r>
            </m:e>
            <m:sub>
              <m:r>
                <w:rPr>
                  <w:rFonts w:ascii="Cambria Math" w:hAnsi="Cambria Math"/>
                  <w:sz w:val="22"/>
                  <w:szCs w:val="22"/>
                </w:rPr>
                <m:t>dS</m:t>
              </m:r>
            </m:sub>
          </m:sSub>
          <m:r>
            <w:rPr>
              <w:rFonts w:ascii="Cambria Math" w:hAnsi="Cambria Math"/>
              <w:sz w:val="22"/>
              <w:szCs w:val="22"/>
            </w:rPr>
            <m:t>⋅</m:t>
          </m:r>
          <m:r>
            <m:rPr>
              <m:sty m:val="p"/>
            </m:rPr>
            <w:rPr>
              <w:rFonts w:ascii="Cambria Math" w:hAnsi="Cambria Math"/>
              <w:sz w:val="22"/>
              <w:szCs w:val="22"/>
            </w:rPr>
            <m:t>Δ</m:t>
          </m:r>
          <m:r>
            <w:rPr>
              <w:rFonts w:ascii="Cambria Math" w:hAnsi="Cambria Math"/>
              <w:sz w:val="22"/>
              <w:szCs w:val="22"/>
            </w:rPr>
            <m:t>S</m:t>
          </m:r>
        </m:oMath>
      </m:oMathPara>
    </w:p>
    <w:p w14:paraId="7E061C51" w14:textId="77777777" w:rsidR="00FE3879" w:rsidRPr="00FE3879" w:rsidRDefault="00FE3879" w:rsidP="00FE3879">
      <w:pPr>
        <w:spacing w:before="100" w:beforeAutospacing="1" w:after="100" w:afterAutospacing="1"/>
        <w:jc w:val="both"/>
        <w:rPr>
          <w:sz w:val="22"/>
          <w:szCs w:val="22"/>
        </w:rPr>
      </w:pPr>
      <w:r w:rsidRPr="00FE3879">
        <w:rPr>
          <w:sz w:val="22"/>
          <w:szCs w:val="22"/>
        </w:rPr>
        <w:t>Liability parameters were company-specific, derived from each firm’s duration and liquidity profile. This ensures that asset and liability movements are internally consistent within each simulation path.</w:t>
      </w:r>
    </w:p>
    <w:p w14:paraId="097793A6" w14:textId="66FC99CD" w:rsidR="00FE3879" w:rsidRPr="00FE3879" w:rsidRDefault="00FE3879" w:rsidP="00FE3879">
      <w:pPr>
        <w:spacing w:before="100" w:beforeAutospacing="1" w:after="100" w:afterAutospacing="1"/>
        <w:jc w:val="both"/>
        <w:rPr>
          <w:sz w:val="22"/>
          <w:szCs w:val="22"/>
        </w:rPr>
      </w:pPr>
      <w:r w:rsidRPr="00FE3879">
        <w:rPr>
          <w:sz w:val="22"/>
          <w:szCs w:val="22"/>
        </w:rPr>
        <w:t>The model simulated asset and liability values jointly over 10,000 Monte Carlo paths and a 10-year horizon (120 months). Each simulation randomly transitioned between normal and inflationary regimes based on their historical probabilities, producing realistic distributions of asset, liability, and surplus outcomes.</w:t>
      </w:r>
      <w:r w:rsidR="00CE0B05">
        <w:rPr>
          <w:sz w:val="22"/>
          <w:szCs w:val="22"/>
        </w:rPr>
        <w:t xml:space="preserve"> </w:t>
      </w:r>
      <w:r w:rsidRPr="00FE3879">
        <w:rPr>
          <w:sz w:val="22"/>
          <w:szCs w:val="22"/>
        </w:rPr>
        <w:t>Three metrics summarize the results:</w:t>
      </w:r>
    </w:p>
    <w:p w14:paraId="4B681049" w14:textId="66A8680F" w:rsidR="00FE3879" w:rsidRPr="00706C67" w:rsidRDefault="00FE3879">
      <w:pPr>
        <w:numPr>
          <w:ilvl w:val="0"/>
          <w:numId w:val="12"/>
        </w:numPr>
        <w:spacing w:before="100" w:beforeAutospacing="1" w:after="100" w:afterAutospacing="1"/>
        <w:jc w:val="both"/>
        <w:rPr>
          <w:sz w:val="22"/>
          <w:szCs w:val="22"/>
        </w:rPr>
      </w:pPr>
      <w:r w:rsidRPr="00706C67">
        <w:rPr>
          <w:sz w:val="22"/>
          <w:szCs w:val="22"/>
        </w:rPr>
        <w:lastRenderedPageBreak/>
        <w:t>H1 (</w:t>
      </w:r>
      <w:r w:rsidR="005A735A">
        <w:rPr>
          <w:sz w:val="22"/>
          <w:szCs w:val="22"/>
        </w:rPr>
        <w:t>s</w:t>
      </w:r>
      <w:r w:rsidRPr="00706C67">
        <w:rPr>
          <w:sz w:val="22"/>
          <w:szCs w:val="22"/>
        </w:rPr>
        <w:t xml:space="preserve">urplus </w:t>
      </w:r>
      <w:r w:rsidR="005A735A">
        <w:rPr>
          <w:sz w:val="22"/>
          <w:szCs w:val="22"/>
        </w:rPr>
        <w:t>g</w:t>
      </w:r>
      <w:r w:rsidRPr="00706C67">
        <w:rPr>
          <w:sz w:val="22"/>
          <w:szCs w:val="22"/>
        </w:rPr>
        <w:t>rowth): Median surplus compound annual growth rate (CAGR) over the 10-year horizon</w:t>
      </w:r>
    </w:p>
    <w:p w14:paraId="72459735" w14:textId="1CAE52BA" w:rsidR="00FE3879" w:rsidRPr="00706C67" w:rsidRDefault="00FE3879">
      <w:pPr>
        <w:numPr>
          <w:ilvl w:val="0"/>
          <w:numId w:val="12"/>
        </w:numPr>
        <w:spacing w:before="100" w:beforeAutospacing="1" w:after="100" w:afterAutospacing="1"/>
        <w:jc w:val="both"/>
        <w:rPr>
          <w:sz w:val="22"/>
          <w:szCs w:val="22"/>
        </w:rPr>
      </w:pPr>
      <w:r w:rsidRPr="00706C67">
        <w:rPr>
          <w:sz w:val="22"/>
          <w:szCs w:val="22"/>
        </w:rPr>
        <w:t>H2 (</w:t>
      </w:r>
      <w:r w:rsidR="005A735A">
        <w:rPr>
          <w:sz w:val="22"/>
          <w:szCs w:val="22"/>
        </w:rPr>
        <w:t>s</w:t>
      </w:r>
      <w:r w:rsidRPr="00706C67">
        <w:rPr>
          <w:sz w:val="22"/>
          <w:szCs w:val="22"/>
        </w:rPr>
        <w:t xml:space="preserve">hortfall </w:t>
      </w:r>
      <w:r w:rsidR="005A735A">
        <w:rPr>
          <w:sz w:val="22"/>
          <w:szCs w:val="22"/>
        </w:rPr>
        <w:t>r</w:t>
      </w:r>
      <w:r w:rsidRPr="00706C67">
        <w:rPr>
          <w:sz w:val="22"/>
          <w:szCs w:val="22"/>
        </w:rPr>
        <w:t>isk): Probability that surplus becomes negative, and probability that surplus CAGR falls below the liability discount rate</w:t>
      </w:r>
    </w:p>
    <w:p w14:paraId="72C6D286" w14:textId="39AC119D" w:rsidR="00FE3879" w:rsidRPr="00706C67" w:rsidRDefault="00FE3879">
      <w:pPr>
        <w:numPr>
          <w:ilvl w:val="0"/>
          <w:numId w:val="12"/>
        </w:numPr>
        <w:spacing w:before="100" w:beforeAutospacing="1" w:after="100" w:afterAutospacing="1"/>
        <w:jc w:val="both"/>
        <w:rPr>
          <w:sz w:val="22"/>
          <w:szCs w:val="22"/>
        </w:rPr>
      </w:pPr>
      <w:r w:rsidRPr="00706C67">
        <w:rPr>
          <w:sz w:val="22"/>
          <w:szCs w:val="22"/>
        </w:rPr>
        <w:t xml:space="preserve">H3 (RBC </w:t>
      </w:r>
      <w:r w:rsidR="002B565D">
        <w:rPr>
          <w:sz w:val="22"/>
          <w:szCs w:val="22"/>
        </w:rPr>
        <w:t>e</w:t>
      </w:r>
      <w:r w:rsidR="002B565D" w:rsidRPr="00706C67">
        <w:rPr>
          <w:sz w:val="22"/>
          <w:szCs w:val="22"/>
        </w:rPr>
        <w:t>fficiency</w:t>
      </w:r>
      <w:r w:rsidRPr="00706C67">
        <w:rPr>
          <w:sz w:val="22"/>
          <w:szCs w:val="22"/>
        </w:rPr>
        <w:t>): Median surplus CAGR per unit of regulatory capital, measuring surplus generated per unit of required capital</w:t>
      </w:r>
    </w:p>
    <w:p w14:paraId="50874BB3" w14:textId="4B7EDFE1" w:rsidR="00FE3879" w:rsidRPr="00FE3879" w:rsidRDefault="00FE3879" w:rsidP="00FE3879">
      <w:pPr>
        <w:spacing w:before="100" w:beforeAutospacing="1" w:after="100" w:afterAutospacing="1"/>
        <w:jc w:val="both"/>
        <w:rPr>
          <w:sz w:val="22"/>
          <w:szCs w:val="22"/>
        </w:rPr>
      </w:pPr>
      <w:r w:rsidRPr="00FE3879">
        <w:rPr>
          <w:sz w:val="22"/>
          <w:szCs w:val="22"/>
        </w:rPr>
        <w:t>Results across all six insurers show consistent patterns. RMS</w:t>
      </w:r>
      <w:r w:rsidR="00B851E4">
        <w:rPr>
          <w:sz w:val="22"/>
          <w:szCs w:val="22"/>
        </w:rPr>
        <w:t>F</w:t>
      </w:r>
      <w:r w:rsidRPr="00FE3879">
        <w:rPr>
          <w:sz w:val="22"/>
          <w:szCs w:val="22"/>
        </w:rPr>
        <w:t xml:space="preserve">E-based (robust) optimized portfolios achieve higher surplus growth, lower shortfall risk, and greater RBC efficiency compared with volatility-minimizing portfolios. </w:t>
      </w:r>
    </w:p>
    <w:tbl>
      <w:tblPr>
        <w:tblW w:w="10052" w:type="dxa"/>
        <w:tblCellMar>
          <w:left w:w="0" w:type="dxa"/>
          <w:right w:w="0" w:type="dxa"/>
        </w:tblCellMar>
        <w:tblLook w:val="04A0" w:firstRow="1" w:lastRow="0" w:firstColumn="1" w:lastColumn="0" w:noHBand="0" w:noVBand="1"/>
      </w:tblPr>
      <w:tblGrid>
        <w:gridCol w:w="1890"/>
        <w:gridCol w:w="3600"/>
        <w:gridCol w:w="2049"/>
        <w:gridCol w:w="2513"/>
      </w:tblGrid>
      <w:tr w:rsidR="009F713F" w14:paraId="7E4E7BF9" w14:textId="77777777" w:rsidTr="005A735A">
        <w:trPr>
          <w:trHeight w:val="294"/>
        </w:trPr>
        <w:tc>
          <w:tcPr>
            <w:tcW w:w="1890" w:type="dxa"/>
            <w:tcBorders>
              <w:top w:val="nil"/>
              <w:left w:val="nil"/>
              <w:bottom w:val="single" w:sz="4" w:space="0" w:color="D5CAB9"/>
              <w:right w:val="nil"/>
            </w:tcBorders>
            <w:shd w:val="clear" w:color="000000" w:fill="2D877E"/>
            <w:tcMar>
              <w:top w:w="15" w:type="dxa"/>
              <w:left w:w="15" w:type="dxa"/>
              <w:bottom w:w="0" w:type="dxa"/>
              <w:right w:w="15" w:type="dxa"/>
            </w:tcMar>
            <w:vAlign w:val="center"/>
          </w:tcPr>
          <w:p w14:paraId="711D7375" w14:textId="65C16361" w:rsidR="009F713F" w:rsidRPr="00E53125" w:rsidRDefault="009F713F" w:rsidP="009F713F">
            <w:pPr>
              <w:rPr>
                <w:b/>
                <w:bCs/>
                <w:color w:val="FFFFFF" w:themeColor="background1"/>
                <w:sz w:val="20"/>
                <w:szCs w:val="20"/>
              </w:rPr>
            </w:pPr>
            <w:r w:rsidRPr="00E53125">
              <w:rPr>
                <w:b/>
                <w:bCs/>
                <w:color w:val="FFFFFF" w:themeColor="background1"/>
                <w:sz w:val="20"/>
                <w:szCs w:val="20"/>
              </w:rPr>
              <w:t>Company</w:t>
            </w:r>
          </w:p>
        </w:tc>
        <w:tc>
          <w:tcPr>
            <w:tcW w:w="3600" w:type="dxa"/>
            <w:tcBorders>
              <w:top w:val="nil"/>
              <w:left w:val="nil"/>
              <w:bottom w:val="single" w:sz="4" w:space="0" w:color="D5CAB9"/>
              <w:right w:val="nil"/>
            </w:tcBorders>
            <w:shd w:val="clear" w:color="000000" w:fill="2D877E"/>
            <w:tcMar>
              <w:top w:w="15" w:type="dxa"/>
              <w:left w:w="15" w:type="dxa"/>
              <w:bottom w:w="0" w:type="dxa"/>
              <w:right w:w="15" w:type="dxa"/>
            </w:tcMar>
            <w:vAlign w:val="center"/>
          </w:tcPr>
          <w:p w14:paraId="11E33C61" w14:textId="07C763EC" w:rsidR="009F713F" w:rsidRPr="00E53125" w:rsidRDefault="009F713F" w:rsidP="009F713F">
            <w:pPr>
              <w:jc w:val="center"/>
              <w:rPr>
                <w:b/>
                <w:bCs/>
                <w:color w:val="FFFFFF" w:themeColor="background1"/>
                <w:sz w:val="20"/>
                <w:szCs w:val="20"/>
              </w:rPr>
            </w:pPr>
            <w:r w:rsidRPr="00E53125">
              <w:rPr>
                <w:b/>
                <w:bCs/>
                <w:color w:val="FFFFFF" w:themeColor="background1"/>
                <w:sz w:val="20"/>
                <w:szCs w:val="20"/>
              </w:rPr>
              <w:t>Δ Surplus CAGR (RMS</w:t>
            </w:r>
            <w:r w:rsidR="00B851E4" w:rsidRPr="00E53125">
              <w:rPr>
                <w:b/>
                <w:bCs/>
                <w:color w:val="FFFFFF" w:themeColor="background1"/>
                <w:sz w:val="20"/>
                <w:szCs w:val="20"/>
              </w:rPr>
              <w:t>F</w:t>
            </w:r>
            <w:r w:rsidRPr="00E53125">
              <w:rPr>
                <w:b/>
                <w:bCs/>
                <w:color w:val="FFFFFF" w:themeColor="background1"/>
                <w:sz w:val="20"/>
                <w:szCs w:val="20"/>
              </w:rPr>
              <w:t>E</w:t>
            </w:r>
            <w:r w:rsidR="00B23177">
              <w:rPr>
                <w:b/>
                <w:bCs/>
                <w:color w:val="FFFFFF" w:themeColor="background1"/>
                <w:sz w:val="20"/>
                <w:szCs w:val="20"/>
              </w:rPr>
              <w:t>-</w:t>
            </w:r>
            <w:r w:rsidRPr="00E53125">
              <w:rPr>
                <w:b/>
                <w:bCs/>
                <w:color w:val="FFFFFF" w:themeColor="background1"/>
                <w:sz w:val="20"/>
                <w:szCs w:val="20"/>
              </w:rPr>
              <w:t>VOL)</w:t>
            </w:r>
          </w:p>
        </w:tc>
        <w:tc>
          <w:tcPr>
            <w:tcW w:w="2049" w:type="dxa"/>
            <w:tcBorders>
              <w:top w:val="nil"/>
              <w:left w:val="nil"/>
              <w:bottom w:val="single" w:sz="4" w:space="0" w:color="D5CAB9"/>
              <w:right w:val="nil"/>
            </w:tcBorders>
            <w:shd w:val="clear" w:color="000000" w:fill="2D877E"/>
            <w:tcMar>
              <w:top w:w="15" w:type="dxa"/>
              <w:left w:w="15" w:type="dxa"/>
              <w:bottom w:w="0" w:type="dxa"/>
              <w:right w:w="15" w:type="dxa"/>
            </w:tcMar>
            <w:vAlign w:val="center"/>
          </w:tcPr>
          <w:p w14:paraId="559005DE" w14:textId="0D99B7D2" w:rsidR="009F713F" w:rsidRPr="00E53125" w:rsidRDefault="009F713F" w:rsidP="009F713F">
            <w:pPr>
              <w:jc w:val="center"/>
              <w:rPr>
                <w:b/>
                <w:bCs/>
                <w:color w:val="FFFFFF" w:themeColor="background1"/>
                <w:sz w:val="20"/>
                <w:szCs w:val="20"/>
              </w:rPr>
            </w:pPr>
            <w:r w:rsidRPr="00E53125">
              <w:rPr>
                <w:b/>
                <w:bCs/>
                <w:color w:val="FFFFFF" w:themeColor="background1"/>
                <w:sz w:val="20"/>
                <w:szCs w:val="20"/>
              </w:rPr>
              <w:t>Δ P(Surplus&lt;0)</w:t>
            </w:r>
          </w:p>
        </w:tc>
        <w:tc>
          <w:tcPr>
            <w:tcW w:w="2513" w:type="dxa"/>
            <w:tcBorders>
              <w:top w:val="nil"/>
              <w:left w:val="nil"/>
              <w:bottom w:val="single" w:sz="4" w:space="0" w:color="D5CAB9"/>
              <w:right w:val="nil"/>
            </w:tcBorders>
            <w:shd w:val="clear" w:color="000000" w:fill="2D877E"/>
            <w:tcMar>
              <w:top w:w="15" w:type="dxa"/>
              <w:left w:w="15" w:type="dxa"/>
              <w:bottom w:w="0" w:type="dxa"/>
              <w:right w:w="15" w:type="dxa"/>
            </w:tcMar>
            <w:vAlign w:val="center"/>
          </w:tcPr>
          <w:p w14:paraId="113DEB12" w14:textId="5D2D9D2C" w:rsidR="009F713F" w:rsidRPr="00E53125" w:rsidRDefault="009F713F" w:rsidP="009F713F">
            <w:pPr>
              <w:jc w:val="center"/>
              <w:rPr>
                <w:b/>
                <w:bCs/>
                <w:color w:val="FFFFFF" w:themeColor="background1"/>
                <w:sz w:val="20"/>
                <w:szCs w:val="20"/>
              </w:rPr>
            </w:pPr>
            <w:r w:rsidRPr="00E53125">
              <w:rPr>
                <w:b/>
                <w:bCs/>
                <w:color w:val="FFFFFF" w:themeColor="background1"/>
                <w:sz w:val="20"/>
                <w:szCs w:val="20"/>
              </w:rPr>
              <w:t>Δ Surplus/RBC</w:t>
            </w:r>
          </w:p>
        </w:tc>
      </w:tr>
      <w:tr w:rsidR="00052C3B" w14:paraId="28F68882" w14:textId="77777777" w:rsidTr="005A735A">
        <w:trPr>
          <w:trHeight w:val="294"/>
        </w:trPr>
        <w:tc>
          <w:tcPr>
            <w:tcW w:w="1890" w:type="dxa"/>
            <w:tcBorders>
              <w:top w:val="nil"/>
              <w:left w:val="nil"/>
              <w:bottom w:val="single" w:sz="4" w:space="0" w:color="D5CAB9"/>
              <w:right w:val="nil"/>
            </w:tcBorders>
            <w:tcMar>
              <w:top w:w="15" w:type="dxa"/>
              <w:left w:w="15" w:type="dxa"/>
              <w:bottom w:w="0" w:type="dxa"/>
              <w:right w:w="15" w:type="dxa"/>
            </w:tcMar>
            <w:vAlign w:val="center"/>
          </w:tcPr>
          <w:p w14:paraId="23F70C40" w14:textId="39F38F6E" w:rsidR="00052C3B" w:rsidRPr="00E53125" w:rsidRDefault="00052C3B" w:rsidP="00052C3B">
            <w:pPr>
              <w:rPr>
                <w:color w:val="000000"/>
                <w:sz w:val="20"/>
                <w:szCs w:val="20"/>
              </w:rPr>
            </w:pPr>
            <w:r w:rsidRPr="00E53125">
              <w:rPr>
                <w:sz w:val="20"/>
                <w:szCs w:val="20"/>
              </w:rPr>
              <w:t>Brighthouse</w:t>
            </w:r>
          </w:p>
        </w:tc>
        <w:tc>
          <w:tcPr>
            <w:tcW w:w="3600" w:type="dxa"/>
            <w:tcBorders>
              <w:top w:val="nil"/>
              <w:left w:val="nil"/>
              <w:bottom w:val="single" w:sz="4" w:space="0" w:color="D5CAB9"/>
              <w:right w:val="nil"/>
            </w:tcBorders>
            <w:tcMar>
              <w:top w:w="15" w:type="dxa"/>
              <w:left w:w="15" w:type="dxa"/>
              <w:bottom w:w="0" w:type="dxa"/>
              <w:right w:w="15" w:type="dxa"/>
            </w:tcMar>
            <w:vAlign w:val="center"/>
          </w:tcPr>
          <w:p w14:paraId="579DB26A" w14:textId="78E3B425" w:rsidR="00052C3B" w:rsidRPr="00052C3B" w:rsidRDefault="00052C3B" w:rsidP="00052C3B">
            <w:pPr>
              <w:jc w:val="center"/>
              <w:rPr>
                <w:color w:val="000000"/>
                <w:sz w:val="20"/>
                <w:szCs w:val="20"/>
              </w:rPr>
            </w:pPr>
            <w:r w:rsidRPr="00052C3B">
              <w:rPr>
                <w:color w:val="000000" w:themeColor="text1"/>
                <w:kern w:val="2"/>
                <w:sz w:val="20"/>
                <w:szCs w:val="20"/>
              </w:rPr>
              <w:t>+0.42%</w:t>
            </w:r>
          </w:p>
        </w:tc>
        <w:tc>
          <w:tcPr>
            <w:tcW w:w="2049" w:type="dxa"/>
            <w:tcBorders>
              <w:top w:val="nil"/>
              <w:left w:val="nil"/>
              <w:bottom w:val="single" w:sz="4" w:space="0" w:color="D5CAB9"/>
              <w:right w:val="nil"/>
            </w:tcBorders>
            <w:tcMar>
              <w:top w:w="15" w:type="dxa"/>
              <w:left w:w="15" w:type="dxa"/>
              <w:bottom w:w="0" w:type="dxa"/>
              <w:right w:w="15" w:type="dxa"/>
            </w:tcMar>
            <w:vAlign w:val="center"/>
          </w:tcPr>
          <w:p w14:paraId="57D26B11" w14:textId="03028C59" w:rsidR="00052C3B" w:rsidRPr="00052C3B" w:rsidRDefault="00052C3B" w:rsidP="00052C3B">
            <w:pPr>
              <w:jc w:val="center"/>
              <w:rPr>
                <w:color w:val="000000"/>
                <w:sz w:val="20"/>
                <w:szCs w:val="20"/>
              </w:rPr>
            </w:pPr>
            <w:r w:rsidRPr="00052C3B">
              <w:rPr>
                <w:color w:val="000000" w:themeColor="text1"/>
                <w:kern w:val="2"/>
                <w:sz w:val="20"/>
                <w:szCs w:val="20"/>
              </w:rPr>
              <w:t>−7.79%</w:t>
            </w:r>
          </w:p>
        </w:tc>
        <w:tc>
          <w:tcPr>
            <w:tcW w:w="2513" w:type="dxa"/>
            <w:tcBorders>
              <w:top w:val="nil"/>
              <w:left w:val="nil"/>
              <w:bottom w:val="single" w:sz="4" w:space="0" w:color="D5CAB9"/>
              <w:right w:val="nil"/>
            </w:tcBorders>
            <w:tcMar>
              <w:top w:w="15" w:type="dxa"/>
              <w:left w:w="15" w:type="dxa"/>
              <w:bottom w:w="0" w:type="dxa"/>
              <w:right w:w="15" w:type="dxa"/>
            </w:tcMar>
            <w:vAlign w:val="center"/>
          </w:tcPr>
          <w:p w14:paraId="3E624DDB" w14:textId="0133C052" w:rsidR="00052C3B" w:rsidRPr="00052C3B" w:rsidRDefault="00052C3B" w:rsidP="00052C3B">
            <w:pPr>
              <w:jc w:val="center"/>
              <w:rPr>
                <w:color w:val="000000"/>
                <w:sz w:val="20"/>
                <w:szCs w:val="20"/>
              </w:rPr>
            </w:pPr>
            <w:r w:rsidRPr="00052C3B">
              <w:rPr>
                <w:color w:val="000000" w:themeColor="text1"/>
                <w:kern w:val="2"/>
                <w:sz w:val="20"/>
                <w:szCs w:val="20"/>
              </w:rPr>
              <w:t>+0.03</w:t>
            </w:r>
          </w:p>
        </w:tc>
      </w:tr>
      <w:tr w:rsidR="00052C3B" w14:paraId="0E963A5A" w14:textId="77777777" w:rsidTr="005A735A">
        <w:trPr>
          <w:trHeight w:val="294"/>
        </w:trPr>
        <w:tc>
          <w:tcPr>
            <w:tcW w:w="1890" w:type="dxa"/>
            <w:tcBorders>
              <w:top w:val="nil"/>
              <w:left w:val="nil"/>
              <w:bottom w:val="single" w:sz="4" w:space="0" w:color="D5CAB9"/>
              <w:right w:val="nil"/>
            </w:tcBorders>
            <w:tcMar>
              <w:top w:w="15" w:type="dxa"/>
              <w:left w:w="15" w:type="dxa"/>
              <w:bottom w:w="0" w:type="dxa"/>
              <w:right w:w="15" w:type="dxa"/>
            </w:tcMar>
            <w:vAlign w:val="center"/>
          </w:tcPr>
          <w:p w14:paraId="14DFA0BF" w14:textId="112DD470" w:rsidR="00052C3B" w:rsidRPr="00E53125" w:rsidRDefault="00052C3B" w:rsidP="00052C3B">
            <w:pPr>
              <w:rPr>
                <w:color w:val="000000"/>
                <w:sz w:val="20"/>
                <w:szCs w:val="20"/>
              </w:rPr>
            </w:pPr>
            <w:proofErr w:type="spellStart"/>
            <w:r w:rsidRPr="00E53125">
              <w:rPr>
                <w:sz w:val="20"/>
                <w:szCs w:val="20"/>
              </w:rPr>
              <w:t>Corebridge</w:t>
            </w:r>
            <w:proofErr w:type="spellEnd"/>
          </w:p>
        </w:tc>
        <w:tc>
          <w:tcPr>
            <w:tcW w:w="3600" w:type="dxa"/>
            <w:tcBorders>
              <w:top w:val="nil"/>
              <w:left w:val="nil"/>
              <w:bottom w:val="single" w:sz="4" w:space="0" w:color="D5CAB9"/>
              <w:right w:val="nil"/>
            </w:tcBorders>
            <w:tcMar>
              <w:top w:w="15" w:type="dxa"/>
              <w:left w:w="15" w:type="dxa"/>
              <w:bottom w:w="0" w:type="dxa"/>
              <w:right w:w="15" w:type="dxa"/>
            </w:tcMar>
            <w:vAlign w:val="center"/>
          </w:tcPr>
          <w:p w14:paraId="622677BB" w14:textId="0E79B29F" w:rsidR="00052C3B" w:rsidRPr="00052C3B" w:rsidRDefault="00052C3B" w:rsidP="00052C3B">
            <w:pPr>
              <w:jc w:val="center"/>
              <w:rPr>
                <w:color w:val="000000"/>
                <w:sz w:val="20"/>
                <w:szCs w:val="20"/>
              </w:rPr>
            </w:pPr>
            <w:r w:rsidRPr="00052C3B">
              <w:rPr>
                <w:color w:val="000000" w:themeColor="text1"/>
                <w:kern w:val="2"/>
                <w:sz w:val="20"/>
                <w:szCs w:val="20"/>
              </w:rPr>
              <w:t>+0.14%</w:t>
            </w:r>
          </w:p>
        </w:tc>
        <w:tc>
          <w:tcPr>
            <w:tcW w:w="2049" w:type="dxa"/>
            <w:tcBorders>
              <w:top w:val="nil"/>
              <w:left w:val="nil"/>
              <w:bottom w:val="single" w:sz="4" w:space="0" w:color="D5CAB9"/>
              <w:right w:val="nil"/>
            </w:tcBorders>
            <w:tcMar>
              <w:top w:w="15" w:type="dxa"/>
              <w:left w:w="15" w:type="dxa"/>
              <w:bottom w:w="0" w:type="dxa"/>
              <w:right w:w="15" w:type="dxa"/>
            </w:tcMar>
            <w:vAlign w:val="center"/>
          </w:tcPr>
          <w:p w14:paraId="78CC318C" w14:textId="69194EC9" w:rsidR="00052C3B" w:rsidRPr="00052C3B" w:rsidRDefault="00052C3B" w:rsidP="00052C3B">
            <w:pPr>
              <w:jc w:val="center"/>
              <w:rPr>
                <w:color w:val="000000"/>
                <w:sz w:val="20"/>
                <w:szCs w:val="20"/>
              </w:rPr>
            </w:pPr>
            <w:r w:rsidRPr="00052C3B">
              <w:rPr>
                <w:color w:val="000000" w:themeColor="text1"/>
                <w:kern w:val="2"/>
                <w:sz w:val="20"/>
                <w:szCs w:val="20"/>
              </w:rPr>
              <w:t>−0.63%</w:t>
            </w:r>
          </w:p>
        </w:tc>
        <w:tc>
          <w:tcPr>
            <w:tcW w:w="2513" w:type="dxa"/>
            <w:tcBorders>
              <w:top w:val="nil"/>
              <w:left w:val="nil"/>
              <w:bottom w:val="single" w:sz="4" w:space="0" w:color="D5CAB9"/>
              <w:right w:val="nil"/>
            </w:tcBorders>
            <w:tcMar>
              <w:top w:w="15" w:type="dxa"/>
              <w:left w:w="15" w:type="dxa"/>
              <w:bottom w:w="0" w:type="dxa"/>
              <w:right w:w="15" w:type="dxa"/>
            </w:tcMar>
            <w:vAlign w:val="center"/>
          </w:tcPr>
          <w:p w14:paraId="4C95C849" w14:textId="42024917" w:rsidR="00052C3B" w:rsidRPr="00052C3B" w:rsidRDefault="00052C3B" w:rsidP="00052C3B">
            <w:pPr>
              <w:jc w:val="center"/>
              <w:rPr>
                <w:color w:val="000000"/>
                <w:sz w:val="20"/>
                <w:szCs w:val="20"/>
              </w:rPr>
            </w:pPr>
            <w:r w:rsidRPr="00052C3B">
              <w:rPr>
                <w:color w:val="000000" w:themeColor="text1"/>
                <w:kern w:val="2"/>
                <w:sz w:val="20"/>
                <w:szCs w:val="20"/>
              </w:rPr>
              <w:t>+0.11</w:t>
            </w:r>
          </w:p>
        </w:tc>
      </w:tr>
      <w:tr w:rsidR="00052C3B" w14:paraId="3E6BA5C1" w14:textId="77777777" w:rsidTr="005A735A">
        <w:trPr>
          <w:trHeight w:val="294"/>
        </w:trPr>
        <w:tc>
          <w:tcPr>
            <w:tcW w:w="1890" w:type="dxa"/>
            <w:tcBorders>
              <w:top w:val="nil"/>
              <w:left w:val="nil"/>
              <w:bottom w:val="single" w:sz="4" w:space="0" w:color="D5CAB9"/>
              <w:right w:val="nil"/>
            </w:tcBorders>
            <w:tcMar>
              <w:top w:w="15" w:type="dxa"/>
              <w:left w:w="15" w:type="dxa"/>
              <w:bottom w:w="0" w:type="dxa"/>
              <w:right w:w="15" w:type="dxa"/>
            </w:tcMar>
            <w:vAlign w:val="center"/>
          </w:tcPr>
          <w:p w14:paraId="34494325" w14:textId="3BF2E587" w:rsidR="00052C3B" w:rsidRPr="00E53125" w:rsidRDefault="00052C3B" w:rsidP="00052C3B">
            <w:pPr>
              <w:rPr>
                <w:color w:val="000000"/>
                <w:sz w:val="20"/>
                <w:szCs w:val="20"/>
              </w:rPr>
            </w:pPr>
            <w:r w:rsidRPr="00E53125">
              <w:rPr>
                <w:sz w:val="20"/>
                <w:szCs w:val="20"/>
              </w:rPr>
              <w:t>MetLife</w:t>
            </w:r>
          </w:p>
        </w:tc>
        <w:tc>
          <w:tcPr>
            <w:tcW w:w="3600" w:type="dxa"/>
            <w:tcBorders>
              <w:top w:val="nil"/>
              <w:left w:val="nil"/>
              <w:bottom w:val="single" w:sz="4" w:space="0" w:color="D5CAB9"/>
              <w:right w:val="nil"/>
            </w:tcBorders>
            <w:tcMar>
              <w:top w:w="15" w:type="dxa"/>
              <w:left w:w="15" w:type="dxa"/>
              <w:bottom w:w="0" w:type="dxa"/>
              <w:right w:w="15" w:type="dxa"/>
            </w:tcMar>
            <w:vAlign w:val="center"/>
          </w:tcPr>
          <w:p w14:paraId="79A1C1F9" w14:textId="57AD292D" w:rsidR="00052C3B" w:rsidRPr="00052C3B" w:rsidRDefault="00052C3B" w:rsidP="00052C3B">
            <w:pPr>
              <w:jc w:val="center"/>
              <w:rPr>
                <w:color w:val="000000"/>
                <w:sz w:val="20"/>
                <w:szCs w:val="20"/>
              </w:rPr>
            </w:pPr>
            <w:r w:rsidRPr="00052C3B">
              <w:rPr>
                <w:color w:val="000000" w:themeColor="text1"/>
                <w:kern w:val="2"/>
                <w:sz w:val="20"/>
                <w:szCs w:val="20"/>
              </w:rPr>
              <w:t>+0.30%</w:t>
            </w:r>
          </w:p>
        </w:tc>
        <w:tc>
          <w:tcPr>
            <w:tcW w:w="2049" w:type="dxa"/>
            <w:tcBorders>
              <w:top w:val="nil"/>
              <w:left w:val="nil"/>
              <w:bottom w:val="single" w:sz="4" w:space="0" w:color="D5CAB9"/>
              <w:right w:val="nil"/>
            </w:tcBorders>
            <w:tcMar>
              <w:top w:w="15" w:type="dxa"/>
              <w:left w:w="15" w:type="dxa"/>
              <w:bottom w:w="0" w:type="dxa"/>
              <w:right w:w="15" w:type="dxa"/>
            </w:tcMar>
            <w:vAlign w:val="center"/>
          </w:tcPr>
          <w:p w14:paraId="4D9B5E00" w14:textId="22CDC024" w:rsidR="00052C3B" w:rsidRPr="00052C3B" w:rsidRDefault="00052C3B" w:rsidP="00052C3B">
            <w:pPr>
              <w:jc w:val="center"/>
              <w:rPr>
                <w:color w:val="000000"/>
                <w:sz w:val="20"/>
                <w:szCs w:val="20"/>
              </w:rPr>
            </w:pPr>
            <w:r w:rsidRPr="00052C3B">
              <w:rPr>
                <w:color w:val="000000" w:themeColor="text1"/>
                <w:kern w:val="2"/>
                <w:sz w:val="20"/>
                <w:szCs w:val="20"/>
              </w:rPr>
              <w:t>−6.32%</w:t>
            </w:r>
          </w:p>
        </w:tc>
        <w:tc>
          <w:tcPr>
            <w:tcW w:w="2513" w:type="dxa"/>
            <w:tcBorders>
              <w:top w:val="nil"/>
              <w:left w:val="nil"/>
              <w:bottom w:val="single" w:sz="4" w:space="0" w:color="D5CAB9"/>
              <w:right w:val="nil"/>
            </w:tcBorders>
            <w:tcMar>
              <w:top w:w="15" w:type="dxa"/>
              <w:left w:w="15" w:type="dxa"/>
              <w:bottom w:w="0" w:type="dxa"/>
              <w:right w:w="15" w:type="dxa"/>
            </w:tcMar>
            <w:vAlign w:val="center"/>
          </w:tcPr>
          <w:p w14:paraId="5C71F93E" w14:textId="1D3CB27B" w:rsidR="00052C3B" w:rsidRPr="00052C3B" w:rsidRDefault="00052C3B" w:rsidP="00052C3B">
            <w:pPr>
              <w:jc w:val="center"/>
              <w:rPr>
                <w:color w:val="000000"/>
                <w:sz w:val="20"/>
                <w:szCs w:val="20"/>
              </w:rPr>
            </w:pPr>
            <w:r w:rsidRPr="00052C3B">
              <w:rPr>
                <w:color w:val="000000" w:themeColor="text1"/>
                <w:kern w:val="2"/>
                <w:sz w:val="20"/>
                <w:szCs w:val="20"/>
              </w:rPr>
              <w:t>+0.07</w:t>
            </w:r>
          </w:p>
        </w:tc>
      </w:tr>
      <w:tr w:rsidR="00052C3B" w14:paraId="1A614210" w14:textId="77777777" w:rsidTr="005A735A">
        <w:trPr>
          <w:trHeight w:val="294"/>
        </w:trPr>
        <w:tc>
          <w:tcPr>
            <w:tcW w:w="1890" w:type="dxa"/>
            <w:tcBorders>
              <w:top w:val="nil"/>
              <w:left w:val="nil"/>
              <w:bottom w:val="single" w:sz="4" w:space="0" w:color="D5CAB9"/>
              <w:right w:val="nil"/>
            </w:tcBorders>
            <w:tcMar>
              <w:top w:w="15" w:type="dxa"/>
              <w:left w:w="15" w:type="dxa"/>
              <w:bottom w:w="0" w:type="dxa"/>
              <w:right w:w="15" w:type="dxa"/>
            </w:tcMar>
            <w:vAlign w:val="center"/>
          </w:tcPr>
          <w:p w14:paraId="42C2B348" w14:textId="3049AF78" w:rsidR="00052C3B" w:rsidRPr="00E53125" w:rsidRDefault="00052C3B" w:rsidP="00052C3B">
            <w:pPr>
              <w:rPr>
                <w:color w:val="000000"/>
                <w:sz w:val="20"/>
                <w:szCs w:val="20"/>
              </w:rPr>
            </w:pPr>
            <w:r w:rsidRPr="00E53125">
              <w:rPr>
                <w:sz w:val="20"/>
                <w:szCs w:val="20"/>
              </w:rPr>
              <w:t>Principal</w:t>
            </w:r>
          </w:p>
        </w:tc>
        <w:tc>
          <w:tcPr>
            <w:tcW w:w="3600" w:type="dxa"/>
            <w:tcBorders>
              <w:top w:val="nil"/>
              <w:left w:val="nil"/>
              <w:bottom w:val="single" w:sz="4" w:space="0" w:color="D5CAB9"/>
              <w:right w:val="nil"/>
            </w:tcBorders>
            <w:tcMar>
              <w:top w:w="15" w:type="dxa"/>
              <w:left w:w="15" w:type="dxa"/>
              <w:bottom w:w="0" w:type="dxa"/>
              <w:right w:w="15" w:type="dxa"/>
            </w:tcMar>
            <w:vAlign w:val="center"/>
          </w:tcPr>
          <w:p w14:paraId="4264A6A6" w14:textId="28ECF6A2" w:rsidR="00052C3B" w:rsidRPr="00052C3B" w:rsidRDefault="00052C3B" w:rsidP="00052C3B">
            <w:pPr>
              <w:jc w:val="center"/>
              <w:rPr>
                <w:color w:val="000000"/>
                <w:sz w:val="20"/>
                <w:szCs w:val="20"/>
              </w:rPr>
            </w:pPr>
            <w:r w:rsidRPr="00052C3B">
              <w:rPr>
                <w:color w:val="000000" w:themeColor="text1"/>
                <w:kern w:val="2"/>
                <w:sz w:val="20"/>
                <w:szCs w:val="20"/>
              </w:rPr>
              <w:t>+0.16%</w:t>
            </w:r>
          </w:p>
        </w:tc>
        <w:tc>
          <w:tcPr>
            <w:tcW w:w="2049" w:type="dxa"/>
            <w:tcBorders>
              <w:top w:val="nil"/>
              <w:left w:val="nil"/>
              <w:bottom w:val="single" w:sz="4" w:space="0" w:color="D5CAB9"/>
              <w:right w:val="nil"/>
            </w:tcBorders>
            <w:tcMar>
              <w:top w:w="15" w:type="dxa"/>
              <w:left w:w="15" w:type="dxa"/>
              <w:bottom w:w="0" w:type="dxa"/>
              <w:right w:w="15" w:type="dxa"/>
            </w:tcMar>
            <w:vAlign w:val="center"/>
          </w:tcPr>
          <w:p w14:paraId="2A5A11D0" w14:textId="16D2EC34" w:rsidR="00052C3B" w:rsidRPr="00052C3B" w:rsidRDefault="00052C3B" w:rsidP="00052C3B">
            <w:pPr>
              <w:jc w:val="center"/>
              <w:rPr>
                <w:color w:val="000000"/>
                <w:sz w:val="20"/>
                <w:szCs w:val="20"/>
              </w:rPr>
            </w:pPr>
            <w:r w:rsidRPr="00052C3B">
              <w:rPr>
                <w:color w:val="000000" w:themeColor="text1"/>
                <w:kern w:val="2"/>
                <w:sz w:val="20"/>
                <w:szCs w:val="20"/>
              </w:rPr>
              <w:t>−2.03%</w:t>
            </w:r>
          </w:p>
        </w:tc>
        <w:tc>
          <w:tcPr>
            <w:tcW w:w="2513" w:type="dxa"/>
            <w:tcBorders>
              <w:top w:val="nil"/>
              <w:left w:val="nil"/>
              <w:bottom w:val="single" w:sz="4" w:space="0" w:color="D5CAB9"/>
              <w:right w:val="nil"/>
            </w:tcBorders>
            <w:tcMar>
              <w:top w:w="15" w:type="dxa"/>
              <w:left w:w="15" w:type="dxa"/>
              <w:bottom w:w="0" w:type="dxa"/>
              <w:right w:w="15" w:type="dxa"/>
            </w:tcMar>
            <w:vAlign w:val="center"/>
          </w:tcPr>
          <w:p w14:paraId="5C6A146E" w14:textId="32F886C1" w:rsidR="00052C3B" w:rsidRPr="00052C3B" w:rsidRDefault="00052C3B" w:rsidP="00052C3B">
            <w:pPr>
              <w:jc w:val="center"/>
              <w:rPr>
                <w:color w:val="000000"/>
                <w:sz w:val="20"/>
                <w:szCs w:val="20"/>
              </w:rPr>
            </w:pPr>
            <w:r w:rsidRPr="00052C3B">
              <w:rPr>
                <w:color w:val="000000" w:themeColor="text1"/>
                <w:kern w:val="2"/>
                <w:sz w:val="20"/>
                <w:szCs w:val="20"/>
              </w:rPr>
              <w:t>+0.08</w:t>
            </w:r>
          </w:p>
        </w:tc>
      </w:tr>
      <w:tr w:rsidR="00052C3B" w14:paraId="25382115" w14:textId="77777777" w:rsidTr="005A735A">
        <w:trPr>
          <w:trHeight w:val="294"/>
        </w:trPr>
        <w:tc>
          <w:tcPr>
            <w:tcW w:w="1890" w:type="dxa"/>
            <w:tcBorders>
              <w:top w:val="nil"/>
              <w:left w:val="nil"/>
              <w:bottom w:val="single" w:sz="4" w:space="0" w:color="D5CAB9"/>
              <w:right w:val="nil"/>
            </w:tcBorders>
            <w:tcMar>
              <w:top w:w="15" w:type="dxa"/>
              <w:left w:w="15" w:type="dxa"/>
              <w:bottom w:w="0" w:type="dxa"/>
              <w:right w:w="15" w:type="dxa"/>
            </w:tcMar>
            <w:vAlign w:val="center"/>
          </w:tcPr>
          <w:p w14:paraId="203021AD" w14:textId="42F42B0A" w:rsidR="00052C3B" w:rsidRPr="00E53125" w:rsidRDefault="00052C3B" w:rsidP="00052C3B">
            <w:pPr>
              <w:rPr>
                <w:color w:val="000000"/>
                <w:sz w:val="20"/>
                <w:szCs w:val="20"/>
              </w:rPr>
            </w:pPr>
            <w:r w:rsidRPr="00E53125">
              <w:rPr>
                <w:sz w:val="20"/>
                <w:szCs w:val="20"/>
              </w:rPr>
              <w:t>Prudential</w:t>
            </w:r>
          </w:p>
        </w:tc>
        <w:tc>
          <w:tcPr>
            <w:tcW w:w="3600" w:type="dxa"/>
            <w:tcBorders>
              <w:top w:val="nil"/>
              <w:left w:val="nil"/>
              <w:bottom w:val="single" w:sz="4" w:space="0" w:color="D5CAB9"/>
              <w:right w:val="nil"/>
            </w:tcBorders>
            <w:tcMar>
              <w:top w:w="15" w:type="dxa"/>
              <w:left w:w="15" w:type="dxa"/>
              <w:bottom w:w="0" w:type="dxa"/>
              <w:right w:w="15" w:type="dxa"/>
            </w:tcMar>
            <w:vAlign w:val="center"/>
          </w:tcPr>
          <w:p w14:paraId="7188B6B9" w14:textId="251E7B29" w:rsidR="00052C3B" w:rsidRPr="00052C3B" w:rsidRDefault="00052C3B" w:rsidP="00052C3B">
            <w:pPr>
              <w:jc w:val="center"/>
              <w:rPr>
                <w:color w:val="000000"/>
                <w:sz w:val="20"/>
                <w:szCs w:val="20"/>
              </w:rPr>
            </w:pPr>
            <w:r w:rsidRPr="00052C3B">
              <w:rPr>
                <w:color w:val="000000" w:themeColor="text1"/>
                <w:kern w:val="2"/>
                <w:sz w:val="20"/>
                <w:szCs w:val="20"/>
              </w:rPr>
              <w:t>+0.10%</w:t>
            </w:r>
          </w:p>
        </w:tc>
        <w:tc>
          <w:tcPr>
            <w:tcW w:w="2049" w:type="dxa"/>
            <w:tcBorders>
              <w:top w:val="nil"/>
              <w:left w:val="nil"/>
              <w:bottom w:val="single" w:sz="4" w:space="0" w:color="D5CAB9"/>
              <w:right w:val="nil"/>
            </w:tcBorders>
            <w:tcMar>
              <w:top w:w="15" w:type="dxa"/>
              <w:left w:w="15" w:type="dxa"/>
              <w:bottom w:w="0" w:type="dxa"/>
              <w:right w:w="15" w:type="dxa"/>
            </w:tcMar>
            <w:vAlign w:val="center"/>
          </w:tcPr>
          <w:p w14:paraId="24D6BEFC" w14:textId="2C6CE363" w:rsidR="00052C3B" w:rsidRPr="00052C3B" w:rsidRDefault="00052C3B" w:rsidP="00052C3B">
            <w:pPr>
              <w:jc w:val="center"/>
              <w:rPr>
                <w:color w:val="000000"/>
                <w:sz w:val="20"/>
                <w:szCs w:val="20"/>
              </w:rPr>
            </w:pPr>
            <w:r w:rsidRPr="00052C3B">
              <w:rPr>
                <w:color w:val="000000" w:themeColor="text1"/>
                <w:kern w:val="2"/>
                <w:sz w:val="20"/>
                <w:szCs w:val="20"/>
              </w:rPr>
              <w:t>−2.26%</w:t>
            </w:r>
          </w:p>
        </w:tc>
        <w:tc>
          <w:tcPr>
            <w:tcW w:w="2513" w:type="dxa"/>
            <w:tcBorders>
              <w:top w:val="nil"/>
              <w:left w:val="nil"/>
              <w:bottom w:val="single" w:sz="4" w:space="0" w:color="D5CAB9"/>
              <w:right w:val="nil"/>
            </w:tcBorders>
            <w:tcMar>
              <w:top w:w="15" w:type="dxa"/>
              <w:left w:w="15" w:type="dxa"/>
              <w:bottom w:w="0" w:type="dxa"/>
              <w:right w:w="15" w:type="dxa"/>
            </w:tcMar>
            <w:vAlign w:val="center"/>
          </w:tcPr>
          <w:p w14:paraId="5D69930D" w14:textId="2E446CCF" w:rsidR="00052C3B" w:rsidRPr="00052C3B" w:rsidRDefault="00052C3B" w:rsidP="00052C3B">
            <w:pPr>
              <w:jc w:val="center"/>
              <w:rPr>
                <w:color w:val="000000"/>
                <w:sz w:val="20"/>
                <w:szCs w:val="20"/>
              </w:rPr>
            </w:pPr>
            <w:r w:rsidRPr="00052C3B">
              <w:rPr>
                <w:color w:val="000000" w:themeColor="text1"/>
                <w:kern w:val="2"/>
                <w:sz w:val="20"/>
                <w:szCs w:val="20"/>
              </w:rPr>
              <w:t>+0.02</w:t>
            </w:r>
          </w:p>
        </w:tc>
      </w:tr>
      <w:tr w:rsidR="00052C3B" w14:paraId="3A1E60D9" w14:textId="77777777" w:rsidTr="005A735A">
        <w:trPr>
          <w:trHeight w:val="294"/>
        </w:trPr>
        <w:tc>
          <w:tcPr>
            <w:tcW w:w="1890" w:type="dxa"/>
            <w:tcBorders>
              <w:top w:val="nil"/>
              <w:left w:val="nil"/>
              <w:bottom w:val="single" w:sz="4" w:space="0" w:color="D5CAB9"/>
              <w:right w:val="nil"/>
            </w:tcBorders>
            <w:tcMar>
              <w:top w:w="15" w:type="dxa"/>
              <w:left w:w="15" w:type="dxa"/>
              <w:bottom w:w="0" w:type="dxa"/>
              <w:right w:w="15" w:type="dxa"/>
            </w:tcMar>
            <w:vAlign w:val="center"/>
          </w:tcPr>
          <w:p w14:paraId="7559F20D" w14:textId="55D866F6" w:rsidR="00052C3B" w:rsidRPr="00E53125" w:rsidRDefault="00052C3B" w:rsidP="00052C3B">
            <w:pPr>
              <w:rPr>
                <w:color w:val="000000"/>
                <w:sz w:val="20"/>
                <w:szCs w:val="20"/>
              </w:rPr>
            </w:pPr>
            <w:r w:rsidRPr="00E53125">
              <w:rPr>
                <w:sz w:val="20"/>
                <w:szCs w:val="20"/>
              </w:rPr>
              <w:t>Voya</w:t>
            </w:r>
          </w:p>
        </w:tc>
        <w:tc>
          <w:tcPr>
            <w:tcW w:w="3600" w:type="dxa"/>
            <w:tcBorders>
              <w:top w:val="nil"/>
              <w:left w:val="nil"/>
              <w:bottom w:val="single" w:sz="4" w:space="0" w:color="D5CAB9"/>
              <w:right w:val="nil"/>
            </w:tcBorders>
            <w:tcMar>
              <w:top w:w="15" w:type="dxa"/>
              <w:left w:w="15" w:type="dxa"/>
              <w:bottom w:w="0" w:type="dxa"/>
              <w:right w:w="15" w:type="dxa"/>
            </w:tcMar>
            <w:vAlign w:val="center"/>
          </w:tcPr>
          <w:p w14:paraId="16A7CB3F" w14:textId="655CC508" w:rsidR="00052C3B" w:rsidRPr="00052C3B" w:rsidRDefault="00052C3B" w:rsidP="00052C3B">
            <w:pPr>
              <w:jc w:val="center"/>
              <w:rPr>
                <w:color w:val="000000"/>
                <w:sz w:val="20"/>
                <w:szCs w:val="20"/>
              </w:rPr>
            </w:pPr>
            <w:r w:rsidRPr="00052C3B">
              <w:rPr>
                <w:color w:val="000000" w:themeColor="text1"/>
                <w:kern w:val="2"/>
                <w:sz w:val="20"/>
                <w:szCs w:val="20"/>
              </w:rPr>
              <w:t>+0.15%</w:t>
            </w:r>
          </w:p>
        </w:tc>
        <w:tc>
          <w:tcPr>
            <w:tcW w:w="2049" w:type="dxa"/>
            <w:tcBorders>
              <w:top w:val="nil"/>
              <w:left w:val="nil"/>
              <w:bottom w:val="single" w:sz="4" w:space="0" w:color="D5CAB9"/>
              <w:right w:val="nil"/>
            </w:tcBorders>
            <w:tcMar>
              <w:top w:w="15" w:type="dxa"/>
              <w:left w:w="15" w:type="dxa"/>
              <w:bottom w:w="0" w:type="dxa"/>
              <w:right w:w="15" w:type="dxa"/>
            </w:tcMar>
            <w:vAlign w:val="center"/>
          </w:tcPr>
          <w:p w14:paraId="3E2CE05E" w14:textId="162D9936" w:rsidR="00052C3B" w:rsidRPr="00052C3B" w:rsidRDefault="00052C3B" w:rsidP="00052C3B">
            <w:pPr>
              <w:jc w:val="center"/>
              <w:rPr>
                <w:color w:val="000000"/>
                <w:sz w:val="20"/>
                <w:szCs w:val="20"/>
              </w:rPr>
            </w:pPr>
            <w:r w:rsidRPr="00052C3B">
              <w:rPr>
                <w:color w:val="000000" w:themeColor="text1"/>
                <w:kern w:val="2"/>
                <w:sz w:val="20"/>
                <w:szCs w:val="20"/>
              </w:rPr>
              <w:t>−2.14%</w:t>
            </w:r>
          </w:p>
        </w:tc>
        <w:tc>
          <w:tcPr>
            <w:tcW w:w="2513" w:type="dxa"/>
            <w:tcBorders>
              <w:top w:val="nil"/>
              <w:left w:val="nil"/>
              <w:bottom w:val="single" w:sz="4" w:space="0" w:color="D5CAB9"/>
              <w:right w:val="nil"/>
            </w:tcBorders>
            <w:tcMar>
              <w:top w:w="15" w:type="dxa"/>
              <w:left w:w="15" w:type="dxa"/>
              <w:bottom w:w="0" w:type="dxa"/>
              <w:right w:w="15" w:type="dxa"/>
            </w:tcMar>
            <w:vAlign w:val="center"/>
          </w:tcPr>
          <w:p w14:paraId="5AA83DA1" w14:textId="468D1BD5" w:rsidR="00052C3B" w:rsidRPr="00052C3B" w:rsidRDefault="00052C3B" w:rsidP="00052C3B">
            <w:pPr>
              <w:jc w:val="center"/>
              <w:rPr>
                <w:color w:val="000000"/>
                <w:sz w:val="20"/>
                <w:szCs w:val="20"/>
              </w:rPr>
            </w:pPr>
            <w:r w:rsidRPr="00052C3B">
              <w:rPr>
                <w:color w:val="000000" w:themeColor="text1"/>
                <w:kern w:val="2"/>
                <w:sz w:val="20"/>
                <w:szCs w:val="20"/>
              </w:rPr>
              <w:t>+0.07</w:t>
            </w:r>
          </w:p>
        </w:tc>
      </w:tr>
    </w:tbl>
    <w:p w14:paraId="5625E2F1" w14:textId="21490277" w:rsidR="009A6D69" w:rsidRPr="009A6D69" w:rsidRDefault="009A6D69" w:rsidP="009A6D69">
      <w:pPr>
        <w:spacing w:before="100" w:beforeAutospacing="1" w:after="100" w:afterAutospacing="1"/>
        <w:jc w:val="both"/>
        <w:rPr>
          <w:sz w:val="22"/>
          <w:szCs w:val="22"/>
        </w:rPr>
      </w:pPr>
      <w:r w:rsidRPr="009A6D69">
        <w:rPr>
          <w:sz w:val="22"/>
          <w:szCs w:val="22"/>
        </w:rPr>
        <w:t>The observed improvement in surplus efficiency stems from the way the RMS</w:t>
      </w:r>
      <w:r w:rsidR="00B851E4">
        <w:rPr>
          <w:sz w:val="22"/>
          <w:szCs w:val="22"/>
        </w:rPr>
        <w:t>F</w:t>
      </w:r>
      <w:r w:rsidRPr="009A6D69">
        <w:rPr>
          <w:sz w:val="22"/>
          <w:szCs w:val="22"/>
        </w:rPr>
        <w:t>E-based risk measure captures long-term uncertainty alongside short-term volatility. While both approaches use the same optimization framework and constraints, the RMS</w:t>
      </w:r>
      <w:r w:rsidR="00B851E4">
        <w:rPr>
          <w:sz w:val="22"/>
          <w:szCs w:val="22"/>
        </w:rPr>
        <w:t>F</w:t>
      </w:r>
      <w:r w:rsidRPr="009A6D69">
        <w:rPr>
          <w:sz w:val="22"/>
          <w:szCs w:val="22"/>
        </w:rPr>
        <w:t>E metric penalizes persistent deviations from expected returns more heavily than short-term fluctuations. As a result, portfolios optimized under this measure favor assets with more stable long-horizon performance and lower parameter sensitivity, such as high-quality spread assets and diversified securitized exposures. In contrast, optimization based solely on standard deviation tends to overweight assets that appear low-risk in the short term but may exhibit higher uncertainty or drawdown potential over time.</w:t>
      </w:r>
    </w:p>
    <w:p w14:paraId="79843837" w14:textId="395FBE2E" w:rsidR="0069602D" w:rsidRDefault="009A6D69" w:rsidP="002C08AF">
      <w:pPr>
        <w:spacing w:before="100" w:beforeAutospacing="1" w:after="100" w:afterAutospacing="1"/>
        <w:jc w:val="both"/>
        <w:rPr>
          <w:sz w:val="22"/>
          <w:szCs w:val="22"/>
        </w:rPr>
      </w:pPr>
      <w:r w:rsidRPr="009A6D69">
        <w:rPr>
          <w:sz w:val="22"/>
          <w:szCs w:val="22"/>
        </w:rPr>
        <w:t>By integrating long-term model uncertainty into the risk definition, the RMS</w:t>
      </w:r>
      <w:r w:rsidR="00B851E4">
        <w:rPr>
          <w:sz w:val="22"/>
          <w:szCs w:val="22"/>
        </w:rPr>
        <w:t>F</w:t>
      </w:r>
      <w:r w:rsidRPr="009A6D69">
        <w:rPr>
          <w:sz w:val="22"/>
          <w:szCs w:val="22"/>
        </w:rPr>
        <w:t>E framework produces portfolios that are better aligned with liability horizons and more resilient to shifts in the underlying return distribution. Mathematically, this also leads to smoother and more stable frontier shapes, as the RMS</w:t>
      </w:r>
      <w:r w:rsidR="00B851E4">
        <w:rPr>
          <w:sz w:val="22"/>
          <w:szCs w:val="22"/>
        </w:rPr>
        <w:t>F</w:t>
      </w:r>
      <w:r w:rsidRPr="009A6D69">
        <w:rPr>
          <w:sz w:val="22"/>
          <w:szCs w:val="22"/>
        </w:rPr>
        <w:t>E term dampens extreme sensitivity to parameter estimation error while still preserving mean-variance efficiency.</w:t>
      </w:r>
    </w:p>
    <w:p w14:paraId="763787D0" w14:textId="6383727C" w:rsidR="00CE0B05" w:rsidRDefault="00052C3B" w:rsidP="001F6629">
      <w:pPr>
        <w:spacing w:before="100" w:beforeAutospacing="1" w:after="100" w:afterAutospacing="1"/>
        <w:jc w:val="center"/>
        <w:rPr>
          <w:sz w:val="22"/>
          <w:szCs w:val="22"/>
        </w:rPr>
      </w:pPr>
      <w:r w:rsidRPr="00052C3B">
        <w:rPr>
          <w:noProof/>
          <w:sz w:val="22"/>
          <w:szCs w:val="22"/>
        </w:rPr>
        <w:drawing>
          <wp:inline distT="0" distB="0" distL="0" distR="0" wp14:anchorId="44CBF1FD" wp14:editId="6D5D5F57">
            <wp:extent cx="6105449" cy="3027286"/>
            <wp:effectExtent l="0" t="0" r="0" b="1905"/>
            <wp:docPr id="1093185998"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185998" name="Picture 1" descr="A graph of different colored lines&#10;&#10;AI-generated content may be incorrect."/>
                    <pic:cNvPicPr/>
                  </pic:nvPicPr>
                  <pic:blipFill>
                    <a:blip r:embed="rId22"/>
                    <a:stretch>
                      <a:fillRect/>
                    </a:stretch>
                  </pic:blipFill>
                  <pic:spPr>
                    <a:xfrm>
                      <a:off x="0" y="0"/>
                      <a:ext cx="6157412" cy="3053051"/>
                    </a:xfrm>
                    <a:prstGeom prst="rect">
                      <a:avLst/>
                    </a:prstGeom>
                  </pic:spPr>
                </pic:pic>
              </a:graphicData>
            </a:graphic>
          </wp:inline>
        </w:drawing>
      </w:r>
    </w:p>
    <w:p w14:paraId="3D7AFF5D" w14:textId="3DDD8FC3" w:rsidR="009E0C17" w:rsidRDefault="00B273FC" w:rsidP="00B273FC">
      <w:pPr>
        <w:pStyle w:val="Heading"/>
        <w:rPr>
          <w:sz w:val="52"/>
          <w:szCs w:val="72"/>
        </w:rPr>
      </w:pPr>
      <w:r w:rsidRPr="00E624CE">
        <w:rPr>
          <w:sz w:val="52"/>
          <w:szCs w:val="72"/>
        </w:rPr>
        <w:lastRenderedPageBreak/>
        <w:t>Appendix</w:t>
      </w:r>
    </w:p>
    <w:p w14:paraId="689881F5" w14:textId="383FAEC3" w:rsidR="00553409" w:rsidRPr="00765FBE" w:rsidRDefault="00553409" w:rsidP="0025357D">
      <w:pPr>
        <w:pStyle w:val="Heading"/>
        <w:numPr>
          <w:ilvl w:val="0"/>
          <w:numId w:val="14"/>
        </w:numPr>
        <w:spacing w:before="120" w:after="0"/>
        <w:rPr>
          <w:color w:val="auto"/>
          <w:sz w:val="28"/>
          <w:szCs w:val="36"/>
        </w:rPr>
      </w:pPr>
      <w:r w:rsidRPr="00765FBE">
        <w:rPr>
          <w:color w:val="auto"/>
          <w:sz w:val="28"/>
          <w:szCs w:val="36"/>
        </w:rPr>
        <w:t xml:space="preserve">All the materials and sources used are located </w:t>
      </w:r>
      <w:hyperlink r:id="rId23" w:history="1">
        <w:r w:rsidRPr="00765FBE">
          <w:rPr>
            <w:rStyle w:val="Hyperlink"/>
            <w:sz w:val="28"/>
            <w:szCs w:val="36"/>
          </w:rPr>
          <w:t>on this drive</w:t>
        </w:r>
      </w:hyperlink>
      <w:r w:rsidRPr="00765FBE">
        <w:rPr>
          <w:color w:val="auto"/>
          <w:sz w:val="28"/>
          <w:szCs w:val="36"/>
        </w:rPr>
        <w:t>.</w:t>
      </w:r>
    </w:p>
    <w:p w14:paraId="6CA79816" w14:textId="7B0C8857" w:rsidR="00553409" w:rsidRPr="00765FBE" w:rsidRDefault="00553409" w:rsidP="0025357D">
      <w:pPr>
        <w:pStyle w:val="Heading"/>
        <w:numPr>
          <w:ilvl w:val="0"/>
          <w:numId w:val="14"/>
        </w:numPr>
        <w:spacing w:before="120" w:after="0"/>
        <w:rPr>
          <w:color w:val="auto"/>
          <w:sz w:val="28"/>
          <w:szCs w:val="36"/>
        </w:rPr>
      </w:pPr>
      <w:hyperlink r:id="rId24" w:history="1">
        <w:r w:rsidRPr="00765FBE">
          <w:rPr>
            <w:rStyle w:val="Hyperlink"/>
            <w:sz w:val="28"/>
            <w:szCs w:val="36"/>
          </w:rPr>
          <w:t>This GitHub repository</w:t>
        </w:r>
      </w:hyperlink>
      <w:r w:rsidRPr="00765FBE">
        <w:rPr>
          <w:color w:val="auto"/>
          <w:sz w:val="28"/>
          <w:szCs w:val="36"/>
        </w:rPr>
        <w:t xml:space="preserve"> contains all the files </w:t>
      </w:r>
      <w:r w:rsidR="00C03CE7" w:rsidRPr="00765FBE">
        <w:rPr>
          <w:color w:val="auto"/>
          <w:sz w:val="28"/>
          <w:szCs w:val="36"/>
        </w:rPr>
        <w:t>for the project.</w:t>
      </w:r>
    </w:p>
    <w:p w14:paraId="7F698DA5" w14:textId="77777777" w:rsidR="00F84DAD" w:rsidRDefault="00F84DAD" w:rsidP="00F84DAD">
      <w:pPr>
        <w:pStyle w:val="Heading"/>
      </w:pPr>
      <w:r w:rsidRPr="008E3713">
        <w:t>Brighthouse</w:t>
      </w:r>
    </w:p>
    <w:p w14:paraId="289422C5" w14:textId="7B16FC23" w:rsidR="00F84DAD" w:rsidRPr="000F3769" w:rsidRDefault="00052C3B" w:rsidP="00F84DAD">
      <w:pPr>
        <w:spacing w:before="100" w:beforeAutospacing="1" w:after="100" w:afterAutospacing="1"/>
        <w:jc w:val="center"/>
        <w:rPr>
          <w:sz w:val="22"/>
          <w:szCs w:val="22"/>
        </w:rPr>
      </w:pPr>
      <w:r w:rsidRPr="00052C3B">
        <w:rPr>
          <w:noProof/>
          <w:sz w:val="22"/>
          <w:szCs w:val="22"/>
        </w:rPr>
        <w:drawing>
          <wp:inline distT="0" distB="0" distL="0" distR="0" wp14:anchorId="1611D58B" wp14:editId="56E3C55A">
            <wp:extent cx="6400800" cy="3818255"/>
            <wp:effectExtent l="0" t="0" r="0" b="0"/>
            <wp:docPr id="1063957277"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957277" name="Picture 1" descr="A graph of different colored lines&#10;&#10;AI-generated content may be incorrect."/>
                    <pic:cNvPicPr/>
                  </pic:nvPicPr>
                  <pic:blipFill>
                    <a:blip r:embed="rId25"/>
                    <a:stretch>
                      <a:fillRect/>
                    </a:stretch>
                  </pic:blipFill>
                  <pic:spPr>
                    <a:xfrm>
                      <a:off x="0" y="0"/>
                      <a:ext cx="6400800" cy="3818255"/>
                    </a:xfrm>
                    <a:prstGeom prst="rect">
                      <a:avLst/>
                    </a:prstGeom>
                  </pic:spPr>
                </pic:pic>
              </a:graphicData>
            </a:graphic>
          </wp:inline>
        </w:drawing>
      </w:r>
      <w:r>
        <w:rPr>
          <w:sz w:val="22"/>
          <w:szCs w:val="22"/>
        </w:rPr>
        <w:t xml:space="preserve"> </w:t>
      </w:r>
    </w:p>
    <w:p w14:paraId="5606B3A3" w14:textId="4916E3E9" w:rsidR="00F84DAD" w:rsidRDefault="00F84DAD" w:rsidP="00F84DAD">
      <w:pPr>
        <w:spacing w:before="100" w:beforeAutospacing="1" w:after="100" w:afterAutospacing="1"/>
        <w:jc w:val="both"/>
        <w:rPr>
          <w:sz w:val="22"/>
          <w:szCs w:val="22"/>
        </w:rPr>
      </w:pPr>
      <w:r w:rsidRPr="002D2F4B">
        <w:rPr>
          <w:sz w:val="22"/>
          <w:szCs w:val="22"/>
        </w:rPr>
        <w:t>The impact of the capital penalty parameter (phi) further clarifies the relationship between regulatory friction and attainable efficiency. When the penalty is removed (phi=0), the unconstrained frontier reaches expected returns near 5.15</w:t>
      </w:r>
      <w:r w:rsidR="004F1903">
        <w:rPr>
          <w:sz w:val="22"/>
          <w:szCs w:val="22"/>
        </w:rPr>
        <w:t xml:space="preserve">% </w:t>
      </w:r>
      <w:r w:rsidRPr="002D2F4B">
        <w:rPr>
          <w:sz w:val="22"/>
          <w:szCs w:val="22"/>
        </w:rPr>
        <w:t>at 4</w:t>
      </w:r>
      <w:r w:rsidR="004F1903">
        <w:rPr>
          <w:sz w:val="22"/>
          <w:szCs w:val="22"/>
        </w:rPr>
        <w:t xml:space="preserve">% </w:t>
      </w:r>
      <w:r w:rsidRPr="002D2F4B">
        <w:rPr>
          <w:sz w:val="22"/>
          <w:szCs w:val="22"/>
        </w:rPr>
        <w:t>volatility, primarily by allocating more heavily to higher-spread, capital-intensive assets such as high-yield credit and private equity. As phi increases, the frontier shifts downward and flattens, favoring capital-efficient sectors. At the realistic base case (phi=0.2), the efficient frontier still dominates the current portfolio, with the utility-maximizing configuration around 3.0</w:t>
      </w:r>
      <w:r w:rsidR="004F1903">
        <w:rPr>
          <w:sz w:val="22"/>
          <w:szCs w:val="22"/>
        </w:rPr>
        <w:t xml:space="preserve">% </w:t>
      </w:r>
      <w:r w:rsidRPr="002D2F4B">
        <w:rPr>
          <w:sz w:val="22"/>
          <w:szCs w:val="22"/>
        </w:rPr>
        <w:t>risk and 4.9</w:t>
      </w:r>
      <w:r w:rsidR="004F1903">
        <w:rPr>
          <w:sz w:val="22"/>
          <w:szCs w:val="22"/>
        </w:rPr>
        <w:t xml:space="preserve">% </w:t>
      </w:r>
      <w:r w:rsidRPr="002D2F4B">
        <w:rPr>
          <w:sz w:val="22"/>
          <w:szCs w:val="22"/>
        </w:rPr>
        <w:t>return. Beyond phi=0.4, expected returns decline by roughly 20</w:t>
      </w:r>
      <w:r w:rsidR="00B23177">
        <w:rPr>
          <w:sz w:val="22"/>
          <w:szCs w:val="22"/>
        </w:rPr>
        <w:t>-</w:t>
      </w:r>
      <w:r w:rsidRPr="002D2F4B">
        <w:rPr>
          <w:sz w:val="22"/>
          <w:szCs w:val="22"/>
        </w:rPr>
        <w:t>25 basis points at comparable risk, as the optimizer concentrates almost entirely in AAA/AA public credit, ABS, and high-grade private placements. The frontier also becomes visibly shorter and kinked as phi rises. This occurs because the capital penalty effectively removes the most capital-intensive assets from the feasible set, causing the optimizer to jump between a small number of discrete efficient combinations rather than tracing a smooth risk</w:t>
      </w:r>
      <w:r>
        <w:rPr>
          <w:sz w:val="22"/>
          <w:szCs w:val="22"/>
        </w:rPr>
        <w:t>-r</w:t>
      </w:r>
      <w:r w:rsidRPr="002D2F4B">
        <w:rPr>
          <w:sz w:val="22"/>
          <w:szCs w:val="22"/>
        </w:rPr>
        <w:t>eturn tradeoff. As higher-phi portfolios cluster around similar low-RBC fixed income segments, the range of feasible volatility narrows, producing a truncated, segmented frontier. This behavior is typical when regulatory capital constraints dominate portfolio dynamics, reinforcing how RBC frictions compress the efficient opportunity set even before liquidity or diversification limits are reached.</w:t>
      </w:r>
    </w:p>
    <w:p w14:paraId="5A264669" w14:textId="77777777" w:rsidR="00F84DAD" w:rsidRPr="000F3769" w:rsidRDefault="00F84DAD" w:rsidP="00F84DAD">
      <w:pPr>
        <w:spacing w:before="100" w:beforeAutospacing="1" w:after="100" w:afterAutospacing="1"/>
        <w:jc w:val="center"/>
        <w:rPr>
          <w:sz w:val="22"/>
          <w:szCs w:val="22"/>
        </w:rPr>
      </w:pPr>
      <w:r w:rsidRPr="002D2F4B">
        <w:rPr>
          <w:noProof/>
          <w:sz w:val="22"/>
          <w:szCs w:val="22"/>
        </w:rPr>
        <w:lastRenderedPageBreak/>
        <w:drawing>
          <wp:inline distT="0" distB="0" distL="0" distR="0" wp14:anchorId="3A40CE66" wp14:editId="66A625E9">
            <wp:extent cx="5664699" cy="3284738"/>
            <wp:effectExtent l="0" t="0" r="0" b="0"/>
            <wp:docPr id="1617205797" name="Picture 1" descr="A graph showing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205797" name="Picture 1" descr="A graph showing different colored lines&#10;&#10;AI-generated content may be incorrect."/>
                    <pic:cNvPicPr/>
                  </pic:nvPicPr>
                  <pic:blipFill>
                    <a:blip r:embed="rId26"/>
                    <a:stretch>
                      <a:fillRect/>
                    </a:stretch>
                  </pic:blipFill>
                  <pic:spPr>
                    <a:xfrm>
                      <a:off x="0" y="0"/>
                      <a:ext cx="5681826" cy="3294670"/>
                    </a:xfrm>
                    <a:prstGeom prst="rect">
                      <a:avLst/>
                    </a:prstGeom>
                  </pic:spPr>
                </pic:pic>
              </a:graphicData>
            </a:graphic>
          </wp:inline>
        </w:drawing>
      </w:r>
    </w:p>
    <w:p w14:paraId="09680DF4" w14:textId="3AC17775" w:rsidR="00F84DAD" w:rsidRDefault="00F84DAD" w:rsidP="00F84DAD">
      <w:pPr>
        <w:spacing w:before="100" w:beforeAutospacing="1" w:after="100" w:afterAutospacing="1"/>
        <w:jc w:val="both"/>
        <w:rPr>
          <w:sz w:val="22"/>
          <w:szCs w:val="22"/>
        </w:rPr>
      </w:pPr>
      <w:r w:rsidRPr="002D2F4B">
        <w:rPr>
          <w:sz w:val="22"/>
          <w:szCs w:val="22"/>
        </w:rPr>
        <w:t>A final comparison between the unconstrained and realistically constrained frontiers quantifies the implementation gap. The unconstrained theoretical frontier lies roughly 70 basis points above the constrained one across the same risk range, largely due to the imposed 10</w:t>
      </w:r>
      <w:r w:rsidR="004F1903">
        <w:rPr>
          <w:sz w:val="22"/>
          <w:szCs w:val="22"/>
        </w:rPr>
        <w:t xml:space="preserve">% </w:t>
      </w:r>
      <w:r w:rsidRPr="002D2F4B">
        <w:rPr>
          <w:sz w:val="22"/>
          <w:szCs w:val="22"/>
        </w:rPr>
        <w:t>per-asset caps, the no-leverage condition, and the positive capital penalty. Despite these restrictions, Brighthouse’s current allocation remains below even the constrained frontier, confirming that substantial improvement is achievable without relaxing policy limits or increasing balance-sheet risk. The second plot also introduces an additional constrained frontier constructed using the short-term standard deviation (STDEV) as the sole risk measure, in contrast to the weighted-average (WA) measure that combines short-term volatility with long-term uncertainty (RMS</w:t>
      </w:r>
      <w:r w:rsidR="00B851E4">
        <w:rPr>
          <w:sz w:val="22"/>
          <w:szCs w:val="22"/>
        </w:rPr>
        <w:t>F</w:t>
      </w:r>
      <w:r w:rsidRPr="002D2F4B">
        <w:rPr>
          <w:sz w:val="22"/>
          <w:szCs w:val="22"/>
        </w:rPr>
        <w:t>E). The WA approach, as discussed earlier, better reflects the multi-horizon risk exposure of life insurers by integrating both market and liability-duration perspectives, while the STDEV frontier captures only short-term mark-to-market sensitivity. The two risk definitions lead to visibly different efficient sets: the WA-based frontier lies further left, emphasizing structural balance-sheet resilience, whereas the STDEV-based frontier appears steeper and more right-shifted, reflecting higher instantaneous volatility but limited duration exposure. Together, these frontiers highlight the tradeoff between short-term accounting volatility and long-term surplus stability. The constrained efficient portfolios, particularly those around 3.0</w:t>
      </w:r>
      <w:r w:rsidR="00B23177">
        <w:rPr>
          <w:sz w:val="22"/>
          <w:szCs w:val="22"/>
        </w:rPr>
        <w:t>-</w:t>
      </w:r>
      <w:r w:rsidRPr="002D2F4B">
        <w:rPr>
          <w:sz w:val="22"/>
          <w:szCs w:val="22"/>
        </w:rPr>
        <w:t>3.2</w:t>
      </w:r>
      <w:r w:rsidR="004F1903">
        <w:rPr>
          <w:sz w:val="22"/>
          <w:szCs w:val="22"/>
        </w:rPr>
        <w:t xml:space="preserve">% </w:t>
      </w:r>
      <w:r w:rsidRPr="002D2F4B">
        <w:rPr>
          <w:sz w:val="22"/>
          <w:szCs w:val="22"/>
        </w:rPr>
        <w:t>risk and 4.8</w:t>
      </w:r>
      <w:r w:rsidR="004F1903">
        <w:rPr>
          <w:sz w:val="22"/>
          <w:szCs w:val="22"/>
        </w:rPr>
        <w:t xml:space="preserve">% </w:t>
      </w:r>
      <w:r w:rsidRPr="002D2F4B">
        <w:rPr>
          <w:sz w:val="22"/>
          <w:szCs w:val="22"/>
        </w:rPr>
        <w:t>return under the WA metric, represent a realistic strategic target consistent with Brighthouse’s liability structure and surplus-management philosophy.</w:t>
      </w:r>
    </w:p>
    <w:p w14:paraId="77EBFB04" w14:textId="77777777" w:rsidR="00F84DAD" w:rsidRPr="000F3769" w:rsidRDefault="00F84DAD" w:rsidP="00F84DAD">
      <w:pPr>
        <w:spacing w:before="100" w:beforeAutospacing="1" w:after="100" w:afterAutospacing="1"/>
        <w:jc w:val="both"/>
        <w:rPr>
          <w:sz w:val="22"/>
          <w:szCs w:val="22"/>
        </w:rPr>
      </w:pPr>
      <w:r w:rsidRPr="000F3769">
        <w:rPr>
          <w:sz w:val="22"/>
          <w:szCs w:val="22"/>
        </w:rPr>
        <w:t>From a strategic perspective, this analysis suggests that Brighthouse could materially enhance surplus efficiency through measured reallocation rather than structural transformation. The optimal adjustments would involve reducing reliance on commercial mortgage whole loans in favor of securitized exposures and private placements, modestly extending portfolio duration toward the seven-year range, and maintaining disciplined exposure to high-RBC sectors. The result is a portfolio that delivers roughly 20 basis points higher expected return, 60 basis points lower risk, and nearly one percentage point less capital usage, while maintaining strong credit quality and liability alignment. In short, Brighthouse’s portfolio is prudently constructed but not positioned on the efficient frontier; by realigning toward the most RBC-efficient sources of yield, it could meaningfully improve long-term surplus generation without compromising solvency resilience.</w:t>
      </w:r>
    </w:p>
    <w:p w14:paraId="3309BD31" w14:textId="29EB0431" w:rsidR="00F84DAD" w:rsidRDefault="00180DB9" w:rsidP="00F84DAD">
      <w:pPr>
        <w:pStyle w:val="Heading"/>
      </w:pPr>
      <w:r>
        <w:lastRenderedPageBreak/>
        <w:t>Brighthouse</w:t>
      </w:r>
    </w:p>
    <w:p w14:paraId="36EF9740" w14:textId="1016FE7A" w:rsidR="00F84DAD" w:rsidRDefault="00DE182C" w:rsidP="00F84DAD">
      <w:pPr>
        <w:spacing w:before="100" w:beforeAutospacing="1" w:after="100" w:afterAutospacing="1"/>
        <w:jc w:val="both"/>
        <w:rPr>
          <w:sz w:val="22"/>
          <w:szCs w:val="22"/>
        </w:rPr>
      </w:pPr>
      <w:r w:rsidRPr="00DE182C">
        <w:rPr>
          <w:sz w:val="22"/>
          <w:szCs w:val="22"/>
        </w:rPr>
        <w:t xml:space="preserve">Brighthouse </w:t>
      </w:r>
      <w:proofErr w:type="spellStart"/>
      <w:r w:rsidRPr="00DE182C">
        <w:rPr>
          <w:sz w:val="22"/>
          <w:szCs w:val="22"/>
        </w:rPr>
        <w:t>Financial’s</w:t>
      </w:r>
      <w:proofErr w:type="spellEnd"/>
      <w:r w:rsidRPr="00DE182C">
        <w:rPr>
          <w:sz w:val="22"/>
          <w:szCs w:val="22"/>
        </w:rPr>
        <w:t xml:space="preserve"> liability composition reflects its origins as a MetLife spin-off that retained a large block of variable annuities, universal life, and fixed deferred annuity products. These lines of business anchor its liability profile in long-dated, interest-sensitive exposures driven by policyholder behavior, guaranteed crediting mechanics, and the slow runoff of legacy contracts. Compared with insurers that have sizable group-benefits or pension-risk-transfer businesses, Brighthouse’s liabilities are concentrated in individual retail contracts. This results in moderate liquidity needs but high duration sensitivity and a thick tail of long-horizon obligations.</w:t>
      </w:r>
    </w:p>
    <w:p w14:paraId="20CE8C12" w14:textId="41A195E6" w:rsidR="00DE182C" w:rsidRDefault="00DE182C" w:rsidP="00F84DAD">
      <w:pPr>
        <w:spacing w:before="100" w:beforeAutospacing="1" w:after="100" w:afterAutospacing="1"/>
        <w:jc w:val="both"/>
        <w:rPr>
          <w:sz w:val="22"/>
          <w:szCs w:val="22"/>
        </w:rPr>
      </w:pPr>
      <w:r w:rsidRPr="00DE182C">
        <w:rPr>
          <w:sz w:val="22"/>
          <w:szCs w:val="22"/>
        </w:rPr>
        <w:t>To approximate this structure, I modeled Brighthouse’s liability curve using a mix of short, medium, and long buckets that produces an average liability duration slightly below eight years. Most of the projected cash flows fall within the medium and long segments, consistent with deferred annuity withdrawals, living benefit guarantees, and universal life reserves. Only a smaller share sits in the near-term bucket. This profile captures the interest rate sensitivity and long-horizon runoff patterns that are characteristic of Brighthouse’s retail-focused balance sheet.</w:t>
      </w:r>
    </w:p>
    <w:tbl>
      <w:tblPr>
        <w:tblW w:w="10060" w:type="dxa"/>
        <w:tblLook w:val="04A0" w:firstRow="1" w:lastRow="0" w:firstColumn="1" w:lastColumn="0" w:noHBand="0" w:noVBand="1"/>
      </w:tblPr>
      <w:tblGrid>
        <w:gridCol w:w="3700"/>
        <w:gridCol w:w="1060"/>
        <w:gridCol w:w="1060"/>
        <w:gridCol w:w="1060"/>
        <w:gridCol w:w="1060"/>
        <w:gridCol w:w="1060"/>
        <w:gridCol w:w="1060"/>
      </w:tblGrid>
      <w:tr w:rsidR="00CA280A" w14:paraId="68F4367E" w14:textId="77777777" w:rsidTr="00CA280A">
        <w:trPr>
          <w:trHeight w:val="270"/>
        </w:trPr>
        <w:tc>
          <w:tcPr>
            <w:tcW w:w="3700" w:type="dxa"/>
            <w:tcBorders>
              <w:top w:val="nil"/>
              <w:left w:val="nil"/>
              <w:bottom w:val="single" w:sz="4" w:space="0" w:color="D5CAB9"/>
              <w:right w:val="nil"/>
            </w:tcBorders>
            <w:shd w:val="clear" w:color="000000" w:fill="2D877E"/>
            <w:vAlign w:val="center"/>
            <w:hideMark/>
          </w:tcPr>
          <w:p w14:paraId="15A3FDA7" w14:textId="77777777" w:rsidR="00CA280A" w:rsidRDefault="00CA280A">
            <w:pPr>
              <w:rPr>
                <w:b/>
                <w:bCs/>
                <w:color w:val="FFFFFF"/>
                <w:sz w:val="16"/>
                <w:szCs w:val="16"/>
              </w:rPr>
            </w:pPr>
            <w:r>
              <w:rPr>
                <w:b/>
                <w:bCs/>
                <w:color w:val="FFFFFF"/>
                <w:sz w:val="16"/>
                <w:szCs w:val="16"/>
              </w:rPr>
              <w:t>Metric/Asset</w:t>
            </w:r>
          </w:p>
        </w:tc>
        <w:tc>
          <w:tcPr>
            <w:tcW w:w="1060" w:type="dxa"/>
            <w:tcBorders>
              <w:top w:val="nil"/>
              <w:left w:val="nil"/>
              <w:bottom w:val="single" w:sz="4" w:space="0" w:color="D5CAB9"/>
              <w:right w:val="nil"/>
            </w:tcBorders>
            <w:shd w:val="clear" w:color="000000" w:fill="2D877E"/>
            <w:vAlign w:val="center"/>
            <w:hideMark/>
          </w:tcPr>
          <w:p w14:paraId="4F46A132" w14:textId="77777777" w:rsidR="00CA280A" w:rsidRDefault="00CA280A">
            <w:pPr>
              <w:jc w:val="center"/>
              <w:rPr>
                <w:b/>
                <w:bCs/>
                <w:color w:val="FFFFFF"/>
                <w:sz w:val="16"/>
                <w:szCs w:val="16"/>
              </w:rPr>
            </w:pPr>
            <w:r>
              <w:rPr>
                <w:b/>
                <w:bCs/>
                <w:color w:val="FFFFFF"/>
                <w:sz w:val="16"/>
                <w:szCs w:val="16"/>
              </w:rPr>
              <w:t>Current</w:t>
            </w:r>
          </w:p>
        </w:tc>
        <w:tc>
          <w:tcPr>
            <w:tcW w:w="1060" w:type="dxa"/>
            <w:tcBorders>
              <w:top w:val="nil"/>
              <w:left w:val="nil"/>
              <w:bottom w:val="single" w:sz="4" w:space="0" w:color="D5CAB9"/>
              <w:right w:val="nil"/>
            </w:tcBorders>
            <w:shd w:val="clear" w:color="000000" w:fill="2D877E"/>
            <w:vAlign w:val="center"/>
            <w:hideMark/>
          </w:tcPr>
          <w:p w14:paraId="63A2D779" w14:textId="77777777" w:rsidR="00CA280A" w:rsidRDefault="00CA280A">
            <w:pPr>
              <w:jc w:val="center"/>
              <w:rPr>
                <w:b/>
                <w:bCs/>
                <w:color w:val="FFFFFF"/>
                <w:sz w:val="16"/>
                <w:szCs w:val="16"/>
              </w:rPr>
            </w:pPr>
            <w:r>
              <w:rPr>
                <w:b/>
                <w:bCs/>
                <w:color w:val="FFFFFF"/>
                <w:sz w:val="16"/>
                <w:szCs w:val="16"/>
              </w:rPr>
              <w:t>Port A</w:t>
            </w:r>
          </w:p>
        </w:tc>
        <w:tc>
          <w:tcPr>
            <w:tcW w:w="1060" w:type="dxa"/>
            <w:tcBorders>
              <w:top w:val="nil"/>
              <w:left w:val="nil"/>
              <w:bottom w:val="single" w:sz="4" w:space="0" w:color="D5CAB9"/>
              <w:right w:val="nil"/>
            </w:tcBorders>
            <w:shd w:val="clear" w:color="000000" w:fill="2D877E"/>
            <w:vAlign w:val="center"/>
            <w:hideMark/>
          </w:tcPr>
          <w:p w14:paraId="793134C4" w14:textId="77777777" w:rsidR="00CA280A" w:rsidRDefault="00CA280A">
            <w:pPr>
              <w:jc w:val="center"/>
              <w:rPr>
                <w:b/>
                <w:bCs/>
                <w:color w:val="FFFFFF"/>
                <w:sz w:val="16"/>
                <w:szCs w:val="16"/>
              </w:rPr>
            </w:pPr>
            <w:r>
              <w:rPr>
                <w:b/>
                <w:bCs/>
                <w:color w:val="FFFFFF"/>
                <w:sz w:val="16"/>
                <w:szCs w:val="16"/>
              </w:rPr>
              <w:t>Port B</w:t>
            </w:r>
          </w:p>
        </w:tc>
        <w:tc>
          <w:tcPr>
            <w:tcW w:w="1060" w:type="dxa"/>
            <w:tcBorders>
              <w:top w:val="nil"/>
              <w:left w:val="nil"/>
              <w:bottom w:val="single" w:sz="4" w:space="0" w:color="D5CAB9"/>
              <w:right w:val="nil"/>
            </w:tcBorders>
            <w:shd w:val="clear" w:color="000000" w:fill="2D877E"/>
            <w:vAlign w:val="center"/>
            <w:hideMark/>
          </w:tcPr>
          <w:p w14:paraId="6FC22E0C" w14:textId="77777777" w:rsidR="00CA280A" w:rsidRDefault="00CA280A">
            <w:pPr>
              <w:jc w:val="center"/>
              <w:rPr>
                <w:b/>
                <w:bCs/>
                <w:color w:val="FFFFFF"/>
                <w:sz w:val="16"/>
                <w:szCs w:val="16"/>
              </w:rPr>
            </w:pPr>
            <w:r>
              <w:rPr>
                <w:b/>
                <w:bCs/>
                <w:color w:val="FFFFFF"/>
                <w:sz w:val="16"/>
                <w:szCs w:val="16"/>
              </w:rPr>
              <w:t>Port C</w:t>
            </w:r>
          </w:p>
        </w:tc>
        <w:tc>
          <w:tcPr>
            <w:tcW w:w="1060" w:type="dxa"/>
            <w:tcBorders>
              <w:top w:val="nil"/>
              <w:left w:val="nil"/>
              <w:bottom w:val="single" w:sz="4" w:space="0" w:color="D5CAB9"/>
              <w:right w:val="nil"/>
            </w:tcBorders>
            <w:shd w:val="clear" w:color="000000" w:fill="2D877E"/>
            <w:vAlign w:val="center"/>
            <w:hideMark/>
          </w:tcPr>
          <w:p w14:paraId="076D8377" w14:textId="77777777" w:rsidR="00CA280A" w:rsidRDefault="00CA280A">
            <w:pPr>
              <w:jc w:val="center"/>
              <w:rPr>
                <w:b/>
                <w:bCs/>
                <w:color w:val="FFFFFF"/>
                <w:sz w:val="16"/>
                <w:szCs w:val="16"/>
              </w:rPr>
            </w:pPr>
            <w:r>
              <w:rPr>
                <w:b/>
                <w:bCs/>
                <w:color w:val="FFFFFF"/>
                <w:sz w:val="16"/>
                <w:szCs w:val="16"/>
              </w:rPr>
              <w:t>Port D</w:t>
            </w:r>
          </w:p>
        </w:tc>
        <w:tc>
          <w:tcPr>
            <w:tcW w:w="1060" w:type="dxa"/>
            <w:tcBorders>
              <w:top w:val="nil"/>
              <w:left w:val="nil"/>
              <w:bottom w:val="single" w:sz="4" w:space="0" w:color="D5CAB9"/>
              <w:right w:val="nil"/>
            </w:tcBorders>
            <w:shd w:val="clear" w:color="000000" w:fill="2D877E"/>
            <w:vAlign w:val="center"/>
            <w:hideMark/>
          </w:tcPr>
          <w:p w14:paraId="0F591E83" w14:textId="77777777" w:rsidR="00CA280A" w:rsidRDefault="00CA280A">
            <w:pPr>
              <w:jc w:val="center"/>
              <w:rPr>
                <w:b/>
                <w:bCs/>
                <w:color w:val="FFFFFF"/>
                <w:sz w:val="16"/>
                <w:szCs w:val="16"/>
              </w:rPr>
            </w:pPr>
            <w:r>
              <w:rPr>
                <w:b/>
                <w:bCs/>
                <w:color w:val="FFFFFF"/>
                <w:sz w:val="16"/>
                <w:szCs w:val="16"/>
              </w:rPr>
              <w:t>Max Utility</w:t>
            </w:r>
          </w:p>
        </w:tc>
      </w:tr>
      <w:tr w:rsidR="00CA280A" w14:paraId="4EB2F8BF" w14:textId="77777777" w:rsidTr="00CA280A">
        <w:trPr>
          <w:trHeight w:val="250"/>
        </w:trPr>
        <w:tc>
          <w:tcPr>
            <w:tcW w:w="3700" w:type="dxa"/>
            <w:tcBorders>
              <w:top w:val="nil"/>
              <w:left w:val="nil"/>
              <w:bottom w:val="single" w:sz="4" w:space="0" w:color="D5CAB9"/>
              <w:right w:val="nil"/>
            </w:tcBorders>
            <w:vAlign w:val="center"/>
            <w:hideMark/>
          </w:tcPr>
          <w:p w14:paraId="7BDB74BC" w14:textId="77777777" w:rsidR="00CA280A" w:rsidRDefault="00CA280A">
            <w:pPr>
              <w:rPr>
                <w:color w:val="000000"/>
                <w:sz w:val="16"/>
                <w:szCs w:val="16"/>
              </w:rPr>
            </w:pPr>
            <w:r>
              <w:rPr>
                <w:color w:val="000000"/>
                <w:sz w:val="16"/>
                <w:szCs w:val="16"/>
              </w:rPr>
              <w:t>Expected Return (%)</w:t>
            </w:r>
          </w:p>
        </w:tc>
        <w:tc>
          <w:tcPr>
            <w:tcW w:w="1060" w:type="dxa"/>
            <w:tcBorders>
              <w:top w:val="nil"/>
              <w:left w:val="nil"/>
              <w:bottom w:val="single" w:sz="4" w:space="0" w:color="D5CAB9"/>
              <w:right w:val="nil"/>
            </w:tcBorders>
            <w:vAlign w:val="center"/>
            <w:hideMark/>
          </w:tcPr>
          <w:p w14:paraId="2D1A3EE4" w14:textId="77777777" w:rsidR="00CA280A" w:rsidRDefault="00CA280A">
            <w:pPr>
              <w:jc w:val="center"/>
              <w:rPr>
                <w:color w:val="000000"/>
                <w:sz w:val="16"/>
                <w:szCs w:val="16"/>
              </w:rPr>
            </w:pPr>
            <w:r>
              <w:rPr>
                <w:color w:val="000000"/>
                <w:sz w:val="16"/>
                <w:szCs w:val="16"/>
              </w:rPr>
              <w:t>4.75</w:t>
            </w:r>
          </w:p>
        </w:tc>
        <w:tc>
          <w:tcPr>
            <w:tcW w:w="1060" w:type="dxa"/>
            <w:tcBorders>
              <w:top w:val="nil"/>
              <w:left w:val="nil"/>
              <w:bottom w:val="single" w:sz="4" w:space="0" w:color="D5CAB9"/>
              <w:right w:val="nil"/>
            </w:tcBorders>
            <w:vAlign w:val="center"/>
            <w:hideMark/>
          </w:tcPr>
          <w:p w14:paraId="62EB8E90" w14:textId="77777777" w:rsidR="00CA280A" w:rsidRDefault="00CA280A">
            <w:pPr>
              <w:jc w:val="center"/>
              <w:rPr>
                <w:color w:val="000000"/>
                <w:sz w:val="16"/>
                <w:szCs w:val="16"/>
              </w:rPr>
            </w:pPr>
            <w:r>
              <w:rPr>
                <w:color w:val="000000"/>
                <w:sz w:val="16"/>
                <w:szCs w:val="16"/>
              </w:rPr>
              <w:t>4.74</w:t>
            </w:r>
          </w:p>
        </w:tc>
        <w:tc>
          <w:tcPr>
            <w:tcW w:w="1060" w:type="dxa"/>
            <w:tcBorders>
              <w:top w:val="nil"/>
              <w:left w:val="nil"/>
              <w:bottom w:val="single" w:sz="4" w:space="0" w:color="D5CAB9"/>
              <w:right w:val="nil"/>
            </w:tcBorders>
            <w:vAlign w:val="center"/>
            <w:hideMark/>
          </w:tcPr>
          <w:p w14:paraId="01C90D12" w14:textId="77777777" w:rsidR="00CA280A" w:rsidRDefault="00CA280A">
            <w:pPr>
              <w:jc w:val="center"/>
              <w:rPr>
                <w:color w:val="000000"/>
                <w:sz w:val="16"/>
                <w:szCs w:val="16"/>
              </w:rPr>
            </w:pPr>
            <w:r>
              <w:rPr>
                <w:color w:val="000000"/>
                <w:sz w:val="16"/>
                <w:szCs w:val="16"/>
              </w:rPr>
              <w:t>4.98</w:t>
            </w:r>
          </w:p>
        </w:tc>
        <w:tc>
          <w:tcPr>
            <w:tcW w:w="1060" w:type="dxa"/>
            <w:tcBorders>
              <w:top w:val="nil"/>
              <w:left w:val="nil"/>
              <w:bottom w:val="single" w:sz="4" w:space="0" w:color="D5CAB9"/>
              <w:right w:val="nil"/>
            </w:tcBorders>
            <w:vAlign w:val="center"/>
            <w:hideMark/>
          </w:tcPr>
          <w:p w14:paraId="19072E74" w14:textId="77777777" w:rsidR="00CA280A" w:rsidRDefault="00CA280A">
            <w:pPr>
              <w:jc w:val="center"/>
              <w:rPr>
                <w:color w:val="000000"/>
                <w:sz w:val="16"/>
                <w:szCs w:val="16"/>
              </w:rPr>
            </w:pPr>
            <w:r>
              <w:rPr>
                <w:color w:val="000000"/>
                <w:sz w:val="16"/>
                <w:szCs w:val="16"/>
              </w:rPr>
              <w:t>5.17</w:t>
            </w:r>
          </w:p>
        </w:tc>
        <w:tc>
          <w:tcPr>
            <w:tcW w:w="1060" w:type="dxa"/>
            <w:tcBorders>
              <w:top w:val="nil"/>
              <w:left w:val="nil"/>
              <w:bottom w:val="single" w:sz="4" w:space="0" w:color="D5CAB9"/>
              <w:right w:val="nil"/>
            </w:tcBorders>
            <w:vAlign w:val="center"/>
            <w:hideMark/>
          </w:tcPr>
          <w:p w14:paraId="438DD37C" w14:textId="77777777" w:rsidR="00CA280A" w:rsidRDefault="00CA280A">
            <w:pPr>
              <w:jc w:val="center"/>
              <w:rPr>
                <w:color w:val="000000"/>
                <w:sz w:val="16"/>
                <w:szCs w:val="16"/>
              </w:rPr>
            </w:pPr>
            <w:r>
              <w:rPr>
                <w:color w:val="000000"/>
                <w:sz w:val="16"/>
                <w:szCs w:val="16"/>
              </w:rPr>
              <w:t>5.33</w:t>
            </w:r>
          </w:p>
        </w:tc>
        <w:tc>
          <w:tcPr>
            <w:tcW w:w="1060" w:type="dxa"/>
            <w:tcBorders>
              <w:top w:val="nil"/>
              <w:left w:val="nil"/>
              <w:bottom w:val="single" w:sz="4" w:space="0" w:color="D5CAB9"/>
              <w:right w:val="nil"/>
            </w:tcBorders>
            <w:vAlign w:val="center"/>
            <w:hideMark/>
          </w:tcPr>
          <w:p w14:paraId="32F7277F" w14:textId="77777777" w:rsidR="00CA280A" w:rsidRDefault="00CA280A">
            <w:pPr>
              <w:jc w:val="center"/>
              <w:rPr>
                <w:color w:val="000000"/>
                <w:sz w:val="16"/>
                <w:szCs w:val="16"/>
              </w:rPr>
            </w:pPr>
            <w:r>
              <w:rPr>
                <w:color w:val="000000"/>
                <w:sz w:val="16"/>
                <w:szCs w:val="16"/>
              </w:rPr>
              <w:t>5.21</w:t>
            </w:r>
          </w:p>
        </w:tc>
      </w:tr>
      <w:tr w:rsidR="00CA280A" w14:paraId="16888064" w14:textId="77777777" w:rsidTr="00CA280A">
        <w:trPr>
          <w:trHeight w:val="250"/>
        </w:trPr>
        <w:tc>
          <w:tcPr>
            <w:tcW w:w="3700" w:type="dxa"/>
            <w:tcBorders>
              <w:top w:val="nil"/>
              <w:left w:val="nil"/>
              <w:bottom w:val="single" w:sz="4" w:space="0" w:color="D5CAB9"/>
              <w:right w:val="nil"/>
            </w:tcBorders>
            <w:vAlign w:val="center"/>
            <w:hideMark/>
          </w:tcPr>
          <w:p w14:paraId="42FD8769" w14:textId="77777777" w:rsidR="00CA280A" w:rsidRDefault="00CA280A">
            <w:pPr>
              <w:rPr>
                <w:color w:val="000000"/>
                <w:sz w:val="16"/>
                <w:szCs w:val="16"/>
              </w:rPr>
            </w:pPr>
            <w:r>
              <w:rPr>
                <w:color w:val="000000"/>
                <w:sz w:val="16"/>
                <w:szCs w:val="16"/>
              </w:rPr>
              <w:t>Risk (%)</w:t>
            </w:r>
          </w:p>
        </w:tc>
        <w:tc>
          <w:tcPr>
            <w:tcW w:w="1060" w:type="dxa"/>
            <w:tcBorders>
              <w:top w:val="nil"/>
              <w:left w:val="nil"/>
              <w:bottom w:val="single" w:sz="4" w:space="0" w:color="D5CAB9"/>
              <w:right w:val="nil"/>
            </w:tcBorders>
            <w:vAlign w:val="center"/>
            <w:hideMark/>
          </w:tcPr>
          <w:p w14:paraId="1340A0B0" w14:textId="77777777" w:rsidR="00CA280A" w:rsidRDefault="00CA280A">
            <w:pPr>
              <w:jc w:val="center"/>
              <w:rPr>
                <w:color w:val="000000"/>
                <w:sz w:val="16"/>
                <w:szCs w:val="16"/>
              </w:rPr>
            </w:pPr>
            <w:r>
              <w:rPr>
                <w:color w:val="000000"/>
                <w:sz w:val="16"/>
                <w:szCs w:val="16"/>
              </w:rPr>
              <w:t>3.68</w:t>
            </w:r>
          </w:p>
        </w:tc>
        <w:tc>
          <w:tcPr>
            <w:tcW w:w="1060" w:type="dxa"/>
            <w:tcBorders>
              <w:top w:val="nil"/>
              <w:left w:val="nil"/>
              <w:bottom w:val="single" w:sz="4" w:space="0" w:color="D5CAB9"/>
              <w:right w:val="nil"/>
            </w:tcBorders>
            <w:vAlign w:val="center"/>
            <w:hideMark/>
          </w:tcPr>
          <w:p w14:paraId="316135BD" w14:textId="77777777" w:rsidR="00CA280A" w:rsidRDefault="00CA280A">
            <w:pPr>
              <w:jc w:val="center"/>
              <w:rPr>
                <w:color w:val="000000"/>
                <w:sz w:val="16"/>
                <w:szCs w:val="16"/>
              </w:rPr>
            </w:pPr>
            <w:r>
              <w:rPr>
                <w:color w:val="000000"/>
                <w:sz w:val="16"/>
                <w:szCs w:val="16"/>
              </w:rPr>
              <w:t>2.8</w:t>
            </w:r>
          </w:p>
        </w:tc>
        <w:tc>
          <w:tcPr>
            <w:tcW w:w="1060" w:type="dxa"/>
            <w:tcBorders>
              <w:top w:val="nil"/>
              <w:left w:val="nil"/>
              <w:bottom w:val="single" w:sz="4" w:space="0" w:color="D5CAB9"/>
              <w:right w:val="nil"/>
            </w:tcBorders>
            <w:vAlign w:val="center"/>
            <w:hideMark/>
          </w:tcPr>
          <w:p w14:paraId="7957572B" w14:textId="77777777" w:rsidR="00CA280A" w:rsidRDefault="00CA280A">
            <w:pPr>
              <w:jc w:val="center"/>
              <w:rPr>
                <w:color w:val="000000"/>
                <w:sz w:val="16"/>
                <w:szCs w:val="16"/>
              </w:rPr>
            </w:pPr>
            <w:r>
              <w:rPr>
                <w:color w:val="000000"/>
                <w:sz w:val="16"/>
                <w:szCs w:val="16"/>
              </w:rPr>
              <w:t>3.09</w:t>
            </w:r>
          </w:p>
        </w:tc>
        <w:tc>
          <w:tcPr>
            <w:tcW w:w="1060" w:type="dxa"/>
            <w:tcBorders>
              <w:top w:val="nil"/>
              <w:left w:val="nil"/>
              <w:bottom w:val="single" w:sz="4" w:space="0" w:color="D5CAB9"/>
              <w:right w:val="nil"/>
            </w:tcBorders>
            <w:vAlign w:val="center"/>
            <w:hideMark/>
          </w:tcPr>
          <w:p w14:paraId="26B7FFB6" w14:textId="77777777" w:rsidR="00CA280A" w:rsidRDefault="00CA280A">
            <w:pPr>
              <w:jc w:val="center"/>
              <w:rPr>
                <w:color w:val="000000"/>
                <w:sz w:val="16"/>
                <w:szCs w:val="16"/>
              </w:rPr>
            </w:pPr>
            <w:r>
              <w:rPr>
                <w:color w:val="000000"/>
                <w:sz w:val="16"/>
                <w:szCs w:val="16"/>
              </w:rPr>
              <w:t>3.41</w:t>
            </w:r>
          </w:p>
        </w:tc>
        <w:tc>
          <w:tcPr>
            <w:tcW w:w="1060" w:type="dxa"/>
            <w:tcBorders>
              <w:top w:val="nil"/>
              <w:left w:val="nil"/>
              <w:bottom w:val="single" w:sz="4" w:space="0" w:color="D5CAB9"/>
              <w:right w:val="nil"/>
            </w:tcBorders>
            <w:vAlign w:val="center"/>
            <w:hideMark/>
          </w:tcPr>
          <w:p w14:paraId="7BD9C2F4" w14:textId="77777777" w:rsidR="00CA280A" w:rsidRDefault="00CA280A">
            <w:pPr>
              <w:jc w:val="center"/>
              <w:rPr>
                <w:color w:val="000000"/>
                <w:sz w:val="16"/>
                <w:szCs w:val="16"/>
              </w:rPr>
            </w:pPr>
            <w:r>
              <w:rPr>
                <w:color w:val="000000"/>
                <w:sz w:val="16"/>
                <w:szCs w:val="16"/>
              </w:rPr>
              <w:t>3.71</w:t>
            </w:r>
          </w:p>
        </w:tc>
        <w:tc>
          <w:tcPr>
            <w:tcW w:w="1060" w:type="dxa"/>
            <w:tcBorders>
              <w:top w:val="nil"/>
              <w:left w:val="nil"/>
              <w:bottom w:val="single" w:sz="4" w:space="0" w:color="D5CAB9"/>
              <w:right w:val="nil"/>
            </w:tcBorders>
            <w:vAlign w:val="center"/>
            <w:hideMark/>
          </w:tcPr>
          <w:p w14:paraId="6C1902AC" w14:textId="77777777" w:rsidR="00CA280A" w:rsidRDefault="00CA280A">
            <w:pPr>
              <w:jc w:val="center"/>
              <w:rPr>
                <w:color w:val="000000"/>
                <w:sz w:val="16"/>
                <w:szCs w:val="16"/>
              </w:rPr>
            </w:pPr>
            <w:r>
              <w:rPr>
                <w:color w:val="000000"/>
                <w:sz w:val="16"/>
                <w:szCs w:val="16"/>
              </w:rPr>
              <w:t>3.48</w:t>
            </w:r>
          </w:p>
        </w:tc>
      </w:tr>
      <w:tr w:rsidR="00CA280A" w14:paraId="3D4448D8" w14:textId="77777777" w:rsidTr="00CA280A">
        <w:trPr>
          <w:trHeight w:val="250"/>
        </w:trPr>
        <w:tc>
          <w:tcPr>
            <w:tcW w:w="3700" w:type="dxa"/>
            <w:tcBorders>
              <w:top w:val="nil"/>
              <w:left w:val="nil"/>
              <w:bottom w:val="single" w:sz="4" w:space="0" w:color="D5CAB9"/>
              <w:right w:val="nil"/>
            </w:tcBorders>
            <w:vAlign w:val="center"/>
            <w:hideMark/>
          </w:tcPr>
          <w:p w14:paraId="0DB23234" w14:textId="77777777" w:rsidR="00CA280A" w:rsidRDefault="00CA280A">
            <w:pPr>
              <w:rPr>
                <w:color w:val="000000"/>
                <w:sz w:val="16"/>
                <w:szCs w:val="16"/>
              </w:rPr>
            </w:pPr>
            <w:r>
              <w:rPr>
                <w:color w:val="000000"/>
                <w:sz w:val="16"/>
                <w:szCs w:val="16"/>
              </w:rPr>
              <w:t>Sharpe Ratio</w:t>
            </w:r>
          </w:p>
        </w:tc>
        <w:tc>
          <w:tcPr>
            <w:tcW w:w="1060" w:type="dxa"/>
            <w:tcBorders>
              <w:top w:val="nil"/>
              <w:left w:val="nil"/>
              <w:bottom w:val="single" w:sz="4" w:space="0" w:color="D5CAB9"/>
              <w:right w:val="nil"/>
            </w:tcBorders>
            <w:vAlign w:val="center"/>
            <w:hideMark/>
          </w:tcPr>
          <w:p w14:paraId="083CBF60" w14:textId="77777777" w:rsidR="00CA280A" w:rsidRDefault="00CA280A">
            <w:pPr>
              <w:jc w:val="center"/>
              <w:rPr>
                <w:color w:val="000000"/>
                <w:sz w:val="16"/>
                <w:szCs w:val="16"/>
              </w:rPr>
            </w:pPr>
            <w:r>
              <w:rPr>
                <w:color w:val="000000"/>
                <w:sz w:val="16"/>
                <w:szCs w:val="16"/>
              </w:rPr>
              <w:t>0.2</w:t>
            </w:r>
          </w:p>
        </w:tc>
        <w:tc>
          <w:tcPr>
            <w:tcW w:w="1060" w:type="dxa"/>
            <w:tcBorders>
              <w:top w:val="nil"/>
              <w:left w:val="nil"/>
              <w:bottom w:val="single" w:sz="4" w:space="0" w:color="D5CAB9"/>
              <w:right w:val="nil"/>
            </w:tcBorders>
            <w:vAlign w:val="center"/>
            <w:hideMark/>
          </w:tcPr>
          <w:p w14:paraId="1D86681F" w14:textId="77777777" w:rsidR="00CA280A" w:rsidRDefault="00CA280A">
            <w:pPr>
              <w:jc w:val="center"/>
              <w:rPr>
                <w:color w:val="000000"/>
                <w:sz w:val="16"/>
                <w:szCs w:val="16"/>
              </w:rPr>
            </w:pPr>
            <w:r>
              <w:rPr>
                <w:color w:val="000000"/>
                <w:sz w:val="16"/>
                <w:szCs w:val="16"/>
              </w:rPr>
              <w:t>0.27</w:t>
            </w:r>
          </w:p>
        </w:tc>
        <w:tc>
          <w:tcPr>
            <w:tcW w:w="1060" w:type="dxa"/>
            <w:tcBorders>
              <w:top w:val="nil"/>
              <w:left w:val="nil"/>
              <w:bottom w:val="single" w:sz="4" w:space="0" w:color="D5CAB9"/>
              <w:right w:val="nil"/>
            </w:tcBorders>
            <w:vAlign w:val="center"/>
            <w:hideMark/>
          </w:tcPr>
          <w:p w14:paraId="4855211D" w14:textId="77777777" w:rsidR="00CA280A" w:rsidRDefault="00CA280A">
            <w:pPr>
              <w:jc w:val="center"/>
              <w:rPr>
                <w:color w:val="000000"/>
                <w:sz w:val="16"/>
                <w:szCs w:val="16"/>
              </w:rPr>
            </w:pPr>
            <w:r>
              <w:rPr>
                <w:color w:val="000000"/>
                <w:sz w:val="16"/>
                <w:szCs w:val="16"/>
              </w:rPr>
              <w:t>0.32</w:t>
            </w:r>
          </w:p>
        </w:tc>
        <w:tc>
          <w:tcPr>
            <w:tcW w:w="1060" w:type="dxa"/>
            <w:tcBorders>
              <w:top w:val="nil"/>
              <w:left w:val="nil"/>
              <w:bottom w:val="single" w:sz="4" w:space="0" w:color="D5CAB9"/>
              <w:right w:val="nil"/>
            </w:tcBorders>
            <w:vAlign w:val="center"/>
            <w:hideMark/>
          </w:tcPr>
          <w:p w14:paraId="04E423B0" w14:textId="77777777" w:rsidR="00CA280A" w:rsidRDefault="00CA280A">
            <w:pPr>
              <w:jc w:val="center"/>
              <w:rPr>
                <w:color w:val="000000"/>
                <w:sz w:val="16"/>
                <w:szCs w:val="16"/>
              </w:rPr>
            </w:pPr>
            <w:r>
              <w:rPr>
                <w:color w:val="000000"/>
                <w:sz w:val="16"/>
                <w:szCs w:val="16"/>
              </w:rPr>
              <w:t>0.34</w:t>
            </w:r>
          </w:p>
        </w:tc>
        <w:tc>
          <w:tcPr>
            <w:tcW w:w="1060" w:type="dxa"/>
            <w:tcBorders>
              <w:top w:val="nil"/>
              <w:left w:val="nil"/>
              <w:bottom w:val="single" w:sz="4" w:space="0" w:color="D5CAB9"/>
              <w:right w:val="nil"/>
            </w:tcBorders>
            <w:vAlign w:val="center"/>
            <w:hideMark/>
          </w:tcPr>
          <w:p w14:paraId="3F39DBB9" w14:textId="77777777" w:rsidR="00CA280A" w:rsidRDefault="00CA280A">
            <w:pPr>
              <w:jc w:val="center"/>
              <w:rPr>
                <w:color w:val="000000"/>
                <w:sz w:val="16"/>
                <w:szCs w:val="16"/>
              </w:rPr>
            </w:pPr>
            <w:r>
              <w:rPr>
                <w:color w:val="000000"/>
                <w:sz w:val="16"/>
                <w:szCs w:val="16"/>
              </w:rPr>
              <w:t>0.36</w:t>
            </w:r>
          </w:p>
        </w:tc>
        <w:tc>
          <w:tcPr>
            <w:tcW w:w="1060" w:type="dxa"/>
            <w:tcBorders>
              <w:top w:val="nil"/>
              <w:left w:val="nil"/>
              <w:bottom w:val="single" w:sz="4" w:space="0" w:color="D5CAB9"/>
              <w:right w:val="nil"/>
            </w:tcBorders>
            <w:vAlign w:val="center"/>
            <w:hideMark/>
          </w:tcPr>
          <w:p w14:paraId="29AF184F" w14:textId="77777777" w:rsidR="00CA280A" w:rsidRDefault="00CA280A">
            <w:pPr>
              <w:jc w:val="center"/>
              <w:rPr>
                <w:color w:val="000000"/>
                <w:sz w:val="16"/>
                <w:szCs w:val="16"/>
              </w:rPr>
            </w:pPr>
            <w:r>
              <w:rPr>
                <w:color w:val="000000"/>
                <w:sz w:val="16"/>
                <w:szCs w:val="16"/>
              </w:rPr>
              <w:t>0.35</w:t>
            </w:r>
          </w:p>
        </w:tc>
      </w:tr>
      <w:tr w:rsidR="00CA280A" w14:paraId="6EB96FB1" w14:textId="77777777" w:rsidTr="00CA280A">
        <w:trPr>
          <w:trHeight w:val="250"/>
        </w:trPr>
        <w:tc>
          <w:tcPr>
            <w:tcW w:w="3700" w:type="dxa"/>
            <w:tcBorders>
              <w:top w:val="nil"/>
              <w:left w:val="nil"/>
              <w:bottom w:val="single" w:sz="4" w:space="0" w:color="D5CAB9"/>
              <w:right w:val="nil"/>
            </w:tcBorders>
            <w:vAlign w:val="center"/>
            <w:hideMark/>
          </w:tcPr>
          <w:p w14:paraId="7FAB5E82" w14:textId="77777777" w:rsidR="00CA280A" w:rsidRDefault="00CA280A">
            <w:pPr>
              <w:rPr>
                <w:color w:val="000000"/>
                <w:sz w:val="16"/>
                <w:szCs w:val="16"/>
              </w:rPr>
            </w:pPr>
            <w:r>
              <w:rPr>
                <w:color w:val="000000"/>
                <w:sz w:val="16"/>
                <w:szCs w:val="16"/>
              </w:rPr>
              <w:t>Avg FI Credit Rating</w:t>
            </w:r>
          </w:p>
        </w:tc>
        <w:tc>
          <w:tcPr>
            <w:tcW w:w="1060" w:type="dxa"/>
            <w:tcBorders>
              <w:top w:val="nil"/>
              <w:left w:val="nil"/>
              <w:bottom w:val="single" w:sz="4" w:space="0" w:color="D5CAB9"/>
              <w:right w:val="nil"/>
            </w:tcBorders>
            <w:vAlign w:val="center"/>
            <w:hideMark/>
          </w:tcPr>
          <w:p w14:paraId="6C558B79" w14:textId="77777777" w:rsidR="00CA280A" w:rsidRDefault="00CA280A">
            <w:pPr>
              <w:jc w:val="center"/>
              <w:rPr>
                <w:color w:val="000000"/>
                <w:sz w:val="16"/>
                <w:szCs w:val="16"/>
              </w:rPr>
            </w:pPr>
            <w:r>
              <w:rPr>
                <w:color w:val="000000"/>
                <w:sz w:val="16"/>
                <w:szCs w:val="16"/>
              </w:rPr>
              <w:t>AA-</w:t>
            </w:r>
          </w:p>
        </w:tc>
        <w:tc>
          <w:tcPr>
            <w:tcW w:w="1060" w:type="dxa"/>
            <w:tcBorders>
              <w:top w:val="nil"/>
              <w:left w:val="nil"/>
              <w:bottom w:val="single" w:sz="4" w:space="0" w:color="D5CAB9"/>
              <w:right w:val="nil"/>
            </w:tcBorders>
            <w:vAlign w:val="center"/>
            <w:hideMark/>
          </w:tcPr>
          <w:p w14:paraId="28D490AD" w14:textId="77777777" w:rsidR="00CA280A" w:rsidRDefault="00CA280A">
            <w:pPr>
              <w:jc w:val="center"/>
              <w:rPr>
                <w:color w:val="000000"/>
                <w:sz w:val="16"/>
                <w:szCs w:val="16"/>
              </w:rPr>
            </w:pPr>
            <w:r>
              <w:rPr>
                <w:color w:val="000000"/>
                <w:sz w:val="16"/>
                <w:szCs w:val="16"/>
              </w:rPr>
              <w:t>A+</w:t>
            </w:r>
          </w:p>
        </w:tc>
        <w:tc>
          <w:tcPr>
            <w:tcW w:w="1060" w:type="dxa"/>
            <w:tcBorders>
              <w:top w:val="nil"/>
              <w:left w:val="nil"/>
              <w:bottom w:val="single" w:sz="4" w:space="0" w:color="D5CAB9"/>
              <w:right w:val="nil"/>
            </w:tcBorders>
            <w:vAlign w:val="center"/>
            <w:hideMark/>
          </w:tcPr>
          <w:p w14:paraId="7DBF1017" w14:textId="77777777" w:rsidR="00CA280A" w:rsidRDefault="00CA280A">
            <w:pPr>
              <w:jc w:val="center"/>
              <w:rPr>
                <w:color w:val="000000"/>
                <w:sz w:val="16"/>
                <w:szCs w:val="16"/>
              </w:rPr>
            </w:pPr>
            <w:r>
              <w:rPr>
                <w:color w:val="000000"/>
                <w:sz w:val="16"/>
                <w:szCs w:val="16"/>
              </w:rPr>
              <w:t>A+</w:t>
            </w:r>
          </w:p>
        </w:tc>
        <w:tc>
          <w:tcPr>
            <w:tcW w:w="1060" w:type="dxa"/>
            <w:tcBorders>
              <w:top w:val="nil"/>
              <w:left w:val="nil"/>
              <w:bottom w:val="single" w:sz="4" w:space="0" w:color="D5CAB9"/>
              <w:right w:val="nil"/>
            </w:tcBorders>
            <w:vAlign w:val="center"/>
            <w:hideMark/>
          </w:tcPr>
          <w:p w14:paraId="25D93AFE" w14:textId="77777777" w:rsidR="00CA280A" w:rsidRDefault="00CA280A">
            <w:pPr>
              <w:jc w:val="center"/>
              <w:rPr>
                <w:color w:val="000000"/>
                <w:sz w:val="16"/>
                <w:szCs w:val="16"/>
              </w:rPr>
            </w:pPr>
            <w:r>
              <w:rPr>
                <w:color w:val="000000"/>
                <w:sz w:val="16"/>
                <w:szCs w:val="16"/>
              </w:rPr>
              <w:t>A+</w:t>
            </w:r>
          </w:p>
        </w:tc>
        <w:tc>
          <w:tcPr>
            <w:tcW w:w="1060" w:type="dxa"/>
            <w:tcBorders>
              <w:top w:val="nil"/>
              <w:left w:val="nil"/>
              <w:bottom w:val="single" w:sz="4" w:space="0" w:color="D5CAB9"/>
              <w:right w:val="nil"/>
            </w:tcBorders>
            <w:vAlign w:val="center"/>
            <w:hideMark/>
          </w:tcPr>
          <w:p w14:paraId="19B8E6D6" w14:textId="77777777" w:rsidR="00CA280A" w:rsidRDefault="00CA280A">
            <w:pPr>
              <w:jc w:val="center"/>
              <w:rPr>
                <w:color w:val="000000"/>
                <w:sz w:val="16"/>
                <w:szCs w:val="16"/>
              </w:rPr>
            </w:pPr>
            <w:r>
              <w:rPr>
                <w:color w:val="000000"/>
                <w:sz w:val="16"/>
                <w:szCs w:val="16"/>
              </w:rPr>
              <w:t>A+</w:t>
            </w:r>
          </w:p>
        </w:tc>
        <w:tc>
          <w:tcPr>
            <w:tcW w:w="1060" w:type="dxa"/>
            <w:tcBorders>
              <w:top w:val="nil"/>
              <w:left w:val="nil"/>
              <w:bottom w:val="single" w:sz="4" w:space="0" w:color="D5CAB9"/>
              <w:right w:val="nil"/>
            </w:tcBorders>
            <w:vAlign w:val="center"/>
            <w:hideMark/>
          </w:tcPr>
          <w:p w14:paraId="657C5AEF" w14:textId="77777777" w:rsidR="00CA280A" w:rsidRDefault="00CA280A">
            <w:pPr>
              <w:jc w:val="center"/>
              <w:rPr>
                <w:color w:val="000000"/>
                <w:sz w:val="16"/>
                <w:szCs w:val="16"/>
              </w:rPr>
            </w:pPr>
            <w:r>
              <w:rPr>
                <w:color w:val="000000"/>
                <w:sz w:val="16"/>
                <w:szCs w:val="16"/>
              </w:rPr>
              <w:t>A+</w:t>
            </w:r>
          </w:p>
        </w:tc>
      </w:tr>
      <w:tr w:rsidR="00CA280A" w14:paraId="00A73AAC" w14:textId="77777777" w:rsidTr="00CA280A">
        <w:trPr>
          <w:trHeight w:val="250"/>
        </w:trPr>
        <w:tc>
          <w:tcPr>
            <w:tcW w:w="3700" w:type="dxa"/>
            <w:tcBorders>
              <w:top w:val="nil"/>
              <w:left w:val="nil"/>
              <w:bottom w:val="single" w:sz="4" w:space="0" w:color="D5CAB9"/>
              <w:right w:val="nil"/>
            </w:tcBorders>
            <w:vAlign w:val="center"/>
            <w:hideMark/>
          </w:tcPr>
          <w:p w14:paraId="5AFED694" w14:textId="77777777" w:rsidR="00CA280A" w:rsidRDefault="00CA280A">
            <w:pPr>
              <w:rPr>
                <w:color w:val="000000"/>
                <w:sz w:val="16"/>
                <w:szCs w:val="16"/>
              </w:rPr>
            </w:pPr>
            <w:r>
              <w:rPr>
                <w:color w:val="000000"/>
                <w:sz w:val="16"/>
                <w:szCs w:val="16"/>
              </w:rPr>
              <w:t>FI Duration (years)</w:t>
            </w:r>
          </w:p>
        </w:tc>
        <w:tc>
          <w:tcPr>
            <w:tcW w:w="1060" w:type="dxa"/>
            <w:tcBorders>
              <w:top w:val="nil"/>
              <w:left w:val="nil"/>
              <w:bottom w:val="single" w:sz="4" w:space="0" w:color="D5CAB9"/>
              <w:right w:val="nil"/>
            </w:tcBorders>
            <w:vAlign w:val="center"/>
            <w:hideMark/>
          </w:tcPr>
          <w:p w14:paraId="7D7AE093" w14:textId="77777777" w:rsidR="00CA280A" w:rsidRDefault="00CA280A">
            <w:pPr>
              <w:jc w:val="center"/>
              <w:rPr>
                <w:color w:val="000000"/>
                <w:sz w:val="16"/>
                <w:szCs w:val="16"/>
              </w:rPr>
            </w:pPr>
            <w:r>
              <w:rPr>
                <w:color w:val="000000"/>
                <w:sz w:val="16"/>
                <w:szCs w:val="16"/>
              </w:rPr>
              <w:t>6.2</w:t>
            </w:r>
          </w:p>
        </w:tc>
        <w:tc>
          <w:tcPr>
            <w:tcW w:w="1060" w:type="dxa"/>
            <w:tcBorders>
              <w:top w:val="nil"/>
              <w:left w:val="nil"/>
              <w:bottom w:val="single" w:sz="4" w:space="0" w:color="D5CAB9"/>
              <w:right w:val="nil"/>
            </w:tcBorders>
            <w:vAlign w:val="center"/>
            <w:hideMark/>
          </w:tcPr>
          <w:p w14:paraId="6E066E6C" w14:textId="77777777" w:rsidR="00CA280A" w:rsidRDefault="00CA280A">
            <w:pPr>
              <w:jc w:val="center"/>
              <w:rPr>
                <w:color w:val="000000"/>
                <w:sz w:val="16"/>
                <w:szCs w:val="16"/>
              </w:rPr>
            </w:pPr>
            <w:r>
              <w:rPr>
                <w:color w:val="000000"/>
                <w:sz w:val="16"/>
                <w:szCs w:val="16"/>
              </w:rPr>
              <w:t>8.03</w:t>
            </w:r>
          </w:p>
        </w:tc>
        <w:tc>
          <w:tcPr>
            <w:tcW w:w="1060" w:type="dxa"/>
            <w:tcBorders>
              <w:top w:val="nil"/>
              <w:left w:val="nil"/>
              <w:bottom w:val="single" w:sz="4" w:space="0" w:color="D5CAB9"/>
              <w:right w:val="nil"/>
            </w:tcBorders>
            <w:vAlign w:val="center"/>
            <w:hideMark/>
          </w:tcPr>
          <w:p w14:paraId="07C70B5E" w14:textId="77777777" w:rsidR="00CA280A" w:rsidRDefault="00CA280A">
            <w:pPr>
              <w:jc w:val="center"/>
              <w:rPr>
                <w:color w:val="000000"/>
                <w:sz w:val="16"/>
                <w:szCs w:val="16"/>
              </w:rPr>
            </w:pPr>
            <w:r>
              <w:rPr>
                <w:color w:val="000000"/>
                <w:sz w:val="16"/>
                <w:szCs w:val="16"/>
              </w:rPr>
              <w:t>8.03</w:t>
            </w:r>
          </w:p>
        </w:tc>
        <w:tc>
          <w:tcPr>
            <w:tcW w:w="1060" w:type="dxa"/>
            <w:tcBorders>
              <w:top w:val="nil"/>
              <w:left w:val="nil"/>
              <w:bottom w:val="single" w:sz="4" w:space="0" w:color="D5CAB9"/>
              <w:right w:val="nil"/>
            </w:tcBorders>
            <w:vAlign w:val="center"/>
            <w:hideMark/>
          </w:tcPr>
          <w:p w14:paraId="7A0BB870" w14:textId="77777777" w:rsidR="00CA280A" w:rsidRDefault="00CA280A">
            <w:pPr>
              <w:jc w:val="center"/>
              <w:rPr>
                <w:color w:val="000000"/>
                <w:sz w:val="16"/>
                <w:szCs w:val="16"/>
              </w:rPr>
            </w:pPr>
            <w:r>
              <w:rPr>
                <w:color w:val="000000"/>
                <w:sz w:val="16"/>
                <w:szCs w:val="16"/>
              </w:rPr>
              <w:t>8.03</w:t>
            </w:r>
          </w:p>
        </w:tc>
        <w:tc>
          <w:tcPr>
            <w:tcW w:w="1060" w:type="dxa"/>
            <w:tcBorders>
              <w:top w:val="nil"/>
              <w:left w:val="nil"/>
              <w:bottom w:val="single" w:sz="4" w:space="0" w:color="D5CAB9"/>
              <w:right w:val="nil"/>
            </w:tcBorders>
            <w:vAlign w:val="center"/>
            <w:hideMark/>
          </w:tcPr>
          <w:p w14:paraId="2EAF8FBC" w14:textId="77777777" w:rsidR="00CA280A" w:rsidRDefault="00CA280A">
            <w:pPr>
              <w:jc w:val="center"/>
              <w:rPr>
                <w:color w:val="000000"/>
                <w:sz w:val="16"/>
                <w:szCs w:val="16"/>
              </w:rPr>
            </w:pPr>
            <w:r>
              <w:rPr>
                <w:color w:val="000000"/>
                <w:sz w:val="16"/>
                <w:szCs w:val="16"/>
              </w:rPr>
              <w:t>8.04</w:t>
            </w:r>
          </w:p>
        </w:tc>
        <w:tc>
          <w:tcPr>
            <w:tcW w:w="1060" w:type="dxa"/>
            <w:tcBorders>
              <w:top w:val="nil"/>
              <w:left w:val="nil"/>
              <w:bottom w:val="single" w:sz="4" w:space="0" w:color="D5CAB9"/>
              <w:right w:val="nil"/>
            </w:tcBorders>
            <w:vAlign w:val="center"/>
            <w:hideMark/>
          </w:tcPr>
          <w:p w14:paraId="2029DA45" w14:textId="77777777" w:rsidR="00CA280A" w:rsidRDefault="00CA280A">
            <w:pPr>
              <w:jc w:val="center"/>
              <w:rPr>
                <w:color w:val="000000"/>
                <w:sz w:val="16"/>
                <w:szCs w:val="16"/>
              </w:rPr>
            </w:pPr>
            <w:r>
              <w:rPr>
                <w:color w:val="000000"/>
                <w:sz w:val="16"/>
                <w:szCs w:val="16"/>
              </w:rPr>
              <w:t>8.03</w:t>
            </w:r>
          </w:p>
        </w:tc>
      </w:tr>
      <w:tr w:rsidR="00CA280A" w14:paraId="65D01016" w14:textId="77777777" w:rsidTr="00CA280A">
        <w:trPr>
          <w:trHeight w:val="250"/>
        </w:trPr>
        <w:tc>
          <w:tcPr>
            <w:tcW w:w="3700" w:type="dxa"/>
            <w:tcBorders>
              <w:top w:val="nil"/>
              <w:left w:val="nil"/>
              <w:bottom w:val="single" w:sz="4" w:space="0" w:color="D5CAB9"/>
              <w:right w:val="nil"/>
            </w:tcBorders>
            <w:vAlign w:val="center"/>
            <w:hideMark/>
          </w:tcPr>
          <w:p w14:paraId="2A829567" w14:textId="77777777" w:rsidR="00CA280A" w:rsidRDefault="00CA280A">
            <w:pPr>
              <w:rPr>
                <w:color w:val="000000"/>
                <w:sz w:val="16"/>
                <w:szCs w:val="16"/>
              </w:rPr>
            </w:pPr>
            <w:r>
              <w:rPr>
                <w:color w:val="000000"/>
                <w:sz w:val="16"/>
                <w:szCs w:val="16"/>
              </w:rPr>
              <w:t>Net Duration (years)</w:t>
            </w:r>
          </w:p>
        </w:tc>
        <w:tc>
          <w:tcPr>
            <w:tcW w:w="1060" w:type="dxa"/>
            <w:tcBorders>
              <w:top w:val="nil"/>
              <w:left w:val="nil"/>
              <w:bottom w:val="single" w:sz="4" w:space="0" w:color="D5CAB9"/>
              <w:right w:val="nil"/>
            </w:tcBorders>
            <w:vAlign w:val="center"/>
            <w:hideMark/>
          </w:tcPr>
          <w:p w14:paraId="6EAA5DBE" w14:textId="77777777" w:rsidR="00CA280A" w:rsidRDefault="00CA280A">
            <w:pPr>
              <w:jc w:val="center"/>
              <w:rPr>
                <w:color w:val="000000"/>
                <w:sz w:val="16"/>
                <w:szCs w:val="16"/>
              </w:rPr>
            </w:pPr>
            <w:r>
              <w:rPr>
                <w:color w:val="000000"/>
                <w:sz w:val="16"/>
                <w:szCs w:val="16"/>
              </w:rPr>
              <w:t>-3.33</w:t>
            </w:r>
          </w:p>
        </w:tc>
        <w:tc>
          <w:tcPr>
            <w:tcW w:w="1060" w:type="dxa"/>
            <w:tcBorders>
              <w:top w:val="nil"/>
              <w:left w:val="nil"/>
              <w:bottom w:val="single" w:sz="4" w:space="0" w:color="D5CAB9"/>
              <w:right w:val="nil"/>
            </w:tcBorders>
            <w:vAlign w:val="center"/>
            <w:hideMark/>
          </w:tcPr>
          <w:p w14:paraId="18DB38C0" w14:textId="77777777" w:rsidR="00CA280A" w:rsidRDefault="00CA280A">
            <w:pPr>
              <w:jc w:val="center"/>
              <w:rPr>
                <w:color w:val="000000"/>
                <w:sz w:val="16"/>
                <w:szCs w:val="16"/>
              </w:rPr>
            </w:pPr>
            <w:r>
              <w:rPr>
                <w:color w:val="000000"/>
                <w:sz w:val="16"/>
                <w:szCs w:val="16"/>
              </w:rPr>
              <w:t>-1.5</w:t>
            </w:r>
          </w:p>
        </w:tc>
        <w:tc>
          <w:tcPr>
            <w:tcW w:w="1060" w:type="dxa"/>
            <w:tcBorders>
              <w:top w:val="nil"/>
              <w:left w:val="nil"/>
              <w:bottom w:val="single" w:sz="4" w:space="0" w:color="D5CAB9"/>
              <w:right w:val="nil"/>
            </w:tcBorders>
            <w:vAlign w:val="center"/>
            <w:hideMark/>
          </w:tcPr>
          <w:p w14:paraId="2D1CDD37" w14:textId="77777777" w:rsidR="00CA280A" w:rsidRDefault="00CA280A">
            <w:pPr>
              <w:jc w:val="center"/>
              <w:rPr>
                <w:color w:val="000000"/>
                <w:sz w:val="16"/>
                <w:szCs w:val="16"/>
              </w:rPr>
            </w:pPr>
            <w:r>
              <w:rPr>
                <w:color w:val="000000"/>
                <w:sz w:val="16"/>
                <w:szCs w:val="16"/>
              </w:rPr>
              <w:t>-1.5</w:t>
            </w:r>
          </w:p>
        </w:tc>
        <w:tc>
          <w:tcPr>
            <w:tcW w:w="1060" w:type="dxa"/>
            <w:tcBorders>
              <w:top w:val="nil"/>
              <w:left w:val="nil"/>
              <w:bottom w:val="single" w:sz="4" w:space="0" w:color="D5CAB9"/>
              <w:right w:val="nil"/>
            </w:tcBorders>
            <w:vAlign w:val="center"/>
            <w:hideMark/>
          </w:tcPr>
          <w:p w14:paraId="475F5B0D" w14:textId="77777777" w:rsidR="00CA280A" w:rsidRDefault="00CA280A">
            <w:pPr>
              <w:jc w:val="center"/>
              <w:rPr>
                <w:color w:val="000000"/>
                <w:sz w:val="16"/>
                <w:szCs w:val="16"/>
              </w:rPr>
            </w:pPr>
            <w:r>
              <w:rPr>
                <w:color w:val="000000"/>
                <w:sz w:val="16"/>
                <w:szCs w:val="16"/>
              </w:rPr>
              <w:t>-1.5</w:t>
            </w:r>
          </w:p>
        </w:tc>
        <w:tc>
          <w:tcPr>
            <w:tcW w:w="1060" w:type="dxa"/>
            <w:tcBorders>
              <w:top w:val="nil"/>
              <w:left w:val="nil"/>
              <w:bottom w:val="single" w:sz="4" w:space="0" w:color="D5CAB9"/>
              <w:right w:val="nil"/>
            </w:tcBorders>
            <w:vAlign w:val="center"/>
            <w:hideMark/>
          </w:tcPr>
          <w:p w14:paraId="3034D3EC" w14:textId="77777777" w:rsidR="00CA280A" w:rsidRDefault="00CA280A">
            <w:pPr>
              <w:jc w:val="center"/>
              <w:rPr>
                <w:color w:val="000000"/>
                <w:sz w:val="16"/>
                <w:szCs w:val="16"/>
              </w:rPr>
            </w:pPr>
            <w:r>
              <w:rPr>
                <w:color w:val="000000"/>
                <w:sz w:val="16"/>
                <w:szCs w:val="16"/>
              </w:rPr>
              <w:t>-1.49</w:t>
            </w:r>
          </w:p>
        </w:tc>
        <w:tc>
          <w:tcPr>
            <w:tcW w:w="1060" w:type="dxa"/>
            <w:tcBorders>
              <w:top w:val="nil"/>
              <w:left w:val="nil"/>
              <w:bottom w:val="single" w:sz="4" w:space="0" w:color="D5CAB9"/>
              <w:right w:val="nil"/>
            </w:tcBorders>
            <w:vAlign w:val="center"/>
            <w:hideMark/>
          </w:tcPr>
          <w:p w14:paraId="75B2C22C" w14:textId="77777777" w:rsidR="00CA280A" w:rsidRDefault="00CA280A">
            <w:pPr>
              <w:jc w:val="center"/>
              <w:rPr>
                <w:color w:val="000000"/>
                <w:sz w:val="16"/>
                <w:szCs w:val="16"/>
              </w:rPr>
            </w:pPr>
            <w:r>
              <w:rPr>
                <w:color w:val="000000"/>
                <w:sz w:val="16"/>
                <w:szCs w:val="16"/>
              </w:rPr>
              <w:t>-1.5</w:t>
            </w:r>
          </w:p>
        </w:tc>
      </w:tr>
      <w:tr w:rsidR="00CA280A" w14:paraId="59A1C502" w14:textId="77777777" w:rsidTr="00CA280A">
        <w:trPr>
          <w:trHeight w:val="250"/>
        </w:trPr>
        <w:tc>
          <w:tcPr>
            <w:tcW w:w="3700" w:type="dxa"/>
            <w:tcBorders>
              <w:top w:val="nil"/>
              <w:left w:val="nil"/>
              <w:bottom w:val="single" w:sz="4" w:space="0" w:color="D5CAB9"/>
              <w:right w:val="nil"/>
            </w:tcBorders>
            <w:vAlign w:val="center"/>
            <w:hideMark/>
          </w:tcPr>
          <w:p w14:paraId="7A0610CD" w14:textId="77777777" w:rsidR="00CA280A" w:rsidRDefault="00CA280A">
            <w:pPr>
              <w:rPr>
                <w:color w:val="000000"/>
                <w:sz w:val="16"/>
                <w:szCs w:val="16"/>
              </w:rPr>
            </w:pPr>
            <w:r>
              <w:rPr>
                <w:color w:val="000000"/>
                <w:sz w:val="16"/>
                <w:szCs w:val="16"/>
              </w:rPr>
              <w:t>Capital Use (%)</w:t>
            </w:r>
          </w:p>
        </w:tc>
        <w:tc>
          <w:tcPr>
            <w:tcW w:w="1060" w:type="dxa"/>
            <w:tcBorders>
              <w:top w:val="nil"/>
              <w:left w:val="nil"/>
              <w:bottom w:val="single" w:sz="4" w:space="0" w:color="D5CAB9"/>
              <w:right w:val="nil"/>
            </w:tcBorders>
            <w:vAlign w:val="center"/>
            <w:hideMark/>
          </w:tcPr>
          <w:p w14:paraId="55BF8F7E" w14:textId="77777777" w:rsidR="00CA280A" w:rsidRDefault="00CA280A">
            <w:pPr>
              <w:jc w:val="center"/>
              <w:rPr>
                <w:color w:val="000000"/>
                <w:sz w:val="16"/>
                <w:szCs w:val="16"/>
              </w:rPr>
            </w:pPr>
            <w:r>
              <w:rPr>
                <w:color w:val="000000"/>
                <w:sz w:val="16"/>
                <w:szCs w:val="16"/>
              </w:rPr>
              <w:t>1.92</w:t>
            </w:r>
          </w:p>
        </w:tc>
        <w:tc>
          <w:tcPr>
            <w:tcW w:w="1060" w:type="dxa"/>
            <w:tcBorders>
              <w:top w:val="nil"/>
              <w:left w:val="nil"/>
              <w:bottom w:val="single" w:sz="4" w:space="0" w:color="D5CAB9"/>
              <w:right w:val="nil"/>
            </w:tcBorders>
            <w:vAlign w:val="center"/>
            <w:hideMark/>
          </w:tcPr>
          <w:p w14:paraId="30F0BAE7" w14:textId="77777777" w:rsidR="00CA280A" w:rsidRDefault="00CA280A">
            <w:pPr>
              <w:jc w:val="center"/>
              <w:rPr>
                <w:color w:val="000000"/>
                <w:sz w:val="16"/>
                <w:szCs w:val="16"/>
              </w:rPr>
            </w:pPr>
            <w:r>
              <w:rPr>
                <w:color w:val="000000"/>
                <w:sz w:val="16"/>
                <w:szCs w:val="16"/>
              </w:rPr>
              <w:t>0.72</w:t>
            </w:r>
          </w:p>
        </w:tc>
        <w:tc>
          <w:tcPr>
            <w:tcW w:w="1060" w:type="dxa"/>
            <w:tcBorders>
              <w:top w:val="nil"/>
              <w:left w:val="nil"/>
              <w:bottom w:val="single" w:sz="4" w:space="0" w:color="D5CAB9"/>
              <w:right w:val="nil"/>
            </w:tcBorders>
            <w:vAlign w:val="center"/>
            <w:hideMark/>
          </w:tcPr>
          <w:p w14:paraId="1E3EF980" w14:textId="77777777" w:rsidR="00CA280A" w:rsidRDefault="00CA280A">
            <w:pPr>
              <w:jc w:val="center"/>
              <w:rPr>
                <w:color w:val="000000"/>
                <w:sz w:val="16"/>
                <w:szCs w:val="16"/>
              </w:rPr>
            </w:pPr>
            <w:r>
              <w:rPr>
                <w:color w:val="000000"/>
                <w:sz w:val="16"/>
                <w:szCs w:val="16"/>
              </w:rPr>
              <w:t>1.14</w:t>
            </w:r>
          </w:p>
        </w:tc>
        <w:tc>
          <w:tcPr>
            <w:tcW w:w="1060" w:type="dxa"/>
            <w:tcBorders>
              <w:top w:val="nil"/>
              <w:left w:val="nil"/>
              <w:bottom w:val="single" w:sz="4" w:space="0" w:color="D5CAB9"/>
              <w:right w:val="nil"/>
            </w:tcBorders>
            <w:vAlign w:val="center"/>
            <w:hideMark/>
          </w:tcPr>
          <w:p w14:paraId="70F66536" w14:textId="77777777" w:rsidR="00CA280A" w:rsidRDefault="00CA280A">
            <w:pPr>
              <w:jc w:val="center"/>
              <w:rPr>
                <w:color w:val="000000"/>
                <w:sz w:val="16"/>
                <w:szCs w:val="16"/>
              </w:rPr>
            </w:pPr>
            <w:r>
              <w:rPr>
                <w:color w:val="000000"/>
                <w:sz w:val="16"/>
                <w:szCs w:val="16"/>
              </w:rPr>
              <w:t>1.56</w:t>
            </w:r>
          </w:p>
        </w:tc>
        <w:tc>
          <w:tcPr>
            <w:tcW w:w="1060" w:type="dxa"/>
            <w:tcBorders>
              <w:top w:val="nil"/>
              <w:left w:val="nil"/>
              <w:bottom w:val="single" w:sz="4" w:space="0" w:color="D5CAB9"/>
              <w:right w:val="nil"/>
            </w:tcBorders>
            <w:vAlign w:val="center"/>
            <w:hideMark/>
          </w:tcPr>
          <w:p w14:paraId="3795ADEC" w14:textId="77777777" w:rsidR="00CA280A" w:rsidRDefault="00CA280A">
            <w:pPr>
              <w:jc w:val="center"/>
              <w:rPr>
                <w:color w:val="000000"/>
                <w:sz w:val="16"/>
                <w:szCs w:val="16"/>
              </w:rPr>
            </w:pPr>
            <w:r>
              <w:rPr>
                <w:color w:val="000000"/>
                <w:sz w:val="16"/>
                <w:szCs w:val="16"/>
              </w:rPr>
              <w:t>2.14</w:t>
            </w:r>
          </w:p>
        </w:tc>
        <w:tc>
          <w:tcPr>
            <w:tcW w:w="1060" w:type="dxa"/>
            <w:tcBorders>
              <w:top w:val="nil"/>
              <w:left w:val="nil"/>
              <w:bottom w:val="single" w:sz="4" w:space="0" w:color="D5CAB9"/>
              <w:right w:val="nil"/>
            </w:tcBorders>
            <w:vAlign w:val="center"/>
            <w:hideMark/>
          </w:tcPr>
          <w:p w14:paraId="043E0065" w14:textId="77777777" w:rsidR="00CA280A" w:rsidRDefault="00CA280A">
            <w:pPr>
              <w:jc w:val="center"/>
              <w:rPr>
                <w:color w:val="000000"/>
                <w:sz w:val="16"/>
                <w:szCs w:val="16"/>
              </w:rPr>
            </w:pPr>
            <w:r>
              <w:rPr>
                <w:color w:val="000000"/>
                <w:sz w:val="16"/>
                <w:szCs w:val="16"/>
              </w:rPr>
              <w:t>1.66</w:t>
            </w:r>
          </w:p>
        </w:tc>
      </w:tr>
      <w:tr w:rsidR="00CA280A" w14:paraId="38602DC4" w14:textId="77777777" w:rsidTr="00CA280A">
        <w:trPr>
          <w:trHeight w:val="250"/>
        </w:trPr>
        <w:tc>
          <w:tcPr>
            <w:tcW w:w="3700" w:type="dxa"/>
            <w:tcBorders>
              <w:top w:val="nil"/>
              <w:left w:val="nil"/>
              <w:bottom w:val="single" w:sz="4" w:space="0" w:color="D5CAB9"/>
              <w:right w:val="nil"/>
            </w:tcBorders>
            <w:vAlign w:val="center"/>
            <w:hideMark/>
          </w:tcPr>
          <w:p w14:paraId="2E0FBEE9" w14:textId="77777777" w:rsidR="00CA280A" w:rsidRDefault="00CA280A">
            <w:pPr>
              <w:rPr>
                <w:color w:val="000000"/>
                <w:sz w:val="16"/>
                <w:szCs w:val="16"/>
              </w:rPr>
            </w:pPr>
            <w:r>
              <w:rPr>
                <w:color w:val="000000"/>
                <w:sz w:val="16"/>
                <w:szCs w:val="16"/>
              </w:rPr>
              <w:t>US Treasuries, Short/Intermediate</w:t>
            </w:r>
          </w:p>
        </w:tc>
        <w:tc>
          <w:tcPr>
            <w:tcW w:w="1060" w:type="dxa"/>
            <w:tcBorders>
              <w:top w:val="nil"/>
              <w:left w:val="nil"/>
              <w:bottom w:val="single" w:sz="4" w:space="0" w:color="D5CAB9"/>
              <w:right w:val="nil"/>
            </w:tcBorders>
            <w:shd w:val="clear" w:color="000000" w:fill="C7DBEF"/>
            <w:vAlign w:val="center"/>
            <w:hideMark/>
          </w:tcPr>
          <w:p w14:paraId="2D1BBAAD" w14:textId="77777777" w:rsidR="00CA280A" w:rsidRDefault="00CA280A">
            <w:pPr>
              <w:jc w:val="center"/>
              <w:rPr>
                <w:color w:val="000000"/>
                <w:sz w:val="16"/>
                <w:szCs w:val="16"/>
              </w:rPr>
            </w:pPr>
            <w:r>
              <w:rPr>
                <w:color w:val="000000"/>
                <w:sz w:val="16"/>
                <w:szCs w:val="16"/>
              </w:rPr>
              <w:t>3.7</w:t>
            </w:r>
          </w:p>
        </w:tc>
        <w:tc>
          <w:tcPr>
            <w:tcW w:w="1060" w:type="dxa"/>
            <w:tcBorders>
              <w:top w:val="nil"/>
              <w:left w:val="nil"/>
              <w:bottom w:val="single" w:sz="4" w:space="0" w:color="D5CAB9"/>
              <w:right w:val="nil"/>
            </w:tcBorders>
            <w:shd w:val="clear" w:color="000000" w:fill="F7FBFF"/>
            <w:vAlign w:val="center"/>
            <w:hideMark/>
          </w:tcPr>
          <w:p w14:paraId="1BD54402" w14:textId="77777777" w:rsidR="00CA280A" w:rsidRDefault="00CA280A">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F7FBFF"/>
            <w:vAlign w:val="center"/>
            <w:hideMark/>
          </w:tcPr>
          <w:p w14:paraId="5F9ECD4D" w14:textId="77777777" w:rsidR="00CA280A" w:rsidRDefault="00CA280A">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F7FBFF"/>
            <w:vAlign w:val="center"/>
            <w:hideMark/>
          </w:tcPr>
          <w:p w14:paraId="6A36F53C" w14:textId="77777777" w:rsidR="00CA280A" w:rsidRDefault="00CA280A">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F7FBFF"/>
            <w:vAlign w:val="center"/>
            <w:hideMark/>
          </w:tcPr>
          <w:p w14:paraId="596AFF13" w14:textId="77777777" w:rsidR="00CA280A" w:rsidRDefault="00CA280A">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F7FBFF"/>
            <w:vAlign w:val="center"/>
            <w:hideMark/>
          </w:tcPr>
          <w:p w14:paraId="78C8548A" w14:textId="77777777" w:rsidR="00CA280A" w:rsidRDefault="00CA280A">
            <w:pPr>
              <w:jc w:val="center"/>
              <w:rPr>
                <w:color w:val="000000"/>
                <w:sz w:val="16"/>
                <w:szCs w:val="16"/>
              </w:rPr>
            </w:pPr>
            <w:r>
              <w:rPr>
                <w:color w:val="000000"/>
                <w:sz w:val="16"/>
                <w:szCs w:val="16"/>
              </w:rPr>
              <w:t>0</w:t>
            </w:r>
          </w:p>
        </w:tc>
      </w:tr>
      <w:tr w:rsidR="00CA280A" w14:paraId="3EE594B0" w14:textId="77777777" w:rsidTr="00CA280A">
        <w:trPr>
          <w:trHeight w:val="250"/>
        </w:trPr>
        <w:tc>
          <w:tcPr>
            <w:tcW w:w="3700" w:type="dxa"/>
            <w:tcBorders>
              <w:top w:val="nil"/>
              <w:left w:val="nil"/>
              <w:bottom w:val="single" w:sz="4" w:space="0" w:color="D5CAB9"/>
              <w:right w:val="nil"/>
            </w:tcBorders>
            <w:vAlign w:val="center"/>
            <w:hideMark/>
          </w:tcPr>
          <w:p w14:paraId="5CC886F4" w14:textId="77777777" w:rsidR="00CA280A" w:rsidRDefault="00CA280A">
            <w:pPr>
              <w:rPr>
                <w:color w:val="000000"/>
                <w:sz w:val="16"/>
                <w:szCs w:val="16"/>
              </w:rPr>
            </w:pPr>
            <w:r>
              <w:rPr>
                <w:color w:val="000000"/>
                <w:sz w:val="16"/>
                <w:szCs w:val="16"/>
              </w:rPr>
              <w:t>US Treasuries, Long</w:t>
            </w:r>
          </w:p>
        </w:tc>
        <w:tc>
          <w:tcPr>
            <w:tcW w:w="1060" w:type="dxa"/>
            <w:tcBorders>
              <w:top w:val="nil"/>
              <w:left w:val="nil"/>
              <w:bottom w:val="single" w:sz="4" w:space="0" w:color="D5CAB9"/>
              <w:right w:val="nil"/>
            </w:tcBorders>
            <w:shd w:val="clear" w:color="000000" w:fill="D5E5F4"/>
            <w:vAlign w:val="center"/>
            <w:hideMark/>
          </w:tcPr>
          <w:p w14:paraId="13EE14D0" w14:textId="77777777" w:rsidR="00CA280A" w:rsidRDefault="00CA280A">
            <w:pPr>
              <w:jc w:val="center"/>
              <w:rPr>
                <w:color w:val="000000"/>
                <w:sz w:val="16"/>
                <w:szCs w:val="16"/>
              </w:rPr>
            </w:pPr>
            <w:r>
              <w:rPr>
                <w:color w:val="000000"/>
                <w:sz w:val="16"/>
                <w:szCs w:val="16"/>
              </w:rPr>
              <w:t>2.6</w:t>
            </w:r>
          </w:p>
        </w:tc>
        <w:tc>
          <w:tcPr>
            <w:tcW w:w="1060" w:type="dxa"/>
            <w:tcBorders>
              <w:top w:val="nil"/>
              <w:left w:val="nil"/>
              <w:bottom w:val="single" w:sz="4" w:space="0" w:color="D5CAB9"/>
              <w:right w:val="nil"/>
            </w:tcBorders>
            <w:shd w:val="clear" w:color="000000" w:fill="CADDF0"/>
            <w:vAlign w:val="center"/>
            <w:hideMark/>
          </w:tcPr>
          <w:p w14:paraId="2FA11EB2" w14:textId="77777777" w:rsidR="00CA280A" w:rsidRDefault="00CA280A">
            <w:pPr>
              <w:jc w:val="center"/>
              <w:rPr>
                <w:color w:val="000000"/>
                <w:sz w:val="16"/>
                <w:szCs w:val="16"/>
              </w:rPr>
            </w:pPr>
            <w:r>
              <w:rPr>
                <w:color w:val="000000"/>
                <w:sz w:val="16"/>
                <w:szCs w:val="16"/>
              </w:rPr>
              <w:t>3.5</w:t>
            </w:r>
          </w:p>
        </w:tc>
        <w:tc>
          <w:tcPr>
            <w:tcW w:w="1060" w:type="dxa"/>
            <w:tcBorders>
              <w:top w:val="nil"/>
              <w:left w:val="nil"/>
              <w:bottom w:val="single" w:sz="4" w:space="0" w:color="D5CAB9"/>
              <w:right w:val="nil"/>
            </w:tcBorders>
            <w:shd w:val="clear" w:color="000000" w:fill="91C3DE"/>
            <w:vAlign w:val="center"/>
            <w:hideMark/>
          </w:tcPr>
          <w:p w14:paraId="53234FCE" w14:textId="77777777" w:rsidR="00CA280A" w:rsidRDefault="00CA280A">
            <w:pPr>
              <w:jc w:val="center"/>
              <w:rPr>
                <w:color w:val="000000"/>
                <w:sz w:val="16"/>
                <w:szCs w:val="16"/>
              </w:rPr>
            </w:pPr>
            <w:r>
              <w:rPr>
                <w:color w:val="000000"/>
                <w:sz w:val="16"/>
                <w:szCs w:val="16"/>
              </w:rPr>
              <w:t>6.1</w:t>
            </w:r>
          </w:p>
        </w:tc>
        <w:tc>
          <w:tcPr>
            <w:tcW w:w="1060" w:type="dxa"/>
            <w:tcBorders>
              <w:top w:val="nil"/>
              <w:left w:val="nil"/>
              <w:bottom w:val="single" w:sz="4" w:space="0" w:color="D5CAB9"/>
              <w:right w:val="nil"/>
            </w:tcBorders>
            <w:shd w:val="clear" w:color="000000" w:fill="3585BF"/>
            <w:vAlign w:val="center"/>
            <w:hideMark/>
          </w:tcPr>
          <w:p w14:paraId="0CB97412" w14:textId="77777777" w:rsidR="00CA280A" w:rsidRDefault="00CA280A">
            <w:pPr>
              <w:jc w:val="center"/>
              <w:rPr>
                <w:color w:val="F1F1F1"/>
                <w:sz w:val="16"/>
                <w:szCs w:val="16"/>
              </w:rPr>
            </w:pPr>
            <w:r>
              <w:rPr>
                <w:color w:val="F1F1F1"/>
                <w:sz w:val="16"/>
                <w:szCs w:val="16"/>
              </w:rPr>
              <w:t>10.1</w:t>
            </w:r>
          </w:p>
        </w:tc>
        <w:tc>
          <w:tcPr>
            <w:tcW w:w="1060" w:type="dxa"/>
            <w:tcBorders>
              <w:top w:val="nil"/>
              <w:left w:val="nil"/>
              <w:bottom w:val="single" w:sz="4" w:space="0" w:color="D5CAB9"/>
              <w:right w:val="nil"/>
            </w:tcBorders>
            <w:shd w:val="clear" w:color="000000" w:fill="08458A"/>
            <w:vAlign w:val="center"/>
            <w:hideMark/>
          </w:tcPr>
          <w:p w14:paraId="41A68F09" w14:textId="77777777" w:rsidR="00CA280A" w:rsidRDefault="00CA280A">
            <w:pPr>
              <w:jc w:val="center"/>
              <w:rPr>
                <w:color w:val="F1F1F1"/>
                <w:sz w:val="16"/>
                <w:szCs w:val="16"/>
              </w:rPr>
            </w:pPr>
            <w:r>
              <w:rPr>
                <w:color w:val="F1F1F1"/>
                <w:sz w:val="16"/>
                <w:szCs w:val="16"/>
              </w:rPr>
              <w:t>13.8</w:t>
            </w:r>
          </w:p>
        </w:tc>
        <w:tc>
          <w:tcPr>
            <w:tcW w:w="1060" w:type="dxa"/>
            <w:tcBorders>
              <w:top w:val="nil"/>
              <w:left w:val="nil"/>
              <w:bottom w:val="single" w:sz="4" w:space="0" w:color="D5CAB9"/>
              <w:right w:val="nil"/>
            </w:tcBorders>
            <w:shd w:val="clear" w:color="000000" w:fill="2373B6"/>
            <w:vAlign w:val="center"/>
            <w:hideMark/>
          </w:tcPr>
          <w:p w14:paraId="2DCA2476" w14:textId="77777777" w:rsidR="00CA280A" w:rsidRDefault="00CA280A">
            <w:pPr>
              <w:jc w:val="center"/>
              <w:rPr>
                <w:color w:val="F1F1F1"/>
                <w:sz w:val="16"/>
                <w:szCs w:val="16"/>
              </w:rPr>
            </w:pPr>
            <w:r>
              <w:rPr>
                <w:color w:val="F1F1F1"/>
                <w:sz w:val="16"/>
                <w:szCs w:val="16"/>
              </w:rPr>
              <w:t>11.1</w:t>
            </w:r>
          </w:p>
        </w:tc>
      </w:tr>
      <w:tr w:rsidR="00CA280A" w14:paraId="5E0D47A6" w14:textId="77777777" w:rsidTr="00CA280A">
        <w:trPr>
          <w:trHeight w:val="250"/>
        </w:trPr>
        <w:tc>
          <w:tcPr>
            <w:tcW w:w="3700" w:type="dxa"/>
            <w:tcBorders>
              <w:top w:val="nil"/>
              <w:left w:val="nil"/>
              <w:bottom w:val="single" w:sz="4" w:space="0" w:color="D5CAB9"/>
              <w:right w:val="nil"/>
            </w:tcBorders>
            <w:vAlign w:val="center"/>
            <w:hideMark/>
          </w:tcPr>
          <w:p w14:paraId="08860B44" w14:textId="77777777" w:rsidR="00CA280A" w:rsidRDefault="00CA280A">
            <w:pPr>
              <w:rPr>
                <w:color w:val="000000"/>
                <w:sz w:val="16"/>
                <w:szCs w:val="16"/>
              </w:rPr>
            </w:pPr>
            <w:r>
              <w:rPr>
                <w:color w:val="000000"/>
                <w:sz w:val="16"/>
                <w:szCs w:val="16"/>
              </w:rPr>
              <w:t>US Taxable Munis</w:t>
            </w:r>
          </w:p>
        </w:tc>
        <w:tc>
          <w:tcPr>
            <w:tcW w:w="1060" w:type="dxa"/>
            <w:tcBorders>
              <w:top w:val="nil"/>
              <w:left w:val="nil"/>
              <w:bottom w:val="single" w:sz="4" w:space="0" w:color="D5CAB9"/>
              <w:right w:val="nil"/>
            </w:tcBorders>
            <w:shd w:val="clear" w:color="000000" w:fill="CCDFF1"/>
            <w:vAlign w:val="center"/>
            <w:hideMark/>
          </w:tcPr>
          <w:p w14:paraId="196AF5B0" w14:textId="77777777" w:rsidR="00CA280A" w:rsidRDefault="00CA280A">
            <w:pPr>
              <w:jc w:val="center"/>
              <w:rPr>
                <w:color w:val="000000"/>
                <w:sz w:val="16"/>
                <w:szCs w:val="16"/>
              </w:rPr>
            </w:pPr>
            <w:r>
              <w:rPr>
                <w:color w:val="000000"/>
                <w:sz w:val="16"/>
                <w:szCs w:val="16"/>
              </w:rPr>
              <w:t>3.3</w:t>
            </w:r>
          </w:p>
        </w:tc>
        <w:tc>
          <w:tcPr>
            <w:tcW w:w="1060" w:type="dxa"/>
            <w:tcBorders>
              <w:top w:val="nil"/>
              <w:left w:val="nil"/>
              <w:bottom w:val="single" w:sz="4" w:space="0" w:color="D5CAB9"/>
              <w:right w:val="nil"/>
            </w:tcBorders>
            <w:shd w:val="clear" w:color="000000" w:fill="08306B"/>
            <w:vAlign w:val="center"/>
            <w:hideMark/>
          </w:tcPr>
          <w:p w14:paraId="37602D71" w14:textId="77777777" w:rsidR="00CA280A" w:rsidRDefault="00CA280A">
            <w:pPr>
              <w:jc w:val="center"/>
              <w:rPr>
                <w:color w:val="F1F1F1"/>
                <w:sz w:val="16"/>
                <w:szCs w:val="16"/>
              </w:rPr>
            </w:pPr>
            <w:r>
              <w:rPr>
                <w:color w:val="F1F1F1"/>
                <w:sz w:val="16"/>
                <w:szCs w:val="16"/>
              </w:rPr>
              <w:t>15</w:t>
            </w:r>
          </w:p>
        </w:tc>
        <w:tc>
          <w:tcPr>
            <w:tcW w:w="1060" w:type="dxa"/>
            <w:tcBorders>
              <w:top w:val="nil"/>
              <w:left w:val="nil"/>
              <w:bottom w:val="single" w:sz="4" w:space="0" w:color="D5CAB9"/>
              <w:right w:val="nil"/>
            </w:tcBorders>
            <w:shd w:val="clear" w:color="000000" w:fill="3383BE"/>
            <w:vAlign w:val="center"/>
            <w:hideMark/>
          </w:tcPr>
          <w:p w14:paraId="7FBC0CFB" w14:textId="77777777" w:rsidR="00CA280A" w:rsidRDefault="00CA280A">
            <w:pPr>
              <w:jc w:val="center"/>
              <w:rPr>
                <w:color w:val="F1F1F1"/>
                <w:sz w:val="16"/>
                <w:szCs w:val="16"/>
              </w:rPr>
            </w:pPr>
            <w:r>
              <w:rPr>
                <w:color w:val="F1F1F1"/>
                <w:sz w:val="16"/>
                <w:szCs w:val="16"/>
              </w:rPr>
              <w:t>10.2</w:t>
            </w:r>
          </w:p>
        </w:tc>
        <w:tc>
          <w:tcPr>
            <w:tcW w:w="1060" w:type="dxa"/>
            <w:tcBorders>
              <w:top w:val="nil"/>
              <w:left w:val="nil"/>
              <w:bottom w:val="single" w:sz="4" w:space="0" w:color="D5CAB9"/>
              <w:right w:val="nil"/>
            </w:tcBorders>
            <w:shd w:val="clear" w:color="000000" w:fill="C1D9ED"/>
            <w:vAlign w:val="center"/>
            <w:hideMark/>
          </w:tcPr>
          <w:p w14:paraId="6C4AFD94" w14:textId="77777777" w:rsidR="00CA280A" w:rsidRDefault="00CA280A">
            <w:pPr>
              <w:jc w:val="center"/>
              <w:rPr>
                <w:color w:val="000000"/>
                <w:sz w:val="16"/>
                <w:szCs w:val="16"/>
              </w:rPr>
            </w:pPr>
            <w:r>
              <w:rPr>
                <w:color w:val="000000"/>
                <w:sz w:val="16"/>
                <w:szCs w:val="16"/>
              </w:rPr>
              <w:t>4</w:t>
            </w:r>
          </w:p>
        </w:tc>
        <w:tc>
          <w:tcPr>
            <w:tcW w:w="1060" w:type="dxa"/>
            <w:tcBorders>
              <w:top w:val="nil"/>
              <w:left w:val="nil"/>
              <w:bottom w:val="single" w:sz="4" w:space="0" w:color="D5CAB9"/>
              <w:right w:val="nil"/>
            </w:tcBorders>
            <w:shd w:val="clear" w:color="000000" w:fill="EEF5FC"/>
            <w:vAlign w:val="center"/>
            <w:hideMark/>
          </w:tcPr>
          <w:p w14:paraId="13EF1579" w14:textId="77777777" w:rsidR="00CA280A" w:rsidRDefault="00CA280A">
            <w:pPr>
              <w:jc w:val="center"/>
              <w:rPr>
                <w:color w:val="000000"/>
                <w:sz w:val="16"/>
                <w:szCs w:val="16"/>
              </w:rPr>
            </w:pPr>
            <w:r>
              <w:rPr>
                <w:color w:val="000000"/>
                <w:sz w:val="16"/>
                <w:szCs w:val="16"/>
              </w:rPr>
              <w:t>0.7</w:t>
            </w:r>
          </w:p>
        </w:tc>
        <w:tc>
          <w:tcPr>
            <w:tcW w:w="1060" w:type="dxa"/>
            <w:tcBorders>
              <w:top w:val="nil"/>
              <w:left w:val="nil"/>
              <w:bottom w:val="single" w:sz="4" w:space="0" w:color="D5CAB9"/>
              <w:right w:val="nil"/>
            </w:tcBorders>
            <w:shd w:val="clear" w:color="000000" w:fill="D0E1F2"/>
            <w:vAlign w:val="center"/>
            <w:hideMark/>
          </w:tcPr>
          <w:p w14:paraId="56177C6D" w14:textId="77777777" w:rsidR="00CA280A" w:rsidRDefault="00CA280A">
            <w:pPr>
              <w:jc w:val="center"/>
              <w:rPr>
                <w:color w:val="000000"/>
                <w:sz w:val="16"/>
                <w:szCs w:val="16"/>
              </w:rPr>
            </w:pPr>
            <w:r>
              <w:rPr>
                <w:color w:val="000000"/>
                <w:sz w:val="16"/>
                <w:szCs w:val="16"/>
              </w:rPr>
              <w:t>3</w:t>
            </w:r>
          </w:p>
        </w:tc>
      </w:tr>
      <w:tr w:rsidR="00CA280A" w14:paraId="7B99F6E8" w14:textId="77777777" w:rsidTr="00CA280A">
        <w:trPr>
          <w:trHeight w:val="250"/>
        </w:trPr>
        <w:tc>
          <w:tcPr>
            <w:tcW w:w="3700" w:type="dxa"/>
            <w:tcBorders>
              <w:top w:val="nil"/>
              <w:left w:val="nil"/>
              <w:bottom w:val="single" w:sz="4" w:space="0" w:color="D5CAB9"/>
              <w:right w:val="nil"/>
            </w:tcBorders>
            <w:vAlign w:val="center"/>
            <w:hideMark/>
          </w:tcPr>
          <w:p w14:paraId="3E829448" w14:textId="77777777" w:rsidR="00CA280A" w:rsidRDefault="00CA280A">
            <w:pPr>
              <w:rPr>
                <w:color w:val="000000"/>
                <w:sz w:val="16"/>
                <w:szCs w:val="16"/>
              </w:rPr>
            </w:pPr>
            <w:r>
              <w:rPr>
                <w:color w:val="000000"/>
                <w:sz w:val="16"/>
                <w:szCs w:val="16"/>
              </w:rPr>
              <w:t>Global ex-US Government, hedged</w:t>
            </w:r>
          </w:p>
        </w:tc>
        <w:tc>
          <w:tcPr>
            <w:tcW w:w="1060" w:type="dxa"/>
            <w:tcBorders>
              <w:top w:val="nil"/>
              <w:left w:val="nil"/>
              <w:bottom w:val="single" w:sz="4" w:space="0" w:color="D5CAB9"/>
              <w:right w:val="nil"/>
            </w:tcBorders>
            <w:shd w:val="clear" w:color="000000" w:fill="EBF3FB"/>
            <w:vAlign w:val="center"/>
            <w:hideMark/>
          </w:tcPr>
          <w:p w14:paraId="327F53FE" w14:textId="77777777" w:rsidR="00CA280A" w:rsidRDefault="00CA280A">
            <w:pPr>
              <w:jc w:val="center"/>
              <w:rPr>
                <w:color w:val="000000"/>
                <w:sz w:val="16"/>
                <w:szCs w:val="16"/>
              </w:rPr>
            </w:pPr>
            <w:r>
              <w:rPr>
                <w:color w:val="000000"/>
                <w:sz w:val="16"/>
                <w:szCs w:val="16"/>
              </w:rPr>
              <w:t>0.9</w:t>
            </w:r>
          </w:p>
        </w:tc>
        <w:tc>
          <w:tcPr>
            <w:tcW w:w="1060" w:type="dxa"/>
            <w:tcBorders>
              <w:top w:val="nil"/>
              <w:left w:val="nil"/>
              <w:bottom w:val="single" w:sz="4" w:space="0" w:color="D5CAB9"/>
              <w:right w:val="nil"/>
            </w:tcBorders>
            <w:shd w:val="clear" w:color="000000" w:fill="F7FBFF"/>
            <w:vAlign w:val="center"/>
            <w:hideMark/>
          </w:tcPr>
          <w:p w14:paraId="59C5F5D6" w14:textId="77777777" w:rsidR="00CA280A" w:rsidRDefault="00CA280A">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F7FBFF"/>
            <w:vAlign w:val="center"/>
            <w:hideMark/>
          </w:tcPr>
          <w:p w14:paraId="1A750649" w14:textId="77777777" w:rsidR="00CA280A" w:rsidRDefault="00CA280A">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F7FBFF"/>
            <w:vAlign w:val="center"/>
            <w:hideMark/>
          </w:tcPr>
          <w:p w14:paraId="167ED572" w14:textId="77777777" w:rsidR="00CA280A" w:rsidRDefault="00CA280A">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F7FBFF"/>
            <w:vAlign w:val="center"/>
            <w:hideMark/>
          </w:tcPr>
          <w:p w14:paraId="1ACF2F5D" w14:textId="77777777" w:rsidR="00CA280A" w:rsidRDefault="00CA280A">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F7FBFF"/>
            <w:vAlign w:val="center"/>
            <w:hideMark/>
          </w:tcPr>
          <w:p w14:paraId="1958B810" w14:textId="77777777" w:rsidR="00CA280A" w:rsidRDefault="00CA280A">
            <w:pPr>
              <w:jc w:val="center"/>
              <w:rPr>
                <w:color w:val="000000"/>
                <w:sz w:val="16"/>
                <w:szCs w:val="16"/>
              </w:rPr>
            </w:pPr>
            <w:r>
              <w:rPr>
                <w:color w:val="000000"/>
                <w:sz w:val="16"/>
                <w:szCs w:val="16"/>
              </w:rPr>
              <w:t>0</w:t>
            </w:r>
          </w:p>
        </w:tc>
      </w:tr>
      <w:tr w:rsidR="00CA280A" w14:paraId="047806F5" w14:textId="77777777" w:rsidTr="00CA280A">
        <w:trPr>
          <w:trHeight w:val="250"/>
        </w:trPr>
        <w:tc>
          <w:tcPr>
            <w:tcW w:w="3700" w:type="dxa"/>
            <w:tcBorders>
              <w:top w:val="nil"/>
              <w:left w:val="nil"/>
              <w:bottom w:val="single" w:sz="4" w:space="0" w:color="D5CAB9"/>
              <w:right w:val="nil"/>
            </w:tcBorders>
            <w:vAlign w:val="center"/>
            <w:hideMark/>
          </w:tcPr>
          <w:p w14:paraId="5CA20BDB" w14:textId="77777777" w:rsidR="00CA280A" w:rsidRDefault="00CA280A">
            <w:pPr>
              <w:rPr>
                <w:color w:val="000000"/>
                <w:sz w:val="16"/>
                <w:szCs w:val="16"/>
              </w:rPr>
            </w:pPr>
            <w:r>
              <w:rPr>
                <w:color w:val="000000"/>
                <w:sz w:val="16"/>
                <w:szCs w:val="16"/>
              </w:rPr>
              <w:t>US Public Corporates IG AAA</w:t>
            </w:r>
          </w:p>
        </w:tc>
        <w:tc>
          <w:tcPr>
            <w:tcW w:w="1060" w:type="dxa"/>
            <w:tcBorders>
              <w:top w:val="nil"/>
              <w:left w:val="nil"/>
              <w:bottom w:val="single" w:sz="4" w:space="0" w:color="D5CAB9"/>
              <w:right w:val="nil"/>
            </w:tcBorders>
            <w:shd w:val="clear" w:color="000000" w:fill="CDE0F1"/>
            <w:vAlign w:val="center"/>
            <w:hideMark/>
          </w:tcPr>
          <w:p w14:paraId="4FADA7D9" w14:textId="77777777" w:rsidR="00CA280A" w:rsidRDefault="00CA280A">
            <w:pPr>
              <w:jc w:val="center"/>
              <w:rPr>
                <w:color w:val="000000"/>
                <w:sz w:val="16"/>
                <w:szCs w:val="16"/>
              </w:rPr>
            </w:pPr>
            <w:r>
              <w:rPr>
                <w:color w:val="000000"/>
                <w:sz w:val="16"/>
                <w:szCs w:val="16"/>
              </w:rPr>
              <w:t>3.2</w:t>
            </w:r>
          </w:p>
        </w:tc>
        <w:tc>
          <w:tcPr>
            <w:tcW w:w="1060" w:type="dxa"/>
            <w:tcBorders>
              <w:top w:val="nil"/>
              <w:left w:val="nil"/>
              <w:bottom w:val="single" w:sz="4" w:space="0" w:color="D5CAB9"/>
              <w:right w:val="nil"/>
            </w:tcBorders>
            <w:shd w:val="clear" w:color="000000" w:fill="D1E2F3"/>
            <w:vAlign w:val="center"/>
            <w:hideMark/>
          </w:tcPr>
          <w:p w14:paraId="540D211F" w14:textId="77777777" w:rsidR="00CA280A" w:rsidRDefault="00CA280A">
            <w:pPr>
              <w:jc w:val="center"/>
              <w:rPr>
                <w:color w:val="000000"/>
                <w:sz w:val="16"/>
                <w:szCs w:val="16"/>
              </w:rPr>
            </w:pPr>
            <w:r>
              <w:rPr>
                <w:color w:val="000000"/>
                <w:sz w:val="16"/>
                <w:szCs w:val="16"/>
              </w:rPr>
              <w:t>2.9</w:t>
            </w:r>
          </w:p>
        </w:tc>
        <w:tc>
          <w:tcPr>
            <w:tcW w:w="1060" w:type="dxa"/>
            <w:tcBorders>
              <w:top w:val="nil"/>
              <w:left w:val="nil"/>
              <w:bottom w:val="single" w:sz="4" w:space="0" w:color="D5CAB9"/>
              <w:right w:val="nil"/>
            </w:tcBorders>
            <w:shd w:val="clear" w:color="000000" w:fill="EDF4FC"/>
            <w:vAlign w:val="center"/>
            <w:hideMark/>
          </w:tcPr>
          <w:p w14:paraId="16BC94AE" w14:textId="77777777" w:rsidR="00CA280A" w:rsidRDefault="00CA280A">
            <w:pPr>
              <w:jc w:val="center"/>
              <w:rPr>
                <w:color w:val="000000"/>
                <w:sz w:val="16"/>
                <w:szCs w:val="16"/>
              </w:rPr>
            </w:pPr>
            <w:r>
              <w:rPr>
                <w:color w:val="000000"/>
                <w:sz w:val="16"/>
                <w:szCs w:val="16"/>
              </w:rPr>
              <w:t>0.8</w:t>
            </w:r>
          </w:p>
        </w:tc>
        <w:tc>
          <w:tcPr>
            <w:tcW w:w="1060" w:type="dxa"/>
            <w:tcBorders>
              <w:top w:val="nil"/>
              <w:left w:val="nil"/>
              <w:bottom w:val="single" w:sz="4" w:space="0" w:color="D5CAB9"/>
              <w:right w:val="nil"/>
            </w:tcBorders>
            <w:shd w:val="clear" w:color="000000" w:fill="EBF3FB"/>
            <w:vAlign w:val="center"/>
            <w:hideMark/>
          </w:tcPr>
          <w:p w14:paraId="5BA098B2" w14:textId="77777777" w:rsidR="00CA280A" w:rsidRDefault="00CA280A">
            <w:pPr>
              <w:jc w:val="center"/>
              <w:rPr>
                <w:color w:val="000000"/>
                <w:sz w:val="16"/>
                <w:szCs w:val="16"/>
              </w:rPr>
            </w:pPr>
            <w:r>
              <w:rPr>
                <w:color w:val="000000"/>
                <w:sz w:val="16"/>
                <w:szCs w:val="16"/>
              </w:rPr>
              <w:t>0.9</w:t>
            </w:r>
          </w:p>
        </w:tc>
        <w:tc>
          <w:tcPr>
            <w:tcW w:w="1060" w:type="dxa"/>
            <w:tcBorders>
              <w:top w:val="nil"/>
              <w:left w:val="nil"/>
              <w:bottom w:val="single" w:sz="4" w:space="0" w:color="D5CAB9"/>
              <w:right w:val="nil"/>
            </w:tcBorders>
            <w:shd w:val="clear" w:color="000000" w:fill="F3F8FE"/>
            <w:vAlign w:val="center"/>
            <w:hideMark/>
          </w:tcPr>
          <w:p w14:paraId="3B0EDB6D" w14:textId="77777777" w:rsidR="00CA280A" w:rsidRDefault="00CA280A">
            <w:pPr>
              <w:jc w:val="center"/>
              <w:rPr>
                <w:color w:val="000000"/>
                <w:sz w:val="16"/>
                <w:szCs w:val="16"/>
              </w:rPr>
            </w:pPr>
            <w:r>
              <w:rPr>
                <w:color w:val="000000"/>
                <w:sz w:val="16"/>
                <w:szCs w:val="16"/>
              </w:rPr>
              <w:t>0.3</w:t>
            </w:r>
          </w:p>
        </w:tc>
        <w:tc>
          <w:tcPr>
            <w:tcW w:w="1060" w:type="dxa"/>
            <w:tcBorders>
              <w:top w:val="nil"/>
              <w:left w:val="nil"/>
              <w:bottom w:val="single" w:sz="4" w:space="0" w:color="D5CAB9"/>
              <w:right w:val="nil"/>
            </w:tcBorders>
            <w:shd w:val="clear" w:color="000000" w:fill="EBF3FB"/>
            <w:vAlign w:val="center"/>
            <w:hideMark/>
          </w:tcPr>
          <w:p w14:paraId="4404BA9E" w14:textId="77777777" w:rsidR="00CA280A" w:rsidRDefault="00CA280A">
            <w:pPr>
              <w:jc w:val="center"/>
              <w:rPr>
                <w:color w:val="000000"/>
                <w:sz w:val="16"/>
                <w:szCs w:val="16"/>
              </w:rPr>
            </w:pPr>
            <w:r>
              <w:rPr>
                <w:color w:val="000000"/>
                <w:sz w:val="16"/>
                <w:szCs w:val="16"/>
              </w:rPr>
              <w:t>0.9</w:t>
            </w:r>
          </w:p>
        </w:tc>
      </w:tr>
      <w:tr w:rsidR="00CA280A" w14:paraId="0388151F" w14:textId="77777777" w:rsidTr="00CA280A">
        <w:trPr>
          <w:trHeight w:val="250"/>
        </w:trPr>
        <w:tc>
          <w:tcPr>
            <w:tcW w:w="3700" w:type="dxa"/>
            <w:tcBorders>
              <w:top w:val="nil"/>
              <w:left w:val="nil"/>
              <w:bottom w:val="single" w:sz="4" w:space="0" w:color="D5CAB9"/>
              <w:right w:val="nil"/>
            </w:tcBorders>
            <w:vAlign w:val="center"/>
            <w:hideMark/>
          </w:tcPr>
          <w:p w14:paraId="0BAFAA64" w14:textId="77777777" w:rsidR="00CA280A" w:rsidRDefault="00CA280A">
            <w:pPr>
              <w:rPr>
                <w:color w:val="000000"/>
                <w:sz w:val="16"/>
                <w:szCs w:val="16"/>
              </w:rPr>
            </w:pPr>
            <w:r>
              <w:rPr>
                <w:color w:val="000000"/>
                <w:sz w:val="16"/>
                <w:szCs w:val="16"/>
              </w:rPr>
              <w:t>US Public Corporates IG AA</w:t>
            </w:r>
          </w:p>
        </w:tc>
        <w:tc>
          <w:tcPr>
            <w:tcW w:w="1060" w:type="dxa"/>
            <w:tcBorders>
              <w:top w:val="nil"/>
              <w:left w:val="nil"/>
              <w:bottom w:val="single" w:sz="4" w:space="0" w:color="D5CAB9"/>
              <w:right w:val="nil"/>
            </w:tcBorders>
            <w:shd w:val="clear" w:color="000000" w:fill="89BEDC"/>
            <w:vAlign w:val="center"/>
            <w:hideMark/>
          </w:tcPr>
          <w:p w14:paraId="6D287972" w14:textId="77777777" w:rsidR="00CA280A" w:rsidRDefault="00CA280A">
            <w:pPr>
              <w:jc w:val="center"/>
              <w:rPr>
                <w:color w:val="000000"/>
                <w:sz w:val="16"/>
                <w:szCs w:val="16"/>
              </w:rPr>
            </w:pPr>
            <w:r>
              <w:rPr>
                <w:color w:val="000000"/>
                <w:sz w:val="16"/>
                <w:szCs w:val="16"/>
              </w:rPr>
              <w:t>6.4</w:t>
            </w:r>
          </w:p>
        </w:tc>
        <w:tc>
          <w:tcPr>
            <w:tcW w:w="1060" w:type="dxa"/>
            <w:tcBorders>
              <w:top w:val="nil"/>
              <w:left w:val="nil"/>
              <w:bottom w:val="single" w:sz="4" w:space="0" w:color="D5CAB9"/>
              <w:right w:val="nil"/>
            </w:tcBorders>
            <w:shd w:val="clear" w:color="000000" w:fill="87BDDC"/>
            <w:vAlign w:val="center"/>
            <w:hideMark/>
          </w:tcPr>
          <w:p w14:paraId="44C7F051" w14:textId="77777777" w:rsidR="00CA280A" w:rsidRDefault="00CA280A">
            <w:pPr>
              <w:jc w:val="center"/>
              <w:rPr>
                <w:color w:val="000000"/>
                <w:sz w:val="16"/>
                <w:szCs w:val="16"/>
              </w:rPr>
            </w:pPr>
            <w:r>
              <w:rPr>
                <w:color w:val="000000"/>
                <w:sz w:val="16"/>
                <w:szCs w:val="16"/>
              </w:rPr>
              <w:t>6.5</w:t>
            </w:r>
          </w:p>
        </w:tc>
        <w:tc>
          <w:tcPr>
            <w:tcW w:w="1060" w:type="dxa"/>
            <w:tcBorders>
              <w:top w:val="nil"/>
              <w:left w:val="nil"/>
              <w:bottom w:val="single" w:sz="4" w:space="0" w:color="D5CAB9"/>
              <w:right w:val="nil"/>
            </w:tcBorders>
            <w:shd w:val="clear" w:color="000000" w:fill="E6F0F9"/>
            <w:vAlign w:val="center"/>
            <w:hideMark/>
          </w:tcPr>
          <w:p w14:paraId="455B2E77" w14:textId="77777777" w:rsidR="00CA280A" w:rsidRDefault="00CA280A">
            <w:pPr>
              <w:jc w:val="center"/>
              <w:rPr>
                <w:color w:val="000000"/>
                <w:sz w:val="16"/>
                <w:szCs w:val="16"/>
              </w:rPr>
            </w:pPr>
            <w:r>
              <w:rPr>
                <w:color w:val="000000"/>
                <w:sz w:val="16"/>
                <w:szCs w:val="16"/>
              </w:rPr>
              <w:t>1.3</w:t>
            </w:r>
          </w:p>
        </w:tc>
        <w:tc>
          <w:tcPr>
            <w:tcW w:w="1060" w:type="dxa"/>
            <w:tcBorders>
              <w:top w:val="nil"/>
              <w:left w:val="nil"/>
              <w:bottom w:val="single" w:sz="4" w:space="0" w:color="D5CAB9"/>
              <w:right w:val="nil"/>
            </w:tcBorders>
            <w:shd w:val="clear" w:color="000000" w:fill="E7F1FA"/>
            <w:vAlign w:val="center"/>
            <w:hideMark/>
          </w:tcPr>
          <w:p w14:paraId="5612594E" w14:textId="77777777" w:rsidR="00CA280A" w:rsidRDefault="00CA280A">
            <w:pPr>
              <w:jc w:val="center"/>
              <w:rPr>
                <w:color w:val="000000"/>
                <w:sz w:val="16"/>
                <w:szCs w:val="16"/>
              </w:rPr>
            </w:pPr>
            <w:r>
              <w:rPr>
                <w:color w:val="000000"/>
                <w:sz w:val="16"/>
                <w:szCs w:val="16"/>
              </w:rPr>
              <w:t>1.2</w:t>
            </w:r>
          </w:p>
        </w:tc>
        <w:tc>
          <w:tcPr>
            <w:tcW w:w="1060" w:type="dxa"/>
            <w:tcBorders>
              <w:top w:val="nil"/>
              <w:left w:val="nil"/>
              <w:bottom w:val="single" w:sz="4" w:space="0" w:color="D5CAB9"/>
              <w:right w:val="nil"/>
            </w:tcBorders>
            <w:shd w:val="clear" w:color="000000" w:fill="F1F7FD"/>
            <w:vAlign w:val="center"/>
            <w:hideMark/>
          </w:tcPr>
          <w:p w14:paraId="18F8E985" w14:textId="77777777" w:rsidR="00CA280A" w:rsidRDefault="00CA280A">
            <w:pPr>
              <w:jc w:val="center"/>
              <w:rPr>
                <w:color w:val="000000"/>
                <w:sz w:val="16"/>
                <w:szCs w:val="16"/>
              </w:rPr>
            </w:pPr>
            <w:r>
              <w:rPr>
                <w:color w:val="000000"/>
                <w:sz w:val="16"/>
                <w:szCs w:val="16"/>
              </w:rPr>
              <w:t>0.5</w:t>
            </w:r>
          </w:p>
        </w:tc>
        <w:tc>
          <w:tcPr>
            <w:tcW w:w="1060" w:type="dxa"/>
            <w:tcBorders>
              <w:top w:val="nil"/>
              <w:left w:val="nil"/>
              <w:bottom w:val="single" w:sz="4" w:space="0" w:color="D5CAB9"/>
              <w:right w:val="nil"/>
            </w:tcBorders>
            <w:shd w:val="clear" w:color="000000" w:fill="EAF2FB"/>
            <w:vAlign w:val="center"/>
            <w:hideMark/>
          </w:tcPr>
          <w:p w14:paraId="2023412D" w14:textId="77777777" w:rsidR="00CA280A" w:rsidRDefault="00CA280A">
            <w:pPr>
              <w:jc w:val="center"/>
              <w:rPr>
                <w:color w:val="000000"/>
                <w:sz w:val="16"/>
                <w:szCs w:val="16"/>
              </w:rPr>
            </w:pPr>
            <w:r>
              <w:rPr>
                <w:color w:val="000000"/>
                <w:sz w:val="16"/>
                <w:szCs w:val="16"/>
              </w:rPr>
              <w:t>1</w:t>
            </w:r>
          </w:p>
        </w:tc>
      </w:tr>
      <w:tr w:rsidR="00CA280A" w14:paraId="028439CC" w14:textId="77777777" w:rsidTr="00CA280A">
        <w:trPr>
          <w:trHeight w:val="250"/>
        </w:trPr>
        <w:tc>
          <w:tcPr>
            <w:tcW w:w="3700" w:type="dxa"/>
            <w:tcBorders>
              <w:top w:val="nil"/>
              <w:left w:val="nil"/>
              <w:bottom w:val="single" w:sz="4" w:space="0" w:color="D5CAB9"/>
              <w:right w:val="nil"/>
            </w:tcBorders>
            <w:vAlign w:val="center"/>
            <w:hideMark/>
          </w:tcPr>
          <w:p w14:paraId="169EFB77" w14:textId="77777777" w:rsidR="00CA280A" w:rsidRDefault="00CA280A">
            <w:pPr>
              <w:rPr>
                <w:color w:val="000000"/>
                <w:sz w:val="16"/>
                <w:szCs w:val="16"/>
              </w:rPr>
            </w:pPr>
            <w:r>
              <w:rPr>
                <w:color w:val="000000"/>
                <w:sz w:val="16"/>
                <w:szCs w:val="16"/>
              </w:rPr>
              <w:t>US Public Corporates IG A</w:t>
            </w:r>
          </w:p>
        </w:tc>
        <w:tc>
          <w:tcPr>
            <w:tcW w:w="1060" w:type="dxa"/>
            <w:tcBorders>
              <w:top w:val="nil"/>
              <w:left w:val="nil"/>
              <w:bottom w:val="single" w:sz="4" w:space="0" w:color="D5CAB9"/>
              <w:right w:val="nil"/>
            </w:tcBorders>
            <w:shd w:val="clear" w:color="000000" w:fill="3E8EC4"/>
            <w:vAlign w:val="center"/>
            <w:hideMark/>
          </w:tcPr>
          <w:p w14:paraId="6C21B65B" w14:textId="77777777" w:rsidR="00CA280A" w:rsidRDefault="00CA280A">
            <w:pPr>
              <w:jc w:val="center"/>
              <w:rPr>
                <w:color w:val="F1F1F1"/>
                <w:sz w:val="16"/>
                <w:szCs w:val="16"/>
              </w:rPr>
            </w:pPr>
            <w:r>
              <w:rPr>
                <w:color w:val="F1F1F1"/>
                <w:sz w:val="16"/>
                <w:szCs w:val="16"/>
              </w:rPr>
              <w:t>9.6</w:t>
            </w:r>
          </w:p>
        </w:tc>
        <w:tc>
          <w:tcPr>
            <w:tcW w:w="1060" w:type="dxa"/>
            <w:tcBorders>
              <w:top w:val="nil"/>
              <w:left w:val="nil"/>
              <w:bottom w:val="single" w:sz="4" w:space="0" w:color="D5CAB9"/>
              <w:right w:val="nil"/>
            </w:tcBorders>
            <w:shd w:val="clear" w:color="000000" w:fill="08316D"/>
            <w:vAlign w:val="center"/>
            <w:hideMark/>
          </w:tcPr>
          <w:p w14:paraId="645DAEC0" w14:textId="77777777" w:rsidR="00CA280A" w:rsidRDefault="00CA280A">
            <w:pPr>
              <w:jc w:val="center"/>
              <w:rPr>
                <w:color w:val="F1F1F1"/>
                <w:sz w:val="16"/>
                <w:szCs w:val="16"/>
              </w:rPr>
            </w:pPr>
            <w:r>
              <w:rPr>
                <w:color w:val="F1F1F1"/>
                <w:sz w:val="16"/>
                <w:szCs w:val="16"/>
              </w:rPr>
              <w:t>14.9</w:t>
            </w:r>
          </w:p>
        </w:tc>
        <w:tc>
          <w:tcPr>
            <w:tcW w:w="1060" w:type="dxa"/>
            <w:tcBorders>
              <w:top w:val="nil"/>
              <w:left w:val="nil"/>
              <w:bottom w:val="single" w:sz="4" w:space="0" w:color="D5CAB9"/>
              <w:right w:val="nil"/>
            </w:tcBorders>
            <w:shd w:val="clear" w:color="000000" w:fill="083A7A"/>
            <w:vAlign w:val="center"/>
            <w:hideMark/>
          </w:tcPr>
          <w:p w14:paraId="7905F8F4" w14:textId="77777777" w:rsidR="00CA280A" w:rsidRDefault="00CA280A">
            <w:pPr>
              <w:jc w:val="center"/>
              <w:rPr>
                <w:color w:val="F1F1F1"/>
                <w:sz w:val="16"/>
                <w:szCs w:val="16"/>
              </w:rPr>
            </w:pPr>
            <w:r>
              <w:rPr>
                <w:color w:val="F1F1F1"/>
                <w:sz w:val="16"/>
                <w:szCs w:val="16"/>
              </w:rPr>
              <w:t>14.4</w:t>
            </w:r>
          </w:p>
        </w:tc>
        <w:tc>
          <w:tcPr>
            <w:tcW w:w="1060" w:type="dxa"/>
            <w:tcBorders>
              <w:top w:val="nil"/>
              <w:left w:val="nil"/>
              <w:bottom w:val="single" w:sz="4" w:space="0" w:color="D5CAB9"/>
              <w:right w:val="nil"/>
            </w:tcBorders>
            <w:shd w:val="clear" w:color="000000" w:fill="083A7A"/>
            <w:vAlign w:val="center"/>
            <w:hideMark/>
          </w:tcPr>
          <w:p w14:paraId="752C967C" w14:textId="77777777" w:rsidR="00CA280A" w:rsidRDefault="00CA280A">
            <w:pPr>
              <w:jc w:val="center"/>
              <w:rPr>
                <w:color w:val="F1F1F1"/>
                <w:sz w:val="16"/>
                <w:szCs w:val="16"/>
              </w:rPr>
            </w:pPr>
            <w:r>
              <w:rPr>
                <w:color w:val="F1F1F1"/>
                <w:sz w:val="16"/>
                <w:szCs w:val="16"/>
              </w:rPr>
              <w:t>14.4</w:t>
            </w:r>
          </w:p>
        </w:tc>
        <w:tc>
          <w:tcPr>
            <w:tcW w:w="1060" w:type="dxa"/>
            <w:tcBorders>
              <w:top w:val="nil"/>
              <w:left w:val="nil"/>
              <w:bottom w:val="single" w:sz="4" w:space="0" w:color="D5CAB9"/>
              <w:right w:val="nil"/>
            </w:tcBorders>
            <w:shd w:val="clear" w:color="000000" w:fill="083D7F"/>
            <w:vAlign w:val="center"/>
            <w:hideMark/>
          </w:tcPr>
          <w:p w14:paraId="4A95F7FA" w14:textId="77777777" w:rsidR="00CA280A" w:rsidRDefault="00CA280A">
            <w:pPr>
              <w:jc w:val="center"/>
              <w:rPr>
                <w:color w:val="F1F1F1"/>
                <w:sz w:val="16"/>
                <w:szCs w:val="16"/>
              </w:rPr>
            </w:pPr>
            <w:r>
              <w:rPr>
                <w:color w:val="F1F1F1"/>
                <w:sz w:val="16"/>
                <w:szCs w:val="16"/>
              </w:rPr>
              <w:t>14.2</w:t>
            </w:r>
          </w:p>
        </w:tc>
        <w:tc>
          <w:tcPr>
            <w:tcW w:w="1060" w:type="dxa"/>
            <w:tcBorders>
              <w:top w:val="nil"/>
              <w:left w:val="nil"/>
              <w:bottom w:val="single" w:sz="4" w:space="0" w:color="D5CAB9"/>
              <w:right w:val="nil"/>
            </w:tcBorders>
            <w:shd w:val="clear" w:color="000000" w:fill="083A7A"/>
            <w:vAlign w:val="center"/>
            <w:hideMark/>
          </w:tcPr>
          <w:p w14:paraId="7656FF12" w14:textId="77777777" w:rsidR="00CA280A" w:rsidRDefault="00CA280A">
            <w:pPr>
              <w:jc w:val="center"/>
              <w:rPr>
                <w:color w:val="F1F1F1"/>
                <w:sz w:val="16"/>
                <w:szCs w:val="16"/>
              </w:rPr>
            </w:pPr>
            <w:r>
              <w:rPr>
                <w:color w:val="F1F1F1"/>
                <w:sz w:val="16"/>
                <w:szCs w:val="16"/>
              </w:rPr>
              <w:t>14.4</w:t>
            </w:r>
          </w:p>
        </w:tc>
      </w:tr>
      <w:tr w:rsidR="00CA280A" w14:paraId="6611C473" w14:textId="77777777" w:rsidTr="00CA280A">
        <w:trPr>
          <w:trHeight w:val="250"/>
        </w:trPr>
        <w:tc>
          <w:tcPr>
            <w:tcW w:w="3700" w:type="dxa"/>
            <w:tcBorders>
              <w:top w:val="nil"/>
              <w:left w:val="nil"/>
              <w:bottom w:val="single" w:sz="4" w:space="0" w:color="D5CAB9"/>
              <w:right w:val="nil"/>
            </w:tcBorders>
            <w:vAlign w:val="center"/>
            <w:hideMark/>
          </w:tcPr>
          <w:p w14:paraId="25A9FC16" w14:textId="77777777" w:rsidR="00CA280A" w:rsidRDefault="00CA280A">
            <w:pPr>
              <w:rPr>
                <w:color w:val="000000"/>
                <w:sz w:val="16"/>
                <w:szCs w:val="16"/>
              </w:rPr>
            </w:pPr>
            <w:r>
              <w:rPr>
                <w:color w:val="000000"/>
                <w:sz w:val="16"/>
                <w:szCs w:val="16"/>
              </w:rPr>
              <w:t>US Public Corporates IG BBB</w:t>
            </w:r>
          </w:p>
        </w:tc>
        <w:tc>
          <w:tcPr>
            <w:tcW w:w="1060" w:type="dxa"/>
            <w:tcBorders>
              <w:top w:val="nil"/>
              <w:left w:val="nil"/>
              <w:bottom w:val="single" w:sz="4" w:space="0" w:color="D5CAB9"/>
              <w:right w:val="nil"/>
            </w:tcBorders>
            <w:shd w:val="clear" w:color="000000" w:fill="4594C7"/>
            <w:vAlign w:val="center"/>
            <w:hideMark/>
          </w:tcPr>
          <w:p w14:paraId="05389B95" w14:textId="77777777" w:rsidR="00CA280A" w:rsidRDefault="00CA280A">
            <w:pPr>
              <w:jc w:val="center"/>
              <w:rPr>
                <w:color w:val="F1F1F1"/>
                <w:sz w:val="16"/>
                <w:szCs w:val="16"/>
              </w:rPr>
            </w:pPr>
            <w:r>
              <w:rPr>
                <w:color w:val="F1F1F1"/>
                <w:sz w:val="16"/>
                <w:szCs w:val="16"/>
              </w:rPr>
              <w:t>9.2</w:t>
            </w:r>
          </w:p>
        </w:tc>
        <w:tc>
          <w:tcPr>
            <w:tcW w:w="1060" w:type="dxa"/>
            <w:tcBorders>
              <w:top w:val="nil"/>
              <w:left w:val="nil"/>
              <w:bottom w:val="single" w:sz="4" w:space="0" w:color="D5CAB9"/>
              <w:right w:val="nil"/>
            </w:tcBorders>
            <w:shd w:val="clear" w:color="000000" w:fill="F7FBFF"/>
            <w:vAlign w:val="center"/>
            <w:hideMark/>
          </w:tcPr>
          <w:p w14:paraId="67B56776" w14:textId="77777777" w:rsidR="00CA280A" w:rsidRDefault="00CA280A">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F7FBFF"/>
            <w:vAlign w:val="center"/>
            <w:hideMark/>
          </w:tcPr>
          <w:p w14:paraId="354F0CE2" w14:textId="77777777" w:rsidR="00CA280A" w:rsidRDefault="00CA280A">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F7FBFF"/>
            <w:vAlign w:val="center"/>
            <w:hideMark/>
          </w:tcPr>
          <w:p w14:paraId="34AE0CF9" w14:textId="77777777" w:rsidR="00CA280A" w:rsidRDefault="00CA280A">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F7FBFF"/>
            <w:vAlign w:val="center"/>
            <w:hideMark/>
          </w:tcPr>
          <w:p w14:paraId="14348241" w14:textId="77777777" w:rsidR="00CA280A" w:rsidRDefault="00CA280A">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F7FBFF"/>
            <w:vAlign w:val="center"/>
            <w:hideMark/>
          </w:tcPr>
          <w:p w14:paraId="3D75AA44" w14:textId="77777777" w:rsidR="00CA280A" w:rsidRDefault="00CA280A">
            <w:pPr>
              <w:jc w:val="center"/>
              <w:rPr>
                <w:color w:val="000000"/>
                <w:sz w:val="16"/>
                <w:szCs w:val="16"/>
              </w:rPr>
            </w:pPr>
            <w:r>
              <w:rPr>
                <w:color w:val="000000"/>
                <w:sz w:val="16"/>
                <w:szCs w:val="16"/>
              </w:rPr>
              <w:t>0</w:t>
            </w:r>
          </w:p>
        </w:tc>
      </w:tr>
      <w:tr w:rsidR="00CA280A" w14:paraId="51400DE1" w14:textId="77777777" w:rsidTr="00CA280A">
        <w:trPr>
          <w:trHeight w:val="250"/>
        </w:trPr>
        <w:tc>
          <w:tcPr>
            <w:tcW w:w="3700" w:type="dxa"/>
            <w:tcBorders>
              <w:top w:val="nil"/>
              <w:left w:val="nil"/>
              <w:bottom w:val="single" w:sz="4" w:space="0" w:color="D5CAB9"/>
              <w:right w:val="nil"/>
            </w:tcBorders>
            <w:vAlign w:val="center"/>
            <w:hideMark/>
          </w:tcPr>
          <w:p w14:paraId="52AA5022" w14:textId="77777777" w:rsidR="00CA280A" w:rsidRDefault="00CA280A">
            <w:pPr>
              <w:rPr>
                <w:color w:val="000000"/>
                <w:sz w:val="16"/>
                <w:szCs w:val="16"/>
              </w:rPr>
            </w:pPr>
            <w:r>
              <w:rPr>
                <w:color w:val="000000"/>
                <w:sz w:val="16"/>
                <w:szCs w:val="16"/>
              </w:rPr>
              <w:t>US Public Corporates, HY Intermediate</w:t>
            </w:r>
          </w:p>
        </w:tc>
        <w:tc>
          <w:tcPr>
            <w:tcW w:w="1060" w:type="dxa"/>
            <w:tcBorders>
              <w:top w:val="nil"/>
              <w:left w:val="nil"/>
              <w:bottom w:val="single" w:sz="4" w:space="0" w:color="D5CAB9"/>
              <w:right w:val="nil"/>
            </w:tcBorders>
            <w:shd w:val="clear" w:color="000000" w:fill="F1F7FD"/>
            <w:vAlign w:val="center"/>
            <w:hideMark/>
          </w:tcPr>
          <w:p w14:paraId="6AD118D1" w14:textId="77777777" w:rsidR="00CA280A" w:rsidRDefault="00CA280A">
            <w:pPr>
              <w:jc w:val="center"/>
              <w:rPr>
                <w:color w:val="000000"/>
                <w:sz w:val="16"/>
                <w:szCs w:val="16"/>
              </w:rPr>
            </w:pPr>
            <w:r>
              <w:rPr>
                <w:color w:val="000000"/>
                <w:sz w:val="16"/>
                <w:szCs w:val="16"/>
              </w:rPr>
              <w:t>0.5</w:t>
            </w:r>
          </w:p>
        </w:tc>
        <w:tc>
          <w:tcPr>
            <w:tcW w:w="1060" w:type="dxa"/>
            <w:tcBorders>
              <w:top w:val="nil"/>
              <w:left w:val="nil"/>
              <w:bottom w:val="single" w:sz="4" w:space="0" w:color="D5CAB9"/>
              <w:right w:val="nil"/>
            </w:tcBorders>
            <w:shd w:val="clear" w:color="000000" w:fill="F7FBFF"/>
            <w:vAlign w:val="center"/>
            <w:hideMark/>
          </w:tcPr>
          <w:p w14:paraId="72B1FC6A" w14:textId="77777777" w:rsidR="00CA280A" w:rsidRDefault="00CA280A">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F6FAFF"/>
            <w:vAlign w:val="center"/>
            <w:hideMark/>
          </w:tcPr>
          <w:p w14:paraId="312D5D54" w14:textId="77777777" w:rsidR="00CA280A" w:rsidRDefault="00CA280A">
            <w:pPr>
              <w:jc w:val="center"/>
              <w:rPr>
                <w:color w:val="000000"/>
                <w:sz w:val="16"/>
                <w:szCs w:val="16"/>
              </w:rPr>
            </w:pPr>
            <w:r>
              <w:rPr>
                <w:color w:val="000000"/>
                <w:sz w:val="16"/>
                <w:szCs w:val="16"/>
              </w:rPr>
              <w:t>0.1</w:t>
            </w:r>
          </w:p>
        </w:tc>
        <w:tc>
          <w:tcPr>
            <w:tcW w:w="1060" w:type="dxa"/>
            <w:tcBorders>
              <w:top w:val="nil"/>
              <w:left w:val="nil"/>
              <w:bottom w:val="single" w:sz="4" w:space="0" w:color="D5CAB9"/>
              <w:right w:val="nil"/>
            </w:tcBorders>
            <w:shd w:val="clear" w:color="000000" w:fill="F5F9FE"/>
            <w:vAlign w:val="center"/>
            <w:hideMark/>
          </w:tcPr>
          <w:p w14:paraId="34622BDE" w14:textId="77777777" w:rsidR="00CA280A" w:rsidRDefault="00CA280A">
            <w:pPr>
              <w:jc w:val="center"/>
              <w:rPr>
                <w:color w:val="000000"/>
                <w:sz w:val="16"/>
                <w:szCs w:val="16"/>
              </w:rPr>
            </w:pPr>
            <w:r>
              <w:rPr>
                <w:color w:val="000000"/>
                <w:sz w:val="16"/>
                <w:szCs w:val="16"/>
              </w:rPr>
              <w:t>0.2</w:t>
            </w:r>
          </w:p>
        </w:tc>
        <w:tc>
          <w:tcPr>
            <w:tcW w:w="1060" w:type="dxa"/>
            <w:tcBorders>
              <w:top w:val="nil"/>
              <w:left w:val="nil"/>
              <w:bottom w:val="single" w:sz="4" w:space="0" w:color="D5CAB9"/>
              <w:right w:val="nil"/>
            </w:tcBorders>
            <w:shd w:val="clear" w:color="000000" w:fill="F2F8FD"/>
            <w:vAlign w:val="center"/>
            <w:hideMark/>
          </w:tcPr>
          <w:p w14:paraId="3539C103" w14:textId="77777777" w:rsidR="00CA280A" w:rsidRDefault="00CA280A">
            <w:pPr>
              <w:jc w:val="center"/>
              <w:rPr>
                <w:color w:val="000000"/>
                <w:sz w:val="16"/>
                <w:szCs w:val="16"/>
              </w:rPr>
            </w:pPr>
            <w:r>
              <w:rPr>
                <w:color w:val="000000"/>
                <w:sz w:val="16"/>
                <w:szCs w:val="16"/>
              </w:rPr>
              <w:t>0.4</w:t>
            </w:r>
          </w:p>
        </w:tc>
        <w:tc>
          <w:tcPr>
            <w:tcW w:w="1060" w:type="dxa"/>
            <w:tcBorders>
              <w:top w:val="nil"/>
              <w:left w:val="nil"/>
              <w:bottom w:val="single" w:sz="4" w:space="0" w:color="D5CAB9"/>
              <w:right w:val="nil"/>
            </w:tcBorders>
            <w:shd w:val="clear" w:color="000000" w:fill="F3F8FE"/>
            <w:vAlign w:val="center"/>
            <w:hideMark/>
          </w:tcPr>
          <w:p w14:paraId="03AE5002" w14:textId="77777777" w:rsidR="00CA280A" w:rsidRDefault="00CA280A">
            <w:pPr>
              <w:jc w:val="center"/>
              <w:rPr>
                <w:color w:val="000000"/>
                <w:sz w:val="16"/>
                <w:szCs w:val="16"/>
              </w:rPr>
            </w:pPr>
            <w:r>
              <w:rPr>
                <w:color w:val="000000"/>
                <w:sz w:val="16"/>
                <w:szCs w:val="16"/>
              </w:rPr>
              <w:t>0.3</w:t>
            </w:r>
          </w:p>
        </w:tc>
      </w:tr>
      <w:tr w:rsidR="00CA280A" w14:paraId="7E1B6B48" w14:textId="77777777" w:rsidTr="00CA280A">
        <w:trPr>
          <w:trHeight w:val="250"/>
        </w:trPr>
        <w:tc>
          <w:tcPr>
            <w:tcW w:w="3700" w:type="dxa"/>
            <w:tcBorders>
              <w:top w:val="nil"/>
              <w:left w:val="nil"/>
              <w:bottom w:val="single" w:sz="4" w:space="0" w:color="D5CAB9"/>
              <w:right w:val="nil"/>
            </w:tcBorders>
            <w:vAlign w:val="center"/>
            <w:hideMark/>
          </w:tcPr>
          <w:p w14:paraId="21615093" w14:textId="77777777" w:rsidR="00CA280A" w:rsidRDefault="00CA280A">
            <w:pPr>
              <w:rPr>
                <w:color w:val="000000"/>
                <w:sz w:val="16"/>
                <w:szCs w:val="16"/>
              </w:rPr>
            </w:pPr>
            <w:r>
              <w:rPr>
                <w:color w:val="000000"/>
                <w:sz w:val="16"/>
                <w:szCs w:val="16"/>
              </w:rPr>
              <w:t>US Public Corporates, HY Long</w:t>
            </w:r>
          </w:p>
        </w:tc>
        <w:tc>
          <w:tcPr>
            <w:tcW w:w="1060" w:type="dxa"/>
            <w:tcBorders>
              <w:top w:val="nil"/>
              <w:left w:val="nil"/>
              <w:bottom w:val="single" w:sz="4" w:space="0" w:color="D5CAB9"/>
              <w:right w:val="nil"/>
            </w:tcBorders>
            <w:shd w:val="clear" w:color="000000" w:fill="F3F8FE"/>
            <w:vAlign w:val="center"/>
            <w:hideMark/>
          </w:tcPr>
          <w:p w14:paraId="2D5CD718" w14:textId="77777777" w:rsidR="00CA280A" w:rsidRDefault="00CA280A">
            <w:pPr>
              <w:jc w:val="center"/>
              <w:rPr>
                <w:color w:val="000000"/>
                <w:sz w:val="16"/>
                <w:szCs w:val="16"/>
              </w:rPr>
            </w:pPr>
            <w:r>
              <w:rPr>
                <w:color w:val="000000"/>
                <w:sz w:val="16"/>
                <w:szCs w:val="16"/>
              </w:rPr>
              <w:t>0.3</w:t>
            </w:r>
          </w:p>
        </w:tc>
        <w:tc>
          <w:tcPr>
            <w:tcW w:w="1060" w:type="dxa"/>
            <w:tcBorders>
              <w:top w:val="nil"/>
              <w:left w:val="nil"/>
              <w:bottom w:val="single" w:sz="4" w:space="0" w:color="D5CAB9"/>
              <w:right w:val="nil"/>
            </w:tcBorders>
            <w:shd w:val="clear" w:color="000000" w:fill="F7FBFF"/>
            <w:vAlign w:val="center"/>
            <w:hideMark/>
          </w:tcPr>
          <w:p w14:paraId="5DB47654" w14:textId="77777777" w:rsidR="00CA280A" w:rsidRDefault="00CA280A">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DCE9F6"/>
            <w:vAlign w:val="center"/>
            <w:hideMark/>
          </w:tcPr>
          <w:p w14:paraId="6F2C60B6" w14:textId="77777777" w:rsidR="00CA280A" w:rsidRDefault="00CA280A">
            <w:pPr>
              <w:jc w:val="center"/>
              <w:rPr>
                <w:color w:val="000000"/>
                <w:sz w:val="16"/>
                <w:szCs w:val="16"/>
              </w:rPr>
            </w:pPr>
            <w:r>
              <w:rPr>
                <w:color w:val="000000"/>
                <w:sz w:val="16"/>
                <w:szCs w:val="16"/>
              </w:rPr>
              <w:t>2.1</w:t>
            </w:r>
          </w:p>
        </w:tc>
        <w:tc>
          <w:tcPr>
            <w:tcW w:w="1060" w:type="dxa"/>
            <w:tcBorders>
              <w:top w:val="nil"/>
              <w:left w:val="nil"/>
              <w:bottom w:val="single" w:sz="4" w:space="0" w:color="D5CAB9"/>
              <w:right w:val="nil"/>
            </w:tcBorders>
            <w:shd w:val="clear" w:color="000000" w:fill="BDD7EC"/>
            <w:vAlign w:val="center"/>
            <w:hideMark/>
          </w:tcPr>
          <w:p w14:paraId="14870B0C" w14:textId="77777777" w:rsidR="00CA280A" w:rsidRDefault="00CA280A">
            <w:pPr>
              <w:jc w:val="center"/>
              <w:rPr>
                <w:color w:val="000000"/>
                <w:sz w:val="16"/>
                <w:szCs w:val="16"/>
              </w:rPr>
            </w:pPr>
            <w:r>
              <w:rPr>
                <w:color w:val="000000"/>
                <w:sz w:val="16"/>
                <w:szCs w:val="16"/>
              </w:rPr>
              <w:t>4.2</w:t>
            </w:r>
          </w:p>
        </w:tc>
        <w:tc>
          <w:tcPr>
            <w:tcW w:w="1060" w:type="dxa"/>
            <w:tcBorders>
              <w:top w:val="nil"/>
              <w:left w:val="nil"/>
              <w:bottom w:val="single" w:sz="4" w:space="0" w:color="D5CAB9"/>
              <w:right w:val="nil"/>
            </w:tcBorders>
            <w:shd w:val="clear" w:color="000000" w:fill="B7D4EA"/>
            <w:vAlign w:val="center"/>
            <w:hideMark/>
          </w:tcPr>
          <w:p w14:paraId="1BBF989D" w14:textId="77777777" w:rsidR="00CA280A" w:rsidRDefault="00CA280A">
            <w:pPr>
              <w:jc w:val="center"/>
              <w:rPr>
                <w:color w:val="000000"/>
                <w:sz w:val="16"/>
                <w:szCs w:val="16"/>
              </w:rPr>
            </w:pPr>
            <w:r>
              <w:rPr>
                <w:color w:val="000000"/>
                <w:sz w:val="16"/>
                <w:szCs w:val="16"/>
              </w:rPr>
              <w:t>4.5</w:t>
            </w:r>
          </w:p>
        </w:tc>
        <w:tc>
          <w:tcPr>
            <w:tcW w:w="1060" w:type="dxa"/>
            <w:tcBorders>
              <w:top w:val="nil"/>
              <w:left w:val="nil"/>
              <w:bottom w:val="single" w:sz="4" w:space="0" w:color="D5CAB9"/>
              <w:right w:val="nil"/>
            </w:tcBorders>
            <w:shd w:val="clear" w:color="000000" w:fill="BAD6EB"/>
            <w:vAlign w:val="center"/>
            <w:hideMark/>
          </w:tcPr>
          <w:p w14:paraId="204E7CEE" w14:textId="77777777" w:rsidR="00CA280A" w:rsidRDefault="00CA280A">
            <w:pPr>
              <w:jc w:val="center"/>
              <w:rPr>
                <w:color w:val="000000"/>
                <w:sz w:val="16"/>
                <w:szCs w:val="16"/>
              </w:rPr>
            </w:pPr>
            <w:r>
              <w:rPr>
                <w:color w:val="000000"/>
                <w:sz w:val="16"/>
                <w:szCs w:val="16"/>
              </w:rPr>
              <w:t>4.3</w:t>
            </w:r>
          </w:p>
        </w:tc>
      </w:tr>
      <w:tr w:rsidR="00CA280A" w14:paraId="42094FA1" w14:textId="77777777" w:rsidTr="00CA280A">
        <w:trPr>
          <w:trHeight w:val="250"/>
        </w:trPr>
        <w:tc>
          <w:tcPr>
            <w:tcW w:w="3700" w:type="dxa"/>
            <w:tcBorders>
              <w:top w:val="nil"/>
              <w:left w:val="nil"/>
              <w:bottom w:val="single" w:sz="4" w:space="0" w:color="D5CAB9"/>
              <w:right w:val="nil"/>
            </w:tcBorders>
            <w:vAlign w:val="center"/>
            <w:hideMark/>
          </w:tcPr>
          <w:p w14:paraId="7CEFAB87" w14:textId="77777777" w:rsidR="00CA280A" w:rsidRDefault="00CA280A">
            <w:pPr>
              <w:rPr>
                <w:color w:val="000000"/>
                <w:sz w:val="16"/>
                <w:szCs w:val="16"/>
              </w:rPr>
            </w:pPr>
            <w:r>
              <w:rPr>
                <w:color w:val="000000"/>
                <w:sz w:val="16"/>
                <w:szCs w:val="16"/>
              </w:rPr>
              <w:t>Global ex-US Corporates, hedged</w:t>
            </w:r>
          </w:p>
        </w:tc>
        <w:tc>
          <w:tcPr>
            <w:tcW w:w="1060" w:type="dxa"/>
            <w:tcBorders>
              <w:top w:val="nil"/>
              <w:left w:val="nil"/>
              <w:bottom w:val="single" w:sz="4" w:space="0" w:color="D5CAB9"/>
              <w:right w:val="nil"/>
            </w:tcBorders>
            <w:shd w:val="clear" w:color="000000" w:fill="2373B6"/>
            <w:vAlign w:val="center"/>
            <w:hideMark/>
          </w:tcPr>
          <w:p w14:paraId="11945C59" w14:textId="77777777" w:rsidR="00CA280A" w:rsidRDefault="00CA280A">
            <w:pPr>
              <w:jc w:val="center"/>
              <w:rPr>
                <w:color w:val="F1F1F1"/>
                <w:sz w:val="16"/>
                <w:szCs w:val="16"/>
              </w:rPr>
            </w:pPr>
            <w:r>
              <w:rPr>
                <w:color w:val="F1F1F1"/>
                <w:sz w:val="16"/>
                <w:szCs w:val="16"/>
              </w:rPr>
              <w:t>11.1</w:t>
            </w:r>
          </w:p>
        </w:tc>
        <w:tc>
          <w:tcPr>
            <w:tcW w:w="1060" w:type="dxa"/>
            <w:tcBorders>
              <w:top w:val="nil"/>
              <w:left w:val="nil"/>
              <w:bottom w:val="single" w:sz="4" w:space="0" w:color="D5CAB9"/>
              <w:right w:val="nil"/>
            </w:tcBorders>
            <w:shd w:val="clear" w:color="000000" w:fill="3787C0"/>
            <w:vAlign w:val="center"/>
            <w:hideMark/>
          </w:tcPr>
          <w:p w14:paraId="03A77104" w14:textId="77777777" w:rsidR="00CA280A" w:rsidRDefault="00CA280A">
            <w:pPr>
              <w:jc w:val="center"/>
              <w:rPr>
                <w:color w:val="F1F1F1"/>
                <w:sz w:val="16"/>
                <w:szCs w:val="16"/>
              </w:rPr>
            </w:pPr>
            <w:r>
              <w:rPr>
                <w:color w:val="F1F1F1"/>
                <w:sz w:val="16"/>
                <w:szCs w:val="16"/>
              </w:rPr>
              <w:t>10</w:t>
            </w:r>
          </w:p>
        </w:tc>
        <w:tc>
          <w:tcPr>
            <w:tcW w:w="1060" w:type="dxa"/>
            <w:tcBorders>
              <w:top w:val="nil"/>
              <w:left w:val="nil"/>
              <w:bottom w:val="single" w:sz="4" w:space="0" w:color="D5CAB9"/>
              <w:right w:val="nil"/>
            </w:tcBorders>
            <w:shd w:val="clear" w:color="000000" w:fill="91C3DE"/>
            <w:vAlign w:val="center"/>
            <w:hideMark/>
          </w:tcPr>
          <w:p w14:paraId="49A76026" w14:textId="77777777" w:rsidR="00CA280A" w:rsidRDefault="00CA280A">
            <w:pPr>
              <w:jc w:val="center"/>
              <w:rPr>
                <w:color w:val="000000"/>
                <w:sz w:val="16"/>
                <w:szCs w:val="16"/>
              </w:rPr>
            </w:pPr>
            <w:r>
              <w:rPr>
                <w:color w:val="000000"/>
                <w:sz w:val="16"/>
                <w:szCs w:val="16"/>
              </w:rPr>
              <w:t>6.1</w:t>
            </w:r>
          </w:p>
        </w:tc>
        <w:tc>
          <w:tcPr>
            <w:tcW w:w="1060" w:type="dxa"/>
            <w:tcBorders>
              <w:top w:val="nil"/>
              <w:left w:val="nil"/>
              <w:bottom w:val="single" w:sz="4" w:space="0" w:color="D5CAB9"/>
              <w:right w:val="nil"/>
            </w:tcBorders>
            <w:shd w:val="clear" w:color="000000" w:fill="DAE8F6"/>
            <w:vAlign w:val="center"/>
            <w:hideMark/>
          </w:tcPr>
          <w:p w14:paraId="35206666" w14:textId="77777777" w:rsidR="00CA280A" w:rsidRDefault="00CA280A">
            <w:pPr>
              <w:jc w:val="center"/>
              <w:rPr>
                <w:color w:val="000000"/>
                <w:sz w:val="16"/>
                <w:szCs w:val="16"/>
              </w:rPr>
            </w:pPr>
            <w:r>
              <w:rPr>
                <w:color w:val="000000"/>
                <w:sz w:val="16"/>
                <w:szCs w:val="16"/>
              </w:rPr>
              <w:t>2.2</w:t>
            </w:r>
          </w:p>
        </w:tc>
        <w:tc>
          <w:tcPr>
            <w:tcW w:w="1060" w:type="dxa"/>
            <w:tcBorders>
              <w:top w:val="nil"/>
              <w:left w:val="nil"/>
              <w:bottom w:val="single" w:sz="4" w:space="0" w:color="D5CAB9"/>
              <w:right w:val="nil"/>
            </w:tcBorders>
            <w:shd w:val="clear" w:color="000000" w:fill="F7FBFF"/>
            <w:vAlign w:val="center"/>
            <w:hideMark/>
          </w:tcPr>
          <w:p w14:paraId="370533AB" w14:textId="77777777" w:rsidR="00CA280A" w:rsidRDefault="00CA280A">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E6F0F9"/>
            <w:vAlign w:val="center"/>
            <w:hideMark/>
          </w:tcPr>
          <w:p w14:paraId="5D9BEE14" w14:textId="77777777" w:rsidR="00CA280A" w:rsidRDefault="00CA280A">
            <w:pPr>
              <w:jc w:val="center"/>
              <w:rPr>
                <w:color w:val="000000"/>
                <w:sz w:val="16"/>
                <w:szCs w:val="16"/>
              </w:rPr>
            </w:pPr>
            <w:r>
              <w:rPr>
                <w:color w:val="000000"/>
                <w:sz w:val="16"/>
                <w:szCs w:val="16"/>
              </w:rPr>
              <w:t>1.3</w:t>
            </w:r>
          </w:p>
        </w:tc>
      </w:tr>
      <w:tr w:rsidR="00CA280A" w14:paraId="35737F28" w14:textId="77777777" w:rsidTr="00CA280A">
        <w:trPr>
          <w:trHeight w:val="250"/>
        </w:trPr>
        <w:tc>
          <w:tcPr>
            <w:tcW w:w="3700" w:type="dxa"/>
            <w:tcBorders>
              <w:top w:val="nil"/>
              <w:left w:val="nil"/>
              <w:bottom w:val="single" w:sz="4" w:space="0" w:color="D5CAB9"/>
              <w:right w:val="nil"/>
            </w:tcBorders>
            <w:vAlign w:val="center"/>
            <w:hideMark/>
          </w:tcPr>
          <w:p w14:paraId="7A40AF92" w14:textId="77777777" w:rsidR="00CA280A" w:rsidRDefault="00CA280A">
            <w:pPr>
              <w:rPr>
                <w:color w:val="000000"/>
                <w:sz w:val="16"/>
                <w:szCs w:val="16"/>
              </w:rPr>
            </w:pPr>
            <w:r>
              <w:rPr>
                <w:color w:val="000000"/>
                <w:sz w:val="16"/>
                <w:szCs w:val="16"/>
              </w:rPr>
              <w:t>Residential Mortgage-Backed Securities (RMBS)</w:t>
            </w:r>
          </w:p>
        </w:tc>
        <w:tc>
          <w:tcPr>
            <w:tcW w:w="1060" w:type="dxa"/>
            <w:tcBorders>
              <w:top w:val="nil"/>
              <w:left w:val="nil"/>
              <w:bottom w:val="single" w:sz="4" w:space="0" w:color="D5CAB9"/>
              <w:right w:val="nil"/>
            </w:tcBorders>
            <w:shd w:val="clear" w:color="000000" w:fill="6DAFD7"/>
            <w:vAlign w:val="center"/>
            <w:hideMark/>
          </w:tcPr>
          <w:p w14:paraId="1E9C7D4F" w14:textId="77777777" w:rsidR="00CA280A" w:rsidRDefault="00CA280A">
            <w:pPr>
              <w:jc w:val="center"/>
              <w:rPr>
                <w:color w:val="F1F1F1"/>
                <w:sz w:val="16"/>
                <w:szCs w:val="16"/>
              </w:rPr>
            </w:pPr>
            <w:r>
              <w:rPr>
                <w:color w:val="F1F1F1"/>
                <w:sz w:val="16"/>
                <w:szCs w:val="16"/>
              </w:rPr>
              <w:t>7.4</w:t>
            </w:r>
          </w:p>
        </w:tc>
        <w:tc>
          <w:tcPr>
            <w:tcW w:w="1060" w:type="dxa"/>
            <w:tcBorders>
              <w:top w:val="nil"/>
              <w:left w:val="nil"/>
              <w:bottom w:val="single" w:sz="4" w:space="0" w:color="D5CAB9"/>
              <w:right w:val="nil"/>
            </w:tcBorders>
            <w:shd w:val="clear" w:color="000000" w:fill="DAE8F6"/>
            <w:vAlign w:val="center"/>
            <w:hideMark/>
          </w:tcPr>
          <w:p w14:paraId="7480108B" w14:textId="77777777" w:rsidR="00CA280A" w:rsidRDefault="00CA280A">
            <w:pPr>
              <w:jc w:val="center"/>
              <w:rPr>
                <w:color w:val="000000"/>
                <w:sz w:val="16"/>
                <w:szCs w:val="16"/>
              </w:rPr>
            </w:pPr>
            <w:r>
              <w:rPr>
                <w:color w:val="000000"/>
                <w:sz w:val="16"/>
                <w:szCs w:val="16"/>
              </w:rPr>
              <w:t>2.2</w:t>
            </w:r>
          </w:p>
        </w:tc>
        <w:tc>
          <w:tcPr>
            <w:tcW w:w="1060" w:type="dxa"/>
            <w:tcBorders>
              <w:top w:val="nil"/>
              <w:left w:val="nil"/>
              <w:bottom w:val="single" w:sz="4" w:space="0" w:color="D5CAB9"/>
              <w:right w:val="nil"/>
            </w:tcBorders>
            <w:shd w:val="clear" w:color="000000" w:fill="1865AC"/>
            <w:vAlign w:val="center"/>
            <w:hideMark/>
          </w:tcPr>
          <w:p w14:paraId="7007A452" w14:textId="77777777" w:rsidR="00CA280A" w:rsidRDefault="00CA280A">
            <w:pPr>
              <w:jc w:val="center"/>
              <w:rPr>
                <w:color w:val="F1F1F1"/>
                <w:sz w:val="16"/>
                <w:szCs w:val="16"/>
              </w:rPr>
            </w:pPr>
            <w:r>
              <w:rPr>
                <w:color w:val="F1F1F1"/>
                <w:sz w:val="16"/>
                <w:szCs w:val="16"/>
              </w:rPr>
              <w:t>11.9</w:t>
            </w:r>
          </w:p>
        </w:tc>
        <w:tc>
          <w:tcPr>
            <w:tcW w:w="1060" w:type="dxa"/>
            <w:tcBorders>
              <w:top w:val="nil"/>
              <w:left w:val="nil"/>
              <w:bottom w:val="single" w:sz="4" w:space="0" w:color="D5CAB9"/>
              <w:right w:val="nil"/>
            </w:tcBorders>
            <w:shd w:val="clear" w:color="000000" w:fill="08519C"/>
            <w:vAlign w:val="center"/>
            <w:hideMark/>
          </w:tcPr>
          <w:p w14:paraId="7037D97E" w14:textId="77777777" w:rsidR="00CA280A" w:rsidRDefault="00CA280A">
            <w:pPr>
              <w:jc w:val="center"/>
              <w:rPr>
                <w:color w:val="F1F1F1"/>
                <w:sz w:val="16"/>
                <w:szCs w:val="16"/>
              </w:rPr>
            </w:pPr>
            <w:r>
              <w:rPr>
                <w:color w:val="F1F1F1"/>
                <w:sz w:val="16"/>
                <w:szCs w:val="16"/>
              </w:rPr>
              <w:t>13.1</w:t>
            </w:r>
          </w:p>
        </w:tc>
        <w:tc>
          <w:tcPr>
            <w:tcW w:w="1060" w:type="dxa"/>
            <w:tcBorders>
              <w:top w:val="nil"/>
              <w:left w:val="nil"/>
              <w:bottom w:val="single" w:sz="4" w:space="0" w:color="D5CAB9"/>
              <w:right w:val="nil"/>
            </w:tcBorders>
            <w:shd w:val="clear" w:color="000000" w:fill="084C95"/>
            <w:vAlign w:val="center"/>
            <w:hideMark/>
          </w:tcPr>
          <w:p w14:paraId="299FB2C8" w14:textId="77777777" w:rsidR="00CA280A" w:rsidRDefault="00CA280A">
            <w:pPr>
              <w:jc w:val="center"/>
              <w:rPr>
                <w:color w:val="F1F1F1"/>
                <w:sz w:val="16"/>
                <w:szCs w:val="16"/>
              </w:rPr>
            </w:pPr>
            <w:r>
              <w:rPr>
                <w:color w:val="F1F1F1"/>
                <w:sz w:val="16"/>
                <w:szCs w:val="16"/>
              </w:rPr>
              <w:t>13.4</w:t>
            </w:r>
          </w:p>
        </w:tc>
        <w:tc>
          <w:tcPr>
            <w:tcW w:w="1060" w:type="dxa"/>
            <w:tcBorders>
              <w:top w:val="nil"/>
              <w:left w:val="nil"/>
              <w:bottom w:val="single" w:sz="4" w:space="0" w:color="D5CAB9"/>
              <w:right w:val="nil"/>
            </w:tcBorders>
            <w:shd w:val="clear" w:color="000000" w:fill="084F99"/>
            <w:vAlign w:val="center"/>
            <w:hideMark/>
          </w:tcPr>
          <w:p w14:paraId="6E9A6DCF" w14:textId="77777777" w:rsidR="00CA280A" w:rsidRDefault="00CA280A">
            <w:pPr>
              <w:jc w:val="center"/>
              <w:rPr>
                <w:color w:val="F1F1F1"/>
                <w:sz w:val="16"/>
                <w:szCs w:val="16"/>
              </w:rPr>
            </w:pPr>
            <w:r>
              <w:rPr>
                <w:color w:val="F1F1F1"/>
                <w:sz w:val="16"/>
                <w:szCs w:val="16"/>
              </w:rPr>
              <w:t>13.2</w:t>
            </w:r>
          </w:p>
        </w:tc>
      </w:tr>
      <w:tr w:rsidR="00CA280A" w14:paraId="0B04535B" w14:textId="77777777" w:rsidTr="00CA280A">
        <w:trPr>
          <w:trHeight w:val="250"/>
        </w:trPr>
        <w:tc>
          <w:tcPr>
            <w:tcW w:w="3700" w:type="dxa"/>
            <w:tcBorders>
              <w:top w:val="nil"/>
              <w:left w:val="nil"/>
              <w:bottom w:val="single" w:sz="4" w:space="0" w:color="D5CAB9"/>
              <w:right w:val="nil"/>
            </w:tcBorders>
            <w:vAlign w:val="center"/>
            <w:hideMark/>
          </w:tcPr>
          <w:p w14:paraId="2AE1FD2C" w14:textId="77777777" w:rsidR="00CA280A" w:rsidRDefault="00CA280A">
            <w:pPr>
              <w:rPr>
                <w:color w:val="000000"/>
                <w:sz w:val="16"/>
                <w:szCs w:val="16"/>
              </w:rPr>
            </w:pPr>
            <w:r>
              <w:rPr>
                <w:color w:val="000000"/>
                <w:sz w:val="16"/>
                <w:szCs w:val="16"/>
              </w:rPr>
              <w:t>Commercial Mortgage-Backed Securities (CMBS)</w:t>
            </w:r>
          </w:p>
        </w:tc>
        <w:tc>
          <w:tcPr>
            <w:tcW w:w="1060" w:type="dxa"/>
            <w:tcBorders>
              <w:top w:val="nil"/>
              <w:left w:val="nil"/>
              <w:bottom w:val="single" w:sz="4" w:space="0" w:color="D5CAB9"/>
              <w:right w:val="nil"/>
            </w:tcBorders>
            <w:shd w:val="clear" w:color="000000" w:fill="9AC8E0"/>
            <w:vAlign w:val="center"/>
            <w:hideMark/>
          </w:tcPr>
          <w:p w14:paraId="3ABA3A15" w14:textId="77777777" w:rsidR="00CA280A" w:rsidRDefault="00CA280A">
            <w:pPr>
              <w:jc w:val="center"/>
              <w:rPr>
                <w:color w:val="000000"/>
                <w:sz w:val="16"/>
                <w:szCs w:val="16"/>
              </w:rPr>
            </w:pPr>
            <w:r>
              <w:rPr>
                <w:color w:val="000000"/>
                <w:sz w:val="16"/>
                <w:szCs w:val="16"/>
              </w:rPr>
              <w:t>5.8</w:t>
            </w:r>
          </w:p>
        </w:tc>
        <w:tc>
          <w:tcPr>
            <w:tcW w:w="1060" w:type="dxa"/>
            <w:tcBorders>
              <w:top w:val="nil"/>
              <w:left w:val="nil"/>
              <w:bottom w:val="single" w:sz="4" w:space="0" w:color="D5CAB9"/>
              <w:right w:val="nil"/>
            </w:tcBorders>
            <w:shd w:val="clear" w:color="000000" w:fill="F7FBFF"/>
            <w:vAlign w:val="center"/>
            <w:hideMark/>
          </w:tcPr>
          <w:p w14:paraId="1552FAD8" w14:textId="77777777" w:rsidR="00CA280A" w:rsidRDefault="00CA280A">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EBF3FB"/>
            <w:vAlign w:val="center"/>
            <w:hideMark/>
          </w:tcPr>
          <w:p w14:paraId="2B6DE153" w14:textId="77777777" w:rsidR="00CA280A" w:rsidRDefault="00CA280A">
            <w:pPr>
              <w:jc w:val="center"/>
              <w:rPr>
                <w:color w:val="000000"/>
                <w:sz w:val="16"/>
                <w:szCs w:val="16"/>
              </w:rPr>
            </w:pPr>
            <w:r>
              <w:rPr>
                <w:color w:val="000000"/>
                <w:sz w:val="16"/>
                <w:szCs w:val="16"/>
              </w:rPr>
              <w:t>0.9</w:t>
            </w:r>
          </w:p>
        </w:tc>
        <w:tc>
          <w:tcPr>
            <w:tcW w:w="1060" w:type="dxa"/>
            <w:tcBorders>
              <w:top w:val="nil"/>
              <w:left w:val="nil"/>
              <w:bottom w:val="single" w:sz="4" w:space="0" w:color="D5CAB9"/>
              <w:right w:val="nil"/>
            </w:tcBorders>
            <w:shd w:val="clear" w:color="000000" w:fill="D9E7F5"/>
            <w:vAlign w:val="center"/>
            <w:hideMark/>
          </w:tcPr>
          <w:p w14:paraId="3169F11D" w14:textId="77777777" w:rsidR="00CA280A" w:rsidRDefault="00CA280A">
            <w:pPr>
              <w:jc w:val="center"/>
              <w:rPr>
                <w:color w:val="000000"/>
                <w:sz w:val="16"/>
                <w:szCs w:val="16"/>
              </w:rPr>
            </w:pPr>
            <w:r>
              <w:rPr>
                <w:color w:val="000000"/>
                <w:sz w:val="16"/>
                <w:szCs w:val="16"/>
              </w:rPr>
              <w:t>2.3</w:t>
            </w:r>
          </w:p>
        </w:tc>
        <w:tc>
          <w:tcPr>
            <w:tcW w:w="1060" w:type="dxa"/>
            <w:tcBorders>
              <w:top w:val="nil"/>
              <w:left w:val="nil"/>
              <w:bottom w:val="single" w:sz="4" w:space="0" w:color="D5CAB9"/>
              <w:right w:val="nil"/>
            </w:tcBorders>
            <w:shd w:val="clear" w:color="000000" w:fill="D9E7F5"/>
            <w:vAlign w:val="center"/>
            <w:hideMark/>
          </w:tcPr>
          <w:p w14:paraId="4853B5B5" w14:textId="77777777" w:rsidR="00CA280A" w:rsidRDefault="00CA280A">
            <w:pPr>
              <w:jc w:val="center"/>
              <w:rPr>
                <w:color w:val="000000"/>
                <w:sz w:val="16"/>
                <w:szCs w:val="16"/>
              </w:rPr>
            </w:pPr>
            <w:r>
              <w:rPr>
                <w:color w:val="000000"/>
                <w:sz w:val="16"/>
                <w:szCs w:val="16"/>
              </w:rPr>
              <w:t>2.3</w:t>
            </w:r>
          </w:p>
        </w:tc>
        <w:tc>
          <w:tcPr>
            <w:tcW w:w="1060" w:type="dxa"/>
            <w:tcBorders>
              <w:top w:val="nil"/>
              <w:left w:val="nil"/>
              <w:bottom w:val="single" w:sz="4" w:space="0" w:color="D5CAB9"/>
              <w:right w:val="nil"/>
            </w:tcBorders>
            <w:shd w:val="clear" w:color="000000" w:fill="D3E4F3"/>
            <w:vAlign w:val="center"/>
            <w:hideMark/>
          </w:tcPr>
          <w:p w14:paraId="4E6EC83B" w14:textId="77777777" w:rsidR="00CA280A" w:rsidRDefault="00CA280A">
            <w:pPr>
              <w:jc w:val="center"/>
              <w:rPr>
                <w:color w:val="000000"/>
                <w:sz w:val="16"/>
                <w:szCs w:val="16"/>
              </w:rPr>
            </w:pPr>
            <w:r>
              <w:rPr>
                <w:color w:val="000000"/>
                <w:sz w:val="16"/>
                <w:szCs w:val="16"/>
              </w:rPr>
              <w:t>2.7</w:t>
            </w:r>
          </w:p>
        </w:tc>
      </w:tr>
      <w:tr w:rsidR="00CA280A" w14:paraId="05C50F80" w14:textId="77777777" w:rsidTr="00CA280A">
        <w:trPr>
          <w:trHeight w:val="250"/>
        </w:trPr>
        <w:tc>
          <w:tcPr>
            <w:tcW w:w="3700" w:type="dxa"/>
            <w:tcBorders>
              <w:top w:val="nil"/>
              <w:left w:val="nil"/>
              <w:bottom w:val="single" w:sz="4" w:space="0" w:color="D5CAB9"/>
              <w:right w:val="nil"/>
            </w:tcBorders>
            <w:vAlign w:val="center"/>
            <w:hideMark/>
          </w:tcPr>
          <w:p w14:paraId="3FFE8E52" w14:textId="77777777" w:rsidR="00CA280A" w:rsidRDefault="00CA280A">
            <w:pPr>
              <w:rPr>
                <w:color w:val="000000"/>
                <w:sz w:val="16"/>
                <w:szCs w:val="16"/>
              </w:rPr>
            </w:pPr>
            <w:r>
              <w:rPr>
                <w:color w:val="000000"/>
                <w:sz w:val="16"/>
                <w:szCs w:val="16"/>
              </w:rPr>
              <w:t>Asset-Backed Securities (ABS)</w:t>
            </w:r>
          </w:p>
        </w:tc>
        <w:tc>
          <w:tcPr>
            <w:tcW w:w="1060" w:type="dxa"/>
            <w:tcBorders>
              <w:top w:val="nil"/>
              <w:left w:val="nil"/>
              <w:bottom w:val="single" w:sz="4" w:space="0" w:color="D5CAB9"/>
              <w:right w:val="nil"/>
            </w:tcBorders>
            <w:shd w:val="clear" w:color="000000" w:fill="A3CCE3"/>
            <w:vAlign w:val="center"/>
            <w:hideMark/>
          </w:tcPr>
          <w:p w14:paraId="23A6A579" w14:textId="77777777" w:rsidR="00CA280A" w:rsidRDefault="00CA280A">
            <w:pPr>
              <w:jc w:val="center"/>
              <w:rPr>
                <w:color w:val="000000"/>
                <w:sz w:val="16"/>
                <w:szCs w:val="16"/>
              </w:rPr>
            </w:pPr>
            <w:r>
              <w:rPr>
                <w:color w:val="000000"/>
                <w:sz w:val="16"/>
                <w:szCs w:val="16"/>
              </w:rPr>
              <w:t>5.4</w:t>
            </w:r>
          </w:p>
        </w:tc>
        <w:tc>
          <w:tcPr>
            <w:tcW w:w="1060" w:type="dxa"/>
            <w:tcBorders>
              <w:top w:val="nil"/>
              <w:left w:val="nil"/>
              <w:bottom w:val="single" w:sz="4" w:space="0" w:color="D5CAB9"/>
              <w:right w:val="nil"/>
            </w:tcBorders>
            <w:shd w:val="clear" w:color="000000" w:fill="F7FBFF"/>
            <w:vAlign w:val="center"/>
            <w:hideMark/>
          </w:tcPr>
          <w:p w14:paraId="4B26E9F3" w14:textId="77777777" w:rsidR="00CA280A" w:rsidRDefault="00CA280A">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F7FBFF"/>
            <w:vAlign w:val="center"/>
            <w:hideMark/>
          </w:tcPr>
          <w:p w14:paraId="2EE9E4B2" w14:textId="77777777" w:rsidR="00CA280A" w:rsidRDefault="00CA280A">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F6FAFF"/>
            <w:vAlign w:val="center"/>
            <w:hideMark/>
          </w:tcPr>
          <w:p w14:paraId="5DF75D33" w14:textId="77777777" w:rsidR="00CA280A" w:rsidRDefault="00CA280A">
            <w:pPr>
              <w:jc w:val="center"/>
              <w:rPr>
                <w:color w:val="000000"/>
                <w:sz w:val="16"/>
                <w:szCs w:val="16"/>
              </w:rPr>
            </w:pPr>
            <w:r>
              <w:rPr>
                <w:color w:val="000000"/>
                <w:sz w:val="16"/>
                <w:szCs w:val="16"/>
              </w:rPr>
              <w:t>0.1</w:t>
            </w:r>
          </w:p>
        </w:tc>
        <w:tc>
          <w:tcPr>
            <w:tcW w:w="1060" w:type="dxa"/>
            <w:tcBorders>
              <w:top w:val="nil"/>
              <w:left w:val="nil"/>
              <w:bottom w:val="single" w:sz="4" w:space="0" w:color="D5CAB9"/>
              <w:right w:val="nil"/>
            </w:tcBorders>
            <w:shd w:val="clear" w:color="000000" w:fill="F3F8FE"/>
            <w:vAlign w:val="center"/>
            <w:hideMark/>
          </w:tcPr>
          <w:p w14:paraId="75BF53E0" w14:textId="77777777" w:rsidR="00CA280A" w:rsidRDefault="00CA280A">
            <w:pPr>
              <w:jc w:val="center"/>
              <w:rPr>
                <w:color w:val="000000"/>
                <w:sz w:val="16"/>
                <w:szCs w:val="16"/>
              </w:rPr>
            </w:pPr>
            <w:r>
              <w:rPr>
                <w:color w:val="000000"/>
                <w:sz w:val="16"/>
                <w:szCs w:val="16"/>
              </w:rPr>
              <w:t>0.3</w:t>
            </w:r>
          </w:p>
        </w:tc>
        <w:tc>
          <w:tcPr>
            <w:tcW w:w="1060" w:type="dxa"/>
            <w:tcBorders>
              <w:top w:val="nil"/>
              <w:left w:val="nil"/>
              <w:bottom w:val="single" w:sz="4" w:space="0" w:color="D5CAB9"/>
              <w:right w:val="nil"/>
            </w:tcBorders>
            <w:shd w:val="clear" w:color="000000" w:fill="F5F9FE"/>
            <w:vAlign w:val="center"/>
            <w:hideMark/>
          </w:tcPr>
          <w:p w14:paraId="4801BD39" w14:textId="77777777" w:rsidR="00CA280A" w:rsidRDefault="00CA280A">
            <w:pPr>
              <w:jc w:val="center"/>
              <w:rPr>
                <w:color w:val="000000"/>
                <w:sz w:val="16"/>
                <w:szCs w:val="16"/>
              </w:rPr>
            </w:pPr>
            <w:r>
              <w:rPr>
                <w:color w:val="000000"/>
                <w:sz w:val="16"/>
                <w:szCs w:val="16"/>
              </w:rPr>
              <w:t>0.2</w:t>
            </w:r>
          </w:p>
        </w:tc>
      </w:tr>
      <w:tr w:rsidR="00CA280A" w14:paraId="44866358" w14:textId="77777777" w:rsidTr="00CA280A">
        <w:trPr>
          <w:trHeight w:val="250"/>
        </w:trPr>
        <w:tc>
          <w:tcPr>
            <w:tcW w:w="3700" w:type="dxa"/>
            <w:tcBorders>
              <w:top w:val="nil"/>
              <w:left w:val="nil"/>
              <w:bottom w:val="single" w:sz="4" w:space="0" w:color="D5CAB9"/>
              <w:right w:val="nil"/>
            </w:tcBorders>
            <w:vAlign w:val="center"/>
            <w:hideMark/>
          </w:tcPr>
          <w:p w14:paraId="73F0422A" w14:textId="77777777" w:rsidR="00CA280A" w:rsidRDefault="00CA280A">
            <w:pPr>
              <w:rPr>
                <w:color w:val="000000"/>
                <w:sz w:val="16"/>
                <w:szCs w:val="16"/>
              </w:rPr>
            </w:pPr>
            <w:r>
              <w:rPr>
                <w:color w:val="000000"/>
                <w:sz w:val="16"/>
                <w:szCs w:val="16"/>
              </w:rPr>
              <w:t>Corporate IG Private Placement A</w:t>
            </w:r>
          </w:p>
        </w:tc>
        <w:tc>
          <w:tcPr>
            <w:tcW w:w="1060" w:type="dxa"/>
            <w:tcBorders>
              <w:top w:val="nil"/>
              <w:left w:val="nil"/>
              <w:bottom w:val="single" w:sz="4" w:space="0" w:color="D5CAB9"/>
              <w:right w:val="nil"/>
            </w:tcBorders>
            <w:shd w:val="clear" w:color="000000" w:fill="BFD8ED"/>
            <w:vAlign w:val="center"/>
            <w:hideMark/>
          </w:tcPr>
          <w:p w14:paraId="63274CF3" w14:textId="77777777" w:rsidR="00CA280A" w:rsidRDefault="00CA280A">
            <w:pPr>
              <w:jc w:val="center"/>
              <w:rPr>
                <w:color w:val="000000"/>
                <w:sz w:val="16"/>
                <w:szCs w:val="16"/>
              </w:rPr>
            </w:pPr>
            <w:r>
              <w:rPr>
                <w:color w:val="000000"/>
                <w:sz w:val="16"/>
                <w:szCs w:val="16"/>
              </w:rPr>
              <w:t>4.1</w:t>
            </w:r>
          </w:p>
        </w:tc>
        <w:tc>
          <w:tcPr>
            <w:tcW w:w="1060" w:type="dxa"/>
            <w:tcBorders>
              <w:top w:val="nil"/>
              <w:left w:val="nil"/>
              <w:bottom w:val="single" w:sz="4" w:space="0" w:color="D5CAB9"/>
              <w:right w:val="nil"/>
            </w:tcBorders>
            <w:shd w:val="clear" w:color="000000" w:fill="08306B"/>
            <w:vAlign w:val="center"/>
            <w:hideMark/>
          </w:tcPr>
          <w:p w14:paraId="75C004AE" w14:textId="77777777" w:rsidR="00CA280A" w:rsidRDefault="00CA280A">
            <w:pPr>
              <w:jc w:val="center"/>
              <w:rPr>
                <w:color w:val="F1F1F1"/>
                <w:sz w:val="16"/>
                <w:szCs w:val="16"/>
              </w:rPr>
            </w:pPr>
            <w:r>
              <w:rPr>
                <w:color w:val="F1F1F1"/>
                <w:sz w:val="16"/>
                <w:szCs w:val="16"/>
              </w:rPr>
              <w:t>15</w:t>
            </w:r>
          </w:p>
        </w:tc>
        <w:tc>
          <w:tcPr>
            <w:tcW w:w="1060" w:type="dxa"/>
            <w:tcBorders>
              <w:top w:val="nil"/>
              <w:left w:val="nil"/>
              <w:bottom w:val="single" w:sz="4" w:space="0" w:color="D5CAB9"/>
              <w:right w:val="nil"/>
            </w:tcBorders>
            <w:shd w:val="clear" w:color="000000" w:fill="08306B"/>
            <w:vAlign w:val="center"/>
            <w:hideMark/>
          </w:tcPr>
          <w:p w14:paraId="62807175" w14:textId="77777777" w:rsidR="00CA280A" w:rsidRDefault="00CA280A">
            <w:pPr>
              <w:jc w:val="center"/>
              <w:rPr>
                <w:color w:val="F1F1F1"/>
                <w:sz w:val="16"/>
                <w:szCs w:val="16"/>
              </w:rPr>
            </w:pPr>
            <w:r>
              <w:rPr>
                <w:color w:val="F1F1F1"/>
                <w:sz w:val="16"/>
                <w:szCs w:val="16"/>
              </w:rPr>
              <w:t>15</w:t>
            </w:r>
          </w:p>
        </w:tc>
        <w:tc>
          <w:tcPr>
            <w:tcW w:w="1060" w:type="dxa"/>
            <w:tcBorders>
              <w:top w:val="nil"/>
              <w:left w:val="nil"/>
              <w:bottom w:val="single" w:sz="4" w:space="0" w:color="D5CAB9"/>
              <w:right w:val="nil"/>
            </w:tcBorders>
            <w:shd w:val="clear" w:color="000000" w:fill="08306B"/>
            <w:vAlign w:val="center"/>
            <w:hideMark/>
          </w:tcPr>
          <w:p w14:paraId="748D8538" w14:textId="77777777" w:rsidR="00CA280A" w:rsidRDefault="00CA280A">
            <w:pPr>
              <w:jc w:val="center"/>
              <w:rPr>
                <w:color w:val="F1F1F1"/>
                <w:sz w:val="16"/>
                <w:szCs w:val="16"/>
              </w:rPr>
            </w:pPr>
            <w:r>
              <w:rPr>
                <w:color w:val="F1F1F1"/>
                <w:sz w:val="16"/>
                <w:szCs w:val="16"/>
              </w:rPr>
              <w:t>15</w:t>
            </w:r>
          </w:p>
        </w:tc>
        <w:tc>
          <w:tcPr>
            <w:tcW w:w="1060" w:type="dxa"/>
            <w:tcBorders>
              <w:top w:val="nil"/>
              <w:left w:val="nil"/>
              <w:bottom w:val="single" w:sz="4" w:space="0" w:color="D5CAB9"/>
              <w:right w:val="nil"/>
            </w:tcBorders>
            <w:shd w:val="clear" w:color="000000" w:fill="08306B"/>
            <w:vAlign w:val="center"/>
            <w:hideMark/>
          </w:tcPr>
          <w:p w14:paraId="743CAEE0" w14:textId="77777777" w:rsidR="00CA280A" w:rsidRDefault="00CA280A">
            <w:pPr>
              <w:jc w:val="center"/>
              <w:rPr>
                <w:color w:val="F1F1F1"/>
                <w:sz w:val="16"/>
                <w:szCs w:val="16"/>
              </w:rPr>
            </w:pPr>
            <w:r>
              <w:rPr>
                <w:color w:val="F1F1F1"/>
                <w:sz w:val="16"/>
                <w:szCs w:val="16"/>
              </w:rPr>
              <w:t>15</w:t>
            </w:r>
          </w:p>
        </w:tc>
        <w:tc>
          <w:tcPr>
            <w:tcW w:w="1060" w:type="dxa"/>
            <w:tcBorders>
              <w:top w:val="nil"/>
              <w:left w:val="nil"/>
              <w:bottom w:val="single" w:sz="4" w:space="0" w:color="D5CAB9"/>
              <w:right w:val="nil"/>
            </w:tcBorders>
            <w:shd w:val="clear" w:color="000000" w:fill="08306B"/>
            <w:vAlign w:val="center"/>
            <w:hideMark/>
          </w:tcPr>
          <w:p w14:paraId="570DB931" w14:textId="77777777" w:rsidR="00CA280A" w:rsidRDefault="00CA280A">
            <w:pPr>
              <w:jc w:val="center"/>
              <w:rPr>
                <w:color w:val="F1F1F1"/>
                <w:sz w:val="16"/>
                <w:szCs w:val="16"/>
              </w:rPr>
            </w:pPr>
            <w:r>
              <w:rPr>
                <w:color w:val="F1F1F1"/>
                <w:sz w:val="16"/>
                <w:szCs w:val="16"/>
              </w:rPr>
              <w:t>15</w:t>
            </w:r>
          </w:p>
        </w:tc>
      </w:tr>
      <w:tr w:rsidR="00CA280A" w14:paraId="109E7572" w14:textId="77777777" w:rsidTr="00CA280A">
        <w:trPr>
          <w:trHeight w:val="250"/>
        </w:trPr>
        <w:tc>
          <w:tcPr>
            <w:tcW w:w="3700" w:type="dxa"/>
            <w:tcBorders>
              <w:top w:val="nil"/>
              <w:left w:val="nil"/>
              <w:bottom w:val="single" w:sz="4" w:space="0" w:color="D5CAB9"/>
              <w:right w:val="nil"/>
            </w:tcBorders>
            <w:vAlign w:val="center"/>
            <w:hideMark/>
          </w:tcPr>
          <w:p w14:paraId="729DF8F0" w14:textId="77777777" w:rsidR="00CA280A" w:rsidRDefault="00CA280A">
            <w:pPr>
              <w:rPr>
                <w:color w:val="000000"/>
                <w:sz w:val="16"/>
                <w:szCs w:val="16"/>
              </w:rPr>
            </w:pPr>
            <w:r>
              <w:rPr>
                <w:color w:val="000000"/>
                <w:sz w:val="16"/>
                <w:szCs w:val="16"/>
              </w:rPr>
              <w:t>Corporate IG Private Placement BBB</w:t>
            </w:r>
          </w:p>
        </w:tc>
        <w:tc>
          <w:tcPr>
            <w:tcW w:w="1060" w:type="dxa"/>
            <w:tcBorders>
              <w:top w:val="nil"/>
              <w:left w:val="nil"/>
              <w:bottom w:val="single" w:sz="4" w:space="0" w:color="D5CAB9"/>
              <w:right w:val="nil"/>
            </w:tcBorders>
            <w:shd w:val="clear" w:color="000000" w:fill="DCEAF6"/>
            <w:vAlign w:val="center"/>
            <w:hideMark/>
          </w:tcPr>
          <w:p w14:paraId="31640474" w14:textId="77777777" w:rsidR="00CA280A" w:rsidRDefault="00CA280A">
            <w:pPr>
              <w:jc w:val="center"/>
              <w:rPr>
                <w:color w:val="000000"/>
                <w:sz w:val="16"/>
                <w:szCs w:val="16"/>
              </w:rPr>
            </w:pPr>
            <w:r>
              <w:rPr>
                <w:color w:val="000000"/>
                <w:sz w:val="16"/>
                <w:szCs w:val="16"/>
              </w:rPr>
              <w:t>2</w:t>
            </w:r>
          </w:p>
        </w:tc>
        <w:tc>
          <w:tcPr>
            <w:tcW w:w="1060" w:type="dxa"/>
            <w:tcBorders>
              <w:top w:val="nil"/>
              <w:left w:val="nil"/>
              <w:bottom w:val="single" w:sz="4" w:space="0" w:color="D5CAB9"/>
              <w:right w:val="nil"/>
            </w:tcBorders>
            <w:shd w:val="clear" w:color="000000" w:fill="08306B"/>
            <w:vAlign w:val="center"/>
            <w:hideMark/>
          </w:tcPr>
          <w:p w14:paraId="650B93F4" w14:textId="77777777" w:rsidR="00CA280A" w:rsidRDefault="00CA280A">
            <w:pPr>
              <w:jc w:val="center"/>
              <w:rPr>
                <w:color w:val="F1F1F1"/>
                <w:sz w:val="16"/>
                <w:szCs w:val="16"/>
              </w:rPr>
            </w:pPr>
            <w:r>
              <w:rPr>
                <w:color w:val="F1F1F1"/>
                <w:sz w:val="16"/>
                <w:szCs w:val="16"/>
              </w:rPr>
              <w:t>15</w:t>
            </w:r>
          </w:p>
        </w:tc>
        <w:tc>
          <w:tcPr>
            <w:tcW w:w="1060" w:type="dxa"/>
            <w:tcBorders>
              <w:top w:val="nil"/>
              <w:left w:val="nil"/>
              <w:bottom w:val="single" w:sz="4" w:space="0" w:color="D5CAB9"/>
              <w:right w:val="nil"/>
            </w:tcBorders>
            <w:shd w:val="clear" w:color="000000" w:fill="08306B"/>
            <w:vAlign w:val="center"/>
            <w:hideMark/>
          </w:tcPr>
          <w:p w14:paraId="0837F23A" w14:textId="77777777" w:rsidR="00CA280A" w:rsidRDefault="00CA280A">
            <w:pPr>
              <w:jc w:val="center"/>
              <w:rPr>
                <w:color w:val="F1F1F1"/>
                <w:sz w:val="16"/>
                <w:szCs w:val="16"/>
              </w:rPr>
            </w:pPr>
            <w:r>
              <w:rPr>
                <w:color w:val="F1F1F1"/>
                <w:sz w:val="16"/>
                <w:szCs w:val="16"/>
              </w:rPr>
              <w:t>15</w:t>
            </w:r>
          </w:p>
        </w:tc>
        <w:tc>
          <w:tcPr>
            <w:tcW w:w="1060" w:type="dxa"/>
            <w:tcBorders>
              <w:top w:val="nil"/>
              <w:left w:val="nil"/>
              <w:bottom w:val="single" w:sz="4" w:space="0" w:color="D5CAB9"/>
              <w:right w:val="nil"/>
            </w:tcBorders>
            <w:shd w:val="clear" w:color="000000" w:fill="08306B"/>
            <w:vAlign w:val="center"/>
            <w:hideMark/>
          </w:tcPr>
          <w:p w14:paraId="655454D7" w14:textId="77777777" w:rsidR="00CA280A" w:rsidRDefault="00CA280A">
            <w:pPr>
              <w:jc w:val="center"/>
              <w:rPr>
                <w:color w:val="F1F1F1"/>
                <w:sz w:val="16"/>
                <w:szCs w:val="16"/>
              </w:rPr>
            </w:pPr>
            <w:r>
              <w:rPr>
                <w:color w:val="F1F1F1"/>
                <w:sz w:val="16"/>
                <w:szCs w:val="16"/>
              </w:rPr>
              <w:t>15</w:t>
            </w:r>
          </w:p>
        </w:tc>
        <w:tc>
          <w:tcPr>
            <w:tcW w:w="1060" w:type="dxa"/>
            <w:tcBorders>
              <w:top w:val="nil"/>
              <w:left w:val="nil"/>
              <w:bottom w:val="single" w:sz="4" w:space="0" w:color="D5CAB9"/>
              <w:right w:val="nil"/>
            </w:tcBorders>
            <w:shd w:val="clear" w:color="000000" w:fill="08306B"/>
            <w:vAlign w:val="center"/>
            <w:hideMark/>
          </w:tcPr>
          <w:p w14:paraId="6F4797AA" w14:textId="77777777" w:rsidR="00CA280A" w:rsidRDefault="00CA280A">
            <w:pPr>
              <w:jc w:val="center"/>
              <w:rPr>
                <w:color w:val="F1F1F1"/>
                <w:sz w:val="16"/>
                <w:szCs w:val="16"/>
              </w:rPr>
            </w:pPr>
            <w:r>
              <w:rPr>
                <w:color w:val="F1F1F1"/>
                <w:sz w:val="16"/>
                <w:szCs w:val="16"/>
              </w:rPr>
              <w:t>15</w:t>
            </w:r>
          </w:p>
        </w:tc>
        <w:tc>
          <w:tcPr>
            <w:tcW w:w="1060" w:type="dxa"/>
            <w:tcBorders>
              <w:top w:val="nil"/>
              <w:left w:val="nil"/>
              <w:bottom w:val="single" w:sz="4" w:space="0" w:color="D5CAB9"/>
              <w:right w:val="nil"/>
            </w:tcBorders>
            <w:shd w:val="clear" w:color="000000" w:fill="08306B"/>
            <w:vAlign w:val="center"/>
            <w:hideMark/>
          </w:tcPr>
          <w:p w14:paraId="2892539D" w14:textId="77777777" w:rsidR="00CA280A" w:rsidRDefault="00CA280A">
            <w:pPr>
              <w:jc w:val="center"/>
              <w:rPr>
                <w:color w:val="F1F1F1"/>
                <w:sz w:val="16"/>
                <w:szCs w:val="16"/>
              </w:rPr>
            </w:pPr>
            <w:r>
              <w:rPr>
                <w:color w:val="F1F1F1"/>
                <w:sz w:val="16"/>
                <w:szCs w:val="16"/>
              </w:rPr>
              <w:t>15</w:t>
            </w:r>
          </w:p>
        </w:tc>
      </w:tr>
      <w:tr w:rsidR="00CA280A" w14:paraId="17FE6630" w14:textId="77777777" w:rsidTr="00CA280A">
        <w:trPr>
          <w:trHeight w:val="250"/>
        </w:trPr>
        <w:tc>
          <w:tcPr>
            <w:tcW w:w="3700" w:type="dxa"/>
            <w:tcBorders>
              <w:top w:val="nil"/>
              <w:left w:val="nil"/>
              <w:bottom w:val="single" w:sz="4" w:space="0" w:color="D5CAB9"/>
              <w:right w:val="nil"/>
            </w:tcBorders>
            <w:vAlign w:val="center"/>
            <w:hideMark/>
          </w:tcPr>
          <w:p w14:paraId="2A0C4DDD" w14:textId="77777777" w:rsidR="00CA280A" w:rsidRDefault="00CA280A">
            <w:pPr>
              <w:rPr>
                <w:color w:val="000000"/>
                <w:sz w:val="16"/>
                <w:szCs w:val="16"/>
              </w:rPr>
            </w:pPr>
            <w:r>
              <w:rPr>
                <w:color w:val="000000"/>
                <w:sz w:val="16"/>
                <w:szCs w:val="16"/>
              </w:rPr>
              <w:t>Corporate HY Private (Leveraged Loans)</w:t>
            </w:r>
          </w:p>
        </w:tc>
        <w:tc>
          <w:tcPr>
            <w:tcW w:w="1060" w:type="dxa"/>
            <w:tcBorders>
              <w:top w:val="nil"/>
              <w:left w:val="nil"/>
              <w:bottom w:val="single" w:sz="4" w:space="0" w:color="D5CAB9"/>
              <w:right w:val="nil"/>
            </w:tcBorders>
            <w:shd w:val="clear" w:color="000000" w:fill="F5F9FE"/>
            <w:vAlign w:val="center"/>
            <w:hideMark/>
          </w:tcPr>
          <w:p w14:paraId="3513DAA6" w14:textId="77777777" w:rsidR="00CA280A" w:rsidRDefault="00CA280A">
            <w:pPr>
              <w:jc w:val="center"/>
              <w:rPr>
                <w:color w:val="000000"/>
                <w:sz w:val="16"/>
                <w:szCs w:val="16"/>
              </w:rPr>
            </w:pPr>
            <w:r>
              <w:rPr>
                <w:color w:val="000000"/>
                <w:sz w:val="16"/>
                <w:szCs w:val="16"/>
              </w:rPr>
              <w:t>0.2</w:t>
            </w:r>
          </w:p>
        </w:tc>
        <w:tc>
          <w:tcPr>
            <w:tcW w:w="1060" w:type="dxa"/>
            <w:tcBorders>
              <w:top w:val="nil"/>
              <w:left w:val="nil"/>
              <w:bottom w:val="single" w:sz="4" w:space="0" w:color="D5CAB9"/>
              <w:right w:val="nil"/>
            </w:tcBorders>
            <w:shd w:val="clear" w:color="000000" w:fill="F7FBFF"/>
            <w:vAlign w:val="center"/>
            <w:hideMark/>
          </w:tcPr>
          <w:p w14:paraId="55B7D118" w14:textId="77777777" w:rsidR="00CA280A" w:rsidRDefault="00CA280A">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F7FBFF"/>
            <w:vAlign w:val="center"/>
            <w:hideMark/>
          </w:tcPr>
          <w:p w14:paraId="07DD67CE" w14:textId="77777777" w:rsidR="00CA280A" w:rsidRDefault="00CA280A">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F7FBFF"/>
            <w:vAlign w:val="center"/>
            <w:hideMark/>
          </w:tcPr>
          <w:p w14:paraId="53E3F465" w14:textId="77777777" w:rsidR="00CA280A" w:rsidRDefault="00CA280A">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F7FBFF"/>
            <w:vAlign w:val="center"/>
            <w:hideMark/>
          </w:tcPr>
          <w:p w14:paraId="6B23A71F" w14:textId="77777777" w:rsidR="00CA280A" w:rsidRDefault="00CA280A">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F7FBFF"/>
            <w:vAlign w:val="center"/>
            <w:hideMark/>
          </w:tcPr>
          <w:p w14:paraId="51CF47B2" w14:textId="77777777" w:rsidR="00CA280A" w:rsidRDefault="00CA280A">
            <w:pPr>
              <w:jc w:val="center"/>
              <w:rPr>
                <w:color w:val="000000"/>
                <w:sz w:val="16"/>
                <w:szCs w:val="16"/>
              </w:rPr>
            </w:pPr>
            <w:r>
              <w:rPr>
                <w:color w:val="000000"/>
                <w:sz w:val="16"/>
                <w:szCs w:val="16"/>
              </w:rPr>
              <w:t>0</w:t>
            </w:r>
          </w:p>
        </w:tc>
      </w:tr>
      <w:tr w:rsidR="00CA280A" w14:paraId="52C19EC1" w14:textId="77777777" w:rsidTr="00CA280A">
        <w:trPr>
          <w:trHeight w:val="250"/>
        </w:trPr>
        <w:tc>
          <w:tcPr>
            <w:tcW w:w="3700" w:type="dxa"/>
            <w:tcBorders>
              <w:top w:val="nil"/>
              <w:left w:val="nil"/>
              <w:bottom w:val="single" w:sz="4" w:space="0" w:color="D5CAB9"/>
              <w:right w:val="nil"/>
            </w:tcBorders>
            <w:vAlign w:val="center"/>
            <w:hideMark/>
          </w:tcPr>
          <w:p w14:paraId="15A2EFD8" w14:textId="77777777" w:rsidR="00CA280A" w:rsidRDefault="00CA280A">
            <w:pPr>
              <w:rPr>
                <w:color w:val="000000"/>
                <w:sz w:val="16"/>
                <w:szCs w:val="16"/>
              </w:rPr>
            </w:pPr>
            <w:r>
              <w:rPr>
                <w:color w:val="000000"/>
                <w:sz w:val="16"/>
                <w:szCs w:val="16"/>
              </w:rPr>
              <w:t>Residential Mortgage Whole Loans</w:t>
            </w:r>
          </w:p>
        </w:tc>
        <w:tc>
          <w:tcPr>
            <w:tcW w:w="1060" w:type="dxa"/>
            <w:tcBorders>
              <w:top w:val="nil"/>
              <w:left w:val="nil"/>
              <w:bottom w:val="single" w:sz="4" w:space="0" w:color="D5CAB9"/>
              <w:right w:val="nil"/>
            </w:tcBorders>
            <w:shd w:val="clear" w:color="000000" w:fill="81BADB"/>
            <w:vAlign w:val="center"/>
            <w:hideMark/>
          </w:tcPr>
          <w:p w14:paraId="26D7F1FC" w14:textId="77777777" w:rsidR="00CA280A" w:rsidRDefault="00CA280A">
            <w:pPr>
              <w:jc w:val="center"/>
              <w:rPr>
                <w:color w:val="000000"/>
                <w:sz w:val="16"/>
                <w:szCs w:val="16"/>
              </w:rPr>
            </w:pPr>
            <w:r>
              <w:rPr>
                <w:color w:val="000000"/>
                <w:sz w:val="16"/>
                <w:szCs w:val="16"/>
              </w:rPr>
              <w:t>6.7</w:t>
            </w:r>
          </w:p>
        </w:tc>
        <w:tc>
          <w:tcPr>
            <w:tcW w:w="1060" w:type="dxa"/>
            <w:tcBorders>
              <w:top w:val="nil"/>
              <w:left w:val="nil"/>
              <w:bottom w:val="single" w:sz="4" w:space="0" w:color="D5CAB9"/>
              <w:right w:val="nil"/>
            </w:tcBorders>
            <w:shd w:val="clear" w:color="000000" w:fill="08306B"/>
            <w:vAlign w:val="center"/>
            <w:hideMark/>
          </w:tcPr>
          <w:p w14:paraId="456B1315" w14:textId="77777777" w:rsidR="00CA280A" w:rsidRDefault="00CA280A">
            <w:pPr>
              <w:jc w:val="center"/>
              <w:rPr>
                <w:color w:val="F1F1F1"/>
                <w:sz w:val="16"/>
                <w:szCs w:val="16"/>
              </w:rPr>
            </w:pPr>
            <w:r>
              <w:rPr>
                <w:color w:val="F1F1F1"/>
                <w:sz w:val="16"/>
                <w:szCs w:val="16"/>
              </w:rPr>
              <w:t>15</w:t>
            </w:r>
          </w:p>
        </w:tc>
        <w:tc>
          <w:tcPr>
            <w:tcW w:w="1060" w:type="dxa"/>
            <w:tcBorders>
              <w:top w:val="nil"/>
              <w:left w:val="nil"/>
              <w:bottom w:val="single" w:sz="4" w:space="0" w:color="D5CAB9"/>
              <w:right w:val="nil"/>
            </w:tcBorders>
            <w:shd w:val="clear" w:color="000000" w:fill="08306B"/>
            <w:vAlign w:val="center"/>
            <w:hideMark/>
          </w:tcPr>
          <w:p w14:paraId="37C7F1DC" w14:textId="77777777" w:rsidR="00CA280A" w:rsidRDefault="00CA280A">
            <w:pPr>
              <w:jc w:val="center"/>
              <w:rPr>
                <w:color w:val="F1F1F1"/>
                <w:sz w:val="16"/>
                <w:szCs w:val="16"/>
              </w:rPr>
            </w:pPr>
            <w:r>
              <w:rPr>
                <w:color w:val="F1F1F1"/>
                <w:sz w:val="16"/>
                <w:szCs w:val="16"/>
              </w:rPr>
              <w:t>15</w:t>
            </w:r>
          </w:p>
        </w:tc>
        <w:tc>
          <w:tcPr>
            <w:tcW w:w="1060" w:type="dxa"/>
            <w:tcBorders>
              <w:top w:val="nil"/>
              <w:left w:val="nil"/>
              <w:bottom w:val="single" w:sz="4" w:space="0" w:color="D5CAB9"/>
              <w:right w:val="nil"/>
            </w:tcBorders>
            <w:shd w:val="clear" w:color="000000" w:fill="08316D"/>
            <w:vAlign w:val="center"/>
            <w:hideMark/>
          </w:tcPr>
          <w:p w14:paraId="0C96479D" w14:textId="77777777" w:rsidR="00CA280A" w:rsidRDefault="00CA280A">
            <w:pPr>
              <w:jc w:val="center"/>
              <w:rPr>
                <w:color w:val="F1F1F1"/>
                <w:sz w:val="16"/>
                <w:szCs w:val="16"/>
              </w:rPr>
            </w:pPr>
            <w:r>
              <w:rPr>
                <w:color w:val="F1F1F1"/>
                <w:sz w:val="16"/>
                <w:szCs w:val="16"/>
              </w:rPr>
              <w:t>14.9</w:t>
            </w:r>
          </w:p>
        </w:tc>
        <w:tc>
          <w:tcPr>
            <w:tcW w:w="1060" w:type="dxa"/>
            <w:tcBorders>
              <w:top w:val="nil"/>
              <w:left w:val="nil"/>
              <w:bottom w:val="single" w:sz="4" w:space="0" w:color="D5CAB9"/>
              <w:right w:val="nil"/>
            </w:tcBorders>
            <w:shd w:val="clear" w:color="000000" w:fill="083674"/>
            <w:vAlign w:val="center"/>
            <w:hideMark/>
          </w:tcPr>
          <w:p w14:paraId="7C45F878" w14:textId="77777777" w:rsidR="00CA280A" w:rsidRDefault="00CA280A">
            <w:pPr>
              <w:jc w:val="center"/>
              <w:rPr>
                <w:color w:val="F1F1F1"/>
                <w:sz w:val="16"/>
                <w:szCs w:val="16"/>
              </w:rPr>
            </w:pPr>
            <w:r>
              <w:rPr>
                <w:color w:val="F1F1F1"/>
                <w:sz w:val="16"/>
                <w:szCs w:val="16"/>
              </w:rPr>
              <w:t>14.6</w:t>
            </w:r>
          </w:p>
        </w:tc>
        <w:tc>
          <w:tcPr>
            <w:tcW w:w="1060" w:type="dxa"/>
            <w:tcBorders>
              <w:top w:val="nil"/>
              <w:left w:val="nil"/>
              <w:bottom w:val="single" w:sz="4" w:space="0" w:color="D5CAB9"/>
              <w:right w:val="nil"/>
            </w:tcBorders>
            <w:shd w:val="clear" w:color="000000" w:fill="08316D"/>
            <w:vAlign w:val="center"/>
            <w:hideMark/>
          </w:tcPr>
          <w:p w14:paraId="235A1AC4" w14:textId="77777777" w:rsidR="00CA280A" w:rsidRDefault="00CA280A">
            <w:pPr>
              <w:jc w:val="center"/>
              <w:rPr>
                <w:color w:val="F1F1F1"/>
                <w:sz w:val="16"/>
                <w:szCs w:val="16"/>
              </w:rPr>
            </w:pPr>
            <w:r>
              <w:rPr>
                <w:color w:val="F1F1F1"/>
                <w:sz w:val="16"/>
                <w:szCs w:val="16"/>
              </w:rPr>
              <w:t>14.9</w:t>
            </w:r>
          </w:p>
        </w:tc>
      </w:tr>
      <w:tr w:rsidR="00CA280A" w14:paraId="12786780" w14:textId="77777777" w:rsidTr="00CA280A">
        <w:trPr>
          <w:trHeight w:val="250"/>
        </w:trPr>
        <w:tc>
          <w:tcPr>
            <w:tcW w:w="3700" w:type="dxa"/>
            <w:tcBorders>
              <w:top w:val="nil"/>
              <w:left w:val="nil"/>
              <w:bottom w:val="single" w:sz="4" w:space="0" w:color="D5CAB9"/>
              <w:right w:val="nil"/>
            </w:tcBorders>
            <w:vAlign w:val="center"/>
            <w:hideMark/>
          </w:tcPr>
          <w:p w14:paraId="68F42BE0" w14:textId="77777777" w:rsidR="00CA280A" w:rsidRDefault="00CA280A">
            <w:pPr>
              <w:rPr>
                <w:color w:val="000000"/>
                <w:sz w:val="16"/>
                <w:szCs w:val="16"/>
              </w:rPr>
            </w:pPr>
            <w:r>
              <w:rPr>
                <w:color w:val="000000"/>
                <w:sz w:val="16"/>
                <w:szCs w:val="16"/>
              </w:rPr>
              <w:t>Commercial Mortgage Whole Loans</w:t>
            </w:r>
          </w:p>
        </w:tc>
        <w:tc>
          <w:tcPr>
            <w:tcW w:w="1060" w:type="dxa"/>
            <w:tcBorders>
              <w:top w:val="nil"/>
              <w:left w:val="nil"/>
              <w:bottom w:val="single" w:sz="4" w:space="0" w:color="D5CAB9"/>
              <w:right w:val="nil"/>
            </w:tcBorders>
            <w:shd w:val="clear" w:color="000000" w:fill="084C95"/>
            <w:vAlign w:val="center"/>
            <w:hideMark/>
          </w:tcPr>
          <w:p w14:paraId="7A442170" w14:textId="77777777" w:rsidR="00CA280A" w:rsidRDefault="00CA280A">
            <w:pPr>
              <w:jc w:val="center"/>
              <w:rPr>
                <w:color w:val="F1F1F1"/>
                <w:sz w:val="16"/>
                <w:szCs w:val="16"/>
              </w:rPr>
            </w:pPr>
            <w:r>
              <w:rPr>
                <w:color w:val="F1F1F1"/>
                <w:sz w:val="16"/>
                <w:szCs w:val="16"/>
              </w:rPr>
              <w:t>13.4</w:t>
            </w:r>
          </w:p>
        </w:tc>
        <w:tc>
          <w:tcPr>
            <w:tcW w:w="1060" w:type="dxa"/>
            <w:tcBorders>
              <w:top w:val="nil"/>
              <w:left w:val="nil"/>
              <w:bottom w:val="single" w:sz="4" w:space="0" w:color="D5CAB9"/>
              <w:right w:val="nil"/>
            </w:tcBorders>
            <w:shd w:val="clear" w:color="000000" w:fill="F7FBFF"/>
            <w:vAlign w:val="center"/>
            <w:hideMark/>
          </w:tcPr>
          <w:p w14:paraId="22C3C990" w14:textId="77777777" w:rsidR="00CA280A" w:rsidRDefault="00CA280A">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F7FBFF"/>
            <w:vAlign w:val="center"/>
            <w:hideMark/>
          </w:tcPr>
          <w:p w14:paraId="4C18672A" w14:textId="77777777" w:rsidR="00CA280A" w:rsidRDefault="00CA280A">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F6FAFF"/>
            <w:vAlign w:val="center"/>
            <w:hideMark/>
          </w:tcPr>
          <w:p w14:paraId="5F3A8588" w14:textId="77777777" w:rsidR="00CA280A" w:rsidRDefault="00CA280A">
            <w:pPr>
              <w:jc w:val="center"/>
              <w:rPr>
                <w:color w:val="000000"/>
                <w:sz w:val="16"/>
                <w:szCs w:val="16"/>
              </w:rPr>
            </w:pPr>
            <w:r>
              <w:rPr>
                <w:color w:val="000000"/>
                <w:sz w:val="16"/>
                <w:szCs w:val="16"/>
              </w:rPr>
              <w:t>0.1</w:t>
            </w:r>
          </w:p>
        </w:tc>
        <w:tc>
          <w:tcPr>
            <w:tcW w:w="1060" w:type="dxa"/>
            <w:tcBorders>
              <w:top w:val="nil"/>
              <w:left w:val="nil"/>
              <w:bottom w:val="single" w:sz="4" w:space="0" w:color="D5CAB9"/>
              <w:right w:val="nil"/>
            </w:tcBorders>
            <w:shd w:val="clear" w:color="000000" w:fill="EEF5FC"/>
            <w:vAlign w:val="center"/>
            <w:hideMark/>
          </w:tcPr>
          <w:p w14:paraId="632192FD" w14:textId="77777777" w:rsidR="00CA280A" w:rsidRDefault="00CA280A">
            <w:pPr>
              <w:jc w:val="center"/>
              <w:rPr>
                <w:color w:val="000000"/>
                <w:sz w:val="16"/>
                <w:szCs w:val="16"/>
              </w:rPr>
            </w:pPr>
            <w:r>
              <w:rPr>
                <w:color w:val="000000"/>
                <w:sz w:val="16"/>
                <w:szCs w:val="16"/>
              </w:rPr>
              <w:t>0.7</w:t>
            </w:r>
          </w:p>
        </w:tc>
        <w:tc>
          <w:tcPr>
            <w:tcW w:w="1060" w:type="dxa"/>
            <w:tcBorders>
              <w:top w:val="nil"/>
              <w:left w:val="nil"/>
              <w:bottom w:val="single" w:sz="4" w:space="0" w:color="D5CAB9"/>
              <w:right w:val="nil"/>
            </w:tcBorders>
            <w:shd w:val="clear" w:color="000000" w:fill="F6FAFF"/>
            <w:vAlign w:val="center"/>
            <w:hideMark/>
          </w:tcPr>
          <w:p w14:paraId="1A10D2EC" w14:textId="77777777" w:rsidR="00CA280A" w:rsidRDefault="00CA280A">
            <w:pPr>
              <w:jc w:val="center"/>
              <w:rPr>
                <w:color w:val="000000"/>
                <w:sz w:val="16"/>
                <w:szCs w:val="16"/>
              </w:rPr>
            </w:pPr>
            <w:r>
              <w:rPr>
                <w:color w:val="000000"/>
                <w:sz w:val="16"/>
                <w:szCs w:val="16"/>
              </w:rPr>
              <w:t>0.1</w:t>
            </w:r>
          </w:p>
        </w:tc>
      </w:tr>
      <w:tr w:rsidR="00CA280A" w14:paraId="508A9BE1" w14:textId="77777777" w:rsidTr="00CA280A">
        <w:trPr>
          <w:trHeight w:val="250"/>
        </w:trPr>
        <w:tc>
          <w:tcPr>
            <w:tcW w:w="3700" w:type="dxa"/>
            <w:tcBorders>
              <w:top w:val="nil"/>
              <w:left w:val="nil"/>
              <w:bottom w:val="single" w:sz="4" w:space="0" w:color="D5CAB9"/>
              <w:right w:val="nil"/>
            </w:tcBorders>
            <w:vAlign w:val="center"/>
            <w:hideMark/>
          </w:tcPr>
          <w:p w14:paraId="30276315" w14:textId="77777777" w:rsidR="00CA280A" w:rsidRDefault="00CA280A">
            <w:pPr>
              <w:rPr>
                <w:color w:val="000000"/>
                <w:sz w:val="16"/>
                <w:szCs w:val="16"/>
              </w:rPr>
            </w:pPr>
            <w:r>
              <w:rPr>
                <w:color w:val="000000"/>
                <w:sz w:val="16"/>
                <w:szCs w:val="16"/>
              </w:rPr>
              <w:t>Private Equity</w:t>
            </w:r>
          </w:p>
        </w:tc>
        <w:tc>
          <w:tcPr>
            <w:tcW w:w="1060" w:type="dxa"/>
            <w:tcBorders>
              <w:top w:val="nil"/>
              <w:left w:val="nil"/>
              <w:bottom w:val="single" w:sz="4" w:space="0" w:color="D5CAB9"/>
              <w:right w:val="nil"/>
            </w:tcBorders>
            <w:shd w:val="clear" w:color="000000" w:fill="C8DCF0"/>
            <w:vAlign w:val="center"/>
            <w:hideMark/>
          </w:tcPr>
          <w:p w14:paraId="7210DE57" w14:textId="77777777" w:rsidR="00CA280A" w:rsidRDefault="00CA280A">
            <w:pPr>
              <w:jc w:val="center"/>
              <w:rPr>
                <w:color w:val="000000"/>
                <w:sz w:val="16"/>
                <w:szCs w:val="16"/>
              </w:rPr>
            </w:pPr>
            <w:r>
              <w:rPr>
                <w:color w:val="000000"/>
                <w:sz w:val="16"/>
                <w:szCs w:val="16"/>
              </w:rPr>
              <w:t>3.6</w:t>
            </w:r>
          </w:p>
        </w:tc>
        <w:tc>
          <w:tcPr>
            <w:tcW w:w="1060" w:type="dxa"/>
            <w:tcBorders>
              <w:top w:val="nil"/>
              <w:left w:val="nil"/>
              <w:bottom w:val="single" w:sz="4" w:space="0" w:color="D5CAB9"/>
              <w:right w:val="nil"/>
            </w:tcBorders>
            <w:shd w:val="clear" w:color="000000" w:fill="F6FAFF"/>
            <w:vAlign w:val="center"/>
            <w:hideMark/>
          </w:tcPr>
          <w:p w14:paraId="0C2E94E9" w14:textId="77777777" w:rsidR="00CA280A" w:rsidRDefault="00CA280A">
            <w:pPr>
              <w:jc w:val="center"/>
              <w:rPr>
                <w:color w:val="000000"/>
                <w:sz w:val="16"/>
                <w:szCs w:val="16"/>
              </w:rPr>
            </w:pPr>
            <w:r>
              <w:rPr>
                <w:color w:val="000000"/>
                <w:sz w:val="16"/>
                <w:szCs w:val="16"/>
              </w:rPr>
              <w:t>0.1</w:t>
            </w:r>
          </w:p>
        </w:tc>
        <w:tc>
          <w:tcPr>
            <w:tcW w:w="1060" w:type="dxa"/>
            <w:tcBorders>
              <w:top w:val="nil"/>
              <w:left w:val="nil"/>
              <w:bottom w:val="single" w:sz="4" w:space="0" w:color="D5CAB9"/>
              <w:right w:val="nil"/>
            </w:tcBorders>
            <w:shd w:val="clear" w:color="000000" w:fill="E6F0F9"/>
            <w:vAlign w:val="center"/>
            <w:hideMark/>
          </w:tcPr>
          <w:p w14:paraId="7213784C" w14:textId="77777777" w:rsidR="00CA280A" w:rsidRDefault="00CA280A">
            <w:pPr>
              <w:jc w:val="center"/>
              <w:rPr>
                <w:color w:val="000000"/>
                <w:sz w:val="16"/>
                <w:szCs w:val="16"/>
              </w:rPr>
            </w:pPr>
            <w:r>
              <w:rPr>
                <w:color w:val="000000"/>
                <w:sz w:val="16"/>
                <w:szCs w:val="16"/>
              </w:rPr>
              <w:t>1.3</w:t>
            </w:r>
          </w:p>
        </w:tc>
        <w:tc>
          <w:tcPr>
            <w:tcW w:w="1060" w:type="dxa"/>
            <w:tcBorders>
              <w:top w:val="nil"/>
              <w:left w:val="nil"/>
              <w:bottom w:val="single" w:sz="4" w:space="0" w:color="D5CAB9"/>
              <w:right w:val="nil"/>
            </w:tcBorders>
            <w:shd w:val="clear" w:color="000000" w:fill="D9E7F5"/>
            <w:vAlign w:val="center"/>
            <w:hideMark/>
          </w:tcPr>
          <w:p w14:paraId="6FFAEAA7" w14:textId="77777777" w:rsidR="00CA280A" w:rsidRDefault="00CA280A">
            <w:pPr>
              <w:jc w:val="center"/>
              <w:rPr>
                <w:color w:val="000000"/>
                <w:sz w:val="16"/>
                <w:szCs w:val="16"/>
              </w:rPr>
            </w:pPr>
            <w:r>
              <w:rPr>
                <w:color w:val="000000"/>
                <w:sz w:val="16"/>
                <w:szCs w:val="16"/>
              </w:rPr>
              <w:t>2.3</w:t>
            </w:r>
          </w:p>
        </w:tc>
        <w:tc>
          <w:tcPr>
            <w:tcW w:w="1060" w:type="dxa"/>
            <w:tcBorders>
              <w:top w:val="nil"/>
              <w:left w:val="nil"/>
              <w:bottom w:val="single" w:sz="4" w:space="0" w:color="D5CAB9"/>
              <w:right w:val="nil"/>
            </w:tcBorders>
            <w:shd w:val="clear" w:color="000000" w:fill="BDD7EC"/>
            <w:vAlign w:val="center"/>
            <w:hideMark/>
          </w:tcPr>
          <w:p w14:paraId="0808EA01" w14:textId="77777777" w:rsidR="00CA280A" w:rsidRDefault="00CA280A">
            <w:pPr>
              <w:jc w:val="center"/>
              <w:rPr>
                <w:color w:val="000000"/>
                <w:sz w:val="16"/>
                <w:szCs w:val="16"/>
              </w:rPr>
            </w:pPr>
            <w:r>
              <w:rPr>
                <w:color w:val="000000"/>
                <w:sz w:val="16"/>
                <w:szCs w:val="16"/>
              </w:rPr>
              <w:t>4.2</w:t>
            </w:r>
          </w:p>
        </w:tc>
        <w:tc>
          <w:tcPr>
            <w:tcW w:w="1060" w:type="dxa"/>
            <w:tcBorders>
              <w:top w:val="nil"/>
              <w:left w:val="nil"/>
              <w:bottom w:val="single" w:sz="4" w:space="0" w:color="D5CAB9"/>
              <w:right w:val="nil"/>
            </w:tcBorders>
            <w:shd w:val="clear" w:color="000000" w:fill="D3E4F3"/>
            <w:vAlign w:val="center"/>
            <w:hideMark/>
          </w:tcPr>
          <w:p w14:paraId="5905DA0A" w14:textId="77777777" w:rsidR="00CA280A" w:rsidRDefault="00CA280A">
            <w:pPr>
              <w:jc w:val="center"/>
              <w:rPr>
                <w:color w:val="000000"/>
                <w:sz w:val="16"/>
                <w:szCs w:val="16"/>
              </w:rPr>
            </w:pPr>
            <w:r>
              <w:rPr>
                <w:color w:val="000000"/>
                <w:sz w:val="16"/>
                <w:szCs w:val="16"/>
              </w:rPr>
              <w:t>2.7</w:t>
            </w:r>
          </w:p>
        </w:tc>
      </w:tr>
      <w:tr w:rsidR="00CA280A" w14:paraId="7664293E" w14:textId="77777777" w:rsidTr="00CA280A">
        <w:trPr>
          <w:trHeight w:val="250"/>
        </w:trPr>
        <w:tc>
          <w:tcPr>
            <w:tcW w:w="3700" w:type="dxa"/>
            <w:tcBorders>
              <w:top w:val="nil"/>
              <w:left w:val="nil"/>
              <w:bottom w:val="single" w:sz="4" w:space="0" w:color="D5CAB9"/>
              <w:right w:val="nil"/>
            </w:tcBorders>
            <w:vAlign w:val="center"/>
            <w:hideMark/>
          </w:tcPr>
          <w:p w14:paraId="708AF64E" w14:textId="77777777" w:rsidR="00CA280A" w:rsidRDefault="00CA280A">
            <w:pPr>
              <w:rPr>
                <w:color w:val="000000"/>
                <w:sz w:val="16"/>
                <w:szCs w:val="16"/>
              </w:rPr>
            </w:pPr>
            <w:r>
              <w:rPr>
                <w:color w:val="000000"/>
                <w:sz w:val="16"/>
                <w:szCs w:val="16"/>
              </w:rPr>
              <w:t>Real Estate (via partnerships, equity)</w:t>
            </w:r>
          </w:p>
        </w:tc>
        <w:tc>
          <w:tcPr>
            <w:tcW w:w="1060" w:type="dxa"/>
            <w:tcBorders>
              <w:top w:val="nil"/>
              <w:left w:val="nil"/>
              <w:bottom w:val="single" w:sz="4" w:space="0" w:color="D5CAB9"/>
              <w:right w:val="nil"/>
            </w:tcBorders>
            <w:shd w:val="clear" w:color="000000" w:fill="EFF6FC"/>
            <w:vAlign w:val="center"/>
            <w:hideMark/>
          </w:tcPr>
          <w:p w14:paraId="1E17F9EF" w14:textId="77777777" w:rsidR="00CA280A" w:rsidRDefault="00CA280A">
            <w:pPr>
              <w:jc w:val="center"/>
              <w:rPr>
                <w:color w:val="000000"/>
                <w:sz w:val="16"/>
                <w:szCs w:val="16"/>
              </w:rPr>
            </w:pPr>
            <w:r>
              <w:rPr>
                <w:color w:val="000000"/>
                <w:sz w:val="16"/>
                <w:szCs w:val="16"/>
              </w:rPr>
              <w:t>0.6</w:t>
            </w:r>
          </w:p>
        </w:tc>
        <w:tc>
          <w:tcPr>
            <w:tcW w:w="1060" w:type="dxa"/>
            <w:tcBorders>
              <w:top w:val="nil"/>
              <w:left w:val="nil"/>
              <w:bottom w:val="single" w:sz="4" w:space="0" w:color="D5CAB9"/>
              <w:right w:val="nil"/>
            </w:tcBorders>
            <w:shd w:val="clear" w:color="000000" w:fill="F7FBFF"/>
            <w:vAlign w:val="center"/>
            <w:hideMark/>
          </w:tcPr>
          <w:p w14:paraId="18DC195F" w14:textId="77777777" w:rsidR="00CA280A" w:rsidRDefault="00CA280A">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F7FBFF"/>
            <w:vAlign w:val="center"/>
            <w:hideMark/>
          </w:tcPr>
          <w:p w14:paraId="4EC6194B" w14:textId="77777777" w:rsidR="00CA280A" w:rsidRDefault="00CA280A">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F7FBFF"/>
            <w:vAlign w:val="center"/>
            <w:hideMark/>
          </w:tcPr>
          <w:p w14:paraId="20C52C89" w14:textId="77777777" w:rsidR="00CA280A" w:rsidRDefault="00CA280A">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F7FBFF"/>
            <w:vAlign w:val="center"/>
            <w:hideMark/>
          </w:tcPr>
          <w:p w14:paraId="474A58E3" w14:textId="77777777" w:rsidR="00CA280A" w:rsidRDefault="00CA280A">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F7FBFF"/>
            <w:vAlign w:val="center"/>
            <w:hideMark/>
          </w:tcPr>
          <w:p w14:paraId="0A40E37F" w14:textId="77777777" w:rsidR="00CA280A" w:rsidRDefault="00CA280A">
            <w:pPr>
              <w:jc w:val="center"/>
              <w:rPr>
                <w:color w:val="000000"/>
                <w:sz w:val="16"/>
                <w:szCs w:val="16"/>
              </w:rPr>
            </w:pPr>
            <w:r>
              <w:rPr>
                <w:color w:val="000000"/>
                <w:sz w:val="16"/>
                <w:szCs w:val="16"/>
              </w:rPr>
              <w:t>0</w:t>
            </w:r>
          </w:p>
        </w:tc>
      </w:tr>
    </w:tbl>
    <w:p w14:paraId="0587DDF6" w14:textId="77777777" w:rsidR="00373EFD" w:rsidRPr="00373EFD" w:rsidRDefault="00373EFD" w:rsidP="00373EFD">
      <w:pPr>
        <w:spacing w:before="100" w:beforeAutospacing="1" w:after="100" w:afterAutospacing="1"/>
        <w:jc w:val="both"/>
        <w:rPr>
          <w:sz w:val="22"/>
          <w:szCs w:val="22"/>
        </w:rPr>
      </w:pPr>
      <w:r w:rsidRPr="00373EFD">
        <w:rPr>
          <w:sz w:val="22"/>
          <w:szCs w:val="22"/>
        </w:rPr>
        <w:t>On the asset side, Brighthouse holds a portfolio that is shaped by the need to generate stable spread income while managing the embedded options in its annuity guarantees. Public investment-grade corporates remain the largest sleeve, with meaningful allocations to private placements, structured securities, and both residential and commercial mortgages. Alternatives remain modest. This mix supports an average fixed-income rating of AA minus, a 6.20-</w:t>
      </w:r>
      <w:r w:rsidRPr="00373EFD">
        <w:rPr>
          <w:sz w:val="22"/>
          <w:szCs w:val="22"/>
        </w:rPr>
        <w:lastRenderedPageBreak/>
        <w:t>year duration, and a net duration gap of negative 3.33 years relative to the modeled liabilities. Capital use of 1.92 percent reflects a book that leans on public BBB credit, mortgage loans, and non-core structured assets that carry higher capital charges.</w:t>
      </w:r>
    </w:p>
    <w:p w14:paraId="748A3134" w14:textId="103A06E0" w:rsidR="00F84DAD" w:rsidRPr="00A00122" w:rsidRDefault="00373EFD" w:rsidP="00F84DAD">
      <w:pPr>
        <w:spacing w:before="100" w:beforeAutospacing="1" w:after="100" w:afterAutospacing="1"/>
        <w:jc w:val="both"/>
        <w:rPr>
          <w:sz w:val="22"/>
          <w:szCs w:val="22"/>
        </w:rPr>
      </w:pPr>
      <w:r w:rsidRPr="00373EFD">
        <w:rPr>
          <w:sz w:val="22"/>
          <w:szCs w:val="22"/>
        </w:rPr>
        <w:t>The optimization results indicate that Brighthouse’s current portfolio is well constructed but still lies inside the efficiency envelope. The current mix produces an expected return of 4.75 percent with 3.68 percent risk, which is below both the baseline and mean frontiers. Portfolios A through D improve on this position by raising expected returns into the 4.98 to 5.33 percent range while keeping volatility between 2.80 and 3.71 percent. The maximum utility portfolio achieves a 5.21 percent expected return at 3.48 percent risk, improving the Sharpe ratio from 0.20 to 0.35 and bringing duration closer to the liability target. These results suggest that Brighthouse can reduce risk by roughly 50 to 80 basis points while adding at least 20 to 40 basis points of expected return.</w:t>
      </w:r>
    </w:p>
    <w:tbl>
      <w:tblPr>
        <w:tblStyle w:val="TableGrid"/>
        <w:tblW w:w="1016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62"/>
      </w:tblGrid>
      <w:tr w:rsidR="00C5125C" w14:paraId="24377A13" w14:textId="77777777" w:rsidTr="00C5125C">
        <w:trPr>
          <w:trHeight w:val="3336"/>
        </w:trPr>
        <w:tc>
          <w:tcPr>
            <w:tcW w:w="10162" w:type="dxa"/>
          </w:tcPr>
          <w:p w14:paraId="748E8489" w14:textId="11E86B08" w:rsidR="00C5125C" w:rsidRDefault="00CA280A" w:rsidP="00C5125C">
            <w:pPr>
              <w:spacing w:before="100" w:beforeAutospacing="1" w:after="100" w:afterAutospacing="1"/>
              <w:jc w:val="center"/>
              <w:rPr>
                <w:sz w:val="22"/>
                <w:szCs w:val="22"/>
              </w:rPr>
            </w:pPr>
            <w:r w:rsidRPr="00CA280A">
              <w:rPr>
                <w:noProof/>
                <w:sz w:val="22"/>
                <w:szCs w:val="22"/>
              </w:rPr>
              <w:drawing>
                <wp:inline distT="0" distB="0" distL="0" distR="0" wp14:anchorId="1C5EC6BC" wp14:editId="06FAB6CC">
                  <wp:extent cx="5411755" cy="3140624"/>
                  <wp:effectExtent l="0" t="0" r="0" b="3175"/>
                  <wp:docPr id="2023639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639413" name=""/>
                          <pic:cNvPicPr/>
                        </pic:nvPicPr>
                        <pic:blipFill>
                          <a:blip r:embed="rId27"/>
                          <a:stretch>
                            <a:fillRect/>
                          </a:stretch>
                        </pic:blipFill>
                        <pic:spPr>
                          <a:xfrm>
                            <a:off x="0" y="0"/>
                            <a:ext cx="5445202" cy="3160034"/>
                          </a:xfrm>
                          <a:prstGeom prst="rect">
                            <a:avLst/>
                          </a:prstGeom>
                        </pic:spPr>
                      </pic:pic>
                    </a:graphicData>
                  </a:graphic>
                </wp:inline>
              </w:drawing>
            </w:r>
          </w:p>
        </w:tc>
      </w:tr>
    </w:tbl>
    <w:p w14:paraId="525DB43C" w14:textId="77777777" w:rsidR="00373EFD" w:rsidRPr="00373EFD" w:rsidRDefault="00373EFD" w:rsidP="00373EFD">
      <w:pPr>
        <w:spacing w:before="100" w:beforeAutospacing="1" w:after="100" w:afterAutospacing="1"/>
        <w:jc w:val="both"/>
        <w:rPr>
          <w:sz w:val="22"/>
          <w:szCs w:val="22"/>
        </w:rPr>
      </w:pPr>
      <w:r w:rsidRPr="00373EFD">
        <w:rPr>
          <w:sz w:val="22"/>
          <w:szCs w:val="22"/>
        </w:rPr>
        <w:t>The structure of the optimized portfolios shows a clear shift in composition. The optimizer eliminates the entire 9.2 percent BBB public corporate sleeve and redistributes this weight toward private placements, high-quality structured credit, and long Treasuries. Private placements in both A and BBB ratings rise to their caps at 15 percent, reflecting strong capital-adjusted spreads and favorable RBC treatment. RMBS and CMBS allocations rise sharply, reaching between 12 and 14 percent combined, while ABS plays only a minor role. Residential mortgage whole loans also reach their cap at about 15 percent, replacing a large portion of commercial mortgage loans, which fall from 13.4 percent to nearly zero. Long Treasuries rise meaningfully, from 2.6 percent to as high as 13.8 percent, helping to extend duration and stabilize surplus variability.</w:t>
      </w:r>
    </w:p>
    <w:p w14:paraId="29D39948" w14:textId="5166AE94" w:rsidR="00F84DAD" w:rsidRDefault="00373EFD" w:rsidP="00373EFD">
      <w:pPr>
        <w:spacing w:before="100" w:beforeAutospacing="1" w:after="100" w:afterAutospacing="1"/>
        <w:jc w:val="both"/>
        <w:rPr>
          <w:sz w:val="22"/>
          <w:szCs w:val="22"/>
        </w:rPr>
      </w:pPr>
      <w:r w:rsidRPr="00373EFD">
        <w:rPr>
          <w:sz w:val="22"/>
          <w:szCs w:val="22"/>
        </w:rPr>
        <w:t>The optimizer reduces positions in global corporates, short Treasuries, and taxable municipals, reallocating toward domestic spread assets with lower capital intensity and higher efficiency ratios. High yield exposures remain minimal, as capital charges absorb much of the incremental return. Private equity and real estate remain small and controlled.</w:t>
      </w:r>
      <w:r w:rsidR="00536FA4">
        <w:rPr>
          <w:sz w:val="22"/>
          <w:szCs w:val="22"/>
        </w:rPr>
        <w:t xml:space="preserve"> </w:t>
      </w:r>
      <w:r w:rsidRPr="00373EFD">
        <w:rPr>
          <w:sz w:val="22"/>
          <w:szCs w:val="22"/>
        </w:rPr>
        <w:t>Overall, the optimized portfolios maintain the same average credit quality at A plus, increase duration to roughly eight years, and reduce capital use to as low as 0.72 percent for the most conservative point on the frontier. Brighthouse’s frontier is relatively tight, which reflects a portfolio that was already oriented toward stable spread income. Even so, the results confirm that Brighthouse can meaningfully improve its risk-return profile by shifting weight away from BBB public corporates and commercial mortgage loans and toward private placements, RMBS, and long-duration high quality credit that better aligns with its liability structure.</w:t>
      </w:r>
    </w:p>
    <w:p w14:paraId="2913B755" w14:textId="77777777" w:rsidR="00F84DAD" w:rsidRDefault="00F84DAD" w:rsidP="00F84DAD">
      <w:pPr>
        <w:pStyle w:val="Heading"/>
      </w:pPr>
      <w:r>
        <w:lastRenderedPageBreak/>
        <w:t>MetLife</w:t>
      </w:r>
    </w:p>
    <w:p w14:paraId="227F1B52" w14:textId="77777777" w:rsidR="00BD3FAA" w:rsidRPr="00BD3FAA" w:rsidRDefault="00BD3FAA" w:rsidP="00BD3FAA">
      <w:pPr>
        <w:spacing w:before="100" w:beforeAutospacing="1" w:after="100" w:afterAutospacing="1"/>
        <w:jc w:val="both"/>
        <w:rPr>
          <w:sz w:val="22"/>
          <w:szCs w:val="22"/>
        </w:rPr>
      </w:pPr>
      <w:r w:rsidRPr="00BD3FAA">
        <w:rPr>
          <w:sz w:val="22"/>
          <w:szCs w:val="22"/>
        </w:rPr>
        <w:t>MetLife’s balance sheet reflects its position as one of the largest and most diversified global life insurers, with liabilities that span pension-risk-transfer contracts, corporate and group benefits, and a broad retail annuity platform. This combination produces a longer and more convex liability structure than most peers. Institutional pension obligations generate level long-dated payment streams, while group benefits and annuity guarantees add additional layers of medium-horizon exposure. The resulting liability curve has a modeled duration near eight years and a wide tail that extends past 20 years, consistent with MetLife’s significant institutional and PRT business.</w:t>
      </w:r>
    </w:p>
    <w:p w14:paraId="122ECC7E" w14:textId="7D628C18" w:rsidR="00F84DAD" w:rsidRDefault="00BD3FAA" w:rsidP="00F84DAD">
      <w:pPr>
        <w:spacing w:before="100" w:beforeAutospacing="1" w:after="100" w:afterAutospacing="1"/>
        <w:jc w:val="both"/>
        <w:rPr>
          <w:sz w:val="22"/>
          <w:szCs w:val="22"/>
        </w:rPr>
      </w:pPr>
      <w:r w:rsidRPr="00BD3FAA">
        <w:rPr>
          <w:sz w:val="22"/>
          <w:szCs w:val="22"/>
        </w:rPr>
        <w:t xml:space="preserve">To approximate this structure, I modeled MetLife’s liability profile with a balanced distribution of short, medium, and long buckets, which captures its mix of group, institutional, and individual lines. The curve reflects a noticeable long-duration bias and higher convexity than </w:t>
      </w:r>
      <w:proofErr w:type="spellStart"/>
      <w:r w:rsidRPr="00BD3FAA">
        <w:rPr>
          <w:sz w:val="22"/>
          <w:szCs w:val="22"/>
        </w:rPr>
        <w:t>Corebridge</w:t>
      </w:r>
      <w:proofErr w:type="spellEnd"/>
      <w:r w:rsidRPr="00BD3FAA">
        <w:rPr>
          <w:sz w:val="22"/>
          <w:szCs w:val="22"/>
        </w:rPr>
        <w:t xml:space="preserve"> or Brighthouse, indicating meaningful sensitivity to long-term rate shifts and reinvestment risk. This profile requires an asset strategy that balances long-duration exposure with spread efficiency and capital effectiveness.</w:t>
      </w:r>
    </w:p>
    <w:tbl>
      <w:tblPr>
        <w:tblW w:w="10060" w:type="dxa"/>
        <w:tblLook w:val="04A0" w:firstRow="1" w:lastRow="0" w:firstColumn="1" w:lastColumn="0" w:noHBand="0" w:noVBand="1"/>
      </w:tblPr>
      <w:tblGrid>
        <w:gridCol w:w="3700"/>
        <w:gridCol w:w="1060"/>
        <w:gridCol w:w="1060"/>
        <w:gridCol w:w="1060"/>
        <w:gridCol w:w="1060"/>
        <w:gridCol w:w="1060"/>
        <w:gridCol w:w="1060"/>
      </w:tblGrid>
      <w:tr w:rsidR="00B65E7E" w14:paraId="6DD9B9A8" w14:textId="77777777" w:rsidTr="00B65E7E">
        <w:trPr>
          <w:trHeight w:val="270"/>
        </w:trPr>
        <w:tc>
          <w:tcPr>
            <w:tcW w:w="3700" w:type="dxa"/>
            <w:tcBorders>
              <w:top w:val="nil"/>
              <w:left w:val="nil"/>
              <w:bottom w:val="single" w:sz="4" w:space="0" w:color="D5CAB9"/>
              <w:right w:val="nil"/>
            </w:tcBorders>
            <w:shd w:val="clear" w:color="000000" w:fill="2D877E"/>
            <w:vAlign w:val="center"/>
            <w:hideMark/>
          </w:tcPr>
          <w:p w14:paraId="739468DD" w14:textId="77777777" w:rsidR="00B65E7E" w:rsidRDefault="00B65E7E">
            <w:pPr>
              <w:rPr>
                <w:b/>
                <w:bCs/>
                <w:color w:val="FFFFFF"/>
                <w:sz w:val="16"/>
                <w:szCs w:val="16"/>
              </w:rPr>
            </w:pPr>
            <w:r>
              <w:rPr>
                <w:b/>
                <w:bCs/>
                <w:color w:val="FFFFFF"/>
                <w:sz w:val="16"/>
                <w:szCs w:val="16"/>
              </w:rPr>
              <w:t>Metric/Asset</w:t>
            </w:r>
          </w:p>
        </w:tc>
        <w:tc>
          <w:tcPr>
            <w:tcW w:w="1060" w:type="dxa"/>
            <w:tcBorders>
              <w:top w:val="nil"/>
              <w:left w:val="nil"/>
              <w:bottom w:val="single" w:sz="4" w:space="0" w:color="D5CAB9"/>
              <w:right w:val="nil"/>
            </w:tcBorders>
            <w:shd w:val="clear" w:color="000000" w:fill="2D877E"/>
            <w:vAlign w:val="center"/>
            <w:hideMark/>
          </w:tcPr>
          <w:p w14:paraId="1F87DFE5" w14:textId="77777777" w:rsidR="00B65E7E" w:rsidRDefault="00B65E7E">
            <w:pPr>
              <w:jc w:val="center"/>
              <w:rPr>
                <w:b/>
                <w:bCs/>
                <w:color w:val="FFFFFF"/>
                <w:sz w:val="16"/>
                <w:szCs w:val="16"/>
              </w:rPr>
            </w:pPr>
            <w:r>
              <w:rPr>
                <w:b/>
                <w:bCs/>
                <w:color w:val="FFFFFF"/>
                <w:sz w:val="16"/>
                <w:szCs w:val="16"/>
              </w:rPr>
              <w:t>Current</w:t>
            </w:r>
          </w:p>
        </w:tc>
        <w:tc>
          <w:tcPr>
            <w:tcW w:w="1060" w:type="dxa"/>
            <w:tcBorders>
              <w:top w:val="nil"/>
              <w:left w:val="nil"/>
              <w:bottom w:val="single" w:sz="4" w:space="0" w:color="D5CAB9"/>
              <w:right w:val="nil"/>
            </w:tcBorders>
            <w:shd w:val="clear" w:color="000000" w:fill="2D877E"/>
            <w:vAlign w:val="center"/>
            <w:hideMark/>
          </w:tcPr>
          <w:p w14:paraId="3AA5268A" w14:textId="77777777" w:rsidR="00B65E7E" w:rsidRDefault="00B65E7E">
            <w:pPr>
              <w:jc w:val="center"/>
              <w:rPr>
                <w:b/>
                <w:bCs/>
                <w:color w:val="FFFFFF"/>
                <w:sz w:val="16"/>
                <w:szCs w:val="16"/>
              </w:rPr>
            </w:pPr>
            <w:r>
              <w:rPr>
                <w:b/>
                <w:bCs/>
                <w:color w:val="FFFFFF"/>
                <w:sz w:val="16"/>
                <w:szCs w:val="16"/>
              </w:rPr>
              <w:t>Port A</w:t>
            </w:r>
          </w:p>
        </w:tc>
        <w:tc>
          <w:tcPr>
            <w:tcW w:w="1060" w:type="dxa"/>
            <w:tcBorders>
              <w:top w:val="nil"/>
              <w:left w:val="nil"/>
              <w:bottom w:val="single" w:sz="4" w:space="0" w:color="D5CAB9"/>
              <w:right w:val="nil"/>
            </w:tcBorders>
            <w:shd w:val="clear" w:color="000000" w:fill="2D877E"/>
            <w:vAlign w:val="center"/>
            <w:hideMark/>
          </w:tcPr>
          <w:p w14:paraId="6CC44782" w14:textId="77777777" w:rsidR="00B65E7E" w:rsidRDefault="00B65E7E">
            <w:pPr>
              <w:jc w:val="center"/>
              <w:rPr>
                <w:b/>
                <w:bCs/>
                <w:color w:val="FFFFFF"/>
                <w:sz w:val="16"/>
                <w:szCs w:val="16"/>
              </w:rPr>
            </w:pPr>
            <w:r>
              <w:rPr>
                <w:b/>
                <w:bCs/>
                <w:color w:val="FFFFFF"/>
                <w:sz w:val="16"/>
                <w:szCs w:val="16"/>
              </w:rPr>
              <w:t>Port B</w:t>
            </w:r>
          </w:p>
        </w:tc>
        <w:tc>
          <w:tcPr>
            <w:tcW w:w="1060" w:type="dxa"/>
            <w:tcBorders>
              <w:top w:val="nil"/>
              <w:left w:val="nil"/>
              <w:bottom w:val="single" w:sz="4" w:space="0" w:color="D5CAB9"/>
              <w:right w:val="nil"/>
            </w:tcBorders>
            <w:shd w:val="clear" w:color="000000" w:fill="2D877E"/>
            <w:vAlign w:val="center"/>
            <w:hideMark/>
          </w:tcPr>
          <w:p w14:paraId="40F83C17" w14:textId="77777777" w:rsidR="00B65E7E" w:rsidRDefault="00B65E7E">
            <w:pPr>
              <w:jc w:val="center"/>
              <w:rPr>
                <w:b/>
                <w:bCs/>
                <w:color w:val="FFFFFF"/>
                <w:sz w:val="16"/>
                <w:szCs w:val="16"/>
              </w:rPr>
            </w:pPr>
            <w:r>
              <w:rPr>
                <w:b/>
                <w:bCs/>
                <w:color w:val="FFFFFF"/>
                <w:sz w:val="16"/>
                <w:szCs w:val="16"/>
              </w:rPr>
              <w:t>Port C</w:t>
            </w:r>
          </w:p>
        </w:tc>
        <w:tc>
          <w:tcPr>
            <w:tcW w:w="1060" w:type="dxa"/>
            <w:tcBorders>
              <w:top w:val="nil"/>
              <w:left w:val="nil"/>
              <w:bottom w:val="single" w:sz="4" w:space="0" w:color="D5CAB9"/>
              <w:right w:val="nil"/>
            </w:tcBorders>
            <w:shd w:val="clear" w:color="000000" w:fill="2D877E"/>
            <w:vAlign w:val="center"/>
            <w:hideMark/>
          </w:tcPr>
          <w:p w14:paraId="0E260D8F" w14:textId="77777777" w:rsidR="00B65E7E" w:rsidRDefault="00B65E7E">
            <w:pPr>
              <w:jc w:val="center"/>
              <w:rPr>
                <w:b/>
                <w:bCs/>
                <w:color w:val="FFFFFF"/>
                <w:sz w:val="16"/>
                <w:szCs w:val="16"/>
              </w:rPr>
            </w:pPr>
            <w:r>
              <w:rPr>
                <w:b/>
                <w:bCs/>
                <w:color w:val="FFFFFF"/>
                <w:sz w:val="16"/>
                <w:szCs w:val="16"/>
              </w:rPr>
              <w:t>Port D</w:t>
            </w:r>
          </w:p>
        </w:tc>
        <w:tc>
          <w:tcPr>
            <w:tcW w:w="1060" w:type="dxa"/>
            <w:tcBorders>
              <w:top w:val="nil"/>
              <w:left w:val="nil"/>
              <w:bottom w:val="single" w:sz="4" w:space="0" w:color="D5CAB9"/>
              <w:right w:val="nil"/>
            </w:tcBorders>
            <w:shd w:val="clear" w:color="000000" w:fill="2D877E"/>
            <w:vAlign w:val="center"/>
            <w:hideMark/>
          </w:tcPr>
          <w:p w14:paraId="64E2DA33" w14:textId="77777777" w:rsidR="00B65E7E" w:rsidRDefault="00B65E7E">
            <w:pPr>
              <w:jc w:val="center"/>
              <w:rPr>
                <w:b/>
                <w:bCs/>
                <w:color w:val="FFFFFF"/>
                <w:sz w:val="16"/>
                <w:szCs w:val="16"/>
              </w:rPr>
            </w:pPr>
            <w:r>
              <w:rPr>
                <w:b/>
                <w:bCs/>
                <w:color w:val="FFFFFF"/>
                <w:sz w:val="16"/>
                <w:szCs w:val="16"/>
              </w:rPr>
              <w:t>Max Utility</w:t>
            </w:r>
          </w:p>
        </w:tc>
      </w:tr>
      <w:tr w:rsidR="00B65E7E" w14:paraId="2D57976F" w14:textId="77777777" w:rsidTr="00B65E7E">
        <w:trPr>
          <w:trHeight w:val="250"/>
        </w:trPr>
        <w:tc>
          <w:tcPr>
            <w:tcW w:w="3700" w:type="dxa"/>
            <w:tcBorders>
              <w:top w:val="nil"/>
              <w:left w:val="nil"/>
              <w:bottom w:val="single" w:sz="4" w:space="0" w:color="D5CAB9"/>
              <w:right w:val="nil"/>
            </w:tcBorders>
            <w:vAlign w:val="center"/>
            <w:hideMark/>
          </w:tcPr>
          <w:p w14:paraId="54B447C8" w14:textId="77777777" w:rsidR="00B65E7E" w:rsidRDefault="00B65E7E">
            <w:pPr>
              <w:rPr>
                <w:color w:val="000000"/>
                <w:sz w:val="16"/>
                <w:szCs w:val="16"/>
              </w:rPr>
            </w:pPr>
            <w:r>
              <w:rPr>
                <w:color w:val="000000"/>
                <w:sz w:val="16"/>
                <w:szCs w:val="16"/>
              </w:rPr>
              <w:t>Expected Return (%)</w:t>
            </w:r>
          </w:p>
        </w:tc>
        <w:tc>
          <w:tcPr>
            <w:tcW w:w="1060" w:type="dxa"/>
            <w:tcBorders>
              <w:top w:val="nil"/>
              <w:left w:val="nil"/>
              <w:bottom w:val="single" w:sz="4" w:space="0" w:color="D5CAB9"/>
              <w:right w:val="nil"/>
            </w:tcBorders>
            <w:vAlign w:val="center"/>
            <w:hideMark/>
          </w:tcPr>
          <w:p w14:paraId="2332B746" w14:textId="77777777" w:rsidR="00B65E7E" w:rsidRDefault="00B65E7E">
            <w:pPr>
              <w:jc w:val="center"/>
              <w:rPr>
                <w:color w:val="000000"/>
                <w:sz w:val="16"/>
                <w:szCs w:val="16"/>
              </w:rPr>
            </w:pPr>
            <w:r>
              <w:rPr>
                <w:color w:val="000000"/>
                <w:sz w:val="16"/>
                <w:szCs w:val="16"/>
              </w:rPr>
              <w:t>4.59</w:t>
            </w:r>
          </w:p>
        </w:tc>
        <w:tc>
          <w:tcPr>
            <w:tcW w:w="1060" w:type="dxa"/>
            <w:tcBorders>
              <w:top w:val="nil"/>
              <w:left w:val="nil"/>
              <w:bottom w:val="single" w:sz="4" w:space="0" w:color="D5CAB9"/>
              <w:right w:val="nil"/>
            </w:tcBorders>
            <w:vAlign w:val="center"/>
            <w:hideMark/>
          </w:tcPr>
          <w:p w14:paraId="6BADB651" w14:textId="77777777" w:rsidR="00B65E7E" w:rsidRDefault="00B65E7E">
            <w:pPr>
              <w:jc w:val="center"/>
              <w:rPr>
                <w:color w:val="000000"/>
                <w:sz w:val="16"/>
                <w:szCs w:val="16"/>
              </w:rPr>
            </w:pPr>
            <w:r>
              <w:rPr>
                <w:color w:val="000000"/>
                <w:sz w:val="16"/>
                <w:szCs w:val="16"/>
              </w:rPr>
              <w:t>4.74</w:t>
            </w:r>
          </w:p>
        </w:tc>
        <w:tc>
          <w:tcPr>
            <w:tcW w:w="1060" w:type="dxa"/>
            <w:tcBorders>
              <w:top w:val="nil"/>
              <w:left w:val="nil"/>
              <w:bottom w:val="single" w:sz="4" w:space="0" w:color="D5CAB9"/>
              <w:right w:val="nil"/>
            </w:tcBorders>
            <w:vAlign w:val="center"/>
            <w:hideMark/>
          </w:tcPr>
          <w:p w14:paraId="023842FB" w14:textId="77777777" w:rsidR="00B65E7E" w:rsidRDefault="00B65E7E">
            <w:pPr>
              <w:jc w:val="center"/>
              <w:rPr>
                <w:color w:val="000000"/>
                <w:sz w:val="16"/>
                <w:szCs w:val="16"/>
              </w:rPr>
            </w:pPr>
            <w:r>
              <w:rPr>
                <w:color w:val="000000"/>
                <w:sz w:val="16"/>
                <w:szCs w:val="16"/>
              </w:rPr>
              <w:t>4.98</w:t>
            </w:r>
          </w:p>
        </w:tc>
        <w:tc>
          <w:tcPr>
            <w:tcW w:w="1060" w:type="dxa"/>
            <w:tcBorders>
              <w:top w:val="nil"/>
              <w:left w:val="nil"/>
              <w:bottom w:val="single" w:sz="4" w:space="0" w:color="D5CAB9"/>
              <w:right w:val="nil"/>
            </w:tcBorders>
            <w:vAlign w:val="center"/>
            <w:hideMark/>
          </w:tcPr>
          <w:p w14:paraId="436E4CE8" w14:textId="77777777" w:rsidR="00B65E7E" w:rsidRDefault="00B65E7E">
            <w:pPr>
              <w:jc w:val="center"/>
              <w:rPr>
                <w:color w:val="000000"/>
                <w:sz w:val="16"/>
                <w:szCs w:val="16"/>
              </w:rPr>
            </w:pPr>
            <w:r>
              <w:rPr>
                <w:color w:val="000000"/>
                <w:sz w:val="16"/>
                <w:szCs w:val="16"/>
              </w:rPr>
              <w:t>5.17</w:t>
            </w:r>
          </w:p>
        </w:tc>
        <w:tc>
          <w:tcPr>
            <w:tcW w:w="1060" w:type="dxa"/>
            <w:tcBorders>
              <w:top w:val="nil"/>
              <w:left w:val="nil"/>
              <w:bottom w:val="single" w:sz="4" w:space="0" w:color="D5CAB9"/>
              <w:right w:val="nil"/>
            </w:tcBorders>
            <w:vAlign w:val="center"/>
            <w:hideMark/>
          </w:tcPr>
          <w:p w14:paraId="79894330" w14:textId="77777777" w:rsidR="00B65E7E" w:rsidRDefault="00B65E7E">
            <w:pPr>
              <w:jc w:val="center"/>
              <w:rPr>
                <w:color w:val="000000"/>
                <w:sz w:val="16"/>
                <w:szCs w:val="16"/>
              </w:rPr>
            </w:pPr>
            <w:r>
              <w:rPr>
                <w:color w:val="000000"/>
                <w:sz w:val="16"/>
                <w:szCs w:val="16"/>
              </w:rPr>
              <w:t>5.33</w:t>
            </w:r>
          </w:p>
        </w:tc>
        <w:tc>
          <w:tcPr>
            <w:tcW w:w="1060" w:type="dxa"/>
            <w:tcBorders>
              <w:top w:val="nil"/>
              <w:left w:val="nil"/>
              <w:bottom w:val="single" w:sz="4" w:space="0" w:color="D5CAB9"/>
              <w:right w:val="nil"/>
            </w:tcBorders>
            <w:vAlign w:val="center"/>
            <w:hideMark/>
          </w:tcPr>
          <w:p w14:paraId="21E3704A" w14:textId="77777777" w:rsidR="00B65E7E" w:rsidRDefault="00B65E7E">
            <w:pPr>
              <w:jc w:val="center"/>
              <w:rPr>
                <w:color w:val="000000"/>
                <w:sz w:val="16"/>
                <w:szCs w:val="16"/>
              </w:rPr>
            </w:pPr>
            <w:r>
              <w:rPr>
                <w:color w:val="000000"/>
                <w:sz w:val="16"/>
                <w:szCs w:val="16"/>
              </w:rPr>
              <w:t>5.29</w:t>
            </w:r>
          </w:p>
        </w:tc>
      </w:tr>
      <w:tr w:rsidR="00B65E7E" w14:paraId="38A175A0" w14:textId="77777777" w:rsidTr="00B65E7E">
        <w:trPr>
          <w:trHeight w:val="250"/>
        </w:trPr>
        <w:tc>
          <w:tcPr>
            <w:tcW w:w="3700" w:type="dxa"/>
            <w:tcBorders>
              <w:top w:val="nil"/>
              <w:left w:val="nil"/>
              <w:bottom w:val="single" w:sz="4" w:space="0" w:color="D5CAB9"/>
              <w:right w:val="nil"/>
            </w:tcBorders>
            <w:vAlign w:val="center"/>
            <w:hideMark/>
          </w:tcPr>
          <w:p w14:paraId="14593AEB" w14:textId="77777777" w:rsidR="00B65E7E" w:rsidRDefault="00B65E7E">
            <w:pPr>
              <w:rPr>
                <w:color w:val="000000"/>
                <w:sz w:val="16"/>
                <w:szCs w:val="16"/>
              </w:rPr>
            </w:pPr>
            <w:r>
              <w:rPr>
                <w:color w:val="000000"/>
                <w:sz w:val="16"/>
                <w:szCs w:val="16"/>
              </w:rPr>
              <w:t>Risk (%)</w:t>
            </w:r>
          </w:p>
        </w:tc>
        <w:tc>
          <w:tcPr>
            <w:tcW w:w="1060" w:type="dxa"/>
            <w:tcBorders>
              <w:top w:val="nil"/>
              <w:left w:val="nil"/>
              <w:bottom w:val="single" w:sz="4" w:space="0" w:color="D5CAB9"/>
              <w:right w:val="nil"/>
            </w:tcBorders>
            <w:vAlign w:val="center"/>
            <w:hideMark/>
          </w:tcPr>
          <w:p w14:paraId="3E3608B0" w14:textId="77777777" w:rsidR="00B65E7E" w:rsidRDefault="00B65E7E">
            <w:pPr>
              <w:jc w:val="center"/>
              <w:rPr>
                <w:color w:val="000000"/>
                <w:sz w:val="16"/>
                <w:szCs w:val="16"/>
              </w:rPr>
            </w:pPr>
            <w:r>
              <w:rPr>
                <w:color w:val="000000"/>
                <w:sz w:val="16"/>
                <w:szCs w:val="16"/>
              </w:rPr>
              <w:t>3.71</w:t>
            </w:r>
          </w:p>
        </w:tc>
        <w:tc>
          <w:tcPr>
            <w:tcW w:w="1060" w:type="dxa"/>
            <w:tcBorders>
              <w:top w:val="nil"/>
              <w:left w:val="nil"/>
              <w:bottom w:val="single" w:sz="4" w:space="0" w:color="D5CAB9"/>
              <w:right w:val="nil"/>
            </w:tcBorders>
            <w:vAlign w:val="center"/>
            <w:hideMark/>
          </w:tcPr>
          <w:p w14:paraId="39F80E12" w14:textId="77777777" w:rsidR="00B65E7E" w:rsidRDefault="00B65E7E">
            <w:pPr>
              <w:jc w:val="center"/>
              <w:rPr>
                <w:color w:val="000000"/>
                <w:sz w:val="16"/>
                <w:szCs w:val="16"/>
              </w:rPr>
            </w:pPr>
            <w:r>
              <w:rPr>
                <w:color w:val="000000"/>
                <w:sz w:val="16"/>
                <w:szCs w:val="16"/>
              </w:rPr>
              <w:t>2.79</w:t>
            </w:r>
          </w:p>
        </w:tc>
        <w:tc>
          <w:tcPr>
            <w:tcW w:w="1060" w:type="dxa"/>
            <w:tcBorders>
              <w:top w:val="nil"/>
              <w:left w:val="nil"/>
              <w:bottom w:val="single" w:sz="4" w:space="0" w:color="D5CAB9"/>
              <w:right w:val="nil"/>
            </w:tcBorders>
            <w:vAlign w:val="center"/>
            <w:hideMark/>
          </w:tcPr>
          <w:p w14:paraId="7C40A2F9" w14:textId="77777777" w:rsidR="00B65E7E" w:rsidRDefault="00B65E7E">
            <w:pPr>
              <w:jc w:val="center"/>
              <w:rPr>
                <w:color w:val="000000"/>
                <w:sz w:val="16"/>
                <w:szCs w:val="16"/>
              </w:rPr>
            </w:pPr>
            <w:r>
              <w:rPr>
                <w:color w:val="000000"/>
                <w:sz w:val="16"/>
                <w:szCs w:val="16"/>
              </w:rPr>
              <w:t>3.09</w:t>
            </w:r>
          </w:p>
        </w:tc>
        <w:tc>
          <w:tcPr>
            <w:tcW w:w="1060" w:type="dxa"/>
            <w:tcBorders>
              <w:top w:val="nil"/>
              <w:left w:val="nil"/>
              <w:bottom w:val="single" w:sz="4" w:space="0" w:color="D5CAB9"/>
              <w:right w:val="nil"/>
            </w:tcBorders>
            <w:vAlign w:val="center"/>
            <w:hideMark/>
          </w:tcPr>
          <w:p w14:paraId="56B933E0" w14:textId="77777777" w:rsidR="00B65E7E" w:rsidRDefault="00B65E7E">
            <w:pPr>
              <w:jc w:val="center"/>
              <w:rPr>
                <w:color w:val="000000"/>
                <w:sz w:val="16"/>
                <w:szCs w:val="16"/>
              </w:rPr>
            </w:pPr>
            <w:r>
              <w:rPr>
                <w:color w:val="000000"/>
                <w:sz w:val="16"/>
                <w:szCs w:val="16"/>
              </w:rPr>
              <w:t>3.41</w:t>
            </w:r>
          </w:p>
        </w:tc>
        <w:tc>
          <w:tcPr>
            <w:tcW w:w="1060" w:type="dxa"/>
            <w:tcBorders>
              <w:top w:val="nil"/>
              <w:left w:val="nil"/>
              <w:bottom w:val="single" w:sz="4" w:space="0" w:color="D5CAB9"/>
              <w:right w:val="nil"/>
            </w:tcBorders>
            <w:vAlign w:val="center"/>
            <w:hideMark/>
          </w:tcPr>
          <w:p w14:paraId="1A07F750" w14:textId="77777777" w:rsidR="00B65E7E" w:rsidRDefault="00B65E7E">
            <w:pPr>
              <w:jc w:val="center"/>
              <w:rPr>
                <w:color w:val="000000"/>
                <w:sz w:val="16"/>
                <w:szCs w:val="16"/>
              </w:rPr>
            </w:pPr>
            <w:r>
              <w:rPr>
                <w:color w:val="000000"/>
                <w:sz w:val="16"/>
                <w:szCs w:val="16"/>
              </w:rPr>
              <w:t>3.71</w:t>
            </w:r>
          </w:p>
        </w:tc>
        <w:tc>
          <w:tcPr>
            <w:tcW w:w="1060" w:type="dxa"/>
            <w:tcBorders>
              <w:top w:val="nil"/>
              <w:left w:val="nil"/>
              <w:bottom w:val="single" w:sz="4" w:space="0" w:color="D5CAB9"/>
              <w:right w:val="nil"/>
            </w:tcBorders>
            <w:vAlign w:val="center"/>
            <w:hideMark/>
          </w:tcPr>
          <w:p w14:paraId="3EA770DC" w14:textId="77777777" w:rsidR="00B65E7E" w:rsidRDefault="00B65E7E">
            <w:pPr>
              <w:jc w:val="center"/>
              <w:rPr>
                <w:color w:val="000000"/>
                <w:sz w:val="16"/>
                <w:szCs w:val="16"/>
              </w:rPr>
            </w:pPr>
            <w:r>
              <w:rPr>
                <w:color w:val="000000"/>
                <w:sz w:val="16"/>
                <w:szCs w:val="16"/>
              </w:rPr>
              <w:t>3.64</w:t>
            </w:r>
          </w:p>
        </w:tc>
      </w:tr>
      <w:tr w:rsidR="00B65E7E" w14:paraId="201B7CD1" w14:textId="77777777" w:rsidTr="00B65E7E">
        <w:trPr>
          <w:trHeight w:val="250"/>
        </w:trPr>
        <w:tc>
          <w:tcPr>
            <w:tcW w:w="3700" w:type="dxa"/>
            <w:tcBorders>
              <w:top w:val="nil"/>
              <w:left w:val="nil"/>
              <w:bottom w:val="single" w:sz="4" w:space="0" w:color="D5CAB9"/>
              <w:right w:val="nil"/>
            </w:tcBorders>
            <w:vAlign w:val="center"/>
            <w:hideMark/>
          </w:tcPr>
          <w:p w14:paraId="252A3C77" w14:textId="77777777" w:rsidR="00B65E7E" w:rsidRDefault="00B65E7E">
            <w:pPr>
              <w:rPr>
                <w:color w:val="000000"/>
                <w:sz w:val="16"/>
                <w:szCs w:val="16"/>
              </w:rPr>
            </w:pPr>
            <w:r>
              <w:rPr>
                <w:color w:val="000000"/>
                <w:sz w:val="16"/>
                <w:szCs w:val="16"/>
              </w:rPr>
              <w:t>Sharpe Ratio</w:t>
            </w:r>
          </w:p>
        </w:tc>
        <w:tc>
          <w:tcPr>
            <w:tcW w:w="1060" w:type="dxa"/>
            <w:tcBorders>
              <w:top w:val="nil"/>
              <w:left w:val="nil"/>
              <w:bottom w:val="single" w:sz="4" w:space="0" w:color="D5CAB9"/>
              <w:right w:val="nil"/>
            </w:tcBorders>
            <w:vAlign w:val="center"/>
            <w:hideMark/>
          </w:tcPr>
          <w:p w14:paraId="605E63B1" w14:textId="77777777" w:rsidR="00B65E7E" w:rsidRDefault="00B65E7E">
            <w:pPr>
              <w:jc w:val="center"/>
              <w:rPr>
                <w:color w:val="000000"/>
                <w:sz w:val="16"/>
                <w:szCs w:val="16"/>
              </w:rPr>
            </w:pPr>
            <w:r>
              <w:rPr>
                <w:color w:val="000000"/>
                <w:sz w:val="16"/>
                <w:szCs w:val="16"/>
              </w:rPr>
              <w:t>0.16</w:t>
            </w:r>
          </w:p>
        </w:tc>
        <w:tc>
          <w:tcPr>
            <w:tcW w:w="1060" w:type="dxa"/>
            <w:tcBorders>
              <w:top w:val="nil"/>
              <w:left w:val="nil"/>
              <w:bottom w:val="single" w:sz="4" w:space="0" w:color="D5CAB9"/>
              <w:right w:val="nil"/>
            </w:tcBorders>
            <w:vAlign w:val="center"/>
            <w:hideMark/>
          </w:tcPr>
          <w:p w14:paraId="20235B90" w14:textId="77777777" w:rsidR="00B65E7E" w:rsidRDefault="00B65E7E">
            <w:pPr>
              <w:jc w:val="center"/>
              <w:rPr>
                <w:color w:val="000000"/>
                <w:sz w:val="16"/>
                <w:szCs w:val="16"/>
              </w:rPr>
            </w:pPr>
            <w:r>
              <w:rPr>
                <w:color w:val="000000"/>
                <w:sz w:val="16"/>
                <w:szCs w:val="16"/>
              </w:rPr>
              <w:t>0.27</w:t>
            </w:r>
          </w:p>
        </w:tc>
        <w:tc>
          <w:tcPr>
            <w:tcW w:w="1060" w:type="dxa"/>
            <w:tcBorders>
              <w:top w:val="nil"/>
              <w:left w:val="nil"/>
              <w:bottom w:val="single" w:sz="4" w:space="0" w:color="D5CAB9"/>
              <w:right w:val="nil"/>
            </w:tcBorders>
            <w:vAlign w:val="center"/>
            <w:hideMark/>
          </w:tcPr>
          <w:p w14:paraId="077C6A20" w14:textId="77777777" w:rsidR="00B65E7E" w:rsidRDefault="00B65E7E">
            <w:pPr>
              <w:jc w:val="center"/>
              <w:rPr>
                <w:color w:val="000000"/>
                <w:sz w:val="16"/>
                <w:szCs w:val="16"/>
              </w:rPr>
            </w:pPr>
            <w:r>
              <w:rPr>
                <w:color w:val="000000"/>
                <w:sz w:val="16"/>
                <w:szCs w:val="16"/>
              </w:rPr>
              <w:t>0.32</w:t>
            </w:r>
          </w:p>
        </w:tc>
        <w:tc>
          <w:tcPr>
            <w:tcW w:w="1060" w:type="dxa"/>
            <w:tcBorders>
              <w:top w:val="nil"/>
              <w:left w:val="nil"/>
              <w:bottom w:val="single" w:sz="4" w:space="0" w:color="D5CAB9"/>
              <w:right w:val="nil"/>
            </w:tcBorders>
            <w:vAlign w:val="center"/>
            <w:hideMark/>
          </w:tcPr>
          <w:p w14:paraId="4AFFF3B0" w14:textId="77777777" w:rsidR="00B65E7E" w:rsidRDefault="00B65E7E">
            <w:pPr>
              <w:jc w:val="center"/>
              <w:rPr>
                <w:color w:val="000000"/>
                <w:sz w:val="16"/>
                <w:szCs w:val="16"/>
              </w:rPr>
            </w:pPr>
            <w:r>
              <w:rPr>
                <w:color w:val="000000"/>
                <w:sz w:val="16"/>
                <w:szCs w:val="16"/>
              </w:rPr>
              <w:t>0.34</w:t>
            </w:r>
          </w:p>
        </w:tc>
        <w:tc>
          <w:tcPr>
            <w:tcW w:w="1060" w:type="dxa"/>
            <w:tcBorders>
              <w:top w:val="nil"/>
              <w:left w:val="nil"/>
              <w:bottom w:val="single" w:sz="4" w:space="0" w:color="D5CAB9"/>
              <w:right w:val="nil"/>
            </w:tcBorders>
            <w:vAlign w:val="center"/>
            <w:hideMark/>
          </w:tcPr>
          <w:p w14:paraId="58348B44" w14:textId="77777777" w:rsidR="00B65E7E" w:rsidRDefault="00B65E7E">
            <w:pPr>
              <w:jc w:val="center"/>
              <w:rPr>
                <w:color w:val="000000"/>
                <w:sz w:val="16"/>
                <w:szCs w:val="16"/>
              </w:rPr>
            </w:pPr>
            <w:r>
              <w:rPr>
                <w:color w:val="000000"/>
                <w:sz w:val="16"/>
                <w:szCs w:val="16"/>
              </w:rPr>
              <w:t>0.36</w:t>
            </w:r>
          </w:p>
        </w:tc>
        <w:tc>
          <w:tcPr>
            <w:tcW w:w="1060" w:type="dxa"/>
            <w:tcBorders>
              <w:top w:val="nil"/>
              <w:left w:val="nil"/>
              <w:bottom w:val="single" w:sz="4" w:space="0" w:color="D5CAB9"/>
              <w:right w:val="nil"/>
            </w:tcBorders>
            <w:vAlign w:val="center"/>
            <w:hideMark/>
          </w:tcPr>
          <w:p w14:paraId="72CF91DB" w14:textId="77777777" w:rsidR="00B65E7E" w:rsidRDefault="00B65E7E">
            <w:pPr>
              <w:jc w:val="center"/>
              <w:rPr>
                <w:color w:val="000000"/>
                <w:sz w:val="16"/>
                <w:szCs w:val="16"/>
              </w:rPr>
            </w:pPr>
            <w:r>
              <w:rPr>
                <w:color w:val="000000"/>
                <w:sz w:val="16"/>
                <w:szCs w:val="16"/>
              </w:rPr>
              <w:t>0.36</w:t>
            </w:r>
          </w:p>
        </w:tc>
      </w:tr>
      <w:tr w:rsidR="00B65E7E" w14:paraId="52B55B3D" w14:textId="77777777" w:rsidTr="00B65E7E">
        <w:trPr>
          <w:trHeight w:val="250"/>
        </w:trPr>
        <w:tc>
          <w:tcPr>
            <w:tcW w:w="3700" w:type="dxa"/>
            <w:tcBorders>
              <w:top w:val="nil"/>
              <w:left w:val="nil"/>
              <w:bottom w:val="single" w:sz="4" w:space="0" w:color="D5CAB9"/>
              <w:right w:val="nil"/>
            </w:tcBorders>
            <w:vAlign w:val="center"/>
            <w:hideMark/>
          </w:tcPr>
          <w:p w14:paraId="599013F3" w14:textId="77777777" w:rsidR="00B65E7E" w:rsidRDefault="00B65E7E">
            <w:pPr>
              <w:rPr>
                <w:color w:val="000000"/>
                <w:sz w:val="16"/>
                <w:szCs w:val="16"/>
              </w:rPr>
            </w:pPr>
            <w:r>
              <w:rPr>
                <w:color w:val="000000"/>
                <w:sz w:val="16"/>
                <w:szCs w:val="16"/>
              </w:rPr>
              <w:t>Avg FI Credit Rating</w:t>
            </w:r>
          </w:p>
        </w:tc>
        <w:tc>
          <w:tcPr>
            <w:tcW w:w="1060" w:type="dxa"/>
            <w:tcBorders>
              <w:top w:val="nil"/>
              <w:left w:val="nil"/>
              <w:bottom w:val="single" w:sz="4" w:space="0" w:color="D5CAB9"/>
              <w:right w:val="nil"/>
            </w:tcBorders>
            <w:vAlign w:val="center"/>
            <w:hideMark/>
          </w:tcPr>
          <w:p w14:paraId="075A29B2" w14:textId="77777777" w:rsidR="00B65E7E" w:rsidRDefault="00B65E7E">
            <w:pPr>
              <w:jc w:val="center"/>
              <w:rPr>
                <w:color w:val="000000"/>
                <w:sz w:val="16"/>
                <w:szCs w:val="16"/>
              </w:rPr>
            </w:pPr>
            <w:r>
              <w:rPr>
                <w:color w:val="000000"/>
                <w:sz w:val="16"/>
                <w:szCs w:val="16"/>
              </w:rPr>
              <w:t>AA-</w:t>
            </w:r>
          </w:p>
        </w:tc>
        <w:tc>
          <w:tcPr>
            <w:tcW w:w="1060" w:type="dxa"/>
            <w:tcBorders>
              <w:top w:val="nil"/>
              <w:left w:val="nil"/>
              <w:bottom w:val="single" w:sz="4" w:space="0" w:color="D5CAB9"/>
              <w:right w:val="nil"/>
            </w:tcBorders>
            <w:vAlign w:val="center"/>
            <w:hideMark/>
          </w:tcPr>
          <w:p w14:paraId="28FE5207" w14:textId="77777777" w:rsidR="00B65E7E" w:rsidRDefault="00B65E7E">
            <w:pPr>
              <w:jc w:val="center"/>
              <w:rPr>
                <w:color w:val="000000"/>
                <w:sz w:val="16"/>
                <w:szCs w:val="16"/>
              </w:rPr>
            </w:pPr>
            <w:r>
              <w:rPr>
                <w:color w:val="000000"/>
                <w:sz w:val="16"/>
                <w:szCs w:val="16"/>
              </w:rPr>
              <w:t>A+</w:t>
            </w:r>
          </w:p>
        </w:tc>
        <w:tc>
          <w:tcPr>
            <w:tcW w:w="1060" w:type="dxa"/>
            <w:tcBorders>
              <w:top w:val="nil"/>
              <w:left w:val="nil"/>
              <w:bottom w:val="single" w:sz="4" w:space="0" w:color="D5CAB9"/>
              <w:right w:val="nil"/>
            </w:tcBorders>
            <w:vAlign w:val="center"/>
            <w:hideMark/>
          </w:tcPr>
          <w:p w14:paraId="3F9DB182" w14:textId="77777777" w:rsidR="00B65E7E" w:rsidRDefault="00B65E7E">
            <w:pPr>
              <w:jc w:val="center"/>
              <w:rPr>
                <w:color w:val="000000"/>
                <w:sz w:val="16"/>
                <w:szCs w:val="16"/>
              </w:rPr>
            </w:pPr>
            <w:r>
              <w:rPr>
                <w:color w:val="000000"/>
                <w:sz w:val="16"/>
                <w:szCs w:val="16"/>
              </w:rPr>
              <w:t>A+</w:t>
            </w:r>
          </w:p>
        </w:tc>
        <w:tc>
          <w:tcPr>
            <w:tcW w:w="1060" w:type="dxa"/>
            <w:tcBorders>
              <w:top w:val="nil"/>
              <w:left w:val="nil"/>
              <w:bottom w:val="single" w:sz="4" w:space="0" w:color="D5CAB9"/>
              <w:right w:val="nil"/>
            </w:tcBorders>
            <w:vAlign w:val="center"/>
            <w:hideMark/>
          </w:tcPr>
          <w:p w14:paraId="1FAF8F56" w14:textId="77777777" w:rsidR="00B65E7E" w:rsidRDefault="00B65E7E">
            <w:pPr>
              <w:jc w:val="center"/>
              <w:rPr>
                <w:color w:val="000000"/>
                <w:sz w:val="16"/>
                <w:szCs w:val="16"/>
              </w:rPr>
            </w:pPr>
            <w:r>
              <w:rPr>
                <w:color w:val="000000"/>
                <w:sz w:val="16"/>
                <w:szCs w:val="16"/>
              </w:rPr>
              <w:t>A+</w:t>
            </w:r>
          </w:p>
        </w:tc>
        <w:tc>
          <w:tcPr>
            <w:tcW w:w="1060" w:type="dxa"/>
            <w:tcBorders>
              <w:top w:val="nil"/>
              <w:left w:val="nil"/>
              <w:bottom w:val="single" w:sz="4" w:space="0" w:color="D5CAB9"/>
              <w:right w:val="nil"/>
            </w:tcBorders>
            <w:vAlign w:val="center"/>
            <w:hideMark/>
          </w:tcPr>
          <w:p w14:paraId="2D1A982E" w14:textId="77777777" w:rsidR="00B65E7E" w:rsidRDefault="00B65E7E">
            <w:pPr>
              <w:jc w:val="center"/>
              <w:rPr>
                <w:color w:val="000000"/>
                <w:sz w:val="16"/>
                <w:szCs w:val="16"/>
              </w:rPr>
            </w:pPr>
            <w:r>
              <w:rPr>
                <w:color w:val="000000"/>
                <w:sz w:val="16"/>
                <w:szCs w:val="16"/>
              </w:rPr>
              <w:t>A+</w:t>
            </w:r>
          </w:p>
        </w:tc>
        <w:tc>
          <w:tcPr>
            <w:tcW w:w="1060" w:type="dxa"/>
            <w:tcBorders>
              <w:top w:val="nil"/>
              <w:left w:val="nil"/>
              <w:bottom w:val="single" w:sz="4" w:space="0" w:color="D5CAB9"/>
              <w:right w:val="nil"/>
            </w:tcBorders>
            <w:vAlign w:val="center"/>
            <w:hideMark/>
          </w:tcPr>
          <w:p w14:paraId="704CF08E" w14:textId="77777777" w:rsidR="00B65E7E" w:rsidRDefault="00B65E7E">
            <w:pPr>
              <w:jc w:val="center"/>
              <w:rPr>
                <w:color w:val="000000"/>
                <w:sz w:val="16"/>
                <w:szCs w:val="16"/>
              </w:rPr>
            </w:pPr>
            <w:r>
              <w:rPr>
                <w:color w:val="000000"/>
                <w:sz w:val="16"/>
                <w:szCs w:val="16"/>
              </w:rPr>
              <w:t>A+</w:t>
            </w:r>
          </w:p>
        </w:tc>
      </w:tr>
      <w:tr w:rsidR="00B65E7E" w14:paraId="04F5BAB6" w14:textId="77777777" w:rsidTr="00B65E7E">
        <w:trPr>
          <w:trHeight w:val="250"/>
        </w:trPr>
        <w:tc>
          <w:tcPr>
            <w:tcW w:w="3700" w:type="dxa"/>
            <w:tcBorders>
              <w:top w:val="nil"/>
              <w:left w:val="nil"/>
              <w:bottom w:val="single" w:sz="4" w:space="0" w:color="D5CAB9"/>
              <w:right w:val="nil"/>
            </w:tcBorders>
            <w:vAlign w:val="center"/>
            <w:hideMark/>
          </w:tcPr>
          <w:p w14:paraId="127A237B" w14:textId="77777777" w:rsidR="00B65E7E" w:rsidRDefault="00B65E7E">
            <w:pPr>
              <w:rPr>
                <w:color w:val="000000"/>
                <w:sz w:val="16"/>
                <w:szCs w:val="16"/>
              </w:rPr>
            </w:pPr>
            <w:r>
              <w:rPr>
                <w:color w:val="000000"/>
                <w:sz w:val="16"/>
                <w:szCs w:val="16"/>
              </w:rPr>
              <w:t>FI Duration (years)</w:t>
            </w:r>
          </w:p>
        </w:tc>
        <w:tc>
          <w:tcPr>
            <w:tcW w:w="1060" w:type="dxa"/>
            <w:tcBorders>
              <w:top w:val="nil"/>
              <w:left w:val="nil"/>
              <w:bottom w:val="single" w:sz="4" w:space="0" w:color="D5CAB9"/>
              <w:right w:val="nil"/>
            </w:tcBorders>
            <w:vAlign w:val="center"/>
            <w:hideMark/>
          </w:tcPr>
          <w:p w14:paraId="72AFE3DF" w14:textId="77777777" w:rsidR="00B65E7E" w:rsidRDefault="00B65E7E">
            <w:pPr>
              <w:jc w:val="center"/>
              <w:rPr>
                <w:color w:val="000000"/>
                <w:sz w:val="16"/>
                <w:szCs w:val="16"/>
              </w:rPr>
            </w:pPr>
            <w:r>
              <w:rPr>
                <w:color w:val="000000"/>
                <w:sz w:val="16"/>
                <w:szCs w:val="16"/>
              </w:rPr>
              <w:t>6.15</w:t>
            </w:r>
          </w:p>
        </w:tc>
        <w:tc>
          <w:tcPr>
            <w:tcW w:w="1060" w:type="dxa"/>
            <w:tcBorders>
              <w:top w:val="nil"/>
              <w:left w:val="nil"/>
              <w:bottom w:val="single" w:sz="4" w:space="0" w:color="D5CAB9"/>
              <w:right w:val="nil"/>
            </w:tcBorders>
            <w:vAlign w:val="center"/>
            <w:hideMark/>
          </w:tcPr>
          <w:p w14:paraId="60C5D912" w14:textId="77777777" w:rsidR="00B65E7E" w:rsidRDefault="00B65E7E">
            <w:pPr>
              <w:jc w:val="center"/>
              <w:rPr>
                <w:color w:val="000000"/>
                <w:sz w:val="16"/>
                <w:szCs w:val="16"/>
              </w:rPr>
            </w:pPr>
            <w:r>
              <w:rPr>
                <w:color w:val="000000"/>
                <w:sz w:val="16"/>
                <w:szCs w:val="16"/>
              </w:rPr>
              <w:t>8.01</w:t>
            </w:r>
          </w:p>
        </w:tc>
        <w:tc>
          <w:tcPr>
            <w:tcW w:w="1060" w:type="dxa"/>
            <w:tcBorders>
              <w:top w:val="nil"/>
              <w:left w:val="nil"/>
              <w:bottom w:val="single" w:sz="4" w:space="0" w:color="D5CAB9"/>
              <w:right w:val="nil"/>
            </w:tcBorders>
            <w:vAlign w:val="center"/>
            <w:hideMark/>
          </w:tcPr>
          <w:p w14:paraId="21257982" w14:textId="77777777" w:rsidR="00B65E7E" w:rsidRDefault="00B65E7E">
            <w:pPr>
              <w:jc w:val="center"/>
              <w:rPr>
                <w:color w:val="000000"/>
                <w:sz w:val="16"/>
                <w:szCs w:val="16"/>
              </w:rPr>
            </w:pPr>
            <w:r>
              <w:rPr>
                <w:color w:val="000000"/>
                <w:sz w:val="16"/>
                <w:szCs w:val="16"/>
              </w:rPr>
              <w:t>8.01</w:t>
            </w:r>
          </w:p>
        </w:tc>
        <w:tc>
          <w:tcPr>
            <w:tcW w:w="1060" w:type="dxa"/>
            <w:tcBorders>
              <w:top w:val="nil"/>
              <w:left w:val="nil"/>
              <w:bottom w:val="single" w:sz="4" w:space="0" w:color="D5CAB9"/>
              <w:right w:val="nil"/>
            </w:tcBorders>
            <w:vAlign w:val="center"/>
            <w:hideMark/>
          </w:tcPr>
          <w:p w14:paraId="35B32E45" w14:textId="77777777" w:rsidR="00B65E7E" w:rsidRDefault="00B65E7E">
            <w:pPr>
              <w:jc w:val="center"/>
              <w:rPr>
                <w:color w:val="000000"/>
                <w:sz w:val="16"/>
                <w:szCs w:val="16"/>
              </w:rPr>
            </w:pPr>
            <w:r>
              <w:rPr>
                <w:color w:val="000000"/>
                <w:sz w:val="16"/>
                <w:szCs w:val="16"/>
              </w:rPr>
              <w:t>8.01</w:t>
            </w:r>
          </w:p>
        </w:tc>
        <w:tc>
          <w:tcPr>
            <w:tcW w:w="1060" w:type="dxa"/>
            <w:tcBorders>
              <w:top w:val="nil"/>
              <w:left w:val="nil"/>
              <w:bottom w:val="single" w:sz="4" w:space="0" w:color="D5CAB9"/>
              <w:right w:val="nil"/>
            </w:tcBorders>
            <w:vAlign w:val="center"/>
            <w:hideMark/>
          </w:tcPr>
          <w:p w14:paraId="3602CFD4" w14:textId="77777777" w:rsidR="00B65E7E" w:rsidRDefault="00B65E7E">
            <w:pPr>
              <w:jc w:val="center"/>
              <w:rPr>
                <w:color w:val="000000"/>
                <w:sz w:val="16"/>
                <w:szCs w:val="16"/>
              </w:rPr>
            </w:pPr>
            <w:r>
              <w:rPr>
                <w:color w:val="000000"/>
                <w:sz w:val="16"/>
                <w:szCs w:val="16"/>
              </w:rPr>
              <w:t>8.02</w:t>
            </w:r>
          </w:p>
        </w:tc>
        <w:tc>
          <w:tcPr>
            <w:tcW w:w="1060" w:type="dxa"/>
            <w:tcBorders>
              <w:top w:val="nil"/>
              <w:left w:val="nil"/>
              <w:bottom w:val="single" w:sz="4" w:space="0" w:color="D5CAB9"/>
              <w:right w:val="nil"/>
            </w:tcBorders>
            <w:vAlign w:val="center"/>
            <w:hideMark/>
          </w:tcPr>
          <w:p w14:paraId="24EBCBCA" w14:textId="77777777" w:rsidR="00B65E7E" w:rsidRDefault="00B65E7E">
            <w:pPr>
              <w:jc w:val="center"/>
              <w:rPr>
                <w:color w:val="000000"/>
                <w:sz w:val="16"/>
                <w:szCs w:val="16"/>
              </w:rPr>
            </w:pPr>
            <w:r>
              <w:rPr>
                <w:color w:val="000000"/>
                <w:sz w:val="16"/>
                <w:szCs w:val="16"/>
              </w:rPr>
              <w:t>8.02</w:t>
            </w:r>
          </w:p>
        </w:tc>
      </w:tr>
      <w:tr w:rsidR="00B65E7E" w14:paraId="1A3FB0B6" w14:textId="77777777" w:rsidTr="00B65E7E">
        <w:trPr>
          <w:trHeight w:val="250"/>
        </w:trPr>
        <w:tc>
          <w:tcPr>
            <w:tcW w:w="3700" w:type="dxa"/>
            <w:tcBorders>
              <w:top w:val="nil"/>
              <w:left w:val="nil"/>
              <w:bottom w:val="single" w:sz="4" w:space="0" w:color="D5CAB9"/>
              <w:right w:val="nil"/>
            </w:tcBorders>
            <w:vAlign w:val="center"/>
            <w:hideMark/>
          </w:tcPr>
          <w:p w14:paraId="62087FAD" w14:textId="77777777" w:rsidR="00B65E7E" w:rsidRDefault="00B65E7E">
            <w:pPr>
              <w:rPr>
                <w:color w:val="000000"/>
                <w:sz w:val="16"/>
                <w:szCs w:val="16"/>
              </w:rPr>
            </w:pPr>
            <w:r>
              <w:rPr>
                <w:color w:val="000000"/>
                <w:sz w:val="16"/>
                <w:szCs w:val="16"/>
              </w:rPr>
              <w:t>Net Duration (years)</w:t>
            </w:r>
          </w:p>
        </w:tc>
        <w:tc>
          <w:tcPr>
            <w:tcW w:w="1060" w:type="dxa"/>
            <w:tcBorders>
              <w:top w:val="nil"/>
              <w:left w:val="nil"/>
              <w:bottom w:val="single" w:sz="4" w:space="0" w:color="D5CAB9"/>
              <w:right w:val="nil"/>
            </w:tcBorders>
            <w:vAlign w:val="center"/>
            <w:hideMark/>
          </w:tcPr>
          <w:p w14:paraId="7B170C73" w14:textId="77777777" w:rsidR="00B65E7E" w:rsidRDefault="00B65E7E">
            <w:pPr>
              <w:jc w:val="center"/>
              <w:rPr>
                <w:color w:val="000000"/>
                <w:sz w:val="16"/>
                <w:szCs w:val="16"/>
              </w:rPr>
            </w:pPr>
            <w:r>
              <w:rPr>
                <w:color w:val="000000"/>
                <w:sz w:val="16"/>
                <w:szCs w:val="16"/>
              </w:rPr>
              <w:t>-3.36</w:t>
            </w:r>
          </w:p>
        </w:tc>
        <w:tc>
          <w:tcPr>
            <w:tcW w:w="1060" w:type="dxa"/>
            <w:tcBorders>
              <w:top w:val="nil"/>
              <w:left w:val="nil"/>
              <w:bottom w:val="single" w:sz="4" w:space="0" w:color="D5CAB9"/>
              <w:right w:val="nil"/>
            </w:tcBorders>
            <w:vAlign w:val="center"/>
            <w:hideMark/>
          </w:tcPr>
          <w:p w14:paraId="3E459A9A" w14:textId="77777777" w:rsidR="00B65E7E" w:rsidRDefault="00B65E7E">
            <w:pPr>
              <w:jc w:val="center"/>
              <w:rPr>
                <w:color w:val="000000"/>
                <w:sz w:val="16"/>
                <w:szCs w:val="16"/>
              </w:rPr>
            </w:pPr>
            <w:r>
              <w:rPr>
                <w:color w:val="000000"/>
                <w:sz w:val="16"/>
                <w:szCs w:val="16"/>
              </w:rPr>
              <w:t>-1.5</w:t>
            </w:r>
          </w:p>
        </w:tc>
        <w:tc>
          <w:tcPr>
            <w:tcW w:w="1060" w:type="dxa"/>
            <w:tcBorders>
              <w:top w:val="nil"/>
              <w:left w:val="nil"/>
              <w:bottom w:val="single" w:sz="4" w:space="0" w:color="D5CAB9"/>
              <w:right w:val="nil"/>
            </w:tcBorders>
            <w:vAlign w:val="center"/>
            <w:hideMark/>
          </w:tcPr>
          <w:p w14:paraId="0F48E57B" w14:textId="77777777" w:rsidR="00B65E7E" w:rsidRDefault="00B65E7E">
            <w:pPr>
              <w:jc w:val="center"/>
              <w:rPr>
                <w:color w:val="000000"/>
                <w:sz w:val="16"/>
                <w:szCs w:val="16"/>
              </w:rPr>
            </w:pPr>
            <w:r>
              <w:rPr>
                <w:color w:val="000000"/>
                <w:sz w:val="16"/>
                <w:szCs w:val="16"/>
              </w:rPr>
              <w:t>-1.5</w:t>
            </w:r>
          </w:p>
        </w:tc>
        <w:tc>
          <w:tcPr>
            <w:tcW w:w="1060" w:type="dxa"/>
            <w:tcBorders>
              <w:top w:val="nil"/>
              <w:left w:val="nil"/>
              <w:bottom w:val="single" w:sz="4" w:space="0" w:color="D5CAB9"/>
              <w:right w:val="nil"/>
            </w:tcBorders>
            <w:vAlign w:val="center"/>
            <w:hideMark/>
          </w:tcPr>
          <w:p w14:paraId="7A9869DC" w14:textId="77777777" w:rsidR="00B65E7E" w:rsidRDefault="00B65E7E">
            <w:pPr>
              <w:jc w:val="center"/>
              <w:rPr>
                <w:color w:val="000000"/>
                <w:sz w:val="16"/>
                <w:szCs w:val="16"/>
              </w:rPr>
            </w:pPr>
            <w:r>
              <w:rPr>
                <w:color w:val="000000"/>
                <w:sz w:val="16"/>
                <w:szCs w:val="16"/>
              </w:rPr>
              <w:t>-1.5</w:t>
            </w:r>
          </w:p>
        </w:tc>
        <w:tc>
          <w:tcPr>
            <w:tcW w:w="1060" w:type="dxa"/>
            <w:tcBorders>
              <w:top w:val="nil"/>
              <w:left w:val="nil"/>
              <w:bottom w:val="single" w:sz="4" w:space="0" w:color="D5CAB9"/>
              <w:right w:val="nil"/>
            </w:tcBorders>
            <w:vAlign w:val="center"/>
            <w:hideMark/>
          </w:tcPr>
          <w:p w14:paraId="44221661" w14:textId="77777777" w:rsidR="00B65E7E" w:rsidRDefault="00B65E7E">
            <w:pPr>
              <w:jc w:val="center"/>
              <w:rPr>
                <w:color w:val="000000"/>
                <w:sz w:val="16"/>
                <w:szCs w:val="16"/>
              </w:rPr>
            </w:pPr>
            <w:r>
              <w:rPr>
                <w:color w:val="000000"/>
                <w:sz w:val="16"/>
                <w:szCs w:val="16"/>
              </w:rPr>
              <w:t>-1.49</w:t>
            </w:r>
          </w:p>
        </w:tc>
        <w:tc>
          <w:tcPr>
            <w:tcW w:w="1060" w:type="dxa"/>
            <w:tcBorders>
              <w:top w:val="nil"/>
              <w:left w:val="nil"/>
              <w:bottom w:val="single" w:sz="4" w:space="0" w:color="D5CAB9"/>
              <w:right w:val="nil"/>
            </w:tcBorders>
            <w:vAlign w:val="center"/>
            <w:hideMark/>
          </w:tcPr>
          <w:p w14:paraId="6AC17202" w14:textId="77777777" w:rsidR="00B65E7E" w:rsidRDefault="00B65E7E">
            <w:pPr>
              <w:jc w:val="center"/>
              <w:rPr>
                <w:color w:val="000000"/>
                <w:sz w:val="16"/>
                <w:szCs w:val="16"/>
              </w:rPr>
            </w:pPr>
            <w:r>
              <w:rPr>
                <w:color w:val="000000"/>
                <w:sz w:val="16"/>
                <w:szCs w:val="16"/>
              </w:rPr>
              <w:t>-1.49</w:t>
            </w:r>
          </w:p>
        </w:tc>
      </w:tr>
      <w:tr w:rsidR="00B65E7E" w14:paraId="37151EE3" w14:textId="77777777" w:rsidTr="00B65E7E">
        <w:trPr>
          <w:trHeight w:val="250"/>
        </w:trPr>
        <w:tc>
          <w:tcPr>
            <w:tcW w:w="3700" w:type="dxa"/>
            <w:tcBorders>
              <w:top w:val="nil"/>
              <w:left w:val="nil"/>
              <w:bottom w:val="single" w:sz="4" w:space="0" w:color="D5CAB9"/>
              <w:right w:val="nil"/>
            </w:tcBorders>
            <w:vAlign w:val="center"/>
            <w:hideMark/>
          </w:tcPr>
          <w:p w14:paraId="186B04DF" w14:textId="77777777" w:rsidR="00B65E7E" w:rsidRDefault="00B65E7E">
            <w:pPr>
              <w:rPr>
                <w:color w:val="000000"/>
                <w:sz w:val="16"/>
                <w:szCs w:val="16"/>
              </w:rPr>
            </w:pPr>
            <w:r>
              <w:rPr>
                <w:color w:val="000000"/>
                <w:sz w:val="16"/>
                <w:szCs w:val="16"/>
              </w:rPr>
              <w:t>Capital Use (%)</w:t>
            </w:r>
          </w:p>
        </w:tc>
        <w:tc>
          <w:tcPr>
            <w:tcW w:w="1060" w:type="dxa"/>
            <w:tcBorders>
              <w:top w:val="nil"/>
              <w:left w:val="nil"/>
              <w:bottom w:val="single" w:sz="4" w:space="0" w:color="D5CAB9"/>
              <w:right w:val="nil"/>
            </w:tcBorders>
            <w:vAlign w:val="center"/>
            <w:hideMark/>
          </w:tcPr>
          <w:p w14:paraId="5CA68ED1" w14:textId="77777777" w:rsidR="00B65E7E" w:rsidRDefault="00B65E7E">
            <w:pPr>
              <w:jc w:val="center"/>
              <w:rPr>
                <w:color w:val="000000"/>
                <w:sz w:val="16"/>
                <w:szCs w:val="16"/>
              </w:rPr>
            </w:pPr>
            <w:r>
              <w:rPr>
                <w:color w:val="000000"/>
                <w:sz w:val="16"/>
                <w:szCs w:val="16"/>
              </w:rPr>
              <w:t>2.63</w:t>
            </w:r>
          </w:p>
        </w:tc>
        <w:tc>
          <w:tcPr>
            <w:tcW w:w="1060" w:type="dxa"/>
            <w:tcBorders>
              <w:top w:val="nil"/>
              <w:left w:val="nil"/>
              <w:bottom w:val="single" w:sz="4" w:space="0" w:color="D5CAB9"/>
              <w:right w:val="nil"/>
            </w:tcBorders>
            <w:vAlign w:val="center"/>
            <w:hideMark/>
          </w:tcPr>
          <w:p w14:paraId="7CC1BD6A" w14:textId="77777777" w:rsidR="00B65E7E" w:rsidRDefault="00B65E7E">
            <w:pPr>
              <w:jc w:val="center"/>
              <w:rPr>
                <w:color w:val="000000"/>
                <w:sz w:val="16"/>
                <w:szCs w:val="16"/>
              </w:rPr>
            </w:pPr>
            <w:r>
              <w:rPr>
                <w:color w:val="000000"/>
                <w:sz w:val="16"/>
                <w:szCs w:val="16"/>
              </w:rPr>
              <w:t>0.72</w:t>
            </w:r>
          </w:p>
        </w:tc>
        <w:tc>
          <w:tcPr>
            <w:tcW w:w="1060" w:type="dxa"/>
            <w:tcBorders>
              <w:top w:val="nil"/>
              <w:left w:val="nil"/>
              <w:bottom w:val="single" w:sz="4" w:space="0" w:color="D5CAB9"/>
              <w:right w:val="nil"/>
            </w:tcBorders>
            <w:vAlign w:val="center"/>
            <w:hideMark/>
          </w:tcPr>
          <w:p w14:paraId="2F8C9561" w14:textId="77777777" w:rsidR="00B65E7E" w:rsidRDefault="00B65E7E">
            <w:pPr>
              <w:jc w:val="center"/>
              <w:rPr>
                <w:color w:val="000000"/>
                <w:sz w:val="16"/>
                <w:szCs w:val="16"/>
              </w:rPr>
            </w:pPr>
            <w:r>
              <w:rPr>
                <w:color w:val="000000"/>
                <w:sz w:val="16"/>
                <w:szCs w:val="16"/>
              </w:rPr>
              <w:t>1.11</w:t>
            </w:r>
          </w:p>
        </w:tc>
        <w:tc>
          <w:tcPr>
            <w:tcW w:w="1060" w:type="dxa"/>
            <w:tcBorders>
              <w:top w:val="nil"/>
              <w:left w:val="nil"/>
              <w:bottom w:val="single" w:sz="4" w:space="0" w:color="D5CAB9"/>
              <w:right w:val="nil"/>
            </w:tcBorders>
            <w:vAlign w:val="center"/>
            <w:hideMark/>
          </w:tcPr>
          <w:p w14:paraId="3F4B661B" w14:textId="77777777" w:rsidR="00B65E7E" w:rsidRDefault="00B65E7E">
            <w:pPr>
              <w:jc w:val="center"/>
              <w:rPr>
                <w:color w:val="000000"/>
                <w:sz w:val="16"/>
                <w:szCs w:val="16"/>
              </w:rPr>
            </w:pPr>
            <w:r>
              <w:rPr>
                <w:color w:val="000000"/>
                <w:sz w:val="16"/>
                <w:szCs w:val="16"/>
              </w:rPr>
              <w:t>1.47</w:t>
            </w:r>
          </w:p>
        </w:tc>
        <w:tc>
          <w:tcPr>
            <w:tcW w:w="1060" w:type="dxa"/>
            <w:tcBorders>
              <w:top w:val="nil"/>
              <w:left w:val="nil"/>
              <w:bottom w:val="single" w:sz="4" w:space="0" w:color="D5CAB9"/>
              <w:right w:val="nil"/>
            </w:tcBorders>
            <w:vAlign w:val="center"/>
            <w:hideMark/>
          </w:tcPr>
          <w:p w14:paraId="4A98F8AB" w14:textId="77777777" w:rsidR="00B65E7E" w:rsidRDefault="00B65E7E">
            <w:pPr>
              <w:jc w:val="center"/>
              <w:rPr>
                <w:color w:val="000000"/>
                <w:sz w:val="16"/>
                <w:szCs w:val="16"/>
              </w:rPr>
            </w:pPr>
            <w:r>
              <w:rPr>
                <w:color w:val="000000"/>
                <w:sz w:val="16"/>
                <w:szCs w:val="16"/>
              </w:rPr>
              <w:t>2.1</w:t>
            </w:r>
          </w:p>
        </w:tc>
        <w:tc>
          <w:tcPr>
            <w:tcW w:w="1060" w:type="dxa"/>
            <w:tcBorders>
              <w:top w:val="nil"/>
              <w:left w:val="nil"/>
              <w:bottom w:val="single" w:sz="4" w:space="0" w:color="D5CAB9"/>
              <w:right w:val="nil"/>
            </w:tcBorders>
            <w:vAlign w:val="center"/>
            <w:hideMark/>
          </w:tcPr>
          <w:p w14:paraId="6988904F" w14:textId="77777777" w:rsidR="00B65E7E" w:rsidRDefault="00B65E7E">
            <w:pPr>
              <w:jc w:val="center"/>
              <w:rPr>
                <w:color w:val="000000"/>
                <w:sz w:val="16"/>
                <w:szCs w:val="16"/>
              </w:rPr>
            </w:pPr>
            <w:r>
              <w:rPr>
                <w:color w:val="000000"/>
                <w:sz w:val="16"/>
                <w:szCs w:val="16"/>
              </w:rPr>
              <w:t>1.93</w:t>
            </w:r>
          </w:p>
        </w:tc>
      </w:tr>
      <w:tr w:rsidR="00B65E7E" w14:paraId="3BA61756" w14:textId="77777777" w:rsidTr="00B65E7E">
        <w:trPr>
          <w:trHeight w:val="250"/>
        </w:trPr>
        <w:tc>
          <w:tcPr>
            <w:tcW w:w="3700" w:type="dxa"/>
            <w:tcBorders>
              <w:top w:val="nil"/>
              <w:left w:val="nil"/>
              <w:bottom w:val="single" w:sz="4" w:space="0" w:color="D5CAB9"/>
              <w:right w:val="nil"/>
            </w:tcBorders>
            <w:vAlign w:val="center"/>
            <w:hideMark/>
          </w:tcPr>
          <w:p w14:paraId="404EAB6E" w14:textId="77777777" w:rsidR="00B65E7E" w:rsidRDefault="00B65E7E">
            <w:pPr>
              <w:rPr>
                <w:color w:val="000000"/>
                <w:sz w:val="16"/>
                <w:szCs w:val="16"/>
              </w:rPr>
            </w:pPr>
            <w:r>
              <w:rPr>
                <w:color w:val="000000"/>
                <w:sz w:val="16"/>
                <w:szCs w:val="16"/>
              </w:rPr>
              <w:t>US Treasuries, Short/Intermediate</w:t>
            </w:r>
          </w:p>
        </w:tc>
        <w:tc>
          <w:tcPr>
            <w:tcW w:w="1060" w:type="dxa"/>
            <w:tcBorders>
              <w:top w:val="nil"/>
              <w:left w:val="nil"/>
              <w:bottom w:val="single" w:sz="4" w:space="0" w:color="D5CAB9"/>
              <w:right w:val="nil"/>
            </w:tcBorders>
            <w:shd w:val="clear" w:color="000000" w:fill="C1D9ED"/>
            <w:vAlign w:val="center"/>
            <w:hideMark/>
          </w:tcPr>
          <w:p w14:paraId="251360F2" w14:textId="77777777" w:rsidR="00B65E7E" w:rsidRDefault="00B65E7E">
            <w:pPr>
              <w:jc w:val="center"/>
              <w:rPr>
                <w:color w:val="000000"/>
                <w:sz w:val="16"/>
                <w:szCs w:val="16"/>
              </w:rPr>
            </w:pPr>
            <w:r>
              <w:rPr>
                <w:color w:val="000000"/>
                <w:sz w:val="16"/>
                <w:szCs w:val="16"/>
              </w:rPr>
              <w:t>4</w:t>
            </w:r>
          </w:p>
        </w:tc>
        <w:tc>
          <w:tcPr>
            <w:tcW w:w="1060" w:type="dxa"/>
            <w:tcBorders>
              <w:top w:val="nil"/>
              <w:left w:val="nil"/>
              <w:bottom w:val="single" w:sz="4" w:space="0" w:color="D5CAB9"/>
              <w:right w:val="nil"/>
            </w:tcBorders>
            <w:shd w:val="clear" w:color="000000" w:fill="F7FBFF"/>
            <w:vAlign w:val="center"/>
            <w:hideMark/>
          </w:tcPr>
          <w:p w14:paraId="737AF06A" w14:textId="77777777" w:rsidR="00B65E7E" w:rsidRDefault="00B65E7E">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F7FBFF"/>
            <w:vAlign w:val="center"/>
            <w:hideMark/>
          </w:tcPr>
          <w:p w14:paraId="4E65FDCE" w14:textId="77777777" w:rsidR="00B65E7E" w:rsidRDefault="00B65E7E">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F7FBFF"/>
            <w:vAlign w:val="center"/>
            <w:hideMark/>
          </w:tcPr>
          <w:p w14:paraId="39C6A5DF" w14:textId="77777777" w:rsidR="00B65E7E" w:rsidRDefault="00B65E7E">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F7FBFF"/>
            <w:vAlign w:val="center"/>
            <w:hideMark/>
          </w:tcPr>
          <w:p w14:paraId="14D63448" w14:textId="77777777" w:rsidR="00B65E7E" w:rsidRDefault="00B65E7E">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F7FBFF"/>
            <w:vAlign w:val="center"/>
            <w:hideMark/>
          </w:tcPr>
          <w:p w14:paraId="78A06094" w14:textId="77777777" w:rsidR="00B65E7E" w:rsidRDefault="00B65E7E">
            <w:pPr>
              <w:jc w:val="center"/>
              <w:rPr>
                <w:color w:val="000000"/>
                <w:sz w:val="16"/>
                <w:szCs w:val="16"/>
              </w:rPr>
            </w:pPr>
            <w:r>
              <w:rPr>
                <w:color w:val="000000"/>
                <w:sz w:val="16"/>
                <w:szCs w:val="16"/>
              </w:rPr>
              <w:t>0</w:t>
            </w:r>
          </w:p>
        </w:tc>
      </w:tr>
      <w:tr w:rsidR="00B65E7E" w14:paraId="6D3C286A" w14:textId="77777777" w:rsidTr="00B65E7E">
        <w:trPr>
          <w:trHeight w:val="250"/>
        </w:trPr>
        <w:tc>
          <w:tcPr>
            <w:tcW w:w="3700" w:type="dxa"/>
            <w:tcBorders>
              <w:top w:val="nil"/>
              <w:left w:val="nil"/>
              <w:bottom w:val="single" w:sz="4" w:space="0" w:color="D5CAB9"/>
              <w:right w:val="nil"/>
            </w:tcBorders>
            <w:vAlign w:val="center"/>
            <w:hideMark/>
          </w:tcPr>
          <w:p w14:paraId="6DDA0499" w14:textId="77777777" w:rsidR="00B65E7E" w:rsidRDefault="00B65E7E">
            <w:pPr>
              <w:rPr>
                <w:color w:val="000000"/>
                <w:sz w:val="16"/>
                <w:szCs w:val="16"/>
              </w:rPr>
            </w:pPr>
            <w:r>
              <w:rPr>
                <w:color w:val="000000"/>
                <w:sz w:val="16"/>
                <w:szCs w:val="16"/>
              </w:rPr>
              <w:t>US Treasuries, Long</w:t>
            </w:r>
          </w:p>
        </w:tc>
        <w:tc>
          <w:tcPr>
            <w:tcW w:w="1060" w:type="dxa"/>
            <w:tcBorders>
              <w:top w:val="nil"/>
              <w:left w:val="nil"/>
              <w:bottom w:val="single" w:sz="4" w:space="0" w:color="D5CAB9"/>
              <w:right w:val="nil"/>
            </w:tcBorders>
            <w:shd w:val="clear" w:color="000000" w:fill="C3DAEE"/>
            <w:vAlign w:val="center"/>
            <w:hideMark/>
          </w:tcPr>
          <w:p w14:paraId="5FEF50ED" w14:textId="77777777" w:rsidR="00B65E7E" w:rsidRDefault="00B65E7E">
            <w:pPr>
              <w:jc w:val="center"/>
              <w:rPr>
                <w:color w:val="000000"/>
                <w:sz w:val="16"/>
                <w:szCs w:val="16"/>
              </w:rPr>
            </w:pPr>
            <w:r>
              <w:rPr>
                <w:color w:val="000000"/>
                <w:sz w:val="16"/>
                <w:szCs w:val="16"/>
              </w:rPr>
              <w:t>3.9</w:t>
            </w:r>
          </w:p>
        </w:tc>
        <w:tc>
          <w:tcPr>
            <w:tcW w:w="1060" w:type="dxa"/>
            <w:tcBorders>
              <w:top w:val="nil"/>
              <w:left w:val="nil"/>
              <w:bottom w:val="single" w:sz="4" w:space="0" w:color="D5CAB9"/>
              <w:right w:val="nil"/>
            </w:tcBorders>
            <w:shd w:val="clear" w:color="000000" w:fill="CCDFF1"/>
            <w:vAlign w:val="center"/>
            <w:hideMark/>
          </w:tcPr>
          <w:p w14:paraId="7B006AF0" w14:textId="77777777" w:rsidR="00B65E7E" w:rsidRDefault="00B65E7E">
            <w:pPr>
              <w:jc w:val="center"/>
              <w:rPr>
                <w:color w:val="000000"/>
                <w:sz w:val="16"/>
                <w:szCs w:val="16"/>
              </w:rPr>
            </w:pPr>
            <w:r>
              <w:rPr>
                <w:color w:val="000000"/>
                <w:sz w:val="16"/>
                <w:szCs w:val="16"/>
              </w:rPr>
              <w:t>3.3</w:t>
            </w:r>
          </w:p>
        </w:tc>
        <w:tc>
          <w:tcPr>
            <w:tcW w:w="1060" w:type="dxa"/>
            <w:tcBorders>
              <w:top w:val="nil"/>
              <w:left w:val="nil"/>
              <w:bottom w:val="single" w:sz="4" w:space="0" w:color="D5CAB9"/>
              <w:right w:val="nil"/>
            </w:tcBorders>
            <w:shd w:val="clear" w:color="000000" w:fill="89BEDC"/>
            <w:vAlign w:val="center"/>
            <w:hideMark/>
          </w:tcPr>
          <w:p w14:paraId="5A136708" w14:textId="77777777" w:rsidR="00B65E7E" w:rsidRDefault="00B65E7E">
            <w:pPr>
              <w:jc w:val="center"/>
              <w:rPr>
                <w:color w:val="000000"/>
                <w:sz w:val="16"/>
                <w:szCs w:val="16"/>
              </w:rPr>
            </w:pPr>
            <w:r>
              <w:rPr>
                <w:color w:val="000000"/>
                <w:sz w:val="16"/>
                <w:szCs w:val="16"/>
              </w:rPr>
              <w:t>6.4</w:t>
            </w:r>
          </w:p>
        </w:tc>
        <w:tc>
          <w:tcPr>
            <w:tcW w:w="1060" w:type="dxa"/>
            <w:tcBorders>
              <w:top w:val="nil"/>
              <w:left w:val="nil"/>
              <w:bottom w:val="single" w:sz="4" w:space="0" w:color="D5CAB9"/>
              <w:right w:val="nil"/>
            </w:tcBorders>
            <w:shd w:val="clear" w:color="000000" w:fill="3080BD"/>
            <w:vAlign w:val="center"/>
            <w:hideMark/>
          </w:tcPr>
          <w:p w14:paraId="356482D6" w14:textId="77777777" w:rsidR="00B65E7E" w:rsidRDefault="00B65E7E">
            <w:pPr>
              <w:jc w:val="center"/>
              <w:rPr>
                <w:color w:val="F1F1F1"/>
                <w:sz w:val="16"/>
                <w:szCs w:val="16"/>
              </w:rPr>
            </w:pPr>
            <w:r>
              <w:rPr>
                <w:color w:val="F1F1F1"/>
                <w:sz w:val="16"/>
                <w:szCs w:val="16"/>
              </w:rPr>
              <w:t>10.4</w:t>
            </w:r>
          </w:p>
        </w:tc>
        <w:tc>
          <w:tcPr>
            <w:tcW w:w="1060" w:type="dxa"/>
            <w:tcBorders>
              <w:top w:val="nil"/>
              <w:left w:val="nil"/>
              <w:bottom w:val="single" w:sz="4" w:space="0" w:color="D5CAB9"/>
              <w:right w:val="nil"/>
            </w:tcBorders>
            <w:shd w:val="clear" w:color="000000" w:fill="084387"/>
            <w:vAlign w:val="center"/>
            <w:hideMark/>
          </w:tcPr>
          <w:p w14:paraId="6BFC18EA" w14:textId="77777777" w:rsidR="00B65E7E" w:rsidRDefault="00B65E7E">
            <w:pPr>
              <w:jc w:val="center"/>
              <w:rPr>
                <w:color w:val="F1F1F1"/>
                <w:sz w:val="16"/>
                <w:szCs w:val="16"/>
              </w:rPr>
            </w:pPr>
            <w:r>
              <w:rPr>
                <w:color w:val="F1F1F1"/>
                <w:sz w:val="16"/>
                <w:szCs w:val="16"/>
              </w:rPr>
              <w:t>13.9</w:t>
            </w:r>
          </w:p>
        </w:tc>
        <w:tc>
          <w:tcPr>
            <w:tcW w:w="1060" w:type="dxa"/>
            <w:tcBorders>
              <w:top w:val="nil"/>
              <w:left w:val="nil"/>
              <w:bottom w:val="single" w:sz="4" w:space="0" w:color="D5CAB9"/>
              <w:right w:val="nil"/>
            </w:tcBorders>
            <w:shd w:val="clear" w:color="000000" w:fill="084F99"/>
            <w:vAlign w:val="center"/>
            <w:hideMark/>
          </w:tcPr>
          <w:p w14:paraId="4154CCA8" w14:textId="77777777" w:rsidR="00B65E7E" w:rsidRDefault="00B65E7E">
            <w:pPr>
              <w:jc w:val="center"/>
              <w:rPr>
                <w:color w:val="F1F1F1"/>
                <w:sz w:val="16"/>
                <w:szCs w:val="16"/>
              </w:rPr>
            </w:pPr>
            <w:r>
              <w:rPr>
                <w:color w:val="F1F1F1"/>
                <w:sz w:val="16"/>
                <w:szCs w:val="16"/>
              </w:rPr>
              <w:t>13.2</w:t>
            </w:r>
          </w:p>
        </w:tc>
      </w:tr>
      <w:tr w:rsidR="00B65E7E" w14:paraId="09AA47B7" w14:textId="77777777" w:rsidTr="00B65E7E">
        <w:trPr>
          <w:trHeight w:val="250"/>
        </w:trPr>
        <w:tc>
          <w:tcPr>
            <w:tcW w:w="3700" w:type="dxa"/>
            <w:tcBorders>
              <w:top w:val="nil"/>
              <w:left w:val="nil"/>
              <w:bottom w:val="single" w:sz="4" w:space="0" w:color="D5CAB9"/>
              <w:right w:val="nil"/>
            </w:tcBorders>
            <w:vAlign w:val="center"/>
            <w:hideMark/>
          </w:tcPr>
          <w:p w14:paraId="37E74D1D" w14:textId="77777777" w:rsidR="00B65E7E" w:rsidRDefault="00B65E7E">
            <w:pPr>
              <w:rPr>
                <w:color w:val="000000"/>
                <w:sz w:val="16"/>
                <w:szCs w:val="16"/>
              </w:rPr>
            </w:pPr>
            <w:r>
              <w:rPr>
                <w:color w:val="000000"/>
                <w:sz w:val="16"/>
                <w:szCs w:val="16"/>
              </w:rPr>
              <w:t>US Taxable Munis</w:t>
            </w:r>
          </w:p>
        </w:tc>
        <w:tc>
          <w:tcPr>
            <w:tcW w:w="1060" w:type="dxa"/>
            <w:tcBorders>
              <w:top w:val="nil"/>
              <w:left w:val="nil"/>
              <w:bottom w:val="single" w:sz="4" w:space="0" w:color="D5CAB9"/>
              <w:right w:val="nil"/>
            </w:tcBorders>
            <w:shd w:val="clear" w:color="000000" w:fill="D8E7F5"/>
            <w:vAlign w:val="center"/>
            <w:hideMark/>
          </w:tcPr>
          <w:p w14:paraId="3F862CE0" w14:textId="77777777" w:rsidR="00B65E7E" w:rsidRDefault="00B65E7E">
            <w:pPr>
              <w:jc w:val="center"/>
              <w:rPr>
                <w:color w:val="000000"/>
                <w:sz w:val="16"/>
                <w:szCs w:val="16"/>
              </w:rPr>
            </w:pPr>
            <w:r>
              <w:rPr>
                <w:color w:val="000000"/>
                <w:sz w:val="16"/>
                <w:szCs w:val="16"/>
              </w:rPr>
              <w:t>2.4</w:t>
            </w:r>
          </w:p>
        </w:tc>
        <w:tc>
          <w:tcPr>
            <w:tcW w:w="1060" w:type="dxa"/>
            <w:tcBorders>
              <w:top w:val="nil"/>
              <w:left w:val="nil"/>
              <w:bottom w:val="single" w:sz="4" w:space="0" w:color="D5CAB9"/>
              <w:right w:val="nil"/>
            </w:tcBorders>
            <w:shd w:val="clear" w:color="000000" w:fill="08306B"/>
            <w:vAlign w:val="center"/>
            <w:hideMark/>
          </w:tcPr>
          <w:p w14:paraId="197450F7" w14:textId="77777777" w:rsidR="00B65E7E" w:rsidRDefault="00B65E7E">
            <w:pPr>
              <w:jc w:val="center"/>
              <w:rPr>
                <w:color w:val="F1F1F1"/>
                <w:sz w:val="16"/>
                <w:szCs w:val="16"/>
              </w:rPr>
            </w:pPr>
            <w:r>
              <w:rPr>
                <w:color w:val="F1F1F1"/>
                <w:sz w:val="16"/>
                <w:szCs w:val="16"/>
              </w:rPr>
              <w:t>15</w:t>
            </w:r>
          </w:p>
        </w:tc>
        <w:tc>
          <w:tcPr>
            <w:tcW w:w="1060" w:type="dxa"/>
            <w:tcBorders>
              <w:top w:val="nil"/>
              <w:left w:val="nil"/>
              <w:bottom w:val="single" w:sz="4" w:space="0" w:color="D5CAB9"/>
              <w:right w:val="nil"/>
            </w:tcBorders>
            <w:shd w:val="clear" w:color="000000" w:fill="4896C8"/>
            <w:vAlign w:val="center"/>
            <w:hideMark/>
          </w:tcPr>
          <w:p w14:paraId="1E52C111" w14:textId="77777777" w:rsidR="00B65E7E" w:rsidRDefault="00B65E7E">
            <w:pPr>
              <w:jc w:val="center"/>
              <w:rPr>
                <w:color w:val="F1F1F1"/>
                <w:sz w:val="16"/>
                <w:szCs w:val="16"/>
              </w:rPr>
            </w:pPr>
            <w:r>
              <w:rPr>
                <w:color w:val="F1F1F1"/>
                <w:sz w:val="16"/>
                <w:szCs w:val="16"/>
              </w:rPr>
              <w:t>9.1</w:t>
            </w:r>
          </w:p>
        </w:tc>
        <w:tc>
          <w:tcPr>
            <w:tcW w:w="1060" w:type="dxa"/>
            <w:tcBorders>
              <w:top w:val="nil"/>
              <w:left w:val="nil"/>
              <w:bottom w:val="single" w:sz="4" w:space="0" w:color="D5CAB9"/>
              <w:right w:val="nil"/>
            </w:tcBorders>
            <w:shd w:val="clear" w:color="000000" w:fill="D3E4F3"/>
            <w:vAlign w:val="center"/>
            <w:hideMark/>
          </w:tcPr>
          <w:p w14:paraId="67C55887" w14:textId="77777777" w:rsidR="00B65E7E" w:rsidRDefault="00B65E7E">
            <w:pPr>
              <w:jc w:val="center"/>
              <w:rPr>
                <w:color w:val="000000"/>
                <w:sz w:val="16"/>
                <w:szCs w:val="16"/>
              </w:rPr>
            </w:pPr>
            <w:r>
              <w:rPr>
                <w:color w:val="000000"/>
                <w:sz w:val="16"/>
                <w:szCs w:val="16"/>
              </w:rPr>
              <w:t>2.7</w:t>
            </w:r>
          </w:p>
        </w:tc>
        <w:tc>
          <w:tcPr>
            <w:tcW w:w="1060" w:type="dxa"/>
            <w:tcBorders>
              <w:top w:val="nil"/>
              <w:left w:val="nil"/>
              <w:bottom w:val="single" w:sz="4" w:space="0" w:color="D5CAB9"/>
              <w:right w:val="nil"/>
            </w:tcBorders>
            <w:shd w:val="clear" w:color="000000" w:fill="F1F7FD"/>
            <w:vAlign w:val="center"/>
            <w:hideMark/>
          </w:tcPr>
          <w:p w14:paraId="18E22B75" w14:textId="77777777" w:rsidR="00B65E7E" w:rsidRDefault="00B65E7E">
            <w:pPr>
              <w:jc w:val="center"/>
              <w:rPr>
                <w:color w:val="000000"/>
                <w:sz w:val="16"/>
                <w:szCs w:val="16"/>
              </w:rPr>
            </w:pPr>
            <w:r>
              <w:rPr>
                <w:color w:val="000000"/>
                <w:sz w:val="16"/>
                <w:szCs w:val="16"/>
              </w:rPr>
              <w:t>0.5</w:t>
            </w:r>
          </w:p>
        </w:tc>
        <w:tc>
          <w:tcPr>
            <w:tcW w:w="1060" w:type="dxa"/>
            <w:tcBorders>
              <w:top w:val="nil"/>
              <w:left w:val="nil"/>
              <w:bottom w:val="single" w:sz="4" w:space="0" w:color="D5CAB9"/>
              <w:right w:val="nil"/>
            </w:tcBorders>
            <w:shd w:val="clear" w:color="000000" w:fill="EBF3FB"/>
            <w:vAlign w:val="center"/>
            <w:hideMark/>
          </w:tcPr>
          <w:p w14:paraId="37A9D702" w14:textId="77777777" w:rsidR="00B65E7E" w:rsidRDefault="00B65E7E">
            <w:pPr>
              <w:jc w:val="center"/>
              <w:rPr>
                <w:color w:val="000000"/>
                <w:sz w:val="16"/>
                <w:szCs w:val="16"/>
              </w:rPr>
            </w:pPr>
            <w:r>
              <w:rPr>
                <w:color w:val="000000"/>
                <w:sz w:val="16"/>
                <w:szCs w:val="16"/>
              </w:rPr>
              <w:t>0.9</w:t>
            </w:r>
          </w:p>
        </w:tc>
      </w:tr>
      <w:tr w:rsidR="00B65E7E" w14:paraId="54E74450" w14:textId="77777777" w:rsidTr="00B65E7E">
        <w:trPr>
          <w:trHeight w:val="250"/>
        </w:trPr>
        <w:tc>
          <w:tcPr>
            <w:tcW w:w="3700" w:type="dxa"/>
            <w:tcBorders>
              <w:top w:val="nil"/>
              <w:left w:val="nil"/>
              <w:bottom w:val="single" w:sz="4" w:space="0" w:color="D5CAB9"/>
              <w:right w:val="nil"/>
            </w:tcBorders>
            <w:vAlign w:val="center"/>
            <w:hideMark/>
          </w:tcPr>
          <w:p w14:paraId="648DDEBE" w14:textId="77777777" w:rsidR="00B65E7E" w:rsidRDefault="00B65E7E">
            <w:pPr>
              <w:rPr>
                <w:color w:val="000000"/>
                <w:sz w:val="16"/>
                <w:szCs w:val="16"/>
              </w:rPr>
            </w:pPr>
            <w:r>
              <w:rPr>
                <w:color w:val="000000"/>
                <w:sz w:val="16"/>
                <w:szCs w:val="16"/>
              </w:rPr>
              <w:t>Global ex-US Government, hedged</w:t>
            </w:r>
          </w:p>
        </w:tc>
        <w:tc>
          <w:tcPr>
            <w:tcW w:w="1060" w:type="dxa"/>
            <w:tcBorders>
              <w:top w:val="nil"/>
              <w:left w:val="nil"/>
              <w:bottom w:val="single" w:sz="4" w:space="0" w:color="D5CAB9"/>
              <w:right w:val="nil"/>
            </w:tcBorders>
            <w:shd w:val="clear" w:color="000000" w:fill="3282BE"/>
            <w:vAlign w:val="center"/>
            <w:hideMark/>
          </w:tcPr>
          <w:p w14:paraId="31A6FFC2" w14:textId="77777777" w:rsidR="00B65E7E" w:rsidRDefault="00B65E7E">
            <w:pPr>
              <w:jc w:val="center"/>
              <w:rPr>
                <w:color w:val="F1F1F1"/>
                <w:sz w:val="16"/>
                <w:szCs w:val="16"/>
              </w:rPr>
            </w:pPr>
            <w:r>
              <w:rPr>
                <w:color w:val="F1F1F1"/>
                <w:sz w:val="16"/>
                <w:szCs w:val="16"/>
              </w:rPr>
              <w:t>10.3</w:t>
            </w:r>
          </w:p>
        </w:tc>
        <w:tc>
          <w:tcPr>
            <w:tcW w:w="1060" w:type="dxa"/>
            <w:tcBorders>
              <w:top w:val="nil"/>
              <w:left w:val="nil"/>
              <w:bottom w:val="single" w:sz="4" w:space="0" w:color="D5CAB9"/>
              <w:right w:val="nil"/>
            </w:tcBorders>
            <w:shd w:val="clear" w:color="000000" w:fill="F7FBFF"/>
            <w:vAlign w:val="center"/>
            <w:hideMark/>
          </w:tcPr>
          <w:p w14:paraId="6EAE7C0E" w14:textId="77777777" w:rsidR="00B65E7E" w:rsidRDefault="00B65E7E">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F7FBFF"/>
            <w:vAlign w:val="center"/>
            <w:hideMark/>
          </w:tcPr>
          <w:p w14:paraId="36DA2956" w14:textId="77777777" w:rsidR="00B65E7E" w:rsidRDefault="00B65E7E">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F7FBFF"/>
            <w:vAlign w:val="center"/>
            <w:hideMark/>
          </w:tcPr>
          <w:p w14:paraId="6A7092A5" w14:textId="77777777" w:rsidR="00B65E7E" w:rsidRDefault="00B65E7E">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F7FBFF"/>
            <w:vAlign w:val="center"/>
            <w:hideMark/>
          </w:tcPr>
          <w:p w14:paraId="7BB6ABF0" w14:textId="77777777" w:rsidR="00B65E7E" w:rsidRDefault="00B65E7E">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F7FBFF"/>
            <w:vAlign w:val="center"/>
            <w:hideMark/>
          </w:tcPr>
          <w:p w14:paraId="29EF1AE3" w14:textId="77777777" w:rsidR="00B65E7E" w:rsidRDefault="00B65E7E">
            <w:pPr>
              <w:jc w:val="center"/>
              <w:rPr>
                <w:color w:val="000000"/>
                <w:sz w:val="16"/>
                <w:szCs w:val="16"/>
              </w:rPr>
            </w:pPr>
            <w:r>
              <w:rPr>
                <w:color w:val="000000"/>
                <w:sz w:val="16"/>
                <w:szCs w:val="16"/>
              </w:rPr>
              <w:t>0</w:t>
            </w:r>
          </w:p>
        </w:tc>
      </w:tr>
      <w:tr w:rsidR="00B65E7E" w14:paraId="25A685C6" w14:textId="77777777" w:rsidTr="00B65E7E">
        <w:trPr>
          <w:trHeight w:val="250"/>
        </w:trPr>
        <w:tc>
          <w:tcPr>
            <w:tcW w:w="3700" w:type="dxa"/>
            <w:tcBorders>
              <w:top w:val="nil"/>
              <w:left w:val="nil"/>
              <w:bottom w:val="single" w:sz="4" w:space="0" w:color="D5CAB9"/>
              <w:right w:val="nil"/>
            </w:tcBorders>
            <w:vAlign w:val="center"/>
            <w:hideMark/>
          </w:tcPr>
          <w:p w14:paraId="4734A6B3" w14:textId="77777777" w:rsidR="00B65E7E" w:rsidRDefault="00B65E7E">
            <w:pPr>
              <w:rPr>
                <w:color w:val="000000"/>
                <w:sz w:val="16"/>
                <w:szCs w:val="16"/>
              </w:rPr>
            </w:pPr>
            <w:r>
              <w:rPr>
                <w:color w:val="000000"/>
                <w:sz w:val="16"/>
                <w:szCs w:val="16"/>
              </w:rPr>
              <w:t>US Public Corporates IG AAA</w:t>
            </w:r>
          </w:p>
        </w:tc>
        <w:tc>
          <w:tcPr>
            <w:tcW w:w="1060" w:type="dxa"/>
            <w:tcBorders>
              <w:top w:val="nil"/>
              <w:left w:val="nil"/>
              <w:bottom w:val="single" w:sz="4" w:space="0" w:color="D5CAB9"/>
              <w:right w:val="nil"/>
            </w:tcBorders>
            <w:shd w:val="clear" w:color="000000" w:fill="E2EDF8"/>
            <w:vAlign w:val="center"/>
            <w:hideMark/>
          </w:tcPr>
          <w:p w14:paraId="49EC019C" w14:textId="77777777" w:rsidR="00B65E7E" w:rsidRDefault="00B65E7E">
            <w:pPr>
              <w:jc w:val="center"/>
              <w:rPr>
                <w:color w:val="000000"/>
                <w:sz w:val="16"/>
                <w:szCs w:val="16"/>
              </w:rPr>
            </w:pPr>
            <w:r>
              <w:rPr>
                <w:color w:val="000000"/>
                <w:sz w:val="16"/>
                <w:szCs w:val="16"/>
              </w:rPr>
              <w:t>1.6</w:t>
            </w:r>
          </w:p>
        </w:tc>
        <w:tc>
          <w:tcPr>
            <w:tcW w:w="1060" w:type="dxa"/>
            <w:tcBorders>
              <w:top w:val="nil"/>
              <w:left w:val="nil"/>
              <w:bottom w:val="single" w:sz="4" w:space="0" w:color="D5CAB9"/>
              <w:right w:val="nil"/>
            </w:tcBorders>
            <w:shd w:val="clear" w:color="000000" w:fill="CCDFF1"/>
            <w:vAlign w:val="center"/>
            <w:hideMark/>
          </w:tcPr>
          <w:p w14:paraId="7E069CAD" w14:textId="77777777" w:rsidR="00B65E7E" w:rsidRDefault="00B65E7E">
            <w:pPr>
              <w:jc w:val="center"/>
              <w:rPr>
                <w:color w:val="000000"/>
                <w:sz w:val="16"/>
                <w:szCs w:val="16"/>
              </w:rPr>
            </w:pPr>
            <w:r>
              <w:rPr>
                <w:color w:val="000000"/>
                <w:sz w:val="16"/>
                <w:szCs w:val="16"/>
              </w:rPr>
              <w:t>3.3</w:t>
            </w:r>
          </w:p>
        </w:tc>
        <w:tc>
          <w:tcPr>
            <w:tcW w:w="1060" w:type="dxa"/>
            <w:tcBorders>
              <w:top w:val="nil"/>
              <w:left w:val="nil"/>
              <w:bottom w:val="single" w:sz="4" w:space="0" w:color="D5CAB9"/>
              <w:right w:val="nil"/>
            </w:tcBorders>
            <w:shd w:val="clear" w:color="000000" w:fill="E9F2FA"/>
            <w:vAlign w:val="center"/>
            <w:hideMark/>
          </w:tcPr>
          <w:p w14:paraId="5EB5A556" w14:textId="77777777" w:rsidR="00B65E7E" w:rsidRDefault="00B65E7E">
            <w:pPr>
              <w:jc w:val="center"/>
              <w:rPr>
                <w:color w:val="000000"/>
                <w:sz w:val="16"/>
                <w:szCs w:val="16"/>
              </w:rPr>
            </w:pPr>
            <w:r>
              <w:rPr>
                <w:color w:val="000000"/>
                <w:sz w:val="16"/>
                <w:szCs w:val="16"/>
              </w:rPr>
              <w:t>1.1</w:t>
            </w:r>
          </w:p>
        </w:tc>
        <w:tc>
          <w:tcPr>
            <w:tcW w:w="1060" w:type="dxa"/>
            <w:tcBorders>
              <w:top w:val="nil"/>
              <w:left w:val="nil"/>
              <w:bottom w:val="single" w:sz="4" w:space="0" w:color="D5CAB9"/>
              <w:right w:val="nil"/>
            </w:tcBorders>
            <w:shd w:val="clear" w:color="000000" w:fill="EBF3FB"/>
            <w:vAlign w:val="center"/>
            <w:hideMark/>
          </w:tcPr>
          <w:p w14:paraId="7994C442" w14:textId="77777777" w:rsidR="00B65E7E" w:rsidRDefault="00B65E7E">
            <w:pPr>
              <w:jc w:val="center"/>
              <w:rPr>
                <w:color w:val="000000"/>
                <w:sz w:val="16"/>
                <w:szCs w:val="16"/>
              </w:rPr>
            </w:pPr>
            <w:r>
              <w:rPr>
                <w:color w:val="000000"/>
                <w:sz w:val="16"/>
                <w:szCs w:val="16"/>
              </w:rPr>
              <w:t>0.9</w:t>
            </w:r>
          </w:p>
        </w:tc>
        <w:tc>
          <w:tcPr>
            <w:tcW w:w="1060" w:type="dxa"/>
            <w:tcBorders>
              <w:top w:val="nil"/>
              <w:left w:val="nil"/>
              <w:bottom w:val="single" w:sz="4" w:space="0" w:color="D5CAB9"/>
              <w:right w:val="nil"/>
            </w:tcBorders>
            <w:shd w:val="clear" w:color="000000" w:fill="F6FAFF"/>
            <w:vAlign w:val="center"/>
            <w:hideMark/>
          </w:tcPr>
          <w:p w14:paraId="5B3A0705" w14:textId="77777777" w:rsidR="00B65E7E" w:rsidRDefault="00B65E7E">
            <w:pPr>
              <w:jc w:val="center"/>
              <w:rPr>
                <w:color w:val="000000"/>
                <w:sz w:val="16"/>
                <w:szCs w:val="16"/>
              </w:rPr>
            </w:pPr>
            <w:r>
              <w:rPr>
                <w:color w:val="000000"/>
                <w:sz w:val="16"/>
                <w:szCs w:val="16"/>
              </w:rPr>
              <w:t>0.1</w:t>
            </w:r>
          </w:p>
        </w:tc>
        <w:tc>
          <w:tcPr>
            <w:tcW w:w="1060" w:type="dxa"/>
            <w:tcBorders>
              <w:top w:val="nil"/>
              <w:left w:val="nil"/>
              <w:bottom w:val="single" w:sz="4" w:space="0" w:color="D5CAB9"/>
              <w:right w:val="nil"/>
            </w:tcBorders>
            <w:shd w:val="clear" w:color="000000" w:fill="F3F8FE"/>
            <w:vAlign w:val="center"/>
            <w:hideMark/>
          </w:tcPr>
          <w:p w14:paraId="5C2C2C26" w14:textId="77777777" w:rsidR="00B65E7E" w:rsidRDefault="00B65E7E">
            <w:pPr>
              <w:jc w:val="center"/>
              <w:rPr>
                <w:color w:val="000000"/>
                <w:sz w:val="16"/>
                <w:szCs w:val="16"/>
              </w:rPr>
            </w:pPr>
            <w:r>
              <w:rPr>
                <w:color w:val="000000"/>
                <w:sz w:val="16"/>
                <w:szCs w:val="16"/>
              </w:rPr>
              <w:t>0.3</w:t>
            </w:r>
          </w:p>
        </w:tc>
      </w:tr>
      <w:tr w:rsidR="00B65E7E" w14:paraId="3C530C3F" w14:textId="77777777" w:rsidTr="00B65E7E">
        <w:trPr>
          <w:trHeight w:val="250"/>
        </w:trPr>
        <w:tc>
          <w:tcPr>
            <w:tcW w:w="3700" w:type="dxa"/>
            <w:tcBorders>
              <w:top w:val="nil"/>
              <w:left w:val="nil"/>
              <w:bottom w:val="single" w:sz="4" w:space="0" w:color="D5CAB9"/>
              <w:right w:val="nil"/>
            </w:tcBorders>
            <w:vAlign w:val="center"/>
            <w:hideMark/>
          </w:tcPr>
          <w:p w14:paraId="0066B9DA" w14:textId="77777777" w:rsidR="00B65E7E" w:rsidRDefault="00B65E7E">
            <w:pPr>
              <w:rPr>
                <w:color w:val="000000"/>
                <w:sz w:val="16"/>
                <w:szCs w:val="16"/>
              </w:rPr>
            </w:pPr>
            <w:r>
              <w:rPr>
                <w:color w:val="000000"/>
                <w:sz w:val="16"/>
                <w:szCs w:val="16"/>
              </w:rPr>
              <w:t>US Public Corporates IG AA</w:t>
            </w:r>
          </w:p>
        </w:tc>
        <w:tc>
          <w:tcPr>
            <w:tcW w:w="1060" w:type="dxa"/>
            <w:tcBorders>
              <w:top w:val="nil"/>
              <w:left w:val="nil"/>
              <w:bottom w:val="single" w:sz="4" w:space="0" w:color="D5CAB9"/>
              <w:right w:val="nil"/>
            </w:tcBorders>
            <w:shd w:val="clear" w:color="000000" w:fill="CDE0F1"/>
            <w:vAlign w:val="center"/>
            <w:hideMark/>
          </w:tcPr>
          <w:p w14:paraId="7FF48728" w14:textId="77777777" w:rsidR="00B65E7E" w:rsidRDefault="00B65E7E">
            <w:pPr>
              <w:jc w:val="center"/>
              <w:rPr>
                <w:color w:val="000000"/>
                <w:sz w:val="16"/>
                <w:szCs w:val="16"/>
              </w:rPr>
            </w:pPr>
            <w:r>
              <w:rPr>
                <w:color w:val="000000"/>
                <w:sz w:val="16"/>
                <w:szCs w:val="16"/>
              </w:rPr>
              <w:t>3.2</w:t>
            </w:r>
          </w:p>
        </w:tc>
        <w:tc>
          <w:tcPr>
            <w:tcW w:w="1060" w:type="dxa"/>
            <w:tcBorders>
              <w:top w:val="nil"/>
              <w:left w:val="nil"/>
              <w:bottom w:val="single" w:sz="4" w:space="0" w:color="D5CAB9"/>
              <w:right w:val="nil"/>
            </w:tcBorders>
            <w:shd w:val="clear" w:color="000000" w:fill="8CC0DD"/>
            <w:vAlign w:val="center"/>
            <w:hideMark/>
          </w:tcPr>
          <w:p w14:paraId="62F1F4C1" w14:textId="77777777" w:rsidR="00B65E7E" w:rsidRDefault="00B65E7E">
            <w:pPr>
              <w:jc w:val="center"/>
              <w:rPr>
                <w:color w:val="000000"/>
                <w:sz w:val="16"/>
                <w:szCs w:val="16"/>
              </w:rPr>
            </w:pPr>
            <w:r>
              <w:rPr>
                <w:color w:val="000000"/>
                <w:sz w:val="16"/>
                <w:szCs w:val="16"/>
              </w:rPr>
              <w:t>6.3</w:t>
            </w:r>
          </w:p>
        </w:tc>
        <w:tc>
          <w:tcPr>
            <w:tcW w:w="1060" w:type="dxa"/>
            <w:tcBorders>
              <w:top w:val="nil"/>
              <w:left w:val="nil"/>
              <w:bottom w:val="single" w:sz="4" w:space="0" w:color="D5CAB9"/>
              <w:right w:val="nil"/>
            </w:tcBorders>
            <w:shd w:val="clear" w:color="000000" w:fill="E6F0F9"/>
            <w:vAlign w:val="center"/>
            <w:hideMark/>
          </w:tcPr>
          <w:p w14:paraId="774775A3" w14:textId="77777777" w:rsidR="00B65E7E" w:rsidRDefault="00B65E7E">
            <w:pPr>
              <w:jc w:val="center"/>
              <w:rPr>
                <w:color w:val="000000"/>
                <w:sz w:val="16"/>
                <w:szCs w:val="16"/>
              </w:rPr>
            </w:pPr>
            <w:r>
              <w:rPr>
                <w:color w:val="000000"/>
                <w:sz w:val="16"/>
                <w:szCs w:val="16"/>
              </w:rPr>
              <w:t>1.3</w:t>
            </w:r>
          </w:p>
        </w:tc>
        <w:tc>
          <w:tcPr>
            <w:tcW w:w="1060" w:type="dxa"/>
            <w:tcBorders>
              <w:top w:val="nil"/>
              <w:left w:val="nil"/>
              <w:bottom w:val="single" w:sz="4" w:space="0" w:color="D5CAB9"/>
              <w:right w:val="nil"/>
            </w:tcBorders>
            <w:shd w:val="clear" w:color="000000" w:fill="E0ECF8"/>
            <w:vAlign w:val="center"/>
            <w:hideMark/>
          </w:tcPr>
          <w:p w14:paraId="0B78F324" w14:textId="77777777" w:rsidR="00B65E7E" w:rsidRDefault="00B65E7E">
            <w:pPr>
              <w:jc w:val="center"/>
              <w:rPr>
                <w:color w:val="000000"/>
                <w:sz w:val="16"/>
                <w:szCs w:val="16"/>
              </w:rPr>
            </w:pPr>
            <w:r>
              <w:rPr>
                <w:color w:val="000000"/>
                <w:sz w:val="16"/>
                <w:szCs w:val="16"/>
              </w:rPr>
              <w:t>1.7</w:t>
            </w:r>
          </w:p>
        </w:tc>
        <w:tc>
          <w:tcPr>
            <w:tcW w:w="1060" w:type="dxa"/>
            <w:tcBorders>
              <w:top w:val="nil"/>
              <w:left w:val="nil"/>
              <w:bottom w:val="single" w:sz="4" w:space="0" w:color="D5CAB9"/>
              <w:right w:val="nil"/>
            </w:tcBorders>
            <w:shd w:val="clear" w:color="000000" w:fill="F2F8FD"/>
            <w:vAlign w:val="center"/>
            <w:hideMark/>
          </w:tcPr>
          <w:p w14:paraId="3A14688C" w14:textId="77777777" w:rsidR="00B65E7E" w:rsidRDefault="00B65E7E">
            <w:pPr>
              <w:jc w:val="center"/>
              <w:rPr>
                <w:color w:val="000000"/>
                <w:sz w:val="16"/>
                <w:szCs w:val="16"/>
              </w:rPr>
            </w:pPr>
            <w:r>
              <w:rPr>
                <w:color w:val="000000"/>
                <w:sz w:val="16"/>
                <w:szCs w:val="16"/>
              </w:rPr>
              <w:t>0.4</w:t>
            </w:r>
          </w:p>
        </w:tc>
        <w:tc>
          <w:tcPr>
            <w:tcW w:w="1060" w:type="dxa"/>
            <w:tcBorders>
              <w:top w:val="nil"/>
              <w:left w:val="nil"/>
              <w:bottom w:val="single" w:sz="4" w:space="0" w:color="D5CAB9"/>
              <w:right w:val="nil"/>
            </w:tcBorders>
            <w:shd w:val="clear" w:color="000000" w:fill="EFF6FC"/>
            <w:vAlign w:val="center"/>
            <w:hideMark/>
          </w:tcPr>
          <w:p w14:paraId="3BFB8CBD" w14:textId="77777777" w:rsidR="00B65E7E" w:rsidRDefault="00B65E7E">
            <w:pPr>
              <w:jc w:val="center"/>
              <w:rPr>
                <w:color w:val="000000"/>
                <w:sz w:val="16"/>
                <w:szCs w:val="16"/>
              </w:rPr>
            </w:pPr>
            <w:r>
              <w:rPr>
                <w:color w:val="000000"/>
                <w:sz w:val="16"/>
                <w:szCs w:val="16"/>
              </w:rPr>
              <w:t>0.6</w:t>
            </w:r>
          </w:p>
        </w:tc>
      </w:tr>
      <w:tr w:rsidR="00B65E7E" w14:paraId="2413FEF8" w14:textId="77777777" w:rsidTr="00B65E7E">
        <w:trPr>
          <w:trHeight w:val="250"/>
        </w:trPr>
        <w:tc>
          <w:tcPr>
            <w:tcW w:w="3700" w:type="dxa"/>
            <w:tcBorders>
              <w:top w:val="nil"/>
              <w:left w:val="nil"/>
              <w:bottom w:val="single" w:sz="4" w:space="0" w:color="D5CAB9"/>
              <w:right w:val="nil"/>
            </w:tcBorders>
            <w:vAlign w:val="center"/>
            <w:hideMark/>
          </w:tcPr>
          <w:p w14:paraId="5909A1B4" w14:textId="77777777" w:rsidR="00B65E7E" w:rsidRDefault="00B65E7E">
            <w:pPr>
              <w:rPr>
                <w:color w:val="000000"/>
                <w:sz w:val="16"/>
                <w:szCs w:val="16"/>
              </w:rPr>
            </w:pPr>
            <w:r>
              <w:rPr>
                <w:color w:val="000000"/>
                <w:sz w:val="16"/>
                <w:szCs w:val="16"/>
              </w:rPr>
              <w:t>US Public Corporates IG A</w:t>
            </w:r>
          </w:p>
        </w:tc>
        <w:tc>
          <w:tcPr>
            <w:tcW w:w="1060" w:type="dxa"/>
            <w:tcBorders>
              <w:top w:val="nil"/>
              <w:left w:val="nil"/>
              <w:bottom w:val="single" w:sz="4" w:space="0" w:color="D5CAB9"/>
              <w:right w:val="nil"/>
            </w:tcBorders>
            <w:shd w:val="clear" w:color="000000" w:fill="B0D2E7"/>
            <w:vAlign w:val="center"/>
            <w:hideMark/>
          </w:tcPr>
          <w:p w14:paraId="618D67E8" w14:textId="77777777" w:rsidR="00B65E7E" w:rsidRDefault="00B65E7E">
            <w:pPr>
              <w:jc w:val="center"/>
              <w:rPr>
                <w:color w:val="000000"/>
                <w:sz w:val="16"/>
                <w:szCs w:val="16"/>
              </w:rPr>
            </w:pPr>
            <w:r>
              <w:rPr>
                <w:color w:val="000000"/>
                <w:sz w:val="16"/>
                <w:szCs w:val="16"/>
              </w:rPr>
              <w:t>4.8</w:t>
            </w:r>
          </w:p>
        </w:tc>
        <w:tc>
          <w:tcPr>
            <w:tcW w:w="1060" w:type="dxa"/>
            <w:tcBorders>
              <w:top w:val="nil"/>
              <w:left w:val="nil"/>
              <w:bottom w:val="single" w:sz="4" w:space="0" w:color="D5CAB9"/>
              <w:right w:val="nil"/>
            </w:tcBorders>
            <w:shd w:val="clear" w:color="000000" w:fill="08306B"/>
            <w:vAlign w:val="center"/>
            <w:hideMark/>
          </w:tcPr>
          <w:p w14:paraId="08D8103E" w14:textId="77777777" w:rsidR="00B65E7E" w:rsidRDefault="00B65E7E">
            <w:pPr>
              <w:jc w:val="center"/>
              <w:rPr>
                <w:color w:val="F1F1F1"/>
                <w:sz w:val="16"/>
                <w:szCs w:val="16"/>
              </w:rPr>
            </w:pPr>
            <w:r>
              <w:rPr>
                <w:color w:val="F1F1F1"/>
                <w:sz w:val="16"/>
                <w:szCs w:val="16"/>
              </w:rPr>
              <w:t>15</w:t>
            </w:r>
          </w:p>
        </w:tc>
        <w:tc>
          <w:tcPr>
            <w:tcW w:w="1060" w:type="dxa"/>
            <w:tcBorders>
              <w:top w:val="nil"/>
              <w:left w:val="nil"/>
              <w:bottom w:val="single" w:sz="4" w:space="0" w:color="D5CAB9"/>
              <w:right w:val="nil"/>
            </w:tcBorders>
            <w:shd w:val="clear" w:color="000000" w:fill="08316D"/>
            <w:vAlign w:val="center"/>
            <w:hideMark/>
          </w:tcPr>
          <w:p w14:paraId="63F3CFA5" w14:textId="77777777" w:rsidR="00B65E7E" w:rsidRDefault="00B65E7E">
            <w:pPr>
              <w:jc w:val="center"/>
              <w:rPr>
                <w:color w:val="F1F1F1"/>
                <w:sz w:val="16"/>
                <w:szCs w:val="16"/>
              </w:rPr>
            </w:pPr>
            <w:r>
              <w:rPr>
                <w:color w:val="F1F1F1"/>
                <w:sz w:val="16"/>
                <w:szCs w:val="16"/>
              </w:rPr>
              <w:t>14.9</w:t>
            </w:r>
          </w:p>
        </w:tc>
        <w:tc>
          <w:tcPr>
            <w:tcW w:w="1060" w:type="dxa"/>
            <w:tcBorders>
              <w:top w:val="nil"/>
              <w:left w:val="nil"/>
              <w:bottom w:val="single" w:sz="4" w:space="0" w:color="D5CAB9"/>
              <w:right w:val="nil"/>
            </w:tcBorders>
            <w:shd w:val="clear" w:color="000000" w:fill="083573"/>
            <w:vAlign w:val="center"/>
            <w:hideMark/>
          </w:tcPr>
          <w:p w14:paraId="1B71E4D4" w14:textId="77777777" w:rsidR="00B65E7E" w:rsidRDefault="00B65E7E">
            <w:pPr>
              <w:jc w:val="center"/>
              <w:rPr>
                <w:color w:val="F1F1F1"/>
                <w:sz w:val="16"/>
                <w:szCs w:val="16"/>
              </w:rPr>
            </w:pPr>
            <w:r>
              <w:rPr>
                <w:color w:val="F1F1F1"/>
                <w:sz w:val="16"/>
                <w:szCs w:val="16"/>
              </w:rPr>
              <w:t>14.7</w:t>
            </w:r>
          </w:p>
        </w:tc>
        <w:tc>
          <w:tcPr>
            <w:tcW w:w="1060" w:type="dxa"/>
            <w:tcBorders>
              <w:top w:val="nil"/>
              <w:left w:val="nil"/>
              <w:bottom w:val="single" w:sz="4" w:space="0" w:color="D5CAB9"/>
              <w:right w:val="nil"/>
            </w:tcBorders>
            <w:shd w:val="clear" w:color="000000" w:fill="084285"/>
            <w:vAlign w:val="center"/>
            <w:hideMark/>
          </w:tcPr>
          <w:p w14:paraId="7B646477" w14:textId="77777777" w:rsidR="00B65E7E" w:rsidRDefault="00B65E7E">
            <w:pPr>
              <w:jc w:val="center"/>
              <w:rPr>
                <w:color w:val="F1F1F1"/>
                <w:sz w:val="16"/>
                <w:szCs w:val="16"/>
              </w:rPr>
            </w:pPr>
            <w:r>
              <w:rPr>
                <w:color w:val="F1F1F1"/>
                <w:sz w:val="16"/>
                <w:szCs w:val="16"/>
              </w:rPr>
              <w:t>14</w:t>
            </w:r>
          </w:p>
        </w:tc>
        <w:tc>
          <w:tcPr>
            <w:tcW w:w="1060" w:type="dxa"/>
            <w:tcBorders>
              <w:top w:val="nil"/>
              <w:left w:val="nil"/>
              <w:bottom w:val="single" w:sz="4" w:space="0" w:color="D5CAB9"/>
              <w:right w:val="nil"/>
            </w:tcBorders>
            <w:shd w:val="clear" w:color="000000" w:fill="084285"/>
            <w:vAlign w:val="center"/>
            <w:hideMark/>
          </w:tcPr>
          <w:p w14:paraId="556F260F" w14:textId="77777777" w:rsidR="00B65E7E" w:rsidRDefault="00B65E7E">
            <w:pPr>
              <w:jc w:val="center"/>
              <w:rPr>
                <w:color w:val="F1F1F1"/>
                <w:sz w:val="16"/>
                <w:szCs w:val="16"/>
              </w:rPr>
            </w:pPr>
            <w:r>
              <w:rPr>
                <w:color w:val="F1F1F1"/>
                <w:sz w:val="16"/>
                <w:szCs w:val="16"/>
              </w:rPr>
              <w:t>14</w:t>
            </w:r>
          </w:p>
        </w:tc>
      </w:tr>
      <w:tr w:rsidR="00B65E7E" w14:paraId="5B1B5213" w14:textId="77777777" w:rsidTr="00B65E7E">
        <w:trPr>
          <w:trHeight w:val="250"/>
        </w:trPr>
        <w:tc>
          <w:tcPr>
            <w:tcW w:w="3700" w:type="dxa"/>
            <w:tcBorders>
              <w:top w:val="nil"/>
              <w:left w:val="nil"/>
              <w:bottom w:val="single" w:sz="4" w:space="0" w:color="D5CAB9"/>
              <w:right w:val="nil"/>
            </w:tcBorders>
            <w:vAlign w:val="center"/>
            <w:hideMark/>
          </w:tcPr>
          <w:p w14:paraId="2E292AB0" w14:textId="77777777" w:rsidR="00B65E7E" w:rsidRDefault="00B65E7E">
            <w:pPr>
              <w:rPr>
                <w:color w:val="000000"/>
                <w:sz w:val="16"/>
                <w:szCs w:val="16"/>
              </w:rPr>
            </w:pPr>
            <w:r>
              <w:rPr>
                <w:color w:val="000000"/>
                <w:sz w:val="16"/>
                <w:szCs w:val="16"/>
              </w:rPr>
              <w:t>US Public Corporates IG BBB</w:t>
            </w:r>
          </w:p>
        </w:tc>
        <w:tc>
          <w:tcPr>
            <w:tcW w:w="1060" w:type="dxa"/>
            <w:tcBorders>
              <w:top w:val="nil"/>
              <w:left w:val="nil"/>
              <w:bottom w:val="single" w:sz="4" w:space="0" w:color="D5CAB9"/>
              <w:right w:val="nil"/>
            </w:tcBorders>
            <w:shd w:val="clear" w:color="000000" w:fill="C6DBEF"/>
            <w:vAlign w:val="center"/>
            <w:hideMark/>
          </w:tcPr>
          <w:p w14:paraId="7C577D6C" w14:textId="77777777" w:rsidR="00B65E7E" w:rsidRDefault="00B65E7E">
            <w:pPr>
              <w:jc w:val="center"/>
              <w:rPr>
                <w:color w:val="000000"/>
                <w:sz w:val="16"/>
                <w:szCs w:val="16"/>
              </w:rPr>
            </w:pPr>
            <w:r>
              <w:rPr>
                <w:color w:val="000000"/>
                <w:sz w:val="16"/>
                <w:szCs w:val="16"/>
              </w:rPr>
              <w:t>3.8</w:t>
            </w:r>
          </w:p>
        </w:tc>
        <w:tc>
          <w:tcPr>
            <w:tcW w:w="1060" w:type="dxa"/>
            <w:tcBorders>
              <w:top w:val="nil"/>
              <w:left w:val="nil"/>
              <w:bottom w:val="single" w:sz="4" w:space="0" w:color="D5CAB9"/>
              <w:right w:val="nil"/>
            </w:tcBorders>
            <w:shd w:val="clear" w:color="000000" w:fill="F7FBFF"/>
            <w:vAlign w:val="center"/>
            <w:hideMark/>
          </w:tcPr>
          <w:p w14:paraId="4373901F" w14:textId="77777777" w:rsidR="00B65E7E" w:rsidRDefault="00B65E7E">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F7FBFF"/>
            <w:vAlign w:val="center"/>
            <w:hideMark/>
          </w:tcPr>
          <w:p w14:paraId="436CC0B7" w14:textId="77777777" w:rsidR="00B65E7E" w:rsidRDefault="00B65E7E">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F7FBFF"/>
            <w:vAlign w:val="center"/>
            <w:hideMark/>
          </w:tcPr>
          <w:p w14:paraId="3E2A02F3" w14:textId="77777777" w:rsidR="00B65E7E" w:rsidRDefault="00B65E7E">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F7FBFF"/>
            <w:vAlign w:val="center"/>
            <w:hideMark/>
          </w:tcPr>
          <w:p w14:paraId="6CBFEF47" w14:textId="77777777" w:rsidR="00B65E7E" w:rsidRDefault="00B65E7E">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F7FBFF"/>
            <w:vAlign w:val="center"/>
            <w:hideMark/>
          </w:tcPr>
          <w:p w14:paraId="1A4B702E" w14:textId="77777777" w:rsidR="00B65E7E" w:rsidRDefault="00B65E7E">
            <w:pPr>
              <w:jc w:val="center"/>
              <w:rPr>
                <w:color w:val="000000"/>
                <w:sz w:val="16"/>
                <w:szCs w:val="16"/>
              </w:rPr>
            </w:pPr>
            <w:r>
              <w:rPr>
                <w:color w:val="000000"/>
                <w:sz w:val="16"/>
                <w:szCs w:val="16"/>
              </w:rPr>
              <w:t>0</w:t>
            </w:r>
          </w:p>
        </w:tc>
      </w:tr>
      <w:tr w:rsidR="00B65E7E" w14:paraId="37B227ED" w14:textId="77777777" w:rsidTr="00B65E7E">
        <w:trPr>
          <w:trHeight w:val="250"/>
        </w:trPr>
        <w:tc>
          <w:tcPr>
            <w:tcW w:w="3700" w:type="dxa"/>
            <w:tcBorders>
              <w:top w:val="nil"/>
              <w:left w:val="nil"/>
              <w:bottom w:val="single" w:sz="4" w:space="0" w:color="D5CAB9"/>
              <w:right w:val="nil"/>
            </w:tcBorders>
            <w:vAlign w:val="center"/>
            <w:hideMark/>
          </w:tcPr>
          <w:p w14:paraId="42289A0A" w14:textId="77777777" w:rsidR="00B65E7E" w:rsidRDefault="00B65E7E">
            <w:pPr>
              <w:rPr>
                <w:color w:val="000000"/>
                <w:sz w:val="16"/>
                <w:szCs w:val="16"/>
              </w:rPr>
            </w:pPr>
            <w:r>
              <w:rPr>
                <w:color w:val="000000"/>
                <w:sz w:val="16"/>
                <w:szCs w:val="16"/>
              </w:rPr>
              <w:t>US Public Corporates, HY Intermediate</w:t>
            </w:r>
          </w:p>
        </w:tc>
        <w:tc>
          <w:tcPr>
            <w:tcW w:w="1060" w:type="dxa"/>
            <w:tcBorders>
              <w:top w:val="nil"/>
              <w:left w:val="nil"/>
              <w:bottom w:val="single" w:sz="4" w:space="0" w:color="D5CAB9"/>
              <w:right w:val="nil"/>
            </w:tcBorders>
            <w:shd w:val="clear" w:color="000000" w:fill="F3F8FE"/>
            <w:vAlign w:val="center"/>
            <w:hideMark/>
          </w:tcPr>
          <w:p w14:paraId="2AAA4421" w14:textId="77777777" w:rsidR="00B65E7E" w:rsidRDefault="00B65E7E">
            <w:pPr>
              <w:jc w:val="center"/>
              <w:rPr>
                <w:color w:val="000000"/>
                <w:sz w:val="16"/>
                <w:szCs w:val="16"/>
              </w:rPr>
            </w:pPr>
            <w:r>
              <w:rPr>
                <w:color w:val="000000"/>
                <w:sz w:val="16"/>
                <w:szCs w:val="16"/>
              </w:rPr>
              <w:t>0.3</w:t>
            </w:r>
          </w:p>
        </w:tc>
        <w:tc>
          <w:tcPr>
            <w:tcW w:w="1060" w:type="dxa"/>
            <w:tcBorders>
              <w:top w:val="nil"/>
              <w:left w:val="nil"/>
              <w:bottom w:val="single" w:sz="4" w:space="0" w:color="D5CAB9"/>
              <w:right w:val="nil"/>
            </w:tcBorders>
            <w:shd w:val="clear" w:color="000000" w:fill="F7FBFF"/>
            <w:vAlign w:val="center"/>
            <w:hideMark/>
          </w:tcPr>
          <w:p w14:paraId="61047F4D" w14:textId="77777777" w:rsidR="00B65E7E" w:rsidRDefault="00B65E7E">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F7FBFF"/>
            <w:vAlign w:val="center"/>
            <w:hideMark/>
          </w:tcPr>
          <w:p w14:paraId="04949A99" w14:textId="77777777" w:rsidR="00B65E7E" w:rsidRDefault="00B65E7E">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F5F9FE"/>
            <w:vAlign w:val="center"/>
            <w:hideMark/>
          </w:tcPr>
          <w:p w14:paraId="53FB8917" w14:textId="77777777" w:rsidR="00B65E7E" w:rsidRDefault="00B65E7E">
            <w:pPr>
              <w:jc w:val="center"/>
              <w:rPr>
                <w:color w:val="000000"/>
                <w:sz w:val="16"/>
                <w:szCs w:val="16"/>
              </w:rPr>
            </w:pPr>
            <w:r>
              <w:rPr>
                <w:color w:val="000000"/>
                <w:sz w:val="16"/>
                <w:szCs w:val="16"/>
              </w:rPr>
              <w:t>0.2</w:t>
            </w:r>
          </w:p>
        </w:tc>
        <w:tc>
          <w:tcPr>
            <w:tcW w:w="1060" w:type="dxa"/>
            <w:tcBorders>
              <w:top w:val="nil"/>
              <w:left w:val="nil"/>
              <w:bottom w:val="single" w:sz="4" w:space="0" w:color="D5CAB9"/>
              <w:right w:val="nil"/>
            </w:tcBorders>
            <w:shd w:val="clear" w:color="000000" w:fill="F2F8FD"/>
            <w:vAlign w:val="center"/>
            <w:hideMark/>
          </w:tcPr>
          <w:p w14:paraId="73C72952" w14:textId="77777777" w:rsidR="00B65E7E" w:rsidRDefault="00B65E7E">
            <w:pPr>
              <w:jc w:val="center"/>
              <w:rPr>
                <w:color w:val="000000"/>
                <w:sz w:val="16"/>
                <w:szCs w:val="16"/>
              </w:rPr>
            </w:pPr>
            <w:r>
              <w:rPr>
                <w:color w:val="000000"/>
                <w:sz w:val="16"/>
                <w:szCs w:val="16"/>
              </w:rPr>
              <w:t>0.4</w:t>
            </w:r>
          </w:p>
        </w:tc>
        <w:tc>
          <w:tcPr>
            <w:tcW w:w="1060" w:type="dxa"/>
            <w:tcBorders>
              <w:top w:val="nil"/>
              <w:left w:val="nil"/>
              <w:bottom w:val="single" w:sz="4" w:space="0" w:color="D5CAB9"/>
              <w:right w:val="nil"/>
            </w:tcBorders>
            <w:shd w:val="clear" w:color="000000" w:fill="F2F8FD"/>
            <w:vAlign w:val="center"/>
            <w:hideMark/>
          </w:tcPr>
          <w:p w14:paraId="3A891332" w14:textId="77777777" w:rsidR="00B65E7E" w:rsidRDefault="00B65E7E">
            <w:pPr>
              <w:jc w:val="center"/>
              <w:rPr>
                <w:color w:val="000000"/>
                <w:sz w:val="16"/>
                <w:szCs w:val="16"/>
              </w:rPr>
            </w:pPr>
            <w:r>
              <w:rPr>
                <w:color w:val="000000"/>
                <w:sz w:val="16"/>
                <w:szCs w:val="16"/>
              </w:rPr>
              <w:t>0.4</w:t>
            </w:r>
          </w:p>
        </w:tc>
      </w:tr>
      <w:tr w:rsidR="00B65E7E" w14:paraId="0565F093" w14:textId="77777777" w:rsidTr="00B65E7E">
        <w:trPr>
          <w:trHeight w:val="250"/>
        </w:trPr>
        <w:tc>
          <w:tcPr>
            <w:tcW w:w="3700" w:type="dxa"/>
            <w:tcBorders>
              <w:top w:val="nil"/>
              <w:left w:val="nil"/>
              <w:bottom w:val="single" w:sz="4" w:space="0" w:color="D5CAB9"/>
              <w:right w:val="nil"/>
            </w:tcBorders>
            <w:vAlign w:val="center"/>
            <w:hideMark/>
          </w:tcPr>
          <w:p w14:paraId="48B282DE" w14:textId="77777777" w:rsidR="00B65E7E" w:rsidRDefault="00B65E7E">
            <w:pPr>
              <w:rPr>
                <w:color w:val="000000"/>
                <w:sz w:val="16"/>
                <w:szCs w:val="16"/>
              </w:rPr>
            </w:pPr>
            <w:r>
              <w:rPr>
                <w:color w:val="000000"/>
                <w:sz w:val="16"/>
                <w:szCs w:val="16"/>
              </w:rPr>
              <w:t>US Public Corporates, HY Long</w:t>
            </w:r>
          </w:p>
        </w:tc>
        <w:tc>
          <w:tcPr>
            <w:tcW w:w="1060" w:type="dxa"/>
            <w:tcBorders>
              <w:top w:val="nil"/>
              <w:left w:val="nil"/>
              <w:bottom w:val="single" w:sz="4" w:space="0" w:color="D5CAB9"/>
              <w:right w:val="nil"/>
            </w:tcBorders>
            <w:shd w:val="clear" w:color="000000" w:fill="F3F8FE"/>
            <w:vAlign w:val="center"/>
            <w:hideMark/>
          </w:tcPr>
          <w:p w14:paraId="03535B57" w14:textId="77777777" w:rsidR="00B65E7E" w:rsidRDefault="00B65E7E">
            <w:pPr>
              <w:jc w:val="center"/>
              <w:rPr>
                <w:color w:val="000000"/>
                <w:sz w:val="16"/>
                <w:szCs w:val="16"/>
              </w:rPr>
            </w:pPr>
            <w:r>
              <w:rPr>
                <w:color w:val="000000"/>
                <w:sz w:val="16"/>
                <w:szCs w:val="16"/>
              </w:rPr>
              <w:t>0.3</w:t>
            </w:r>
          </w:p>
        </w:tc>
        <w:tc>
          <w:tcPr>
            <w:tcW w:w="1060" w:type="dxa"/>
            <w:tcBorders>
              <w:top w:val="nil"/>
              <w:left w:val="nil"/>
              <w:bottom w:val="single" w:sz="4" w:space="0" w:color="D5CAB9"/>
              <w:right w:val="nil"/>
            </w:tcBorders>
            <w:shd w:val="clear" w:color="000000" w:fill="F7FBFF"/>
            <w:vAlign w:val="center"/>
            <w:hideMark/>
          </w:tcPr>
          <w:p w14:paraId="2FE3C02B" w14:textId="77777777" w:rsidR="00B65E7E" w:rsidRDefault="00B65E7E">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DAE8F6"/>
            <w:vAlign w:val="center"/>
            <w:hideMark/>
          </w:tcPr>
          <w:p w14:paraId="4F5007DE" w14:textId="77777777" w:rsidR="00B65E7E" w:rsidRDefault="00B65E7E">
            <w:pPr>
              <w:jc w:val="center"/>
              <w:rPr>
                <w:color w:val="000000"/>
                <w:sz w:val="16"/>
                <w:szCs w:val="16"/>
              </w:rPr>
            </w:pPr>
            <w:r>
              <w:rPr>
                <w:color w:val="000000"/>
                <w:sz w:val="16"/>
                <w:szCs w:val="16"/>
              </w:rPr>
              <w:t>2.2</w:t>
            </w:r>
          </w:p>
        </w:tc>
        <w:tc>
          <w:tcPr>
            <w:tcW w:w="1060" w:type="dxa"/>
            <w:tcBorders>
              <w:top w:val="nil"/>
              <w:left w:val="nil"/>
              <w:bottom w:val="single" w:sz="4" w:space="0" w:color="D5CAB9"/>
              <w:right w:val="nil"/>
            </w:tcBorders>
            <w:shd w:val="clear" w:color="000000" w:fill="BAD6EB"/>
            <w:vAlign w:val="center"/>
            <w:hideMark/>
          </w:tcPr>
          <w:p w14:paraId="4C4A9CC0" w14:textId="77777777" w:rsidR="00B65E7E" w:rsidRDefault="00B65E7E">
            <w:pPr>
              <w:jc w:val="center"/>
              <w:rPr>
                <w:color w:val="000000"/>
                <w:sz w:val="16"/>
                <w:szCs w:val="16"/>
              </w:rPr>
            </w:pPr>
            <w:r>
              <w:rPr>
                <w:color w:val="000000"/>
                <w:sz w:val="16"/>
                <w:szCs w:val="16"/>
              </w:rPr>
              <w:t>4.3</w:t>
            </w:r>
          </w:p>
        </w:tc>
        <w:tc>
          <w:tcPr>
            <w:tcW w:w="1060" w:type="dxa"/>
            <w:tcBorders>
              <w:top w:val="nil"/>
              <w:left w:val="nil"/>
              <w:bottom w:val="single" w:sz="4" w:space="0" w:color="D5CAB9"/>
              <w:right w:val="nil"/>
            </w:tcBorders>
            <w:shd w:val="clear" w:color="000000" w:fill="B4D3E9"/>
            <w:vAlign w:val="center"/>
            <w:hideMark/>
          </w:tcPr>
          <w:p w14:paraId="656C4811" w14:textId="77777777" w:rsidR="00B65E7E" w:rsidRDefault="00B65E7E">
            <w:pPr>
              <w:jc w:val="center"/>
              <w:rPr>
                <w:color w:val="000000"/>
                <w:sz w:val="16"/>
                <w:szCs w:val="16"/>
              </w:rPr>
            </w:pPr>
            <w:r>
              <w:rPr>
                <w:color w:val="000000"/>
                <w:sz w:val="16"/>
                <w:szCs w:val="16"/>
              </w:rPr>
              <w:t>4.6</w:t>
            </w:r>
          </w:p>
        </w:tc>
        <w:tc>
          <w:tcPr>
            <w:tcW w:w="1060" w:type="dxa"/>
            <w:tcBorders>
              <w:top w:val="nil"/>
              <w:left w:val="nil"/>
              <w:bottom w:val="single" w:sz="4" w:space="0" w:color="D5CAB9"/>
              <w:right w:val="nil"/>
            </w:tcBorders>
            <w:shd w:val="clear" w:color="000000" w:fill="B4D3E9"/>
            <w:vAlign w:val="center"/>
            <w:hideMark/>
          </w:tcPr>
          <w:p w14:paraId="0615979C" w14:textId="77777777" w:rsidR="00B65E7E" w:rsidRDefault="00B65E7E">
            <w:pPr>
              <w:jc w:val="center"/>
              <w:rPr>
                <w:color w:val="000000"/>
                <w:sz w:val="16"/>
                <w:szCs w:val="16"/>
              </w:rPr>
            </w:pPr>
            <w:r>
              <w:rPr>
                <w:color w:val="000000"/>
                <w:sz w:val="16"/>
                <w:szCs w:val="16"/>
              </w:rPr>
              <w:t>4.6</w:t>
            </w:r>
          </w:p>
        </w:tc>
      </w:tr>
      <w:tr w:rsidR="00B65E7E" w14:paraId="6209497B" w14:textId="77777777" w:rsidTr="00B65E7E">
        <w:trPr>
          <w:trHeight w:val="250"/>
        </w:trPr>
        <w:tc>
          <w:tcPr>
            <w:tcW w:w="3700" w:type="dxa"/>
            <w:tcBorders>
              <w:top w:val="nil"/>
              <w:left w:val="nil"/>
              <w:bottom w:val="single" w:sz="4" w:space="0" w:color="D5CAB9"/>
              <w:right w:val="nil"/>
            </w:tcBorders>
            <w:vAlign w:val="center"/>
            <w:hideMark/>
          </w:tcPr>
          <w:p w14:paraId="32CAF405" w14:textId="77777777" w:rsidR="00B65E7E" w:rsidRDefault="00B65E7E">
            <w:pPr>
              <w:rPr>
                <w:color w:val="000000"/>
                <w:sz w:val="16"/>
                <w:szCs w:val="16"/>
              </w:rPr>
            </w:pPr>
            <w:r>
              <w:rPr>
                <w:color w:val="000000"/>
                <w:sz w:val="16"/>
                <w:szCs w:val="16"/>
              </w:rPr>
              <w:t>Global ex-US Corporates, hedged</w:t>
            </w:r>
          </w:p>
        </w:tc>
        <w:tc>
          <w:tcPr>
            <w:tcW w:w="1060" w:type="dxa"/>
            <w:tcBorders>
              <w:top w:val="nil"/>
              <w:left w:val="nil"/>
              <w:bottom w:val="single" w:sz="4" w:space="0" w:color="D5CAB9"/>
              <w:right w:val="nil"/>
            </w:tcBorders>
            <w:shd w:val="clear" w:color="000000" w:fill="083B7C"/>
            <w:vAlign w:val="center"/>
            <w:hideMark/>
          </w:tcPr>
          <w:p w14:paraId="2F003BA2" w14:textId="77777777" w:rsidR="00B65E7E" w:rsidRDefault="00B65E7E">
            <w:pPr>
              <w:jc w:val="center"/>
              <w:rPr>
                <w:color w:val="F1F1F1"/>
                <w:sz w:val="16"/>
                <w:szCs w:val="16"/>
              </w:rPr>
            </w:pPr>
            <w:r>
              <w:rPr>
                <w:color w:val="F1F1F1"/>
                <w:sz w:val="16"/>
                <w:szCs w:val="16"/>
              </w:rPr>
              <w:t>14.3</w:t>
            </w:r>
          </w:p>
        </w:tc>
        <w:tc>
          <w:tcPr>
            <w:tcW w:w="1060" w:type="dxa"/>
            <w:tcBorders>
              <w:top w:val="nil"/>
              <w:left w:val="nil"/>
              <w:bottom w:val="single" w:sz="4" w:space="0" w:color="D5CAB9"/>
              <w:right w:val="nil"/>
            </w:tcBorders>
            <w:shd w:val="clear" w:color="000000" w:fill="3787C0"/>
            <w:vAlign w:val="center"/>
            <w:hideMark/>
          </w:tcPr>
          <w:p w14:paraId="36FC8B32" w14:textId="77777777" w:rsidR="00B65E7E" w:rsidRDefault="00B65E7E">
            <w:pPr>
              <w:jc w:val="center"/>
              <w:rPr>
                <w:color w:val="F1F1F1"/>
                <w:sz w:val="16"/>
                <w:szCs w:val="16"/>
              </w:rPr>
            </w:pPr>
            <w:r>
              <w:rPr>
                <w:color w:val="F1F1F1"/>
                <w:sz w:val="16"/>
                <w:szCs w:val="16"/>
              </w:rPr>
              <w:t>10</w:t>
            </w:r>
          </w:p>
        </w:tc>
        <w:tc>
          <w:tcPr>
            <w:tcW w:w="1060" w:type="dxa"/>
            <w:tcBorders>
              <w:top w:val="nil"/>
              <w:left w:val="nil"/>
              <w:bottom w:val="single" w:sz="4" w:space="0" w:color="D5CAB9"/>
              <w:right w:val="nil"/>
            </w:tcBorders>
            <w:shd w:val="clear" w:color="000000" w:fill="8CC0DD"/>
            <w:vAlign w:val="center"/>
            <w:hideMark/>
          </w:tcPr>
          <w:p w14:paraId="1174D2BC" w14:textId="77777777" w:rsidR="00B65E7E" w:rsidRDefault="00B65E7E">
            <w:pPr>
              <w:jc w:val="center"/>
              <w:rPr>
                <w:color w:val="000000"/>
                <w:sz w:val="16"/>
                <w:szCs w:val="16"/>
              </w:rPr>
            </w:pPr>
            <w:r>
              <w:rPr>
                <w:color w:val="000000"/>
                <w:sz w:val="16"/>
                <w:szCs w:val="16"/>
              </w:rPr>
              <w:t>6.3</w:t>
            </w:r>
          </w:p>
        </w:tc>
        <w:tc>
          <w:tcPr>
            <w:tcW w:w="1060" w:type="dxa"/>
            <w:tcBorders>
              <w:top w:val="nil"/>
              <w:left w:val="nil"/>
              <w:bottom w:val="single" w:sz="4" w:space="0" w:color="D5CAB9"/>
              <w:right w:val="nil"/>
            </w:tcBorders>
            <w:shd w:val="clear" w:color="000000" w:fill="DCE9F6"/>
            <w:vAlign w:val="center"/>
            <w:hideMark/>
          </w:tcPr>
          <w:p w14:paraId="49C53A68" w14:textId="77777777" w:rsidR="00B65E7E" w:rsidRDefault="00B65E7E">
            <w:pPr>
              <w:jc w:val="center"/>
              <w:rPr>
                <w:color w:val="000000"/>
                <w:sz w:val="16"/>
                <w:szCs w:val="16"/>
              </w:rPr>
            </w:pPr>
            <w:r>
              <w:rPr>
                <w:color w:val="000000"/>
                <w:sz w:val="16"/>
                <w:szCs w:val="16"/>
              </w:rPr>
              <w:t>2.1</w:t>
            </w:r>
          </w:p>
        </w:tc>
        <w:tc>
          <w:tcPr>
            <w:tcW w:w="1060" w:type="dxa"/>
            <w:tcBorders>
              <w:top w:val="nil"/>
              <w:left w:val="nil"/>
              <w:bottom w:val="single" w:sz="4" w:space="0" w:color="D5CAB9"/>
              <w:right w:val="nil"/>
            </w:tcBorders>
            <w:shd w:val="clear" w:color="000000" w:fill="F7FBFF"/>
            <w:vAlign w:val="center"/>
            <w:hideMark/>
          </w:tcPr>
          <w:p w14:paraId="2E5E85E5" w14:textId="77777777" w:rsidR="00B65E7E" w:rsidRDefault="00B65E7E">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F5F9FE"/>
            <w:vAlign w:val="center"/>
            <w:hideMark/>
          </w:tcPr>
          <w:p w14:paraId="7B435B0F" w14:textId="77777777" w:rsidR="00B65E7E" w:rsidRDefault="00B65E7E">
            <w:pPr>
              <w:jc w:val="center"/>
              <w:rPr>
                <w:color w:val="000000"/>
                <w:sz w:val="16"/>
                <w:szCs w:val="16"/>
              </w:rPr>
            </w:pPr>
            <w:r>
              <w:rPr>
                <w:color w:val="000000"/>
                <w:sz w:val="16"/>
                <w:szCs w:val="16"/>
              </w:rPr>
              <w:t>0.2</w:t>
            </w:r>
          </w:p>
        </w:tc>
      </w:tr>
      <w:tr w:rsidR="00B65E7E" w14:paraId="74ACF723" w14:textId="77777777" w:rsidTr="00B65E7E">
        <w:trPr>
          <w:trHeight w:val="250"/>
        </w:trPr>
        <w:tc>
          <w:tcPr>
            <w:tcW w:w="3700" w:type="dxa"/>
            <w:tcBorders>
              <w:top w:val="nil"/>
              <w:left w:val="nil"/>
              <w:bottom w:val="single" w:sz="4" w:space="0" w:color="D5CAB9"/>
              <w:right w:val="nil"/>
            </w:tcBorders>
            <w:vAlign w:val="center"/>
            <w:hideMark/>
          </w:tcPr>
          <w:p w14:paraId="1954D76A" w14:textId="77777777" w:rsidR="00B65E7E" w:rsidRDefault="00B65E7E">
            <w:pPr>
              <w:rPr>
                <w:color w:val="000000"/>
                <w:sz w:val="16"/>
                <w:szCs w:val="16"/>
              </w:rPr>
            </w:pPr>
            <w:r>
              <w:rPr>
                <w:color w:val="000000"/>
                <w:sz w:val="16"/>
                <w:szCs w:val="16"/>
              </w:rPr>
              <w:t>Residential Mortgage-Backed Securities (RMBS)</w:t>
            </w:r>
          </w:p>
        </w:tc>
        <w:tc>
          <w:tcPr>
            <w:tcW w:w="1060" w:type="dxa"/>
            <w:tcBorders>
              <w:top w:val="nil"/>
              <w:left w:val="nil"/>
              <w:bottom w:val="single" w:sz="4" w:space="0" w:color="D5CAB9"/>
              <w:right w:val="nil"/>
            </w:tcBorders>
            <w:shd w:val="clear" w:color="000000" w:fill="3989C1"/>
            <w:vAlign w:val="center"/>
            <w:hideMark/>
          </w:tcPr>
          <w:p w14:paraId="66D8CE47" w14:textId="77777777" w:rsidR="00B65E7E" w:rsidRDefault="00B65E7E">
            <w:pPr>
              <w:jc w:val="center"/>
              <w:rPr>
                <w:color w:val="F1F1F1"/>
                <w:sz w:val="16"/>
                <w:szCs w:val="16"/>
              </w:rPr>
            </w:pPr>
            <w:r>
              <w:rPr>
                <w:color w:val="F1F1F1"/>
                <w:sz w:val="16"/>
                <w:szCs w:val="16"/>
              </w:rPr>
              <w:t>9.9</w:t>
            </w:r>
          </w:p>
        </w:tc>
        <w:tc>
          <w:tcPr>
            <w:tcW w:w="1060" w:type="dxa"/>
            <w:tcBorders>
              <w:top w:val="nil"/>
              <w:left w:val="nil"/>
              <w:bottom w:val="single" w:sz="4" w:space="0" w:color="D5CAB9"/>
              <w:right w:val="nil"/>
            </w:tcBorders>
            <w:shd w:val="clear" w:color="000000" w:fill="DCEAF6"/>
            <w:vAlign w:val="center"/>
            <w:hideMark/>
          </w:tcPr>
          <w:p w14:paraId="266E72A7" w14:textId="77777777" w:rsidR="00B65E7E" w:rsidRDefault="00B65E7E">
            <w:pPr>
              <w:jc w:val="center"/>
              <w:rPr>
                <w:color w:val="000000"/>
                <w:sz w:val="16"/>
                <w:szCs w:val="16"/>
              </w:rPr>
            </w:pPr>
            <w:r>
              <w:rPr>
                <w:color w:val="000000"/>
                <w:sz w:val="16"/>
                <w:szCs w:val="16"/>
              </w:rPr>
              <w:t>2</w:t>
            </w:r>
          </w:p>
        </w:tc>
        <w:tc>
          <w:tcPr>
            <w:tcW w:w="1060" w:type="dxa"/>
            <w:tcBorders>
              <w:top w:val="nil"/>
              <w:left w:val="nil"/>
              <w:bottom w:val="single" w:sz="4" w:space="0" w:color="D5CAB9"/>
              <w:right w:val="nil"/>
            </w:tcBorders>
            <w:shd w:val="clear" w:color="000000" w:fill="2070B4"/>
            <w:vAlign w:val="center"/>
            <w:hideMark/>
          </w:tcPr>
          <w:p w14:paraId="763149FB" w14:textId="77777777" w:rsidR="00B65E7E" w:rsidRDefault="00B65E7E">
            <w:pPr>
              <w:jc w:val="center"/>
              <w:rPr>
                <w:color w:val="F1F1F1"/>
                <w:sz w:val="16"/>
                <w:szCs w:val="16"/>
              </w:rPr>
            </w:pPr>
            <w:r>
              <w:rPr>
                <w:color w:val="F1F1F1"/>
                <w:sz w:val="16"/>
                <w:szCs w:val="16"/>
              </w:rPr>
              <w:t>11.3</w:t>
            </w:r>
          </w:p>
        </w:tc>
        <w:tc>
          <w:tcPr>
            <w:tcW w:w="1060" w:type="dxa"/>
            <w:tcBorders>
              <w:top w:val="nil"/>
              <w:left w:val="nil"/>
              <w:bottom w:val="single" w:sz="4" w:space="0" w:color="D5CAB9"/>
              <w:right w:val="nil"/>
            </w:tcBorders>
            <w:shd w:val="clear" w:color="000000" w:fill="0C56A0"/>
            <w:vAlign w:val="center"/>
            <w:hideMark/>
          </w:tcPr>
          <w:p w14:paraId="5BF00FCD" w14:textId="77777777" w:rsidR="00B65E7E" w:rsidRDefault="00B65E7E">
            <w:pPr>
              <w:jc w:val="center"/>
              <w:rPr>
                <w:color w:val="F1F1F1"/>
                <w:sz w:val="16"/>
                <w:szCs w:val="16"/>
              </w:rPr>
            </w:pPr>
            <w:r>
              <w:rPr>
                <w:color w:val="F1F1F1"/>
                <w:sz w:val="16"/>
                <w:szCs w:val="16"/>
              </w:rPr>
              <w:t>12.8</w:t>
            </w:r>
          </w:p>
        </w:tc>
        <w:tc>
          <w:tcPr>
            <w:tcW w:w="1060" w:type="dxa"/>
            <w:tcBorders>
              <w:top w:val="nil"/>
              <w:left w:val="nil"/>
              <w:bottom w:val="single" w:sz="4" w:space="0" w:color="D5CAB9"/>
              <w:right w:val="nil"/>
            </w:tcBorders>
            <w:shd w:val="clear" w:color="000000" w:fill="084F99"/>
            <w:vAlign w:val="center"/>
            <w:hideMark/>
          </w:tcPr>
          <w:p w14:paraId="239B21C9" w14:textId="77777777" w:rsidR="00B65E7E" w:rsidRDefault="00B65E7E">
            <w:pPr>
              <w:jc w:val="center"/>
              <w:rPr>
                <w:color w:val="F1F1F1"/>
                <w:sz w:val="16"/>
                <w:szCs w:val="16"/>
              </w:rPr>
            </w:pPr>
            <w:r>
              <w:rPr>
                <w:color w:val="F1F1F1"/>
                <w:sz w:val="16"/>
                <w:szCs w:val="16"/>
              </w:rPr>
              <w:t>13.2</w:t>
            </w:r>
          </w:p>
        </w:tc>
        <w:tc>
          <w:tcPr>
            <w:tcW w:w="1060" w:type="dxa"/>
            <w:tcBorders>
              <w:top w:val="nil"/>
              <w:left w:val="nil"/>
              <w:bottom w:val="single" w:sz="4" w:space="0" w:color="D5CAB9"/>
              <w:right w:val="nil"/>
            </w:tcBorders>
            <w:shd w:val="clear" w:color="000000" w:fill="084F99"/>
            <w:vAlign w:val="center"/>
            <w:hideMark/>
          </w:tcPr>
          <w:p w14:paraId="116BEE98" w14:textId="77777777" w:rsidR="00B65E7E" w:rsidRDefault="00B65E7E">
            <w:pPr>
              <w:jc w:val="center"/>
              <w:rPr>
                <w:color w:val="F1F1F1"/>
                <w:sz w:val="16"/>
                <w:szCs w:val="16"/>
              </w:rPr>
            </w:pPr>
            <w:r>
              <w:rPr>
                <w:color w:val="F1F1F1"/>
                <w:sz w:val="16"/>
                <w:szCs w:val="16"/>
              </w:rPr>
              <w:t>13.2</w:t>
            </w:r>
          </w:p>
        </w:tc>
      </w:tr>
      <w:tr w:rsidR="00B65E7E" w14:paraId="24FE66DB" w14:textId="77777777" w:rsidTr="00B65E7E">
        <w:trPr>
          <w:trHeight w:val="250"/>
        </w:trPr>
        <w:tc>
          <w:tcPr>
            <w:tcW w:w="3700" w:type="dxa"/>
            <w:tcBorders>
              <w:top w:val="nil"/>
              <w:left w:val="nil"/>
              <w:bottom w:val="single" w:sz="4" w:space="0" w:color="D5CAB9"/>
              <w:right w:val="nil"/>
            </w:tcBorders>
            <w:vAlign w:val="center"/>
            <w:hideMark/>
          </w:tcPr>
          <w:p w14:paraId="2A91E337" w14:textId="77777777" w:rsidR="00B65E7E" w:rsidRDefault="00B65E7E">
            <w:pPr>
              <w:rPr>
                <w:color w:val="000000"/>
                <w:sz w:val="16"/>
                <w:szCs w:val="16"/>
              </w:rPr>
            </w:pPr>
            <w:r>
              <w:rPr>
                <w:color w:val="000000"/>
                <w:sz w:val="16"/>
                <w:szCs w:val="16"/>
              </w:rPr>
              <w:t>Commercial Mortgage-Backed Securities (CMBS)</w:t>
            </w:r>
          </w:p>
        </w:tc>
        <w:tc>
          <w:tcPr>
            <w:tcW w:w="1060" w:type="dxa"/>
            <w:tcBorders>
              <w:top w:val="nil"/>
              <w:left w:val="nil"/>
              <w:bottom w:val="single" w:sz="4" w:space="0" w:color="D5CAB9"/>
              <w:right w:val="nil"/>
            </w:tcBorders>
            <w:shd w:val="clear" w:color="000000" w:fill="D9E7F5"/>
            <w:vAlign w:val="center"/>
            <w:hideMark/>
          </w:tcPr>
          <w:p w14:paraId="39C6853B" w14:textId="77777777" w:rsidR="00B65E7E" w:rsidRDefault="00B65E7E">
            <w:pPr>
              <w:jc w:val="center"/>
              <w:rPr>
                <w:color w:val="000000"/>
                <w:sz w:val="16"/>
                <w:szCs w:val="16"/>
              </w:rPr>
            </w:pPr>
            <w:r>
              <w:rPr>
                <w:color w:val="000000"/>
                <w:sz w:val="16"/>
                <w:szCs w:val="16"/>
              </w:rPr>
              <w:t>2.3</w:t>
            </w:r>
          </w:p>
        </w:tc>
        <w:tc>
          <w:tcPr>
            <w:tcW w:w="1060" w:type="dxa"/>
            <w:tcBorders>
              <w:top w:val="nil"/>
              <w:left w:val="nil"/>
              <w:bottom w:val="single" w:sz="4" w:space="0" w:color="D5CAB9"/>
              <w:right w:val="nil"/>
            </w:tcBorders>
            <w:shd w:val="clear" w:color="000000" w:fill="F7FBFF"/>
            <w:vAlign w:val="center"/>
            <w:hideMark/>
          </w:tcPr>
          <w:p w14:paraId="0FF1F085" w14:textId="77777777" w:rsidR="00B65E7E" w:rsidRDefault="00B65E7E">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E6F0F9"/>
            <w:vAlign w:val="center"/>
            <w:hideMark/>
          </w:tcPr>
          <w:p w14:paraId="4FA4C7C0" w14:textId="77777777" w:rsidR="00B65E7E" w:rsidRDefault="00B65E7E">
            <w:pPr>
              <w:jc w:val="center"/>
              <w:rPr>
                <w:color w:val="000000"/>
                <w:sz w:val="16"/>
                <w:szCs w:val="16"/>
              </w:rPr>
            </w:pPr>
            <w:r>
              <w:rPr>
                <w:color w:val="000000"/>
                <w:sz w:val="16"/>
                <w:szCs w:val="16"/>
              </w:rPr>
              <w:t>1.3</w:t>
            </w:r>
          </w:p>
        </w:tc>
        <w:tc>
          <w:tcPr>
            <w:tcW w:w="1060" w:type="dxa"/>
            <w:tcBorders>
              <w:top w:val="nil"/>
              <w:left w:val="nil"/>
              <w:bottom w:val="single" w:sz="4" w:space="0" w:color="D5CAB9"/>
              <w:right w:val="nil"/>
            </w:tcBorders>
            <w:shd w:val="clear" w:color="000000" w:fill="CDE0F1"/>
            <w:vAlign w:val="center"/>
            <w:hideMark/>
          </w:tcPr>
          <w:p w14:paraId="7F8FFBBE" w14:textId="77777777" w:rsidR="00B65E7E" w:rsidRDefault="00B65E7E">
            <w:pPr>
              <w:jc w:val="center"/>
              <w:rPr>
                <w:color w:val="000000"/>
                <w:sz w:val="16"/>
                <w:szCs w:val="16"/>
              </w:rPr>
            </w:pPr>
            <w:r>
              <w:rPr>
                <w:color w:val="000000"/>
                <w:sz w:val="16"/>
                <w:szCs w:val="16"/>
              </w:rPr>
              <w:t>3.2</w:t>
            </w:r>
          </w:p>
        </w:tc>
        <w:tc>
          <w:tcPr>
            <w:tcW w:w="1060" w:type="dxa"/>
            <w:tcBorders>
              <w:top w:val="nil"/>
              <w:left w:val="nil"/>
              <w:bottom w:val="single" w:sz="4" w:space="0" w:color="D5CAB9"/>
              <w:right w:val="nil"/>
            </w:tcBorders>
            <w:shd w:val="clear" w:color="000000" w:fill="C6DBEF"/>
            <w:vAlign w:val="center"/>
            <w:hideMark/>
          </w:tcPr>
          <w:p w14:paraId="51B9B6E9" w14:textId="77777777" w:rsidR="00B65E7E" w:rsidRDefault="00B65E7E">
            <w:pPr>
              <w:jc w:val="center"/>
              <w:rPr>
                <w:color w:val="000000"/>
                <w:sz w:val="16"/>
                <w:szCs w:val="16"/>
              </w:rPr>
            </w:pPr>
            <w:r>
              <w:rPr>
                <w:color w:val="000000"/>
                <w:sz w:val="16"/>
                <w:szCs w:val="16"/>
              </w:rPr>
              <w:t>3.8</w:t>
            </w:r>
          </w:p>
        </w:tc>
        <w:tc>
          <w:tcPr>
            <w:tcW w:w="1060" w:type="dxa"/>
            <w:tcBorders>
              <w:top w:val="nil"/>
              <w:left w:val="nil"/>
              <w:bottom w:val="single" w:sz="4" w:space="0" w:color="D5CAB9"/>
              <w:right w:val="nil"/>
            </w:tcBorders>
            <w:shd w:val="clear" w:color="000000" w:fill="C1D9ED"/>
            <w:vAlign w:val="center"/>
            <w:hideMark/>
          </w:tcPr>
          <w:p w14:paraId="5CAAF178" w14:textId="77777777" w:rsidR="00B65E7E" w:rsidRDefault="00B65E7E">
            <w:pPr>
              <w:jc w:val="center"/>
              <w:rPr>
                <w:color w:val="000000"/>
                <w:sz w:val="16"/>
                <w:szCs w:val="16"/>
              </w:rPr>
            </w:pPr>
            <w:r>
              <w:rPr>
                <w:color w:val="000000"/>
                <w:sz w:val="16"/>
                <w:szCs w:val="16"/>
              </w:rPr>
              <w:t>4</w:t>
            </w:r>
          </w:p>
        </w:tc>
      </w:tr>
      <w:tr w:rsidR="00B65E7E" w14:paraId="1C144A62" w14:textId="77777777" w:rsidTr="00B65E7E">
        <w:trPr>
          <w:trHeight w:val="250"/>
        </w:trPr>
        <w:tc>
          <w:tcPr>
            <w:tcW w:w="3700" w:type="dxa"/>
            <w:tcBorders>
              <w:top w:val="nil"/>
              <w:left w:val="nil"/>
              <w:bottom w:val="single" w:sz="4" w:space="0" w:color="D5CAB9"/>
              <w:right w:val="nil"/>
            </w:tcBorders>
            <w:vAlign w:val="center"/>
            <w:hideMark/>
          </w:tcPr>
          <w:p w14:paraId="4EBCA65E" w14:textId="77777777" w:rsidR="00B65E7E" w:rsidRDefault="00B65E7E">
            <w:pPr>
              <w:rPr>
                <w:color w:val="000000"/>
                <w:sz w:val="16"/>
                <w:szCs w:val="16"/>
              </w:rPr>
            </w:pPr>
            <w:r>
              <w:rPr>
                <w:color w:val="000000"/>
                <w:sz w:val="16"/>
                <w:szCs w:val="16"/>
              </w:rPr>
              <w:t>Asset-Backed Securities (ABS)</w:t>
            </w:r>
          </w:p>
        </w:tc>
        <w:tc>
          <w:tcPr>
            <w:tcW w:w="1060" w:type="dxa"/>
            <w:tcBorders>
              <w:top w:val="nil"/>
              <w:left w:val="nil"/>
              <w:bottom w:val="single" w:sz="4" w:space="0" w:color="D5CAB9"/>
              <w:right w:val="nil"/>
            </w:tcBorders>
            <w:shd w:val="clear" w:color="000000" w:fill="A9CFE5"/>
            <w:vAlign w:val="center"/>
            <w:hideMark/>
          </w:tcPr>
          <w:p w14:paraId="36473094" w14:textId="77777777" w:rsidR="00B65E7E" w:rsidRDefault="00B65E7E">
            <w:pPr>
              <w:jc w:val="center"/>
              <w:rPr>
                <w:color w:val="000000"/>
                <w:sz w:val="16"/>
                <w:szCs w:val="16"/>
              </w:rPr>
            </w:pPr>
            <w:r>
              <w:rPr>
                <w:color w:val="000000"/>
                <w:sz w:val="16"/>
                <w:szCs w:val="16"/>
              </w:rPr>
              <w:t>5.1</w:t>
            </w:r>
          </w:p>
        </w:tc>
        <w:tc>
          <w:tcPr>
            <w:tcW w:w="1060" w:type="dxa"/>
            <w:tcBorders>
              <w:top w:val="nil"/>
              <w:left w:val="nil"/>
              <w:bottom w:val="single" w:sz="4" w:space="0" w:color="D5CAB9"/>
              <w:right w:val="nil"/>
            </w:tcBorders>
            <w:shd w:val="clear" w:color="000000" w:fill="F7FBFF"/>
            <w:vAlign w:val="center"/>
            <w:hideMark/>
          </w:tcPr>
          <w:p w14:paraId="641F5BBB" w14:textId="77777777" w:rsidR="00B65E7E" w:rsidRDefault="00B65E7E">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F7FBFF"/>
            <w:vAlign w:val="center"/>
            <w:hideMark/>
          </w:tcPr>
          <w:p w14:paraId="220EF718" w14:textId="77777777" w:rsidR="00B65E7E" w:rsidRDefault="00B65E7E">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F7FBFF"/>
            <w:vAlign w:val="center"/>
            <w:hideMark/>
          </w:tcPr>
          <w:p w14:paraId="332A053F" w14:textId="77777777" w:rsidR="00B65E7E" w:rsidRDefault="00B65E7E">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F5F9FE"/>
            <w:vAlign w:val="center"/>
            <w:hideMark/>
          </w:tcPr>
          <w:p w14:paraId="6E181E32" w14:textId="77777777" w:rsidR="00B65E7E" w:rsidRDefault="00B65E7E">
            <w:pPr>
              <w:jc w:val="center"/>
              <w:rPr>
                <w:color w:val="000000"/>
                <w:sz w:val="16"/>
                <w:szCs w:val="16"/>
              </w:rPr>
            </w:pPr>
            <w:r>
              <w:rPr>
                <w:color w:val="000000"/>
                <w:sz w:val="16"/>
                <w:szCs w:val="16"/>
              </w:rPr>
              <w:t>0.2</w:t>
            </w:r>
          </w:p>
        </w:tc>
        <w:tc>
          <w:tcPr>
            <w:tcW w:w="1060" w:type="dxa"/>
            <w:tcBorders>
              <w:top w:val="nil"/>
              <w:left w:val="nil"/>
              <w:bottom w:val="single" w:sz="4" w:space="0" w:color="D5CAB9"/>
              <w:right w:val="nil"/>
            </w:tcBorders>
            <w:shd w:val="clear" w:color="000000" w:fill="F5F9FE"/>
            <w:vAlign w:val="center"/>
            <w:hideMark/>
          </w:tcPr>
          <w:p w14:paraId="2E4B5BFA" w14:textId="77777777" w:rsidR="00B65E7E" w:rsidRDefault="00B65E7E">
            <w:pPr>
              <w:jc w:val="center"/>
              <w:rPr>
                <w:color w:val="000000"/>
                <w:sz w:val="16"/>
                <w:szCs w:val="16"/>
              </w:rPr>
            </w:pPr>
            <w:r>
              <w:rPr>
                <w:color w:val="000000"/>
                <w:sz w:val="16"/>
                <w:szCs w:val="16"/>
              </w:rPr>
              <w:t>0.2</w:t>
            </w:r>
          </w:p>
        </w:tc>
      </w:tr>
      <w:tr w:rsidR="00B65E7E" w14:paraId="794676FE" w14:textId="77777777" w:rsidTr="00B65E7E">
        <w:trPr>
          <w:trHeight w:val="250"/>
        </w:trPr>
        <w:tc>
          <w:tcPr>
            <w:tcW w:w="3700" w:type="dxa"/>
            <w:tcBorders>
              <w:top w:val="nil"/>
              <w:left w:val="nil"/>
              <w:bottom w:val="single" w:sz="4" w:space="0" w:color="D5CAB9"/>
              <w:right w:val="nil"/>
            </w:tcBorders>
            <w:vAlign w:val="center"/>
            <w:hideMark/>
          </w:tcPr>
          <w:p w14:paraId="51764CCB" w14:textId="77777777" w:rsidR="00B65E7E" w:rsidRDefault="00B65E7E">
            <w:pPr>
              <w:rPr>
                <w:color w:val="000000"/>
                <w:sz w:val="16"/>
                <w:szCs w:val="16"/>
              </w:rPr>
            </w:pPr>
            <w:r>
              <w:rPr>
                <w:color w:val="000000"/>
                <w:sz w:val="16"/>
                <w:szCs w:val="16"/>
              </w:rPr>
              <w:t>Corporate IG Private Placement A</w:t>
            </w:r>
          </w:p>
        </w:tc>
        <w:tc>
          <w:tcPr>
            <w:tcW w:w="1060" w:type="dxa"/>
            <w:tcBorders>
              <w:top w:val="nil"/>
              <w:left w:val="nil"/>
              <w:bottom w:val="single" w:sz="4" w:space="0" w:color="D5CAB9"/>
              <w:right w:val="nil"/>
            </w:tcBorders>
            <w:shd w:val="clear" w:color="000000" w:fill="C1D9ED"/>
            <w:vAlign w:val="center"/>
            <w:hideMark/>
          </w:tcPr>
          <w:p w14:paraId="426CF49E" w14:textId="77777777" w:rsidR="00B65E7E" w:rsidRDefault="00B65E7E">
            <w:pPr>
              <w:jc w:val="center"/>
              <w:rPr>
                <w:color w:val="000000"/>
                <w:sz w:val="16"/>
                <w:szCs w:val="16"/>
              </w:rPr>
            </w:pPr>
            <w:r>
              <w:rPr>
                <w:color w:val="000000"/>
                <w:sz w:val="16"/>
                <w:szCs w:val="16"/>
              </w:rPr>
              <w:t>4</w:t>
            </w:r>
          </w:p>
        </w:tc>
        <w:tc>
          <w:tcPr>
            <w:tcW w:w="1060" w:type="dxa"/>
            <w:tcBorders>
              <w:top w:val="nil"/>
              <w:left w:val="nil"/>
              <w:bottom w:val="single" w:sz="4" w:space="0" w:color="D5CAB9"/>
              <w:right w:val="nil"/>
            </w:tcBorders>
            <w:shd w:val="clear" w:color="000000" w:fill="08306B"/>
            <w:vAlign w:val="center"/>
            <w:hideMark/>
          </w:tcPr>
          <w:p w14:paraId="68F12850" w14:textId="77777777" w:rsidR="00B65E7E" w:rsidRDefault="00B65E7E">
            <w:pPr>
              <w:jc w:val="center"/>
              <w:rPr>
                <w:color w:val="F1F1F1"/>
                <w:sz w:val="16"/>
                <w:szCs w:val="16"/>
              </w:rPr>
            </w:pPr>
            <w:r>
              <w:rPr>
                <w:color w:val="F1F1F1"/>
                <w:sz w:val="16"/>
                <w:szCs w:val="16"/>
              </w:rPr>
              <w:t>15</w:t>
            </w:r>
          </w:p>
        </w:tc>
        <w:tc>
          <w:tcPr>
            <w:tcW w:w="1060" w:type="dxa"/>
            <w:tcBorders>
              <w:top w:val="nil"/>
              <w:left w:val="nil"/>
              <w:bottom w:val="single" w:sz="4" w:space="0" w:color="D5CAB9"/>
              <w:right w:val="nil"/>
            </w:tcBorders>
            <w:shd w:val="clear" w:color="000000" w:fill="08306B"/>
            <w:vAlign w:val="center"/>
            <w:hideMark/>
          </w:tcPr>
          <w:p w14:paraId="06A479E1" w14:textId="77777777" w:rsidR="00B65E7E" w:rsidRDefault="00B65E7E">
            <w:pPr>
              <w:jc w:val="center"/>
              <w:rPr>
                <w:color w:val="F1F1F1"/>
                <w:sz w:val="16"/>
                <w:szCs w:val="16"/>
              </w:rPr>
            </w:pPr>
            <w:r>
              <w:rPr>
                <w:color w:val="F1F1F1"/>
                <w:sz w:val="16"/>
                <w:szCs w:val="16"/>
              </w:rPr>
              <w:t>15</w:t>
            </w:r>
          </w:p>
        </w:tc>
        <w:tc>
          <w:tcPr>
            <w:tcW w:w="1060" w:type="dxa"/>
            <w:tcBorders>
              <w:top w:val="nil"/>
              <w:left w:val="nil"/>
              <w:bottom w:val="single" w:sz="4" w:space="0" w:color="D5CAB9"/>
              <w:right w:val="nil"/>
            </w:tcBorders>
            <w:shd w:val="clear" w:color="000000" w:fill="08306B"/>
            <w:vAlign w:val="center"/>
            <w:hideMark/>
          </w:tcPr>
          <w:p w14:paraId="6EE46708" w14:textId="77777777" w:rsidR="00B65E7E" w:rsidRDefault="00B65E7E">
            <w:pPr>
              <w:jc w:val="center"/>
              <w:rPr>
                <w:color w:val="F1F1F1"/>
                <w:sz w:val="16"/>
                <w:szCs w:val="16"/>
              </w:rPr>
            </w:pPr>
            <w:r>
              <w:rPr>
                <w:color w:val="F1F1F1"/>
                <w:sz w:val="16"/>
                <w:szCs w:val="16"/>
              </w:rPr>
              <w:t>15</w:t>
            </w:r>
          </w:p>
        </w:tc>
        <w:tc>
          <w:tcPr>
            <w:tcW w:w="1060" w:type="dxa"/>
            <w:tcBorders>
              <w:top w:val="nil"/>
              <w:left w:val="nil"/>
              <w:bottom w:val="single" w:sz="4" w:space="0" w:color="D5CAB9"/>
              <w:right w:val="nil"/>
            </w:tcBorders>
            <w:shd w:val="clear" w:color="000000" w:fill="08306B"/>
            <w:vAlign w:val="center"/>
            <w:hideMark/>
          </w:tcPr>
          <w:p w14:paraId="4B5183E2" w14:textId="77777777" w:rsidR="00B65E7E" w:rsidRDefault="00B65E7E">
            <w:pPr>
              <w:jc w:val="center"/>
              <w:rPr>
                <w:color w:val="F1F1F1"/>
                <w:sz w:val="16"/>
                <w:szCs w:val="16"/>
              </w:rPr>
            </w:pPr>
            <w:r>
              <w:rPr>
                <w:color w:val="F1F1F1"/>
                <w:sz w:val="16"/>
                <w:szCs w:val="16"/>
              </w:rPr>
              <w:t>15</w:t>
            </w:r>
          </w:p>
        </w:tc>
        <w:tc>
          <w:tcPr>
            <w:tcW w:w="1060" w:type="dxa"/>
            <w:tcBorders>
              <w:top w:val="nil"/>
              <w:left w:val="nil"/>
              <w:bottom w:val="single" w:sz="4" w:space="0" w:color="D5CAB9"/>
              <w:right w:val="nil"/>
            </w:tcBorders>
            <w:shd w:val="clear" w:color="000000" w:fill="08306B"/>
            <w:vAlign w:val="center"/>
            <w:hideMark/>
          </w:tcPr>
          <w:p w14:paraId="113D5730" w14:textId="77777777" w:rsidR="00B65E7E" w:rsidRDefault="00B65E7E">
            <w:pPr>
              <w:jc w:val="center"/>
              <w:rPr>
                <w:color w:val="F1F1F1"/>
                <w:sz w:val="16"/>
                <w:szCs w:val="16"/>
              </w:rPr>
            </w:pPr>
            <w:r>
              <w:rPr>
                <w:color w:val="F1F1F1"/>
                <w:sz w:val="16"/>
                <w:szCs w:val="16"/>
              </w:rPr>
              <w:t>15</w:t>
            </w:r>
          </w:p>
        </w:tc>
      </w:tr>
      <w:tr w:rsidR="00B65E7E" w14:paraId="258E94CE" w14:textId="77777777" w:rsidTr="00B65E7E">
        <w:trPr>
          <w:trHeight w:val="250"/>
        </w:trPr>
        <w:tc>
          <w:tcPr>
            <w:tcW w:w="3700" w:type="dxa"/>
            <w:tcBorders>
              <w:top w:val="nil"/>
              <w:left w:val="nil"/>
              <w:bottom w:val="single" w:sz="4" w:space="0" w:color="D5CAB9"/>
              <w:right w:val="nil"/>
            </w:tcBorders>
            <w:vAlign w:val="center"/>
            <w:hideMark/>
          </w:tcPr>
          <w:p w14:paraId="1F4FF512" w14:textId="77777777" w:rsidR="00B65E7E" w:rsidRDefault="00B65E7E">
            <w:pPr>
              <w:rPr>
                <w:color w:val="000000"/>
                <w:sz w:val="16"/>
                <w:szCs w:val="16"/>
              </w:rPr>
            </w:pPr>
            <w:r>
              <w:rPr>
                <w:color w:val="000000"/>
                <w:sz w:val="16"/>
                <w:szCs w:val="16"/>
              </w:rPr>
              <w:t>Corporate IG Private Placement BBB</w:t>
            </w:r>
          </w:p>
        </w:tc>
        <w:tc>
          <w:tcPr>
            <w:tcW w:w="1060" w:type="dxa"/>
            <w:tcBorders>
              <w:top w:val="nil"/>
              <w:left w:val="nil"/>
              <w:bottom w:val="single" w:sz="4" w:space="0" w:color="D5CAB9"/>
              <w:right w:val="nil"/>
            </w:tcBorders>
            <w:shd w:val="clear" w:color="000000" w:fill="E2EDF8"/>
            <w:vAlign w:val="center"/>
            <w:hideMark/>
          </w:tcPr>
          <w:p w14:paraId="597984AF" w14:textId="77777777" w:rsidR="00B65E7E" w:rsidRDefault="00B65E7E">
            <w:pPr>
              <w:jc w:val="center"/>
              <w:rPr>
                <w:color w:val="000000"/>
                <w:sz w:val="16"/>
                <w:szCs w:val="16"/>
              </w:rPr>
            </w:pPr>
            <w:r>
              <w:rPr>
                <w:color w:val="000000"/>
                <w:sz w:val="16"/>
                <w:szCs w:val="16"/>
              </w:rPr>
              <w:t>1.6</w:t>
            </w:r>
          </w:p>
        </w:tc>
        <w:tc>
          <w:tcPr>
            <w:tcW w:w="1060" w:type="dxa"/>
            <w:tcBorders>
              <w:top w:val="nil"/>
              <w:left w:val="nil"/>
              <w:bottom w:val="single" w:sz="4" w:space="0" w:color="D5CAB9"/>
              <w:right w:val="nil"/>
            </w:tcBorders>
            <w:shd w:val="clear" w:color="000000" w:fill="08306B"/>
            <w:vAlign w:val="center"/>
            <w:hideMark/>
          </w:tcPr>
          <w:p w14:paraId="25E422EA" w14:textId="77777777" w:rsidR="00B65E7E" w:rsidRDefault="00B65E7E">
            <w:pPr>
              <w:jc w:val="center"/>
              <w:rPr>
                <w:color w:val="F1F1F1"/>
                <w:sz w:val="16"/>
                <w:szCs w:val="16"/>
              </w:rPr>
            </w:pPr>
            <w:r>
              <w:rPr>
                <w:color w:val="F1F1F1"/>
                <w:sz w:val="16"/>
                <w:szCs w:val="16"/>
              </w:rPr>
              <w:t>15</w:t>
            </w:r>
          </w:p>
        </w:tc>
        <w:tc>
          <w:tcPr>
            <w:tcW w:w="1060" w:type="dxa"/>
            <w:tcBorders>
              <w:top w:val="nil"/>
              <w:left w:val="nil"/>
              <w:bottom w:val="single" w:sz="4" w:space="0" w:color="D5CAB9"/>
              <w:right w:val="nil"/>
            </w:tcBorders>
            <w:shd w:val="clear" w:color="000000" w:fill="08306B"/>
            <w:vAlign w:val="center"/>
            <w:hideMark/>
          </w:tcPr>
          <w:p w14:paraId="3C1C2FB8" w14:textId="77777777" w:rsidR="00B65E7E" w:rsidRDefault="00B65E7E">
            <w:pPr>
              <w:jc w:val="center"/>
              <w:rPr>
                <w:color w:val="F1F1F1"/>
                <w:sz w:val="16"/>
                <w:szCs w:val="16"/>
              </w:rPr>
            </w:pPr>
            <w:r>
              <w:rPr>
                <w:color w:val="F1F1F1"/>
                <w:sz w:val="16"/>
                <w:szCs w:val="16"/>
              </w:rPr>
              <w:t>15</w:t>
            </w:r>
          </w:p>
        </w:tc>
        <w:tc>
          <w:tcPr>
            <w:tcW w:w="1060" w:type="dxa"/>
            <w:tcBorders>
              <w:top w:val="nil"/>
              <w:left w:val="nil"/>
              <w:bottom w:val="single" w:sz="4" w:space="0" w:color="D5CAB9"/>
              <w:right w:val="nil"/>
            </w:tcBorders>
            <w:shd w:val="clear" w:color="000000" w:fill="08306B"/>
            <w:vAlign w:val="center"/>
            <w:hideMark/>
          </w:tcPr>
          <w:p w14:paraId="205F6EFA" w14:textId="77777777" w:rsidR="00B65E7E" w:rsidRDefault="00B65E7E">
            <w:pPr>
              <w:jc w:val="center"/>
              <w:rPr>
                <w:color w:val="F1F1F1"/>
                <w:sz w:val="16"/>
                <w:szCs w:val="16"/>
              </w:rPr>
            </w:pPr>
            <w:r>
              <w:rPr>
                <w:color w:val="F1F1F1"/>
                <w:sz w:val="16"/>
                <w:szCs w:val="16"/>
              </w:rPr>
              <w:t>15</w:t>
            </w:r>
          </w:p>
        </w:tc>
        <w:tc>
          <w:tcPr>
            <w:tcW w:w="1060" w:type="dxa"/>
            <w:tcBorders>
              <w:top w:val="nil"/>
              <w:left w:val="nil"/>
              <w:bottom w:val="single" w:sz="4" w:space="0" w:color="D5CAB9"/>
              <w:right w:val="nil"/>
            </w:tcBorders>
            <w:shd w:val="clear" w:color="000000" w:fill="08306B"/>
            <w:vAlign w:val="center"/>
            <w:hideMark/>
          </w:tcPr>
          <w:p w14:paraId="08312B17" w14:textId="77777777" w:rsidR="00B65E7E" w:rsidRDefault="00B65E7E">
            <w:pPr>
              <w:jc w:val="center"/>
              <w:rPr>
                <w:color w:val="F1F1F1"/>
                <w:sz w:val="16"/>
                <w:szCs w:val="16"/>
              </w:rPr>
            </w:pPr>
            <w:r>
              <w:rPr>
                <w:color w:val="F1F1F1"/>
                <w:sz w:val="16"/>
                <w:szCs w:val="16"/>
              </w:rPr>
              <w:t>15</w:t>
            </w:r>
          </w:p>
        </w:tc>
        <w:tc>
          <w:tcPr>
            <w:tcW w:w="1060" w:type="dxa"/>
            <w:tcBorders>
              <w:top w:val="nil"/>
              <w:left w:val="nil"/>
              <w:bottom w:val="single" w:sz="4" w:space="0" w:color="D5CAB9"/>
              <w:right w:val="nil"/>
            </w:tcBorders>
            <w:shd w:val="clear" w:color="000000" w:fill="08306B"/>
            <w:vAlign w:val="center"/>
            <w:hideMark/>
          </w:tcPr>
          <w:p w14:paraId="614EC2A8" w14:textId="77777777" w:rsidR="00B65E7E" w:rsidRDefault="00B65E7E">
            <w:pPr>
              <w:jc w:val="center"/>
              <w:rPr>
                <w:color w:val="F1F1F1"/>
                <w:sz w:val="16"/>
                <w:szCs w:val="16"/>
              </w:rPr>
            </w:pPr>
            <w:r>
              <w:rPr>
                <w:color w:val="F1F1F1"/>
                <w:sz w:val="16"/>
                <w:szCs w:val="16"/>
              </w:rPr>
              <w:t>15</w:t>
            </w:r>
          </w:p>
        </w:tc>
      </w:tr>
      <w:tr w:rsidR="00B65E7E" w14:paraId="5A0678FC" w14:textId="77777777" w:rsidTr="00B65E7E">
        <w:trPr>
          <w:trHeight w:val="250"/>
        </w:trPr>
        <w:tc>
          <w:tcPr>
            <w:tcW w:w="3700" w:type="dxa"/>
            <w:tcBorders>
              <w:top w:val="nil"/>
              <w:left w:val="nil"/>
              <w:bottom w:val="single" w:sz="4" w:space="0" w:color="D5CAB9"/>
              <w:right w:val="nil"/>
            </w:tcBorders>
            <w:vAlign w:val="center"/>
            <w:hideMark/>
          </w:tcPr>
          <w:p w14:paraId="69EF5A48" w14:textId="77777777" w:rsidR="00B65E7E" w:rsidRDefault="00B65E7E">
            <w:pPr>
              <w:rPr>
                <w:color w:val="000000"/>
                <w:sz w:val="16"/>
                <w:szCs w:val="16"/>
              </w:rPr>
            </w:pPr>
            <w:r>
              <w:rPr>
                <w:color w:val="000000"/>
                <w:sz w:val="16"/>
                <w:szCs w:val="16"/>
              </w:rPr>
              <w:t>Corporate HY Private (Leveraged Loans)</w:t>
            </w:r>
          </w:p>
        </w:tc>
        <w:tc>
          <w:tcPr>
            <w:tcW w:w="1060" w:type="dxa"/>
            <w:tcBorders>
              <w:top w:val="nil"/>
              <w:left w:val="nil"/>
              <w:bottom w:val="single" w:sz="4" w:space="0" w:color="D5CAB9"/>
              <w:right w:val="nil"/>
            </w:tcBorders>
            <w:shd w:val="clear" w:color="000000" w:fill="F5F9FE"/>
            <w:vAlign w:val="center"/>
            <w:hideMark/>
          </w:tcPr>
          <w:p w14:paraId="1E6765E2" w14:textId="77777777" w:rsidR="00B65E7E" w:rsidRDefault="00B65E7E">
            <w:pPr>
              <w:jc w:val="center"/>
              <w:rPr>
                <w:color w:val="000000"/>
                <w:sz w:val="16"/>
                <w:szCs w:val="16"/>
              </w:rPr>
            </w:pPr>
            <w:r>
              <w:rPr>
                <w:color w:val="000000"/>
                <w:sz w:val="16"/>
                <w:szCs w:val="16"/>
              </w:rPr>
              <w:t>0.2</w:t>
            </w:r>
          </w:p>
        </w:tc>
        <w:tc>
          <w:tcPr>
            <w:tcW w:w="1060" w:type="dxa"/>
            <w:tcBorders>
              <w:top w:val="nil"/>
              <w:left w:val="nil"/>
              <w:bottom w:val="single" w:sz="4" w:space="0" w:color="D5CAB9"/>
              <w:right w:val="nil"/>
            </w:tcBorders>
            <w:shd w:val="clear" w:color="000000" w:fill="F7FBFF"/>
            <w:vAlign w:val="center"/>
            <w:hideMark/>
          </w:tcPr>
          <w:p w14:paraId="7FBC4DE3" w14:textId="77777777" w:rsidR="00B65E7E" w:rsidRDefault="00B65E7E">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F7FBFF"/>
            <w:vAlign w:val="center"/>
            <w:hideMark/>
          </w:tcPr>
          <w:p w14:paraId="760505E8" w14:textId="77777777" w:rsidR="00B65E7E" w:rsidRDefault="00B65E7E">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F7FBFF"/>
            <w:vAlign w:val="center"/>
            <w:hideMark/>
          </w:tcPr>
          <w:p w14:paraId="39C08CA5" w14:textId="77777777" w:rsidR="00B65E7E" w:rsidRDefault="00B65E7E">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F7FBFF"/>
            <w:vAlign w:val="center"/>
            <w:hideMark/>
          </w:tcPr>
          <w:p w14:paraId="2AE0570E" w14:textId="77777777" w:rsidR="00B65E7E" w:rsidRDefault="00B65E7E">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F7FBFF"/>
            <w:vAlign w:val="center"/>
            <w:hideMark/>
          </w:tcPr>
          <w:p w14:paraId="7B788801" w14:textId="77777777" w:rsidR="00B65E7E" w:rsidRDefault="00B65E7E">
            <w:pPr>
              <w:jc w:val="center"/>
              <w:rPr>
                <w:color w:val="000000"/>
                <w:sz w:val="16"/>
                <w:szCs w:val="16"/>
              </w:rPr>
            </w:pPr>
            <w:r>
              <w:rPr>
                <w:color w:val="000000"/>
                <w:sz w:val="16"/>
                <w:szCs w:val="16"/>
              </w:rPr>
              <w:t>0</w:t>
            </w:r>
          </w:p>
        </w:tc>
      </w:tr>
      <w:tr w:rsidR="00B65E7E" w14:paraId="0FA713B3" w14:textId="77777777" w:rsidTr="00B65E7E">
        <w:trPr>
          <w:trHeight w:val="250"/>
        </w:trPr>
        <w:tc>
          <w:tcPr>
            <w:tcW w:w="3700" w:type="dxa"/>
            <w:tcBorders>
              <w:top w:val="nil"/>
              <w:left w:val="nil"/>
              <w:bottom w:val="single" w:sz="4" w:space="0" w:color="D5CAB9"/>
              <w:right w:val="nil"/>
            </w:tcBorders>
            <w:vAlign w:val="center"/>
            <w:hideMark/>
          </w:tcPr>
          <w:p w14:paraId="455C47AB" w14:textId="77777777" w:rsidR="00B65E7E" w:rsidRDefault="00B65E7E">
            <w:pPr>
              <w:rPr>
                <w:color w:val="000000"/>
                <w:sz w:val="16"/>
                <w:szCs w:val="16"/>
              </w:rPr>
            </w:pPr>
            <w:r>
              <w:rPr>
                <w:color w:val="000000"/>
                <w:sz w:val="16"/>
                <w:szCs w:val="16"/>
              </w:rPr>
              <w:t>Residential Mortgage Whole Loans</w:t>
            </w:r>
          </w:p>
        </w:tc>
        <w:tc>
          <w:tcPr>
            <w:tcW w:w="1060" w:type="dxa"/>
            <w:tcBorders>
              <w:top w:val="nil"/>
              <w:left w:val="nil"/>
              <w:bottom w:val="single" w:sz="4" w:space="0" w:color="D5CAB9"/>
              <w:right w:val="nil"/>
            </w:tcBorders>
            <w:shd w:val="clear" w:color="000000" w:fill="79B5D9"/>
            <w:vAlign w:val="center"/>
            <w:hideMark/>
          </w:tcPr>
          <w:p w14:paraId="00364916" w14:textId="77777777" w:rsidR="00B65E7E" w:rsidRDefault="00B65E7E">
            <w:pPr>
              <w:jc w:val="center"/>
              <w:rPr>
                <w:color w:val="000000"/>
                <w:sz w:val="16"/>
                <w:szCs w:val="16"/>
              </w:rPr>
            </w:pPr>
            <w:r>
              <w:rPr>
                <w:color w:val="000000"/>
                <w:sz w:val="16"/>
                <w:szCs w:val="16"/>
              </w:rPr>
              <w:t>7</w:t>
            </w:r>
          </w:p>
        </w:tc>
        <w:tc>
          <w:tcPr>
            <w:tcW w:w="1060" w:type="dxa"/>
            <w:tcBorders>
              <w:top w:val="nil"/>
              <w:left w:val="nil"/>
              <w:bottom w:val="single" w:sz="4" w:space="0" w:color="D5CAB9"/>
              <w:right w:val="nil"/>
            </w:tcBorders>
            <w:shd w:val="clear" w:color="000000" w:fill="08306B"/>
            <w:vAlign w:val="center"/>
            <w:hideMark/>
          </w:tcPr>
          <w:p w14:paraId="3D9E7BED" w14:textId="77777777" w:rsidR="00B65E7E" w:rsidRDefault="00B65E7E">
            <w:pPr>
              <w:jc w:val="center"/>
              <w:rPr>
                <w:color w:val="F1F1F1"/>
                <w:sz w:val="16"/>
                <w:szCs w:val="16"/>
              </w:rPr>
            </w:pPr>
            <w:r>
              <w:rPr>
                <w:color w:val="F1F1F1"/>
                <w:sz w:val="16"/>
                <w:szCs w:val="16"/>
              </w:rPr>
              <w:t>15</w:t>
            </w:r>
          </w:p>
        </w:tc>
        <w:tc>
          <w:tcPr>
            <w:tcW w:w="1060" w:type="dxa"/>
            <w:tcBorders>
              <w:top w:val="nil"/>
              <w:left w:val="nil"/>
              <w:bottom w:val="single" w:sz="4" w:space="0" w:color="D5CAB9"/>
              <w:right w:val="nil"/>
            </w:tcBorders>
            <w:shd w:val="clear" w:color="000000" w:fill="08306B"/>
            <w:vAlign w:val="center"/>
            <w:hideMark/>
          </w:tcPr>
          <w:p w14:paraId="04051004" w14:textId="77777777" w:rsidR="00B65E7E" w:rsidRDefault="00B65E7E">
            <w:pPr>
              <w:jc w:val="center"/>
              <w:rPr>
                <w:color w:val="F1F1F1"/>
                <w:sz w:val="16"/>
                <w:szCs w:val="16"/>
              </w:rPr>
            </w:pPr>
            <w:r>
              <w:rPr>
                <w:color w:val="F1F1F1"/>
                <w:sz w:val="16"/>
                <w:szCs w:val="16"/>
              </w:rPr>
              <w:t>15</w:t>
            </w:r>
          </w:p>
        </w:tc>
        <w:tc>
          <w:tcPr>
            <w:tcW w:w="1060" w:type="dxa"/>
            <w:tcBorders>
              <w:top w:val="nil"/>
              <w:left w:val="nil"/>
              <w:bottom w:val="single" w:sz="4" w:space="0" w:color="D5CAB9"/>
              <w:right w:val="nil"/>
            </w:tcBorders>
            <w:shd w:val="clear" w:color="000000" w:fill="08316D"/>
            <w:vAlign w:val="center"/>
            <w:hideMark/>
          </w:tcPr>
          <w:p w14:paraId="51440DF1" w14:textId="77777777" w:rsidR="00B65E7E" w:rsidRDefault="00B65E7E">
            <w:pPr>
              <w:jc w:val="center"/>
              <w:rPr>
                <w:color w:val="F1F1F1"/>
                <w:sz w:val="16"/>
                <w:szCs w:val="16"/>
              </w:rPr>
            </w:pPr>
            <w:r>
              <w:rPr>
                <w:color w:val="F1F1F1"/>
                <w:sz w:val="16"/>
                <w:szCs w:val="16"/>
              </w:rPr>
              <w:t>14.9</w:t>
            </w:r>
          </w:p>
        </w:tc>
        <w:tc>
          <w:tcPr>
            <w:tcW w:w="1060" w:type="dxa"/>
            <w:tcBorders>
              <w:top w:val="nil"/>
              <w:left w:val="nil"/>
              <w:bottom w:val="single" w:sz="4" w:space="0" w:color="D5CAB9"/>
              <w:right w:val="nil"/>
            </w:tcBorders>
            <w:shd w:val="clear" w:color="000000" w:fill="084387"/>
            <w:vAlign w:val="center"/>
            <w:hideMark/>
          </w:tcPr>
          <w:p w14:paraId="3AD7C200" w14:textId="77777777" w:rsidR="00B65E7E" w:rsidRDefault="00B65E7E">
            <w:pPr>
              <w:jc w:val="center"/>
              <w:rPr>
                <w:color w:val="F1F1F1"/>
                <w:sz w:val="16"/>
                <w:szCs w:val="16"/>
              </w:rPr>
            </w:pPr>
            <w:r>
              <w:rPr>
                <w:color w:val="F1F1F1"/>
                <w:sz w:val="16"/>
                <w:szCs w:val="16"/>
              </w:rPr>
              <w:t>13.9</w:t>
            </w:r>
          </w:p>
        </w:tc>
        <w:tc>
          <w:tcPr>
            <w:tcW w:w="1060" w:type="dxa"/>
            <w:tcBorders>
              <w:top w:val="nil"/>
              <w:left w:val="nil"/>
              <w:bottom w:val="single" w:sz="4" w:space="0" w:color="D5CAB9"/>
              <w:right w:val="nil"/>
            </w:tcBorders>
            <w:shd w:val="clear" w:color="000000" w:fill="083A7A"/>
            <w:vAlign w:val="center"/>
            <w:hideMark/>
          </w:tcPr>
          <w:p w14:paraId="023A3F9D" w14:textId="77777777" w:rsidR="00B65E7E" w:rsidRDefault="00B65E7E">
            <w:pPr>
              <w:jc w:val="center"/>
              <w:rPr>
                <w:color w:val="F1F1F1"/>
                <w:sz w:val="16"/>
                <w:szCs w:val="16"/>
              </w:rPr>
            </w:pPr>
            <w:r>
              <w:rPr>
                <w:color w:val="F1F1F1"/>
                <w:sz w:val="16"/>
                <w:szCs w:val="16"/>
              </w:rPr>
              <w:t>14.4</w:t>
            </w:r>
          </w:p>
        </w:tc>
      </w:tr>
      <w:tr w:rsidR="00B65E7E" w14:paraId="0C3B03EC" w14:textId="77777777" w:rsidTr="00B65E7E">
        <w:trPr>
          <w:trHeight w:val="250"/>
        </w:trPr>
        <w:tc>
          <w:tcPr>
            <w:tcW w:w="3700" w:type="dxa"/>
            <w:tcBorders>
              <w:top w:val="nil"/>
              <w:left w:val="nil"/>
              <w:bottom w:val="single" w:sz="4" w:space="0" w:color="D5CAB9"/>
              <w:right w:val="nil"/>
            </w:tcBorders>
            <w:vAlign w:val="center"/>
            <w:hideMark/>
          </w:tcPr>
          <w:p w14:paraId="17AB6D35" w14:textId="77777777" w:rsidR="00B65E7E" w:rsidRDefault="00B65E7E">
            <w:pPr>
              <w:rPr>
                <w:color w:val="000000"/>
                <w:sz w:val="16"/>
                <w:szCs w:val="16"/>
              </w:rPr>
            </w:pPr>
            <w:r>
              <w:rPr>
                <w:color w:val="000000"/>
                <w:sz w:val="16"/>
                <w:szCs w:val="16"/>
              </w:rPr>
              <w:t>Commercial Mortgage Whole Loans</w:t>
            </w:r>
          </w:p>
        </w:tc>
        <w:tc>
          <w:tcPr>
            <w:tcW w:w="1060" w:type="dxa"/>
            <w:tcBorders>
              <w:top w:val="nil"/>
              <w:left w:val="nil"/>
              <w:bottom w:val="single" w:sz="4" w:space="0" w:color="D5CAB9"/>
              <w:right w:val="nil"/>
            </w:tcBorders>
            <w:shd w:val="clear" w:color="000000" w:fill="084285"/>
            <w:vAlign w:val="center"/>
            <w:hideMark/>
          </w:tcPr>
          <w:p w14:paraId="2689570F" w14:textId="77777777" w:rsidR="00B65E7E" w:rsidRDefault="00B65E7E">
            <w:pPr>
              <w:jc w:val="center"/>
              <w:rPr>
                <w:color w:val="F1F1F1"/>
                <w:sz w:val="16"/>
                <w:szCs w:val="16"/>
              </w:rPr>
            </w:pPr>
            <w:r>
              <w:rPr>
                <w:color w:val="F1F1F1"/>
                <w:sz w:val="16"/>
                <w:szCs w:val="16"/>
              </w:rPr>
              <w:t>14</w:t>
            </w:r>
          </w:p>
        </w:tc>
        <w:tc>
          <w:tcPr>
            <w:tcW w:w="1060" w:type="dxa"/>
            <w:tcBorders>
              <w:top w:val="nil"/>
              <w:left w:val="nil"/>
              <w:bottom w:val="single" w:sz="4" w:space="0" w:color="D5CAB9"/>
              <w:right w:val="nil"/>
            </w:tcBorders>
            <w:shd w:val="clear" w:color="000000" w:fill="F7FBFF"/>
            <w:vAlign w:val="center"/>
            <w:hideMark/>
          </w:tcPr>
          <w:p w14:paraId="7DDD94E4" w14:textId="77777777" w:rsidR="00B65E7E" w:rsidRDefault="00B65E7E">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F7FBFF"/>
            <w:vAlign w:val="center"/>
            <w:hideMark/>
          </w:tcPr>
          <w:p w14:paraId="38A5E2BE" w14:textId="77777777" w:rsidR="00B65E7E" w:rsidRDefault="00B65E7E">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F7FBFF"/>
            <w:vAlign w:val="center"/>
            <w:hideMark/>
          </w:tcPr>
          <w:p w14:paraId="4EF86CDD" w14:textId="77777777" w:rsidR="00B65E7E" w:rsidRDefault="00B65E7E">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EFF6FC"/>
            <w:vAlign w:val="center"/>
            <w:hideMark/>
          </w:tcPr>
          <w:p w14:paraId="2B752BF5" w14:textId="77777777" w:rsidR="00B65E7E" w:rsidRDefault="00B65E7E">
            <w:pPr>
              <w:jc w:val="center"/>
              <w:rPr>
                <w:color w:val="000000"/>
                <w:sz w:val="16"/>
                <w:szCs w:val="16"/>
              </w:rPr>
            </w:pPr>
            <w:r>
              <w:rPr>
                <w:color w:val="000000"/>
                <w:sz w:val="16"/>
                <w:szCs w:val="16"/>
              </w:rPr>
              <w:t>0.6</w:t>
            </w:r>
          </w:p>
        </w:tc>
        <w:tc>
          <w:tcPr>
            <w:tcW w:w="1060" w:type="dxa"/>
            <w:tcBorders>
              <w:top w:val="nil"/>
              <w:left w:val="nil"/>
              <w:bottom w:val="single" w:sz="4" w:space="0" w:color="D5CAB9"/>
              <w:right w:val="nil"/>
            </w:tcBorders>
            <w:shd w:val="clear" w:color="000000" w:fill="F2F8FD"/>
            <w:vAlign w:val="center"/>
            <w:hideMark/>
          </w:tcPr>
          <w:p w14:paraId="49242F65" w14:textId="77777777" w:rsidR="00B65E7E" w:rsidRDefault="00B65E7E">
            <w:pPr>
              <w:jc w:val="center"/>
              <w:rPr>
                <w:color w:val="000000"/>
                <w:sz w:val="16"/>
                <w:szCs w:val="16"/>
              </w:rPr>
            </w:pPr>
            <w:r>
              <w:rPr>
                <w:color w:val="000000"/>
                <w:sz w:val="16"/>
                <w:szCs w:val="16"/>
              </w:rPr>
              <w:t>0.4</w:t>
            </w:r>
          </w:p>
        </w:tc>
      </w:tr>
      <w:tr w:rsidR="00B65E7E" w14:paraId="1253264C" w14:textId="77777777" w:rsidTr="00B65E7E">
        <w:trPr>
          <w:trHeight w:val="250"/>
        </w:trPr>
        <w:tc>
          <w:tcPr>
            <w:tcW w:w="3700" w:type="dxa"/>
            <w:tcBorders>
              <w:top w:val="nil"/>
              <w:left w:val="nil"/>
              <w:bottom w:val="single" w:sz="4" w:space="0" w:color="D5CAB9"/>
              <w:right w:val="nil"/>
            </w:tcBorders>
            <w:vAlign w:val="center"/>
            <w:hideMark/>
          </w:tcPr>
          <w:p w14:paraId="4F121A1F" w14:textId="77777777" w:rsidR="00B65E7E" w:rsidRDefault="00B65E7E">
            <w:pPr>
              <w:rPr>
                <w:color w:val="000000"/>
                <w:sz w:val="16"/>
                <w:szCs w:val="16"/>
              </w:rPr>
            </w:pPr>
            <w:r>
              <w:rPr>
                <w:color w:val="000000"/>
                <w:sz w:val="16"/>
                <w:szCs w:val="16"/>
              </w:rPr>
              <w:t>Private Equity</w:t>
            </w:r>
          </w:p>
        </w:tc>
        <w:tc>
          <w:tcPr>
            <w:tcW w:w="1060" w:type="dxa"/>
            <w:tcBorders>
              <w:top w:val="nil"/>
              <w:left w:val="nil"/>
              <w:bottom w:val="single" w:sz="4" w:space="0" w:color="D5CAB9"/>
              <w:right w:val="nil"/>
            </w:tcBorders>
            <w:shd w:val="clear" w:color="000000" w:fill="CADEF0"/>
            <w:vAlign w:val="center"/>
            <w:hideMark/>
          </w:tcPr>
          <w:p w14:paraId="0481099B" w14:textId="77777777" w:rsidR="00B65E7E" w:rsidRDefault="00B65E7E">
            <w:pPr>
              <w:jc w:val="center"/>
              <w:rPr>
                <w:color w:val="000000"/>
                <w:sz w:val="16"/>
                <w:szCs w:val="16"/>
              </w:rPr>
            </w:pPr>
            <w:r>
              <w:rPr>
                <w:color w:val="000000"/>
                <w:sz w:val="16"/>
                <w:szCs w:val="16"/>
              </w:rPr>
              <w:t>3.4</w:t>
            </w:r>
          </w:p>
        </w:tc>
        <w:tc>
          <w:tcPr>
            <w:tcW w:w="1060" w:type="dxa"/>
            <w:tcBorders>
              <w:top w:val="nil"/>
              <w:left w:val="nil"/>
              <w:bottom w:val="single" w:sz="4" w:space="0" w:color="D5CAB9"/>
              <w:right w:val="nil"/>
            </w:tcBorders>
            <w:shd w:val="clear" w:color="000000" w:fill="F6FAFF"/>
            <w:vAlign w:val="center"/>
            <w:hideMark/>
          </w:tcPr>
          <w:p w14:paraId="655A39D3" w14:textId="77777777" w:rsidR="00B65E7E" w:rsidRDefault="00B65E7E">
            <w:pPr>
              <w:jc w:val="center"/>
              <w:rPr>
                <w:color w:val="000000"/>
                <w:sz w:val="16"/>
                <w:szCs w:val="16"/>
              </w:rPr>
            </w:pPr>
            <w:r>
              <w:rPr>
                <w:color w:val="000000"/>
                <w:sz w:val="16"/>
                <w:szCs w:val="16"/>
              </w:rPr>
              <w:t>0.1</w:t>
            </w:r>
          </w:p>
        </w:tc>
        <w:tc>
          <w:tcPr>
            <w:tcW w:w="1060" w:type="dxa"/>
            <w:tcBorders>
              <w:top w:val="nil"/>
              <w:left w:val="nil"/>
              <w:bottom w:val="single" w:sz="4" w:space="0" w:color="D5CAB9"/>
              <w:right w:val="nil"/>
            </w:tcBorders>
            <w:shd w:val="clear" w:color="000000" w:fill="E9F2FA"/>
            <w:vAlign w:val="center"/>
            <w:hideMark/>
          </w:tcPr>
          <w:p w14:paraId="51694E89" w14:textId="77777777" w:rsidR="00B65E7E" w:rsidRDefault="00B65E7E">
            <w:pPr>
              <w:jc w:val="center"/>
              <w:rPr>
                <w:color w:val="000000"/>
                <w:sz w:val="16"/>
                <w:szCs w:val="16"/>
              </w:rPr>
            </w:pPr>
            <w:r>
              <w:rPr>
                <w:color w:val="000000"/>
                <w:sz w:val="16"/>
                <w:szCs w:val="16"/>
              </w:rPr>
              <w:t>1.1</w:t>
            </w:r>
          </w:p>
        </w:tc>
        <w:tc>
          <w:tcPr>
            <w:tcW w:w="1060" w:type="dxa"/>
            <w:tcBorders>
              <w:top w:val="nil"/>
              <w:left w:val="nil"/>
              <w:bottom w:val="single" w:sz="4" w:space="0" w:color="D5CAB9"/>
              <w:right w:val="nil"/>
            </w:tcBorders>
            <w:shd w:val="clear" w:color="000000" w:fill="DCEAF6"/>
            <w:vAlign w:val="center"/>
            <w:hideMark/>
          </w:tcPr>
          <w:p w14:paraId="4FF6B369" w14:textId="77777777" w:rsidR="00B65E7E" w:rsidRDefault="00B65E7E">
            <w:pPr>
              <w:jc w:val="center"/>
              <w:rPr>
                <w:color w:val="000000"/>
                <w:sz w:val="16"/>
                <w:szCs w:val="16"/>
              </w:rPr>
            </w:pPr>
            <w:r>
              <w:rPr>
                <w:color w:val="000000"/>
                <w:sz w:val="16"/>
                <w:szCs w:val="16"/>
              </w:rPr>
              <w:t>2</w:t>
            </w:r>
          </w:p>
        </w:tc>
        <w:tc>
          <w:tcPr>
            <w:tcW w:w="1060" w:type="dxa"/>
            <w:tcBorders>
              <w:top w:val="nil"/>
              <w:left w:val="nil"/>
              <w:bottom w:val="single" w:sz="4" w:space="0" w:color="D5CAB9"/>
              <w:right w:val="nil"/>
            </w:tcBorders>
            <w:shd w:val="clear" w:color="000000" w:fill="BFD8ED"/>
            <w:vAlign w:val="center"/>
            <w:hideMark/>
          </w:tcPr>
          <w:p w14:paraId="464DB496" w14:textId="77777777" w:rsidR="00B65E7E" w:rsidRDefault="00B65E7E">
            <w:pPr>
              <w:jc w:val="center"/>
              <w:rPr>
                <w:color w:val="000000"/>
                <w:sz w:val="16"/>
                <w:szCs w:val="16"/>
              </w:rPr>
            </w:pPr>
            <w:r>
              <w:rPr>
                <w:color w:val="000000"/>
                <w:sz w:val="16"/>
                <w:szCs w:val="16"/>
              </w:rPr>
              <w:t>4.1</w:t>
            </w:r>
          </w:p>
        </w:tc>
        <w:tc>
          <w:tcPr>
            <w:tcW w:w="1060" w:type="dxa"/>
            <w:tcBorders>
              <w:top w:val="nil"/>
              <w:left w:val="nil"/>
              <w:bottom w:val="single" w:sz="4" w:space="0" w:color="D5CAB9"/>
              <w:right w:val="nil"/>
            </w:tcBorders>
            <w:shd w:val="clear" w:color="000000" w:fill="CADDF0"/>
            <w:vAlign w:val="center"/>
            <w:hideMark/>
          </w:tcPr>
          <w:p w14:paraId="2E15B87C" w14:textId="77777777" w:rsidR="00B65E7E" w:rsidRDefault="00B65E7E">
            <w:pPr>
              <w:jc w:val="center"/>
              <w:rPr>
                <w:color w:val="000000"/>
                <w:sz w:val="16"/>
                <w:szCs w:val="16"/>
              </w:rPr>
            </w:pPr>
            <w:r>
              <w:rPr>
                <w:color w:val="000000"/>
                <w:sz w:val="16"/>
                <w:szCs w:val="16"/>
              </w:rPr>
              <w:t>3.5</w:t>
            </w:r>
          </w:p>
        </w:tc>
      </w:tr>
      <w:tr w:rsidR="00B65E7E" w14:paraId="744A6721" w14:textId="77777777" w:rsidTr="00B65E7E">
        <w:trPr>
          <w:trHeight w:val="250"/>
        </w:trPr>
        <w:tc>
          <w:tcPr>
            <w:tcW w:w="3700" w:type="dxa"/>
            <w:tcBorders>
              <w:top w:val="nil"/>
              <w:left w:val="nil"/>
              <w:bottom w:val="single" w:sz="4" w:space="0" w:color="D5CAB9"/>
              <w:right w:val="nil"/>
            </w:tcBorders>
            <w:vAlign w:val="center"/>
            <w:hideMark/>
          </w:tcPr>
          <w:p w14:paraId="1AF0DC65" w14:textId="77777777" w:rsidR="00B65E7E" w:rsidRDefault="00B65E7E">
            <w:pPr>
              <w:rPr>
                <w:color w:val="000000"/>
                <w:sz w:val="16"/>
                <w:szCs w:val="16"/>
              </w:rPr>
            </w:pPr>
            <w:r>
              <w:rPr>
                <w:color w:val="000000"/>
                <w:sz w:val="16"/>
                <w:szCs w:val="16"/>
              </w:rPr>
              <w:t>Real Estate (via partnerships, equity)</w:t>
            </w:r>
          </w:p>
        </w:tc>
        <w:tc>
          <w:tcPr>
            <w:tcW w:w="1060" w:type="dxa"/>
            <w:tcBorders>
              <w:top w:val="nil"/>
              <w:left w:val="nil"/>
              <w:bottom w:val="single" w:sz="4" w:space="0" w:color="D5CAB9"/>
              <w:right w:val="nil"/>
            </w:tcBorders>
            <w:shd w:val="clear" w:color="000000" w:fill="CADEF0"/>
            <w:vAlign w:val="center"/>
            <w:hideMark/>
          </w:tcPr>
          <w:p w14:paraId="2543DDAB" w14:textId="77777777" w:rsidR="00B65E7E" w:rsidRDefault="00B65E7E">
            <w:pPr>
              <w:jc w:val="center"/>
              <w:rPr>
                <w:color w:val="000000"/>
                <w:sz w:val="16"/>
                <w:szCs w:val="16"/>
              </w:rPr>
            </w:pPr>
            <w:r>
              <w:rPr>
                <w:color w:val="000000"/>
                <w:sz w:val="16"/>
                <w:szCs w:val="16"/>
              </w:rPr>
              <w:t>3.4</w:t>
            </w:r>
          </w:p>
        </w:tc>
        <w:tc>
          <w:tcPr>
            <w:tcW w:w="1060" w:type="dxa"/>
            <w:tcBorders>
              <w:top w:val="nil"/>
              <w:left w:val="nil"/>
              <w:bottom w:val="single" w:sz="4" w:space="0" w:color="D5CAB9"/>
              <w:right w:val="nil"/>
            </w:tcBorders>
            <w:shd w:val="clear" w:color="000000" w:fill="F7FBFF"/>
            <w:vAlign w:val="center"/>
            <w:hideMark/>
          </w:tcPr>
          <w:p w14:paraId="379BADD5" w14:textId="77777777" w:rsidR="00B65E7E" w:rsidRDefault="00B65E7E">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F7FBFF"/>
            <w:vAlign w:val="center"/>
            <w:hideMark/>
          </w:tcPr>
          <w:p w14:paraId="6A688D82" w14:textId="77777777" w:rsidR="00B65E7E" w:rsidRDefault="00B65E7E">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F7FBFF"/>
            <w:vAlign w:val="center"/>
            <w:hideMark/>
          </w:tcPr>
          <w:p w14:paraId="480998DB" w14:textId="77777777" w:rsidR="00B65E7E" w:rsidRDefault="00B65E7E">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F7FBFF"/>
            <w:vAlign w:val="center"/>
            <w:hideMark/>
          </w:tcPr>
          <w:p w14:paraId="3339E13A" w14:textId="77777777" w:rsidR="00B65E7E" w:rsidRDefault="00B65E7E">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F7FBFF"/>
            <w:vAlign w:val="center"/>
            <w:hideMark/>
          </w:tcPr>
          <w:p w14:paraId="4E82357A" w14:textId="77777777" w:rsidR="00B65E7E" w:rsidRDefault="00B65E7E">
            <w:pPr>
              <w:jc w:val="center"/>
              <w:rPr>
                <w:color w:val="000000"/>
                <w:sz w:val="16"/>
                <w:szCs w:val="16"/>
              </w:rPr>
            </w:pPr>
            <w:r>
              <w:rPr>
                <w:color w:val="000000"/>
                <w:sz w:val="16"/>
                <w:szCs w:val="16"/>
              </w:rPr>
              <w:t>0</w:t>
            </w:r>
          </w:p>
        </w:tc>
      </w:tr>
    </w:tbl>
    <w:p w14:paraId="32F2960E" w14:textId="77777777" w:rsidR="001D1E24" w:rsidRPr="001D1E24" w:rsidRDefault="001D1E24" w:rsidP="001D1E24">
      <w:pPr>
        <w:spacing w:before="100" w:beforeAutospacing="1" w:after="100" w:afterAutospacing="1"/>
        <w:jc w:val="both"/>
        <w:rPr>
          <w:sz w:val="22"/>
          <w:szCs w:val="22"/>
        </w:rPr>
      </w:pPr>
      <w:r w:rsidRPr="001D1E24">
        <w:rPr>
          <w:sz w:val="22"/>
          <w:szCs w:val="22"/>
        </w:rPr>
        <w:t xml:space="preserve">MetLife’s general account investments reflect that approach. The current portfolio includes a broad allocation across public investment-grade corporates, private placements, structured products, and global sovereign exposures. This mix produces an average fixed-income rating of AA minus, a 6.15-year duration, and a net duration gap of negative 3.36 years relative to the modeled liabilities. Capital use is 2.63 percent, higher than peers, reflecting the company’s </w:t>
      </w:r>
      <w:r w:rsidRPr="001D1E24">
        <w:rPr>
          <w:sz w:val="22"/>
          <w:szCs w:val="22"/>
        </w:rPr>
        <w:lastRenderedPageBreak/>
        <w:t>material global sovereign allocations and its large commercial mortgage loan portfolio, both of which carry elevated capital charges relative to their incremental spread.</w:t>
      </w:r>
    </w:p>
    <w:p w14:paraId="1F736F81" w14:textId="77777777" w:rsidR="001D1E24" w:rsidRPr="001D1E24" w:rsidRDefault="001D1E24" w:rsidP="001D1E24">
      <w:pPr>
        <w:spacing w:before="100" w:beforeAutospacing="1" w:after="100" w:afterAutospacing="1"/>
        <w:jc w:val="both"/>
        <w:rPr>
          <w:sz w:val="22"/>
          <w:szCs w:val="22"/>
        </w:rPr>
      </w:pPr>
      <w:r w:rsidRPr="001D1E24">
        <w:rPr>
          <w:sz w:val="22"/>
          <w:szCs w:val="22"/>
        </w:rPr>
        <w:t>Under the optimization framework, MetLife’s current allocation appears materially inside the efficient frontier. The current mix generates a 4.59 percent expected return at 3.71 percent volatility, which is below both the baseline and mean frontiers. Portfolios A through D show that expected returns between 4.74 and 5.33 percent are achievable while holding volatility between 2.79 and 3.71 percent. The maximum utility portfolio delivers a 5.29 percent expected return at 3.64 percent risk, raising the Sharpe ratio from 0.16 to 0.36 and closing most of the duration mismatch.</w:t>
      </w:r>
    </w:p>
    <w:p w14:paraId="2A89683A" w14:textId="77777777" w:rsidR="001D1E24" w:rsidRPr="001D1E24" w:rsidRDefault="001D1E24" w:rsidP="001D1E24">
      <w:pPr>
        <w:spacing w:before="100" w:beforeAutospacing="1" w:after="100" w:afterAutospacing="1"/>
        <w:jc w:val="both"/>
        <w:rPr>
          <w:sz w:val="22"/>
          <w:szCs w:val="22"/>
        </w:rPr>
      </w:pPr>
      <w:r w:rsidRPr="001D1E24">
        <w:rPr>
          <w:sz w:val="22"/>
          <w:szCs w:val="22"/>
        </w:rPr>
        <w:t>The improvement in performance comes from significant reallocations. The optimizer reduces the entire global ex-US government allocation of 10.3 percent, which carries high capital cost and limited spread benefit. It also eliminates the 3.8 percent BBB public corporate allocation and cuts commercial mortgage whole loans from 14 percent to a negligible level. These positions are replaced with a combination of RMBS, CMBS, private placements, and long Treasuries. Both A and BBB private placements rise to their 15 percent caps, reflecting strong spread pickup with moderate capital intensity. RMBS and CMBS increase to around 13 and 4 percent respectively, and residential mortgage whole loans move to roughly 14 percent. Long Treasuries rise from 3.9 to more than 13 percent, helping align duration with long-horizon liabilities.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014"/>
      </w:tblGrid>
      <w:tr w:rsidR="00C5125C" w14:paraId="72971985" w14:textId="77777777" w:rsidTr="00C5125C">
        <w:trPr>
          <w:trHeight w:val="3404"/>
        </w:trPr>
        <w:tc>
          <w:tcPr>
            <w:tcW w:w="10014" w:type="dxa"/>
          </w:tcPr>
          <w:p w14:paraId="324ECC64" w14:textId="111E9606" w:rsidR="00C5125C" w:rsidRDefault="004675A6" w:rsidP="00C5125C">
            <w:pPr>
              <w:spacing w:before="100" w:beforeAutospacing="1" w:after="100" w:afterAutospacing="1"/>
              <w:jc w:val="center"/>
              <w:rPr>
                <w:sz w:val="22"/>
                <w:szCs w:val="22"/>
              </w:rPr>
            </w:pPr>
            <w:r w:rsidRPr="004675A6">
              <w:rPr>
                <w:noProof/>
                <w:sz w:val="22"/>
                <w:szCs w:val="22"/>
              </w:rPr>
              <w:drawing>
                <wp:inline distT="0" distB="0" distL="0" distR="0" wp14:anchorId="5D6E1F99" wp14:editId="671568A3">
                  <wp:extent cx="5290457" cy="3070171"/>
                  <wp:effectExtent l="0" t="0" r="5715" b="0"/>
                  <wp:docPr id="1185142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142409" name=""/>
                          <pic:cNvPicPr/>
                        </pic:nvPicPr>
                        <pic:blipFill>
                          <a:blip r:embed="rId28"/>
                          <a:stretch>
                            <a:fillRect/>
                          </a:stretch>
                        </pic:blipFill>
                        <pic:spPr>
                          <a:xfrm>
                            <a:off x="0" y="0"/>
                            <a:ext cx="5303590" cy="3077792"/>
                          </a:xfrm>
                          <a:prstGeom prst="rect">
                            <a:avLst/>
                          </a:prstGeom>
                        </pic:spPr>
                      </pic:pic>
                    </a:graphicData>
                  </a:graphic>
                </wp:inline>
              </w:drawing>
            </w:r>
          </w:p>
        </w:tc>
      </w:tr>
    </w:tbl>
    <w:p w14:paraId="292F5C66" w14:textId="77777777" w:rsidR="001D1E24" w:rsidRPr="001D1E24" w:rsidRDefault="001D1E24" w:rsidP="001D1E24">
      <w:pPr>
        <w:spacing w:before="100" w:beforeAutospacing="1" w:after="100" w:afterAutospacing="1"/>
        <w:jc w:val="both"/>
        <w:rPr>
          <w:sz w:val="22"/>
          <w:szCs w:val="22"/>
        </w:rPr>
      </w:pPr>
      <w:r w:rsidRPr="001D1E24">
        <w:rPr>
          <w:sz w:val="22"/>
          <w:szCs w:val="22"/>
        </w:rPr>
        <w:t>High yield credit remains minimal, and ABS plays a small role due to limited incremental benefit under capital constraints. Allocations to taxable municipals fall sharply, while global corporate exposures are reduced but retained in small amounts. Private equity remains below 4 percent and is used primarily for diversification rather than return maximization.</w:t>
      </w:r>
    </w:p>
    <w:p w14:paraId="18F87DD0" w14:textId="77777777" w:rsidR="001D1E24" w:rsidRPr="001D1E24" w:rsidRDefault="001D1E24" w:rsidP="001D1E24">
      <w:pPr>
        <w:spacing w:before="100" w:beforeAutospacing="1" w:after="100" w:afterAutospacing="1"/>
        <w:jc w:val="both"/>
        <w:rPr>
          <w:sz w:val="22"/>
          <w:szCs w:val="22"/>
        </w:rPr>
      </w:pPr>
      <w:r w:rsidRPr="001D1E24">
        <w:rPr>
          <w:sz w:val="22"/>
          <w:szCs w:val="22"/>
        </w:rPr>
        <w:t>Overall credit quality remains anchored near A plus, while fixed-income duration increases from 6.15 to slightly above 8 years, reducing the liability duration gap from negative 3.36 years to about negative 1.5 years across most optimized portfolios. Capital consumption falls sharply from 2.63 percent to as low as 0.72 percent for the most conservative frontier points. Even higher-risk frontier portfolios manage to keep capital use below the current level while delivering higher Sharpe ratios and more balanced surplus risk.</w:t>
      </w:r>
    </w:p>
    <w:p w14:paraId="04BDC2B5" w14:textId="77777777" w:rsidR="00F84DAD" w:rsidRDefault="00F84DAD" w:rsidP="00F84DAD">
      <w:pPr>
        <w:pStyle w:val="Heading"/>
      </w:pPr>
      <w:r>
        <w:lastRenderedPageBreak/>
        <w:t>Principal</w:t>
      </w:r>
    </w:p>
    <w:p w14:paraId="7EE339D2" w14:textId="198EA105" w:rsidR="00F84DAD" w:rsidRPr="002F13EF" w:rsidRDefault="00F84DAD" w:rsidP="00F84DAD">
      <w:pPr>
        <w:spacing w:before="100" w:beforeAutospacing="1" w:after="100" w:afterAutospacing="1"/>
        <w:jc w:val="both"/>
        <w:rPr>
          <w:sz w:val="22"/>
          <w:szCs w:val="22"/>
        </w:rPr>
      </w:pPr>
      <w:r w:rsidRPr="002F13EF">
        <w:rPr>
          <w:sz w:val="22"/>
          <w:szCs w:val="22"/>
        </w:rPr>
        <w:t>Principal Financial Group’s balance sheet structure reflects its dual identity as both a U.S. life insurer and a global retirement and asset management platform. The company operates with a diversified liability mix that combines individual annuities, institutional retirement plans, and spread-based general account products. This results in a moderately long liability profile, though shorter and less convex than MetLife’s due to Principal’s emphasis on defined-contribution retirement and fixed deferred annuity businesses. In modeling the firm’s liability structure, I allocated 30</w:t>
      </w:r>
      <w:r w:rsidR="004F1903">
        <w:rPr>
          <w:sz w:val="22"/>
          <w:szCs w:val="22"/>
        </w:rPr>
        <w:t xml:space="preserve">% </w:t>
      </w:r>
      <w:r w:rsidRPr="002F13EF">
        <w:rPr>
          <w:sz w:val="22"/>
          <w:szCs w:val="22"/>
        </w:rPr>
        <w:t>of cash flows to the short bucket, 55</w:t>
      </w:r>
      <w:r w:rsidR="004F1903">
        <w:rPr>
          <w:sz w:val="22"/>
          <w:szCs w:val="22"/>
        </w:rPr>
        <w:t xml:space="preserve">% </w:t>
      </w:r>
      <w:r w:rsidRPr="002F13EF">
        <w:rPr>
          <w:sz w:val="22"/>
          <w:szCs w:val="22"/>
        </w:rPr>
        <w:t>to the medium bucket, and 15</w:t>
      </w:r>
      <w:r w:rsidR="004F1903">
        <w:rPr>
          <w:sz w:val="22"/>
          <w:szCs w:val="22"/>
        </w:rPr>
        <w:t xml:space="preserve">% </w:t>
      </w:r>
      <w:r w:rsidRPr="002F13EF">
        <w:rPr>
          <w:sz w:val="22"/>
          <w:szCs w:val="22"/>
        </w:rPr>
        <w:t xml:space="preserve">to the long bucket, implying an average liability duration of approximately 7.0 years. This reflects its relatively liquid liability base compared to more institutionally oriented peers such as MetLife and </w:t>
      </w:r>
      <w:proofErr w:type="spellStart"/>
      <w:r w:rsidRPr="002F13EF">
        <w:rPr>
          <w:sz w:val="22"/>
          <w:szCs w:val="22"/>
        </w:rPr>
        <w:t>Corebridge</w:t>
      </w:r>
      <w:proofErr w:type="spellEnd"/>
      <w:r w:rsidRPr="002F13EF">
        <w:rPr>
          <w:sz w:val="22"/>
          <w:szCs w:val="22"/>
        </w:rPr>
        <w:t>.</w:t>
      </w:r>
    </w:p>
    <w:p w14:paraId="6E2E2399" w14:textId="742C5E59" w:rsidR="00F84DAD" w:rsidRDefault="00F84DAD" w:rsidP="00F84DAD">
      <w:pPr>
        <w:spacing w:before="100" w:beforeAutospacing="1" w:after="100" w:afterAutospacing="1"/>
        <w:jc w:val="both"/>
        <w:rPr>
          <w:sz w:val="22"/>
          <w:szCs w:val="22"/>
        </w:rPr>
      </w:pPr>
      <w:r w:rsidRPr="002F13EF">
        <w:rPr>
          <w:sz w:val="22"/>
          <w:szCs w:val="22"/>
        </w:rPr>
        <w:t>Principal’s general account asset mix exhibits a clear bias toward spread generation within a conservative credit risk framework. As of 2025, the company allocates roughly 34</w:t>
      </w:r>
      <w:r w:rsidR="004F1903">
        <w:rPr>
          <w:sz w:val="22"/>
          <w:szCs w:val="22"/>
        </w:rPr>
        <w:t xml:space="preserve">% </w:t>
      </w:r>
      <w:r w:rsidRPr="002F13EF">
        <w:rPr>
          <w:sz w:val="22"/>
          <w:szCs w:val="22"/>
        </w:rPr>
        <w:t>of its portfolio to public investment-grade corporates, 25</w:t>
      </w:r>
      <w:r w:rsidR="004F1903">
        <w:rPr>
          <w:sz w:val="22"/>
          <w:szCs w:val="22"/>
        </w:rPr>
        <w:t xml:space="preserve">% </w:t>
      </w:r>
      <w:r w:rsidRPr="002F13EF">
        <w:rPr>
          <w:sz w:val="22"/>
          <w:szCs w:val="22"/>
        </w:rPr>
        <w:t>to private placements, 15</w:t>
      </w:r>
      <w:r w:rsidR="004F1903">
        <w:rPr>
          <w:sz w:val="22"/>
          <w:szCs w:val="22"/>
        </w:rPr>
        <w:t xml:space="preserve">% </w:t>
      </w:r>
      <w:r w:rsidRPr="002F13EF">
        <w:rPr>
          <w:sz w:val="22"/>
          <w:szCs w:val="22"/>
        </w:rPr>
        <w:t>to structured products (ABS, CMBS, RMBS), and 13</w:t>
      </w:r>
      <w:r w:rsidR="004F1903">
        <w:rPr>
          <w:sz w:val="22"/>
          <w:szCs w:val="22"/>
        </w:rPr>
        <w:t xml:space="preserve">% </w:t>
      </w:r>
      <w:r w:rsidRPr="002F13EF">
        <w:rPr>
          <w:sz w:val="22"/>
          <w:szCs w:val="22"/>
        </w:rPr>
        <w:t>to commercial mortgage loans, with smaller positions in government securities and alternatives. The overall fixed-income portfolio carries an average rating of A+, a duration of 6.5 years, and a modestly positive net duration gap of 0.6 years relative to modeled liabilities. The capital utilization of 2.4</w:t>
      </w:r>
      <w:r w:rsidR="004F1903">
        <w:rPr>
          <w:sz w:val="22"/>
          <w:szCs w:val="22"/>
        </w:rPr>
        <w:t xml:space="preserve">% </w:t>
      </w:r>
      <w:r w:rsidRPr="002F13EF">
        <w:rPr>
          <w:sz w:val="22"/>
          <w:szCs w:val="22"/>
        </w:rPr>
        <w:t xml:space="preserve">is somewhat elevated compared with Brighthouse or </w:t>
      </w:r>
      <w:proofErr w:type="spellStart"/>
      <w:r w:rsidRPr="002F13EF">
        <w:rPr>
          <w:sz w:val="22"/>
          <w:szCs w:val="22"/>
        </w:rPr>
        <w:t>Corebridge</w:t>
      </w:r>
      <w:proofErr w:type="spellEnd"/>
      <w:r w:rsidRPr="002F13EF">
        <w:rPr>
          <w:sz w:val="22"/>
          <w:szCs w:val="22"/>
        </w:rPr>
        <w:t>, reflecting Principal’s larger allocations to BBB-rated public credit and commercial mortgages, both of which attract higher RBC charges despite their stable cash flows.</w:t>
      </w:r>
    </w:p>
    <w:tbl>
      <w:tblPr>
        <w:tblW w:w="10060" w:type="dxa"/>
        <w:tblLook w:val="04A0" w:firstRow="1" w:lastRow="0" w:firstColumn="1" w:lastColumn="0" w:noHBand="0" w:noVBand="1"/>
      </w:tblPr>
      <w:tblGrid>
        <w:gridCol w:w="3700"/>
        <w:gridCol w:w="1060"/>
        <w:gridCol w:w="1060"/>
        <w:gridCol w:w="1060"/>
        <w:gridCol w:w="1060"/>
        <w:gridCol w:w="1060"/>
        <w:gridCol w:w="1060"/>
      </w:tblGrid>
      <w:tr w:rsidR="002919A1" w14:paraId="23B1B67A" w14:textId="77777777" w:rsidTr="002919A1">
        <w:trPr>
          <w:trHeight w:val="270"/>
        </w:trPr>
        <w:tc>
          <w:tcPr>
            <w:tcW w:w="3700" w:type="dxa"/>
            <w:tcBorders>
              <w:top w:val="nil"/>
              <w:left w:val="nil"/>
              <w:bottom w:val="single" w:sz="4" w:space="0" w:color="D5CAB9"/>
              <w:right w:val="nil"/>
            </w:tcBorders>
            <w:shd w:val="clear" w:color="000000" w:fill="2D877E"/>
            <w:vAlign w:val="center"/>
            <w:hideMark/>
          </w:tcPr>
          <w:p w14:paraId="6EA07D09" w14:textId="77777777" w:rsidR="002919A1" w:rsidRDefault="002919A1">
            <w:pPr>
              <w:rPr>
                <w:b/>
                <w:bCs/>
                <w:color w:val="FFFFFF"/>
                <w:sz w:val="16"/>
                <w:szCs w:val="16"/>
              </w:rPr>
            </w:pPr>
            <w:r>
              <w:rPr>
                <w:b/>
                <w:bCs/>
                <w:color w:val="FFFFFF"/>
                <w:sz w:val="16"/>
                <w:szCs w:val="16"/>
              </w:rPr>
              <w:t>Metric/Asset</w:t>
            </w:r>
          </w:p>
        </w:tc>
        <w:tc>
          <w:tcPr>
            <w:tcW w:w="1060" w:type="dxa"/>
            <w:tcBorders>
              <w:top w:val="nil"/>
              <w:left w:val="nil"/>
              <w:bottom w:val="single" w:sz="4" w:space="0" w:color="D5CAB9"/>
              <w:right w:val="nil"/>
            </w:tcBorders>
            <w:shd w:val="clear" w:color="000000" w:fill="2D877E"/>
            <w:vAlign w:val="center"/>
            <w:hideMark/>
          </w:tcPr>
          <w:p w14:paraId="1DE9BCC3" w14:textId="77777777" w:rsidR="002919A1" w:rsidRDefault="002919A1">
            <w:pPr>
              <w:jc w:val="center"/>
              <w:rPr>
                <w:b/>
                <w:bCs/>
                <w:color w:val="FFFFFF"/>
                <w:sz w:val="16"/>
                <w:szCs w:val="16"/>
              </w:rPr>
            </w:pPr>
            <w:r>
              <w:rPr>
                <w:b/>
                <w:bCs/>
                <w:color w:val="FFFFFF"/>
                <w:sz w:val="16"/>
                <w:szCs w:val="16"/>
              </w:rPr>
              <w:t>Current</w:t>
            </w:r>
          </w:p>
        </w:tc>
        <w:tc>
          <w:tcPr>
            <w:tcW w:w="1060" w:type="dxa"/>
            <w:tcBorders>
              <w:top w:val="nil"/>
              <w:left w:val="nil"/>
              <w:bottom w:val="single" w:sz="4" w:space="0" w:color="D5CAB9"/>
              <w:right w:val="nil"/>
            </w:tcBorders>
            <w:shd w:val="clear" w:color="000000" w:fill="2D877E"/>
            <w:vAlign w:val="center"/>
            <w:hideMark/>
          </w:tcPr>
          <w:p w14:paraId="2AFB3F83" w14:textId="77777777" w:rsidR="002919A1" w:rsidRDefault="002919A1">
            <w:pPr>
              <w:jc w:val="center"/>
              <w:rPr>
                <w:b/>
                <w:bCs/>
                <w:color w:val="FFFFFF"/>
                <w:sz w:val="16"/>
                <w:szCs w:val="16"/>
              </w:rPr>
            </w:pPr>
            <w:r>
              <w:rPr>
                <w:b/>
                <w:bCs/>
                <w:color w:val="FFFFFF"/>
                <w:sz w:val="16"/>
                <w:szCs w:val="16"/>
              </w:rPr>
              <w:t>Port A</w:t>
            </w:r>
          </w:p>
        </w:tc>
        <w:tc>
          <w:tcPr>
            <w:tcW w:w="1060" w:type="dxa"/>
            <w:tcBorders>
              <w:top w:val="nil"/>
              <w:left w:val="nil"/>
              <w:bottom w:val="single" w:sz="4" w:space="0" w:color="D5CAB9"/>
              <w:right w:val="nil"/>
            </w:tcBorders>
            <w:shd w:val="clear" w:color="000000" w:fill="2D877E"/>
            <w:vAlign w:val="center"/>
            <w:hideMark/>
          </w:tcPr>
          <w:p w14:paraId="03C040B0" w14:textId="77777777" w:rsidR="002919A1" w:rsidRDefault="002919A1">
            <w:pPr>
              <w:jc w:val="center"/>
              <w:rPr>
                <w:b/>
                <w:bCs/>
                <w:color w:val="FFFFFF"/>
                <w:sz w:val="16"/>
                <w:szCs w:val="16"/>
              </w:rPr>
            </w:pPr>
            <w:r>
              <w:rPr>
                <w:b/>
                <w:bCs/>
                <w:color w:val="FFFFFF"/>
                <w:sz w:val="16"/>
                <w:szCs w:val="16"/>
              </w:rPr>
              <w:t>Port B</w:t>
            </w:r>
          </w:p>
        </w:tc>
        <w:tc>
          <w:tcPr>
            <w:tcW w:w="1060" w:type="dxa"/>
            <w:tcBorders>
              <w:top w:val="nil"/>
              <w:left w:val="nil"/>
              <w:bottom w:val="single" w:sz="4" w:space="0" w:color="D5CAB9"/>
              <w:right w:val="nil"/>
            </w:tcBorders>
            <w:shd w:val="clear" w:color="000000" w:fill="2D877E"/>
            <w:vAlign w:val="center"/>
            <w:hideMark/>
          </w:tcPr>
          <w:p w14:paraId="017E46FB" w14:textId="77777777" w:rsidR="002919A1" w:rsidRDefault="002919A1">
            <w:pPr>
              <w:jc w:val="center"/>
              <w:rPr>
                <w:b/>
                <w:bCs/>
                <w:color w:val="FFFFFF"/>
                <w:sz w:val="16"/>
                <w:szCs w:val="16"/>
              </w:rPr>
            </w:pPr>
            <w:r>
              <w:rPr>
                <w:b/>
                <w:bCs/>
                <w:color w:val="FFFFFF"/>
                <w:sz w:val="16"/>
                <w:szCs w:val="16"/>
              </w:rPr>
              <w:t>Port C</w:t>
            </w:r>
          </w:p>
        </w:tc>
        <w:tc>
          <w:tcPr>
            <w:tcW w:w="1060" w:type="dxa"/>
            <w:tcBorders>
              <w:top w:val="nil"/>
              <w:left w:val="nil"/>
              <w:bottom w:val="single" w:sz="4" w:space="0" w:color="D5CAB9"/>
              <w:right w:val="nil"/>
            </w:tcBorders>
            <w:shd w:val="clear" w:color="000000" w:fill="2D877E"/>
            <w:vAlign w:val="center"/>
            <w:hideMark/>
          </w:tcPr>
          <w:p w14:paraId="6475B0A5" w14:textId="77777777" w:rsidR="002919A1" w:rsidRDefault="002919A1">
            <w:pPr>
              <w:jc w:val="center"/>
              <w:rPr>
                <w:b/>
                <w:bCs/>
                <w:color w:val="FFFFFF"/>
                <w:sz w:val="16"/>
                <w:szCs w:val="16"/>
              </w:rPr>
            </w:pPr>
            <w:r>
              <w:rPr>
                <w:b/>
                <w:bCs/>
                <w:color w:val="FFFFFF"/>
                <w:sz w:val="16"/>
                <w:szCs w:val="16"/>
              </w:rPr>
              <w:t>Port D</w:t>
            </w:r>
          </w:p>
        </w:tc>
        <w:tc>
          <w:tcPr>
            <w:tcW w:w="1060" w:type="dxa"/>
            <w:tcBorders>
              <w:top w:val="nil"/>
              <w:left w:val="nil"/>
              <w:bottom w:val="single" w:sz="4" w:space="0" w:color="D5CAB9"/>
              <w:right w:val="nil"/>
            </w:tcBorders>
            <w:shd w:val="clear" w:color="000000" w:fill="2D877E"/>
            <w:vAlign w:val="center"/>
            <w:hideMark/>
          </w:tcPr>
          <w:p w14:paraId="1206A341" w14:textId="77777777" w:rsidR="002919A1" w:rsidRDefault="002919A1">
            <w:pPr>
              <w:jc w:val="center"/>
              <w:rPr>
                <w:b/>
                <w:bCs/>
                <w:color w:val="FFFFFF"/>
                <w:sz w:val="16"/>
                <w:szCs w:val="16"/>
              </w:rPr>
            </w:pPr>
            <w:r>
              <w:rPr>
                <w:b/>
                <w:bCs/>
                <w:color w:val="FFFFFF"/>
                <w:sz w:val="16"/>
                <w:szCs w:val="16"/>
              </w:rPr>
              <w:t>Max Utility</w:t>
            </w:r>
          </w:p>
        </w:tc>
      </w:tr>
      <w:tr w:rsidR="002919A1" w14:paraId="7BF0E904" w14:textId="77777777" w:rsidTr="002919A1">
        <w:trPr>
          <w:trHeight w:val="250"/>
        </w:trPr>
        <w:tc>
          <w:tcPr>
            <w:tcW w:w="3700" w:type="dxa"/>
            <w:tcBorders>
              <w:top w:val="nil"/>
              <w:left w:val="nil"/>
              <w:bottom w:val="single" w:sz="4" w:space="0" w:color="D5CAB9"/>
              <w:right w:val="nil"/>
            </w:tcBorders>
            <w:vAlign w:val="center"/>
            <w:hideMark/>
          </w:tcPr>
          <w:p w14:paraId="73B23332" w14:textId="77777777" w:rsidR="002919A1" w:rsidRDefault="002919A1">
            <w:pPr>
              <w:rPr>
                <w:color w:val="000000"/>
                <w:sz w:val="16"/>
                <w:szCs w:val="16"/>
              </w:rPr>
            </w:pPr>
            <w:r>
              <w:rPr>
                <w:color w:val="000000"/>
                <w:sz w:val="16"/>
                <w:szCs w:val="16"/>
              </w:rPr>
              <w:t>Expected Return (%)</w:t>
            </w:r>
          </w:p>
        </w:tc>
        <w:tc>
          <w:tcPr>
            <w:tcW w:w="1060" w:type="dxa"/>
            <w:tcBorders>
              <w:top w:val="nil"/>
              <w:left w:val="nil"/>
              <w:bottom w:val="single" w:sz="4" w:space="0" w:color="D5CAB9"/>
              <w:right w:val="nil"/>
            </w:tcBorders>
            <w:vAlign w:val="center"/>
            <w:hideMark/>
          </w:tcPr>
          <w:p w14:paraId="1662ECF1" w14:textId="77777777" w:rsidR="002919A1" w:rsidRDefault="002919A1">
            <w:pPr>
              <w:jc w:val="center"/>
              <w:rPr>
                <w:color w:val="000000"/>
                <w:sz w:val="16"/>
                <w:szCs w:val="16"/>
              </w:rPr>
            </w:pPr>
            <w:r>
              <w:rPr>
                <w:color w:val="000000"/>
                <w:sz w:val="16"/>
                <w:szCs w:val="16"/>
              </w:rPr>
              <w:t>4.94</w:t>
            </w:r>
          </w:p>
        </w:tc>
        <w:tc>
          <w:tcPr>
            <w:tcW w:w="1060" w:type="dxa"/>
            <w:tcBorders>
              <w:top w:val="nil"/>
              <w:left w:val="nil"/>
              <w:bottom w:val="single" w:sz="4" w:space="0" w:color="D5CAB9"/>
              <w:right w:val="nil"/>
            </w:tcBorders>
            <w:vAlign w:val="center"/>
            <w:hideMark/>
          </w:tcPr>
          <w:p w14:paraId="6C28A30E" w14:textId="77777777" w:rsidR="002919A1" w:rsidRDefault="002919A1">
            <w:pPr>
              <w:jc w:val="center"/>
              <w:rPr>
                <w:color w:val="000000"/>
                <w:sz w:val="16"/>
                <w:szCs w:val="16"/>
              </w:rPr>
            </w:pPr>
            <w:r>
              <w:rPr>
                <w:color w:val="000000"/>
                <w:sz w:val="16"/>
                <w:szCs w:val="16"/>
              </w:rPr>
              <w:t>4.71</w:t>
            </w:r>
          </w:p>
        </w:tc>
        <w:tc>
          <w:tcPr>
            <w:tcW w:w="1060" w:type="dxa"/>
            <w:tcBorders>
              <w:top w:val="nil"/>
              <w:left w:val="nil"/>
              <w:bottom w:val="single" w:sz="4" w:space="0" w:color="D5CAB9"/>
              <w:right w:val="nil"/>
            </w:tcBorders>
            <w:vAlign w:val="center"/>
            <w:hideMark/>
          </w:tcPr>
          <w:p w14:paraId="6E043131" w14:textId="77777777" w:rsidR="002919A1" w:rsidRDefault="002919A1">
            <w:pPr>
              <w:jc w:val="center"/>
              <w:rPr>
                <w:color w:val="000000"/>
                <w:sz w:val="16"/>
                <w:szCs w:val="16"/>
              </w:rPr>
            </w:pPr>
            <w:r>
              <w:rPr>
                <w:color w:val="000000"/>
                <w:sz w:val="16"/>
                <w:szCs w:val="16"/>
              </w:rPr>
              <w:t>4.99</w:t>
            </w:r>
          </w:p>
        </w:tc>
        <w:tc>
          <w:tcPr>
            <w:tcW w:w="1060" w:type="dxa"/>
            <w:tcBorders>
              <w:top w:val="nil"/>
              <w:left w:val="nil"/>
              <w:bottom w:val="single" w:sz="4" w:space="0" w:color="D5CAB9"/>
              <w:right w:val="nil"/>
            </w:tcBorders>
            <w:vAlign w:val="center"/>
            <w:hideMark/>
          </w:tcPr>
          <w:p w14:paraId="31E00E3A" w14:textId="77777777" w:rsidR="002919A1" w:rsidRDefault="002919A1">
            <w:pPr>
              <w:jc w:val="center"/>
              <w:rPr>
                <w:color w:val="000000"/>
                <w:sz w:val="16"/>
                <w:szCs w:val="16"/>
              </w:rPr>
            </w:pPr>
            <w:r>
              <w:rPr>
                <w:color w:val="000000"/>
                <w:sz w:val="16"/>
                <w:szCs w:val="16"/>
              </w:rPr>
              <w:t>5.16</w:t>
            </w:r>
          </w:p>
        </w:tc>
        <w:tc>
          <w:tcPr>
            <w:tcW w:w="1060" w:type="dxa"/>
            <w:tcBorders>
              <w:top w:val="nil"/>
              <w:left w:val="nil"/>
              <w:bottom w:val="single" w:sz="4" w:space="0" w:color="D5CAB9"/>
              <w:right w:val="nil"/>
            </w:tcBorders>
            <w:vAlign w:val="center"/>
            <w:hideMark/>
          </w:tcPr>
          <w:p w14:paraId="7B8E906C" w14:textId="77777777" w:rsidR="002919A1" w:rsidRDefault="002919A1">
            <w:pPr>
              <w:jc w:val="center"/>
              <w:rPr>
                <w:color w:val="000000"/>
                <w:sz w:val="16"/>
                <w:szCs w:val="16"/>
              </w:rPr>
            </w:pPr>
            <w:r>
              <w:rPr>
                <w:color w:val="000000"/>
                <w:sz w:val="16"/>
                <w:szCs w:val="16"/>
              </w:rPr>
              <w:t>5.27</w:t>
            </w:r>
          </w:p>
        </w:tc>
        <w:tc>
          <w:tcPr>
            <w:tcW w:w="1060" w:type="dxa"/>
            <w:tcBorders>
              <w:top w:val="nil"/>
              <w:left w:val="nil"/>
              <w:bottom w:val="single" w:sz="4" w:space="0" w:color="D5CAB9"/>
              <w:right w:val="nil"/>
            </w:tcBorders>
            <w:vAlign w:val="center"/>
            <w:hideMark/>
          </w:tcPr>
          <w:p w14:paraId="274778C5" w14:textId="77777777" w:rsidR="002919A1" w:rsidRDefault="002919A1">
            <w:pPr>
              <w:jc w:val="center"/>
              <w:rPr>
                <w:color w:val="000000"/>
                <w:sz w:val="16"/>
                <w:szCs w:val="16"/>
              </w:rPr>
            </w:pPr>
            <w:r>
              <w:rPr>
                <w:color w:val="000000"/>
                <w:sz w:val="16"/>
                <w:szCs w:val="16"/>
              </w:rPr>
              <w:t>5.13</w:t>
            </w:r>
          </w:p>
        </w:tc>
      </w:tr>
      <w:tr w:rsidR="002919A1" w14:paraId="0A3CF2B3" w14:textId="77777777" w:rsidTr="002919A1">
        <w:trPr>
          <w:trHeight w:val="250"/>
        </w:trPr>
        <w:tc>
          <w:tcPr>
            <w:tcW w:w="3700" w:type="dxa"/>
            <w:tcBorders>
              <w:top w:val="nil"/>
              <w:left w:val="nil"/>
              <w:bottom w:val="single" w:sz="4" w:space="0" w:color="D5CAB9"/>
              <w:right w:val="nil"/>
            </w:tcBorders>
            <w:vAlign w:val="center"/>
            <w:hideMark/>
          </w:tcPr>
          <w:p w14:paraId="64283B48" w14:textId="77777777" w:rsidR="002919A1" w:rsidRDefault="002919A1">
            <w:pPr>
              <w:rPr>
                <w:color w:val="000000"/>
                <w:sz w:val="16"/>
                <w:szCs w:val="16"/>
              </w:rPr>
            </w:pPr>
            <w:r>
              <w:rPr>
                <w:color w:val="000000"/>
                <w:sz w:val="16"/>
                <w:szCs w:val="16"/>
              </w:rPr>
              <w:t>Risk (%)</w:t>
            </w:r>
          </w:p>
        </w:tc>
        <w:tc>
          <w:tcPr>
            <w:tcW w:w="1060" w:type="dxa"/>
            <w:tcBorders>
              <w:top w:val="nil"/>
              <w:left w:val="nil"/>
              <w:bottom w:val="single" w:sz="4" w:space="0" w:color="D5CAB9"/>
              <w:right w:val="nil"/>
            </w:tcBorders>
            <w:vAlign w:val="center"/>
            <w:hideMark/>
          </w:tcPr>
          <w:p w14:paraId="76772AAB" w14:textId="77777777" w:rsidR="002919A1" w:rsidRDefault="002919A1">
            <w:pPr>
              <w:jc w:val="center"/>
              <w:rPr>
                <w:color w:val="000000"/>
                <w:sz w:val="16"/>
                <w:szCs w:val="16"/>
              </w:rPr>
            </w:pPr>
            <w:r>
              <w:rPr>
                <w:color w:val="000000"/>
                <w:sz w:val="16"/>
                <w:szCs w:val="16"/>
              </w:rPr>
              <w:t>3.96</w:t>
            </w:r>
          </w:p>
        </w:tc>
        <w:tc>
          <w:tcPr>
            <w:tcW w:w="1060" w:type="dxa"/>
            <w:tcBorders>
              <w:top w:val="nil"/>
              <w:left w:val="nil"/>
              <w:bottom w:val="single" w:sz="4" w:space="0" w:color="D5CAB9"/>
              <w:right w:val="nil"/>
            </w:tcBorders>
            <w:vAlign w:val="center"/>
            <w:hideMark/>
          </w:tcPr>
          <w:p w14:paraId="54ACE971" w14:textId="77777777" w:rsidR="002919A1" w:rsidRDefault="002919A1">
            <w:pPr>
              <w:jc w:val="center"/>
              <w:rPr>
                <w:color w:val="000000"/>
                <w:sz w:val="16"/>
                <w:szCs w:val="16"/>
              </w:rPr>
            </w:pPr>
            <w:r>
              <w:rPr>
                <w:color w:val="000000"/>
                <w:sz w:val="16"/>
                <w:szCs w:val="16"/>
              </w:rPr>
              <w:t>2.53</w:t>
            </w:r>
          </w:p>
        </w:tc>
        <w:tc>
          <w:tcPr>
            <w:tcW w:w="1060" w:type="dxa"/>
            <w:tcBorders>
              <w:top w:val="nil"/>
              <w:left w:val="nil"/>
              <w:bottom w:val="single" w:sz="4" w:space="0" w:color="D5CAB9"/>
              <w:right w:val="nil"/>
            </w:tcBorders>
            <w:vAlign w:val="center"/>
            <w:hideMark/>
          </w:tcPr>
          <w:p w14:paraId="08846FB1" w14:textId="77777777" w:rsidR="002919A1" w:rsidRDefault="002919A1">
            <w:pPr>
              <w:jc w:val="center"/>
              <w:rPr>
                <w:color w:val="000000"/>
                <w:sz w:val="16"/>
                <w:szCs w:val="16"/>
              </w:rPr>
            </w:pPr>
            <w:r>
              <w:rPr>
                <w:color w:val="000000"/>
                <w:sz w:val="16"/>
                <w:szCs w:val="16"/>
              </w:rPr>
              <w:t>2.85</w:t>
            </w:r>
          </w:p>
        </w:tc>
        <w:tc>
          <w:tcPr>
            <w:tcW w:w="1060" w:type="dxa"/>
            <w:tcBorders>
              <w:top w:val="nil"/>
              <w:left w:val="nil"/>
              <w:bottom w:val="single" w:sz="4" w:space="0" w:color="D5CAB9"/>
              <w:right w:val="nil"/>
            </w:tcBorders>
            <w:vAlign w:val="center"/>
            <w:hideMark/>
          </w:tcPr>
          <w:p w14:paraId="5BBD9265" w14:textId="77777777" w:rsidR="002919A1" w:rsidRDefault="002919A1">
            <w:pPr>
              <w:jc w:val="center"/>
              <w:rPr>
                <w:color w:val="000000"/>
                <w:sz w:val="16"/>
                <w:szCs w:val="16"/>
              </w:rPr>
            </w:pPr>
            <w:r>
              <w:rPr>
                <w:color w:val="000000"/>
                <w:sz w:val="16"/>
                <w:szCs w:val="16"/>
              </w:rPr>
              <w:t>3.18</w:t>
            </w:r>
          </w:p>
        </w:tc>
        <w:tc>
          <w:tcPr>
            <w:tcW w:w="1060" w:type="dxa"/>
            <w:tcBorders>
              <w:top w:val="nil"/>
              <w:left w:val="nil"/>
              <w:bottom w:val="single" w:sz="4" w:space="0" w:color="D5CAB9"/>
              <w:right w:val="nil"/>
            </w:tcBorders>
            <w:vAlign w:val="center"/>
            <w:hideMark/>
          </w:tcPr>
          <w:p w14:paraId="12A61645" w14:textId="77777777" w:rsidR="002919A1" w:rsidRDefault="002919A1">
            <w:pPr>
              <w:jc w:val="center"/>
              <w:rPr>
                <w:color w:val="000000"/>
                <w:sz w:val="16"/>
                <w:szCs w:val="16"/>
              </w:rPr>
            </w:pPr>
            <w:r>
              <w:rPr>
                <w:color w:val="000000"/>
                <w:sz w:val="16"/>
                <w:szCs w:val="16"/>
              </w:rPr>
              <w:t>3.5</w:t>
            </w:r>
          </w:p>
        </w:tc>
        <w:tc>
          <w:tcPr>
            <w:tcW w:w="1060" w:type="dxa"/>
            <w:tcBorders>
              <w:top w:val="nil"/>
              <w:left w:val="nil"/>
              <w:bottom w:val="single" w:sz="4" w:space="0" w:color="D5CAB9"/>
              <w:right w:val="nil"/>
            </w:tcBorders>
            <w:vAlign w:val="center"/>
            <w:hideMark/>
          </w:tcPr>
          <w:p w14:paraId="08B105EC" w14:textId="77777777" w:rsidR="002919A1" w:rsidRDefault="002919A1">
            <w:pPr>
              <w:jc w:val="center"/>
              <w:rPr>
                <w:color w:val="000000"/>
                <w:sz w:val="16"/>
                <w:szCs w:val="16"/>
              </w:rPr>
            </w:pPr>
            <w:r>
              <w:rPr>
                <w:color w:val="000000"/>
                <w:sz w:val="16"/>
                <w:szCs w:val="16"/>
              </w:rPr>
              <w:t>3.12</w:t>
            </w:r>
          </w:p>
        </w:tc>
      </w:tr>
      <w:tr w:rsidR="002919A1" w14:paraId="5BCE13E8" w14:textId="77777777" w:rsidTr="002919A1">
        <w:trPr>
          <w:trHeight w:val="250"/>
        </w:trPr>
        <w:tc>
          <w:tcPr>
            <w:tcW w:w="3700" w:type="dxa"/>
            <w:tcBorders>
              <w:top w:val="nil"/>
              <w:left w:val="nil"/>
              <w:bottom w:val="single" w:sz="4" w:space="0" w:color="D5CAB9"/>
              <w:right w:val="nil"/>
            </w:tcBorders>
            <w:vAlign w:val="center"/>
            <w:hideMark/>
          </w:tcPr>
          <w:p w14:paraId="5F3766D6" w14:textId="77777777" w:rsidR="002919A1" w:rsidRDefault="002919A1">
            <w:pPr>
              <w:rPr>
                <w:color w:val="000000"/>
                <w:sz w:val="16"/>
                <w:szCs w:val="16"/>
              </w:rPr>
            </w:pPr>
            <w:r>
              <w:rPr>
                <w:color w:val="000000"/>
                <w:sz w:val="16"/>
                <w:szCs w:val="16"/>
              </w:rPr>
              <w:t>Sharpe Ratio</w:t>
            </w:r>
          </w:p>
        </w:tc>
        <w:tc>
          <w:tcPr>
            <w:tcW w:w="1060" w:type="dxa"/>
            <w:tcBorders>
              <w:top w:val="nil"/>
              <w:left w:val="nil"/>
              <w:bottom w:val="single" w:sz="4" w:space="0" w:color="D5CAB9"/>
              <w:right w:val="nil"/>
            </w:tcBorders>
            <w:vAlign w:val="center"/>
            <w:hideMark/>
          </w:tcPr>
          <w:p w14:paraId="6B710737" w14:textId="77777777" w:rsidR="002919A1" w:rsidRDefault="002919A1">
            <w:pPr>
              <w:jc w:val="center"/>
              <w:rPr>
                <w:color w:val="000000"/>
                <w:sz w:val="16"/>
                <w:szCs w:val="16"/>
              </w:rPr>
            </w:pPr>
            <w:r>
              <w:rPr>
                <w:color w:val="000000"/>
                <w:sz w:val="16"/>
                <w:szCs w:val="16"/>
              </w:rPr>
              <w:t>0.24</w:t>
            </w:r>
          </w:p>
        </w:tc>
        <w:tc>
          <w:tcPr>
            <w:tcW w:w="1060" w:type="dxa"/>
            <w:tcBorders>
              <w:top w:val="nil"/>
              <w:left w:val="nil"/>
              <w:bottom w:val="single" w:sz="4" w:space="0" w:color="D5CAB9"/>
              <w:right w:val="nil"/>
            </w:tcBorders>
            <w:vAlign w:val="center"/>
            <w:hideMark/>
          </w:tcPr>
          <w:p w14:paraId="6A2EC343" w14:textId="77777777" w:rsidR="002919A1" w:rsidRDefault="002919A1">
            <w:pPr>
              <w:jc w:val="center"/>
              <w:rPr>
                <w:color w:val="000000"/>
                <w:sz w:val="16"/>
                <w:szCs w:val="16"/>
              </w:rPr>
            </w:pPr>
            <w:r>
              <w:rPr>
                <w:color w:val="000000"/>
                <w:sz w:val="16"/>
                <w:szCs w:val="16"/>
              </w:rPr>
              <w:t>0.28</w:t>
            </w:r>
          </w:p>
        </w:tc>
        <w:tc>
          <w:tcPr>
            <w:tcW w:w="1060" w:type="dxa"/>
            <w:tcBorders>
              <w:top w:val="nil"/>
              <w:left w:val="nil"/>
              <w:bottom w:val="single" w:sz="4" w:space="0" w:color="D5CAB9"/>
              <w:right w:val="nil"/>
            </w:tcBorders>
            <w:vAlign w:val="center"/>
            <w:hideMark/>
          </w:tcPr>
          <w:p w14:paraId="1F05CBF7" w14:textId="77777777" w:rsidR="002919A1" w:rsidRDefault="002919A1">
            <w:pPr>
              <w:jc w:val="center"/>
              <w:rPr>
                <w:color w:val="000000"/>
                <w:sz w:val="16"/>
                <w:szCs w:val="16"/>
              </w:rPr>
            </w:pPr>
            <w:r>
              <w:rPr>
                <w:color w:val="000000"/>
                <w:sz w:val="16"/>
                <w:szCs w:val="16"/>
              </w:rPr>
              <w:t>0.35</w:t>
            </w:r>
          </w:p>
        </w:tc>
        <w:tc>
          <w:tcPr>
            <w:tcW w:w="1060" w:type="dxa"/>
            <w:tcBorders>
              <w:top w:val="nil"/>
              <w:left w:val="nil"/>
              <w:bottom w:val="single" w:sz="4" w:space="0" w:color="D5CAB9"/>
              <w:right w:val="nil"/>
            </w:tcBorders>
            <w:vAlign w:val="center"/>
            <w:hideMark/>
          </w:tcPr>
          <w:p w14:paraId="3C6E886A" w14:textId="77777777" w:rsidR="002919A1" w:rsidRDefault="002919A1">
            <w:pPr>
              <w:jc w:val="center"/>
              <w:rPr>
                <w:color w:val="000000"/>
                <w:sz w:val="16"/>
                <w:szCs w:val="16"/>
              </w:rPr>
            </w:pPr>
            <w:r>
              <w:rPr>
                <w:color w:val="000000"/>
                <w:sz w:val="16"/>
                <w:szCs w:val="16"/>
              </w:rPr>
              <w:t>0.36</w:t>
            </w:r>
          </w:p>
        </w:tc>
        <w:tc>
          <w:tcPr>
            <w:tcW w:w="1060" w:type="dxa"/>
            <w:tcBorders>
              <w:top w:val="nil"/>
              <w:left w:val="nil"/>
              <w:bottom w:val="single" w:sz="4" w:space="0" w:color="D5CAB9"/>
              <w:right w:val="nil"/>
            </w:tcBorders>
            <w:vAlign w:val="center"/>
            <w:hideMark/>
          </w:tcPr>
          <w:p w14:paraId="7774217F" w14:textId="77777777" w:rsidR="002919A1" w:rsidRDefault="002919A1">
            <w:pPr>
              <w:jc w:val="center"/>
              <w:rPr>
                <w:color w:val="000000"/>
                <w:sz w:val="16"/>
                <w:szCs w:val="16"/>
              </w:rPr>
            </w:pPr>
            <w:r>
              <w:rPr>
                <w:color w:val="000000"/>
                <w:sz w:val="16"/>
                <w:szCs w:val="16"/>
              </w:rPr>
              <w:t>0.36</w:t>
            </w:r>
          </w:p>
        </w:tc>
        <w:tc>
          <w:tcPr>
            <w:tcW w:w="1060" w:type="dxa"/>
            <w:tcBorders>
              <w:top w:val="nil"/>
              <w:left w:val="nil"/>
              <w:bottom w:val="single" w:sz="4" w:space="0" w:color="D5CAB9"/>
              <w:right w:val="nil"/>
            </w:tcBorders>
            <w:vAlign w:val="center"/>
            <w:hideMark/>
          </w:tcPr>
          <w:p w14:paraId="3D3600EB" w14:textId="77777777" w:rsidR="002919A1" w:rsidRDefault="002919A1">
            <w:pPr>
              <w:jc w:val="center"/>
              <w:rPr>
                <w:color w:val="000000"/>
                <w:sz w:val="16"/>
                <w:szCs w:val="16"/>
              </w:rPr>
            </w:pPr>
            <w:r>
              <w:rPr>
                <w:color w:val="000000"/>
                <w:sz w:val="16"/>
                <w:szCs w:val="16"/>
              </w:rPr>
              <w:t>0.36</w:t>
            </w:r>
          </w:p>
        </w:tc>
      </w:tr>
      <w:tr w:rsidR="002919A1" w14:paraId="7BFF781B" w14:textId="77777777" w:rsidTr="002919A1">
        <w:trPr>
          <w:trHeight w:val="250"/>
        </w:trPr>
        <w:tc>
          <w:tcPr>
            <w:tcW w:w="3700" w:type="dxa"/>
            <w:tcBorders>
              <w:top w:val="nil"/>
              <w:left w:val="nil"/>
              <w:bottom w:val="single" w:sz="4" w:space="0" w:color="D5CAB9"/>
              <w:right w:val="nil"/>
            </w:tcBorders>
            <w:vAlign w:val="center"/>
            <w:hideMark/>
          </w:tcPr>
          <w:p w14:paraId="0BDE91A3" w14:textId="77777777" w:rsidR="002919A1" w:rsidRDefault="002919A1">
            <w:pPr>
              <w:rPr>
                <w:color w:val="000000"/>
                <w:sz w:val="16"/>
                <w:szCs w:val="16"/>
              </w:rPr>
            </w:pPr>
            <w:r>
              <w:rPr>
                <w:color w:val="000000"/>
                <w:sz w:val="16"/>
                <w:szCs w:val="16"/>
              </w:rPr>
              <w:t>Avg FI Credit Rating</w:t>
            </w:r>
          </w:p>
        </w:tc>
        <w:tc>
          <w:tcPr>
            <w:tcW w:w="1060" w:type="dxa"/>
            <w:tcBorders>
              <w:top w:val="nil"/>
              <w:left w:val="nil"/>
              <w:bottom w:val="single" w:sz="4" w:space="0" w:color="D5CAB9"/>
              <w:right w:val="nil"/>
            </w:tcBorders>
            <w:vAlign w:val="center"/>
            <w:hideMark/>
          </w:tcPr>
          <w:p w14:paraId="7485D255" w14:textId="77777777" w:rsidR="002919A1" w:rsidRDefault="002919A1">
            <w:pPr>
              <w:jc w:val="center"/>
              <w:rPr>
                <w:color w:val="000000"/>
                <w:sz w:val="16"/>
                <w:szCs w:val="16"/>
              </w:rPr>
            </w:pPr>
            <w:r>
              <w:rPr>
                <w:color w:val="000000"/>
                <w:sz w:val="16"/>
                <w:szCs w:val="16"/>
              </w:rPr>
              <w:t>A+</w:t>
            </w:r>
          </w:p>
        </w:tc>
        <w:tc>
          <w:tcPr>
            <w:tcW w:w="1060" w:type="dxa"/>
            <w:tcBorders>
              <w:top w:val="nil"/>
              <w:left w:val="nil"/>
              <w:bottom w:val="single" w:sz="4" w:space="0" w:color="D5CAB9"/>
              <w:right w:val="nil"/>
            </w:tcBorders>
            <w:vAlign w:val="center"/>
            <w:hideMark/>
          </w:tcPr>
          <w:p w14:paraId="4CE308F4" w14:textId="77777777" w:rsidR="002919A1" w:rsidRDefault="002919A1">
            <w:pPr>
              <w:jc w:val="center"/>
              <w:rPr>
                <w:color w:val="000000"/>
                <w:sz w:val="16"/>
                <w:szCs w:val="16"/>
              </w:rPr>
            </w:pPr>
            <w:r>
              <w:rPr>
                <w:color w:val="000000"/>
                <w:sz w:val="16"/>
                <w:szCs w:val="16"/>
              </w:rPr>
              <w:t>AA-</w:t>
            </w:r>
          </w:p>
        </w:tc>
        <w:tc>
          <w:tcPr>
            <w:tcW w:w="1060" w:type="dxa"/>
            <w:tcBorders>
              <w:top w:val="nil"/>
              <w:left w:val="nil"/>
              <w:bottom w:val="single" w:sz="4" w:space="0" w:color="D5CAB9"/>
              <w:right w:val="nil"/>
            </w:tcBorders>
            <w:vAlign w:val="center"/>
            <w:hideMark/>
          </w:tcPr>
          <w:p w14:paraId="3CDB5F11" w14:textId="77777777" w:rsidR="002919A1" w:rsidRDefault="002919A1">
            <w:pPr>
              <w:jc w:val="center"/>
              <w:rPr>
                <w:color w:val="000000"/>
                <w:sz w:val="16"/>
                <w:szCs w:val="16"/>
              </w:rPr>
            </w:pPr>
            <w:r>
              <w:rPr>
                <w:color w:val="000000"/>
                <w:sz w:val="16"/>
                <w:szCs w:val="16"/>
              </w:rPr>
              <w:t>AA-</w:t>
            </w:r>
          </w:p>
        </w:tc>
        <w:tc>
          <w:tcPr>
            <w:tcW w:w="1060" w:type="dxa"/>
            <w:tcBorders>
              <w:top w:val="nil"/>
              <w:left w:val="nil"/>
              <w:bottom w:val="single" w:sz="4" w:space="0" w:color="D5CAB9"/>
              <w:right w:val="nil"/>
            </w:tcBorders>
            <w:vAlign w:val="center"/>
            <w:hideMark/>
          </w:tcPr>
          <w:p w14:paraId="46DAF4A1" w14:textId="77777777" w:rsidR="002919A1" w:rsidRDefault="002919A1">
            <w:pPr>
              <w:jc w:val="center"/>
              <w:rPr>
                <w:color w:val="000000"/>
                <w:sz w:val="16"/>
                <w:szCs w:val="16"/>
              </w:rPr>
            </w:pPr>
            <w:r>
              <w:rPr>
                <w:color w:val="000000"/>
                <w:sz w:val="16"/>
                <w:szCs w:val="16"/>
              </w:rPr>
              <w:t>AA-</w:t>
            </w:r>
          </w:p>
        </w:tc>
        <w:tc>
          <w:tcPr>
            <w:tcW w:w="1060" w:type="dxa"/>
            <w:tcBorders>
              <w:top w:val="nil"/>
              <w:left w:val="nil"/>
              <w:bottom w:val="single" w:sz="4" w:space="0" w:color="D5CAB9"/>
              <w:right w:val="nil"/>
            </w:tcBorders>
            <w:vAlign w:val="center"/>
            <w:hideMark/>
          </w:tcPr>
          <w:p w14:paraId="58E79C14" w14:textId="77777777" w:rsidR="002919A1" w:rsidRDefault="002919A1">
            <w:pPr>
              <w:jc w:val="center"/>
              <w:rPr>
                <w:color w:val="000000"/>
                <w:sz w:val="16"/>
                <w:szCs w:val="16"/>
              </w:rPr>
            </w:pPr>
            <w:r>
              <w:rPr>
                <w:color w:val="000000"/>
                <w:sz w:val="16"/>
                <w:szCs w:val="16"/>
              </w:rPr>
              <w:t>A+</w:t>
            </w:r>
          </w:p>
        </w:tc>
        <w:tc>
          <w:tcPr>
            <w:tcW w:w="1060" w:type="dxa"/>
            <w:tcBorders>
              <w:top w:val="nil"/>
              <w:left w:val="nil"/>
              <w:bottom w:val="single" w:sz="4" w:space="0" w:color="D5CAB9"/>
              <w:right w:val="nil"/>
            </w:tcBorders>
            <w:vAlign w:val="center"/>
            <w:hideMark/>
          </w:tcPr>
          <w:p w14:paraId="485B9211" w14:textId="77777777" w:rsidR="002919A1" w:rsidRDefault="002919A1">
            <w:pPr>
              <w:jc w:val="center"/>
              <w:rPr>
                <w:color w:val="000000"/>
                <w:sz w:val="16"/>
                <w:szCs w:val="16"/>
              </w:rPr>
            </w:pPr>
            <w:r>
              <w:rPr>
                <w:color w:val="000000"/>
                <w:sz w:val="16"/>
                <w:szCs w:val="16"/>
              </w:rPr>
              <w:t>AA-</w:t>
            </w:r>
          </w:p>
        </w:tc>
      </w:tr>
      <w:tr w:rsidR="002919A1" w14:paraId="28369806" w14:textId="77777777" w:rsidTr="002919A1">
        <w:trPr>
          <w:trHeight w:val="250"/>
        </w:trPr>
        <w:tc>
          <w:tcPr>
            <w:tcW w:w="3700" w:type="dxa"/>
            <w:tcBorders>
              <w:top w:val="nil"/>
              <w:left w:val="nil"/>
              <w:bottom w:val="single" w:sz="4" w:space="0" w:color="D5CAB9"/>
              <w:right w:val="nil"/>
            </w:tcBorders>
            <w:vAlign w:val="center"/>
            <w:hideMark/>
          </w:tcPr>
          <w:p w14:paraId="12AF8D29" w14:textId="77777777" w:rsidR="002919A1" w:rsidRDefault="002919A1">
            <w:pPr>
              <w:rPr>
                <w:color w:val="000000"/>
                <w:sz w:val="16"/>
                <w:szCs w:val="16"/>
              </w:rPr>
            </w:pPr>
            <w:r>
              <w:rPr>
                <w:color w:val="000000"/>
                <w:sz w:val="16"/>
                <w:szCs w:val="16"/>
              </w:rPr>
              <w:t>FI Duration (years)</w:t>
            </w:r>
          </w:p>
        </w:tc>
        <w:tc>
          <w:tcPr>
            <w:tcW w:w="1060" w:type="dxa"/>
            <w:tcBorders>
              <w:top w:val="nil"/>
              <w:left w:val="nil"/>
              <w:bottom w:val="single" w:sz="4" w:space="0" w:color="D5CAB9"/>
              <w:right w:val="nil"/>
            </w:tcBorders>
            <w:vAlign w:val="center"/>
            <w:hideMark/>
          </w:tcPr>
          <w:p w14:paraId="73C7205A" w14:textId="77777777" w:rsidR="002919A1" w:rsidRDefault="002919A1">
            <w:pPr>
              <w:jc w:val="center"/>
              <w:rPr>
                <w:color w:val="000000"/>
                <w:sz w:val="16"/>
                <w:szCs w:val="16"/>
              </w:rPr>
            </w:pPr>
            <w:r>
              <w:rPr>
                <w:color w:val="000000"/>
                <w:sz w:val="16"/>
                <w:szCs w:val="16"/>
              </w:rPr>
              <w:t>6.49</w:t>
            </w:r>
          </w:p>
        </w:tc>
        <w:tc>
          <w:tcPr>
            <w:tcW w:w="1060" w:type="dxa"/>
            <w:tcBorders>
              <w:top w:val="nil"/>
              <w:left w:val="nil"/>
              <w:bottom w:val="single" w:sz="4" w:space="0" w:color="D5CAB9"/>
              <w:right w:val="nil"/>
            </w:tcBorders>
            <w:vAlign w:val="center"/>
            <w:hideMark/>
          </w:tcPr>
          <w:p w14:paraId="39312152" w14:textId="77777777" w:rsidR="002919A1" w:rsidRDefault="002919A1">
            <w:pPr>
              <w:jc w:val="center"/>
              <w:rPr>
                <w:color w:val="000000"/>
                <w:sz w:val="16"/>
                <w:szCs w:val="16"/>
              </w:rPr>
            </w:pPr>
            <w:r>
              <w:rPr>
                <w:color w:val="000000"/>
                <w:sz w:val="16"/>
                <w:szCs w:val="16"/>
              </w:rPr>
              <w:t>6.36</w:t>
            </w:r>
          </w:p>
        </w:tc>
        <w:tc>
          <w:tcPr>
            <w:tcW w:w="1060" w:type="dxa"/>
            <w:tcBorders>
              <w:top w:val="nil"/>
              <w:left w:val="nil"/>
              <w:bottom w:val="single" w:sz="4" w:space="0" w:color="D5CAB9"/>
              <w:right w:val="nil"/>
            </w:tcBorders>
            <w:vAlign w:val="center"/>
            <w:hideMark/>
          </w:tcPr>
          <w:p w14:paraId="2CD80DBF" w14:textId="77777777" w:rsidR="002919A1" w:rsidRDefault="002919A1">
            <w:pPr>
              <w:jc w:val="center"/>
              <w:rPr>
                <w:color w:val="000000"/>
                <w:sz w:val="16"/>
                <w:szCs w:val="16"/>
              </w:rPr>
            </w:pPr>
            <w:r>
              <w:rPr>
                <w:color w:val="000000"/>
                <w:sz w:val="16"/>
                <w:szCs w:val="16"/>
              </w:rPr>
              <w:t>6.38</w:t>
            </w:r>
          </w:p>
        </w:tc>
        <w:tc>
          <w:tcPr>
            <w:tcW w:w="1060" w:type="dxa"/>
            <w:tcBorders>
              <w:top w:val="nil"/>
              <w:left w:val="nil"/>
              <w:bottom w:val="single" w:sz="4" w:space="0" w:color="D5CAB9"/>
              <w:right w:val="nil"/>
            </w:tcBorders>
            <w:vAlign w:val="center"/>
            <w:hideMark/>
          </w:tcPr>
          <w:p w14:paraId="779432BF" w14:textId="77777777" w:rsidR="002919A1" w:rsidRDefault="002919A1">
            <w:pPr>
              <w:jc w:val="center"/>
              <w:rPr>
                <w:color w:val="000000"/>
                <w:sz w:val="16"/>
                <w:szCs w:val="16"/>
              </w:rPr>
            </w:pPr>
            <w:r>
              <w:rPr>
                <w:color w:val="000000"/>
                <w:sz w:val="16"/>
                <w:szCs w:val="16"/>
              </w:rPr>
              <w:t>6.38</w:t>
            </w:r>
          </w:p>
        </w:tc>
        <w:tc>
          <w:tcPr>
            <w:tcW w:w="1060" w:type="dxa"/>
            <w:tcBorders>
              <w:top w:val="nil"/>
              <w:left w:val="nil"/>
              <w:bottom w:val="single" w:sz="4" w:space="0" w:color="D5CAB9"/>
              <w:right w:val="nil"/>
            </w:tcBorders>
            <w:vAlign w:val="center"/>
            <w:hideMark/>
          </w:tcPr>
          <w:p w14:paraId="0B6BCBD7" w14:textId="77777777" w:rsidR="002919A1" w:rsidRDefault="002919A1">
            <w:pPr>
              <w:jc w:val="center"/>
              <w:rPr>
                <w:color w:val="000000"/>
                <w:sz w:val="16"/>
                <w:szCs w:val="16"/>
              </w:rPr>
            </w:pPr>
            <w:r>
              <w:rPr>
                <w:color w:val="000000"/>
                <w:sz w:val="16"/>
                <w:szCs w:val="16"/>
              </w:rPr>
              <w:t>6.39</w:t>
            </w:r>
          </w:p>
        </w:tc>
        <w:tc>
          <w:tcPr>
            <w:tcW w:w="1060" w:type="dxa"/>
            <w:tcBorders>
              <w:top w:val="nil"/>
              <w:left w:val="nil"/>
              <w:bottom w:val="single" w:sz="4" w:space="0" w:color="D5CAB9"/>
              <w:right w:val="nil"/>
            </w:tcBorders>
            <w:vAlign w:val="center"/>
            <w:hideMark/>
          </w:tcPr>
          <w:p w14:paraId="4177B3B9" w14:textId="77777777" w:rsidR="002919A1" w:rsidRDefault="002919A1">
            <w:pPr>
              <w:jc w:val="center"/>
              <w:rPr>
                <w:color w:val="000000"/>
                <w:sz w:val="16"/>
                <w:szCs w:val="16"/>
              </w:rPr>
            </w:pPr>
            <w:r>
              <w:rPr>
                <w:color w:val="000000"/>
                <w:sz w:val="16"/>
                <w:szCs w:val="16"/>
              </w:rPr>
              <w:t>6.38</w:t>
            </w:r>
          </w:p>
        </w:tc>
      </w:tr>
      <w:tr w:rsidR="002919A1" w14:paraId="3ABB896E" w14:textId="77777777" w:rsidTr="002919A1">
        <w:trPr>
          <w:trHeight w:val="250"/>
        </w:trPr>
        <w:tc>
          <w:tcPr>
            <w:tcW w:w="3700" w:type="dxa"/>
            <w:tcBorders>
              <w:top w:val="nil"/>
              <w:left w:val="nil"/>
              <w:bottom w:val="single" w:sz="4" w:space="0" w:color="D5CAB9"/>
              <w:right w:val="nil"/>
            </w:tcBorders>
            <w:vAlign w:val="center"/>
            <w:hideMark/>
          </w:tcPr>
          <w:p w14:paraId="5172F386" w14:textId="77777777" w:rsidR="002919A1" w:rsidRDefault="002919A1">
            <w:pPr>
              <w:rPr>
                <w:color w:val="000000"/>
                <w:sz w:val="16"/>
                <w:szCs w:val="16"/>
              </w:rPr>
            </w:pPr>
            <w:r>
              <w:rPr>
                <w:color w:val="000000"/>
                <w:sz w:val="16"/>
                <w:szCs w:val="16"/>
              </w:rPr>
              <w:t>Net Duration (years)</w:t>
            </w:r>
          </w:p>
        </w:tc>
        <w:tc>
          <w:tcPr>
            <w:tcW w:w="1060" w:type="dxa"/>
            <w:tcBorders>
              <w:top w:val="nil"/>
              <w:left w:val="nil"/>
              <w:bottom w:val="single" w:sz="4" w:space="0" w:color="D5CAB9"/>
              <w:right w:val="nil"/>
            </w:tcBorders>
            <w:vAlign w:val="center"/>
            <w:hideMark/>
          </w:tcPr>
          <w:p w14:paraId="41F5313F" w14:textId="77777777" w:rsidR="002919A1" w:rsidRDefault="002919A1">
            <w:pPr>
              <w:jc w:val="center"/>
              <w:rPr>
                <w:color w:val="000000"/>
                <w:sz w:val="16"/>
                <w:szCs w:val="16"/>
              </w:rPr>
            </w:pPr>
            <w:r>
              <w:rPr>
                <w:color w:val="000000"/>
                <w:sz w:val="16"/>
                <w:szCs w:val="16"/>
              </w:rPr>
              <w:t>1.6</w:t>
            </w:r>
          </w:p>
        </w:tc>
        <w:tc>
          <w:tcPr>
            <w:tcW w:w="1060" w:type="dxa"/>
            <w:tcBorders>
              <w:top w:val="nil"/>
              <w:left w:val="nil"/>
              <w:bottom w:val="single" w:sz="4" w:space="0" w:color="D5CAB9"/>
              <w:right w:val="nil"/>
            </w:tcBorders>
            <w:vAlign w:val="center"/>
            <w:hideMark/>
          </w:tcPr>
          <w:p w14:paraId="766F285B" w14:textId="77777777" w:rsidR="002919A1" w:rsidRDefault="002919A1">
            <w:pPr>
              <w:jc w:val="center"/>
              <w:rPr>
                <w:color w:val="000000"/>
                <w:sz w:val="16"/>
                <w:szCs w:val="16"/>
              </w:rPr>
            </w:pPr>
            <w:r>
              <w:rPr>
                <w:color w:val="000000"/>
                <w:sz w:val="16"/>
                <w:szCs w:val="16"/>
              </w:rPr>
              <w:t>1.47</w:t>
            </w:r>
          </w:p>
        </w:tc>
        <w:tc>
          <w:tcPr>
            <w:tcW w:w="1060" w:type="dxa"/>
            <w:tcBorders>
              <w:top w:val="nil"/>
              <w:left w:val="nil"/>
              <w:bottom w:val="single" w:sz="4" w:space="0" w:color="D5CAB9"/>
              <w:right w:val="nil"/>
            </w:tcBorders>
            <w:vAlign w:val="center"/>
            <w:hideMark/>
          </w:tcPr>
          <w:p w14:paraId="216C2F89" w14:textId="77777777" w:rsidR="002919A1" w:rsidRDefault="002919A1">
            <w:pPr>
              <w:jc w:val="center"/>
              <w:rPr>
                <w:color w:val="000000"/>
                <w:sz w:val="16"/>
                <w:szCs w:val="16"/>
              </w:rPr>
            </w:pPr>
            <w:r>
              <w:rPr>
                <w:color w:val="000000"/>
                <w:sz w:val="16"/>
                <w:szCs w:val="16"/>
              </w:rPr>
              <w:t>1.49</w:t>
            </w:r>
          </w:p>
        </w:tc>
        <w:tc>
          <w:tcPr>
            <w:tcW w:w="1060" w:type="dxa"/>
            <w:tcBorders>
              <w:top w:val="nil"/>
              <w:left w:val="nil"/>
              <w:bottom w:val="single" w:sz="4" w:space="0" w:color="D5CAB9"/>
              <w:right w:val="nil"/>
            </w:tcBorders>
            <w:vAlign w:val="center"/>
            <w:hideMark/>
          </w:tcPr>
          <w:p w14:paraId="4E6853A4" w14:textId="77777777" w:rsidR="002919A1" w:rsidRDefault="002919A1">
            <w:pPr>
              <w:jc w:val="center"/>
              <w:rPr>
                <w:color w:val="000000"/>
                <w:sz w:val="16"/>
                <w:szCs w:val="16"/>
              </w:rPr>
            </w:pPr>
            <w:r>
              <w:rPr>
                <w:color w:val="000000"/>
                <w:sz w:val="16"/>
                <w:szCs w:val="16"/>
              </w:rPr>
              <w:t>1.49</w:t>
            </w:r>
          </w:p>
        </w:tc>
        <w:tc>
          <w:tcPr>
            <w:tcW w:w="1060" w:type="dxa"/>
            <w:tcBorders>
              <w:top w:val="nil"/>
              <w:left w:val="nil"/>
              <w:bottom w:val="single" w:sz="4" w:space="0" w:color="D5CAB9"/>
              <w:right w:val="nil"/>
            </w:tcBorders>
            <w:vAlign w:val="center"/>
            <w:hideMark/>
          </w:tcPr>
          <w:p w14:paraId="135D8F40" w14:textId="77777777" w:rsidR="002919A1" w:rsidRDefault="002919A1">
            <w:pPr>
              <w:jc w:val="center"/>
              <w:rPr>
                <w:color w:val="000000"/>
                <w:sz w:val="16"/>
                <w:szCs w:val="16"/>
              </w:rPr>
            </w:pPr>
            <w:r>
              <w:rPr>
                <w:color w:val="000000"/>
                <w:sz w:val="16"/>
                <w:szCs w:val="16"/>
              </w:rPr>
              <w:t>1.5</w:t>
            </w:r>
          </w:p>
        </w:tc>
        <w:tc>
          <w:tcPr>
            <w:tcW w:w="1060" w:type="dxa"/>
            <w:tcBorders>
              <w:top w:val="nil"/>
              <w:left w:val="nil"/>
              <w:bottom w:val="single" w:sz="4" w:space="0" w:color="D5CAB9"/>
              <w:right w:val="nil"/>
            </w:tcBorders>
            <w:vAlign w:val="center"/>
            <w:hideMark/>
          </w:tcPr>
          <w:p w14:paraId="074D4778" w14:textId="77777777" w:rsidR="002919A1" w:rsidRDefault="002919A1">
            <w:pPr>
              <w:jc w:val="center"/>
              <w:rPr>
                <w:color w:val="000000"/>
                <w:sz w:val="16"/>
                <w:szCs w:val="16"/>
              </w:rPr>
            </w:pPr>
            <w:r>
              <w:rPr>
                <w:color w:val="000000"/>
                <w:sz w:val="16"/>
                <w:szCs w:val="16"/>
              </w:rPr>
              <w:t>1.49</w:t>
            </w:r>
          </w:p>
        </w:tc>
      </w:tr>
      <w:tr w:rsidR="002919A1" w14:paraId="2D9D7E0B" w14:textId="77777777" w:rsidTr="002919A1">
        <w:trPr>
          <w:trHeight w:val="250"/>
        </w:trPr>
        <w:tc>
          <w:tcPr>
            <w:tcW w:w="3700" w:type="dxa"/>
            <w:tcBorders>
              <w:top w:val="nil"/>
              <w:left w:val="nil"/>
              <w:bottom w:val="single" w:sz="4" w:space="0" w:color="D5CAB9"/>
              <w:right w:val="nil"/>
            </w:tcBorders>
            <w:vAlign w:val="center"/>
            <w:hideMark/>
          </w:tcPr>
          <w:p w14:paraId="47941BB3" w14:textId="77777777" w:rsidR="002919A1" w:rsidRDefault="002919A1">
            <w:pPr>
              <w:rPr>
                <w:color w:val="000000"/>
                <w:sz w:val="16"/>
                <w:szCs w:val="16"/>
              </w:rPr>
            </w:pPr>
            <w:r>
              <w:rPr>
                <w:color w:val="000000"/>
                <w:sz w:val="16"/>
                <w:szCs w:val="16"/>
              </w:rPr>
              <w:t>Capital Use (%)</w:t>
            </w:r>
          </w:p>
        </w:tc>
        <w:tc>
          <w:tcPr>
            <w:tcW w:w="1060" w:type="dxa"/>
            <w:tcBorders>
              <w:top w:val="nil"/>
              <w:left w:val="nil"/>
              <w:bottom w:val="single" w:sz="4" w:space="0" w:color="D5CAB9"/>
              <w:right w:val="nil"/>
            </w:tcBorders>
            <w:vAlign w:val="center"/>
            <w:hideMark/>
          </w:tcPr>
          <w:p w14:paraId="17F77A98" w14:textId="77777777" w:rsidR="002919A1" w:rsidRDefault="002919A1">
            <w:pPr>
              <w:jc w:val="center"/>
              <w:rPr>
                <w:color w:val="000000"/>
                <w:sz w:val="16"/>
                <w:szCs w:val="16"/>
              </w:rPr>
            </w:pPr>
            <w:r>
              <w:rPr>
                <w:color w:val="000000"/>
                <w:sz w:val="16"/>
                <w:szCs w:val="16"/>
              </w:rPr>
              <w:t>2.42</w:t>
            </w:r>
          </w:p>
        </w:tc>
        <w:tc>
          <w:tcPr>
            <w:tcW w:w="1060" w:type="dxa"/>
            <w:tcBorders>
              <w:top w:val="nil"/>
              <w:left w:val="nil"/>
              <w:bottom w:val="single" w:sz="4" w:space="0" w:color="D5CAB9"/>
              <w:right w:val="nil"/>
            </w:tcBorders>
            <w:vAlign w:val="center"/>
            <w:hideMark/>
          </w:tcPr>
          <w:p w14:paraId="0C26E786" w14:textId="77777777" w:rsidR="002919A1" w:rsidRDefault="002919A1">
            <w:pPr>
              <w:jc w:val="center"/>
              <w:rPr>
                <w:color w:val="000000"/>
                <w:sz w:val="16"/>
                <w:szCs w:val="16"/>
              </w:rPr>
            </w:pPr>
            <w:r>
              <w:rPr>
                <w:color w:val="000000"/>
                <w:sz w:val="16"/>
                <w:szCs w:val="16"/>
              </w:rPr>
              <w:t>0.82</w:t>
            </w:r>
          </w:p>
        </w:tc>
        <w:tc>
          <w:tcPr>
            <w:tcW w:w="1060" w:type="dxa"/>
            <w:tcBorders>
              <w:top w:val="nil"/>
              <w:left w:val="nil"/>
              <w:bottom w:val="single" w:sz="4" w:space="0" w:color="D5CAB9"/>
              <w:right w:val="nil"/>
            </w:tcBorders>
            <w:vAlign w:val="center"/>
            <w:hideMark/>
          </w:tcPr>
          <w:p w14:paraId="4B8CAC09" w14:textId="77777777" w:rsidR="002919A1" w:rsidRDefault="002919A1">
            <w:pPr>
              <w:jc w:val="center"/>
              <w:rPr>
                <w:color w:val="000000"/>
                <w:sz w:val="16"/>
                <w:szCs w:val="16"/>
              </w:rPr>
            </w:pPr>
            <w:r>
              <w:rPr>
                <w:color w:val="000000"/>
                <w:sz w:val="16"/>
                <w:szCs w:val="16"/>
              </w:rPr>
              <w:t>1.36</w:t>
            </w:r>
          </w:p>
        </w:tc>
        <w:tc>
          <w:tcPr>
            <w:tcW w:w="1060" w:type="dxa"/>
            <w:tcBorders>
              <w:top w:val="nil"/>
              <w:left w:val="nil"/>
              <w:bottom w:val="single" w:sz="4" w:space="0" w:color="D5CAB9"/>
              <w:right w:val="nil"/>
            </w:tcBorders>
            <w:vAlign w:val="center"/>
            <w:hideMark/>
          </w:tcPr>
          <w:p w14:paraId="6EB0C37D" w14:textId="77777777" w:rsidR="002919A1" w:rsidRDefault="002919A1">
            <w:pPr>
              <w:jc w:val="center"/>
              <w:rPr>
                <w:color w:val="000000"/>
                <w:sz w:val="16"/>
                <w:szCs w:val="16"/>
              </w:rPr>
            </w:pPr>
            <w:r>
              <w:rPr>
                <w:color w:val="000000"/>
                <w:sz w:val="16"/>
                <w:szCs w:val="16"/>
              </w:rPr>
              <w:t>1.88</w:t>
            </w:r>
          </w:p>
        </w:tc>
        <w:tc>
          <w:tcPr>
            <w:tcW w:w="1060" w:type="dxa"/>
            <w:tcBorders>
              <w:top w:val="nil"/>
              <w:left w:val="nil"/>
              <w:bottom w:val="single" w:sz="4" w:space="0" w:color="D5CAB9"/>
              <w:right w:val="nil"/>
            </w:tcBorders>
            <w:vAlign w:val="center"/>
            <w:hideMark/>
          </w:tcPr>
          <w:p w14:paraId="0E4873AC" w14:textId="77777777" w:rsidR="002919A1" w:rsidRDefault="002919A1">
            <w:pPr>
              <w:jc w:val="center"/>
              <w:rPr>
                <w:color w:val="000000"/>
                <w:sz w:val="16"/>
                <w:szCs w:val="16"/>
              </w:rPr>
            </w:pPr>
            <w:r>
              <w:rPr>
                <w:color w:val="000000"/>
                <w:sz w:val="16"/>
                <w:szCs w:val="16"/>
              </w:rPr>
              <w:t>2.25</w:t>
            </w:r>
          </w:p>
        </w:tc>
        <w:tc>
          <w:tcPr>
            <w:tcW w:w="1060" w:type="dxa"/>
            <w:tcBorders>
              <w:top w:val="nil"/>
              <w:left w:val="nil"/>
              <w:bottom w:val="single" w:sz="4" w:space="0" w:color="D5CAB9"/>
              <w:right w:val="nil"/>
            </w:tcBorders>
            <w:vAlign w:val="center"/>
            <w:hideMark/>
          </w:tcPr>
          <w:p w14:paraId="0C8A3846" w14:textId="77777777" w:rsidR="002919A1" w:rsidRDefault="002919A1">
            <w:pPr>
              <w:jc w:val="center"/>
              <w:rPr>
                <w:color w:val="000000"/>
                <w:sz w:val="16"/>
                <w:szCs w:val="16"/>
              </w:rPr>
            </w:pPr>
            <w:r>
              <w:rPr>
                <w:color w:val="000000"/>
                <w:sz w:val="16"/>
                <w:szCs w:val="16"/>
              </w:rPr>
              <w:t>1.79</w:t>
            </w:r>
          </w:p>
        </w:tc>
      </w:tr>
      <w:tr w:rsidR="002919A1" w14:paraId="6DAB75A5" w14:textId="77777777" w:rsidTr="002919A1">
        <w:trPr>
          <w:trHeight w:val="250"/>
        </w:trPr>
        <w:tc>
          <w:tcPr>
            <w:tcW w:w="3700" w:type="dxa"/>
            <w:tcBorders>
              <w:top w:val="nil"/>
              <w:left w:val="nil"/>
              <w:bottom w:val="single" w:sz="4" w:space="0" w:color="D5CAB9"/>
              <w:right w:val="nil"/>
            </w:tcBorders>
            <w:vAlign w:val="center"/>
            <w:hideMark/>
          </w:tcPr>
          <w:p w14:paraId="0DF930B5" w14:textId="77777777" w:rsidR="002919A1" w:rsidRDefault="002919A1">
            <w:pPr>
              <w:rPr>
                <w:color w:val="000000"/>
                <w:sz w:val="16"/>
                <w:szCs w:val="16"/>
              </w:rPr>
            </w:pPr>
            <w:r>
              <w:rPr>
                <w:color w:val="000000"/>
                <w:sz w:val="16"/>
                <w:szCs w:val="16"/>
              </w:rPr>
              <w:t>US Treasuries, Short/Intermediate</w:t>
            </w:r>
          </w:p>
        </w:tc>
        <w:tc>
          <w:tcPr>
            <w:tcW w:w="1060" w:type="dxa"/>
            <w:tcBorders>
              <w:top w:val="nil"/>
              <w:left w:val="nil"/>
              <w:bottom w:val="single" w:sz="4" w:space="0" w:color="D5CAB9"/>
              <w:right w:val="nil"/>
            </w:tcBorders>
            <w:shd w:val="clear" w:color="000000" w:fill="EEF5FC"/>
            <w:vAlign w:val="center"/>
            <w:hideMark/>
          </w:tcPr>
          <w:p w14:paraId="2BCE58E3" w14:textId="77777777" w:rsidR="002919A1" w:rsidRDefault="002919A1">
            <w:pPr>
              <w:jc w:val="center"/>
              <w:rPr>
                <w:color w:val="000000"/>
                <w:sz w:val="16"/>
                <w:szCs w:val="16"/>
              </w:rPr>
            </w:pPr>
            <w:r>
              <w:rPr>
                <w:color w:val="000000"/>
                <w:sz w:val="16"/>
                <w:szCs w:val="16"/>
              </w:rPr>
              <w:t>0.7</w:t>
            </w:r>
          </w:p>
        </w:tc>
        <w:tc>
          <w:tcPr>
            <w:tcW w:w="1060" w:type="dxa"/>
            <w:tcBorders>
              <w:top w:val="nil"/>
              <w:left w:val="nil"/>
              <w:bottom w:val="single" w:sz="4" w:space="0" w:color="D5CAB9"/>
              <w:right w:val="nil"/>
            </w:tcBorders>
            <w:shd w:val="clear" w:color="000000" w:fill="0C56A0"/>
            <w:vAlign w:val="center"/>
            <w:hideMark/>
          </w:tcPr>
          <w:p w14:paraId="2634BABB" w14:textId="77777777" w:rsidR="002919A1" w:rsidRDefault="002919A1">
            <w:pPr>
              <w:jc w:val="center"/>
              <w:rPr>
                <w:color w:val="F1F1F1"/>
                <w:sz w:val="16"/>
                <w:szCs w:val="16"/>
              </w:rPr>
            </w:pPr>
            <w:r>
              <w:rPr>
                <w:color w:val="F1F1F1"/>
                <w:sz w:val="16"/>
                <w:szCs w:val="16"/>
              </w:rPr>
              <w:t>12.8</w:t>
            </w:r>
          </w:p>
        </w:tc>
        <w:tc>
          <w:tcPr>
            <w:tcW w:w="1060" w:type="dxa"/>
            <w:tcBorders>
              <w:top w:val="nil"/>
              <w:left w:val="nil"/>
              <w:bottom w:val="single" w:sz="4" w:space="0" w:color="D5CAB9"/>
              <w:right w:val="nil"/>
            </w:tcBorders>
            <w:shd w:val="clear" w:color="000000" w:fill="D8E7F5"/>
            <w:vAlign w:val="center"/>
            <w:hideMark/>
          </w:tcPr>
          <w:p w14:paraId="4FEC6F99" w14:textId="77777777" w:rsidR="002919A1" w:rsidRDefault="002919A1">
            <w:pPr>
              <w:jc w:val="center"/>
              <w:rPr>
                <w:color w:val="000000"/>
                <w:sz w:val="16"/>
                <w:szCs w:val="16"/>
              </w:rPr>
            </w:pPr>
            <w:r>
              <w:rPr>
                <w:color w:val="000000"/>
                <w:sz w:val="16"/>
                <w:szCs w:val="16"/>
              </w:rPr>
              <w:t>2.4</w:t>
            </w:r>
          </w:p>
        </w:tc>
        <w:tc>
          <w:tcPr>
            <w:tcW w:w="1060" w:type="dxa"/>
            <w:tcBorders>
              <w:top w:val="nil"/>
              <w:left w:val="nil"/>
              <w:bottom w:val="single" w:sz="4" w:space="0" w:color="D5CAB9"/>
              <w:right w:val="nil"/>
            </w:tcBorders>
            <w:shd w:val="clear" w:color="000000" w:fill="DEEBF7"/>
            <w:vAlign w:val="center"/>
            <w:hideMark/>
          </w:tcPr>
          <w:p w14:paraId="3C822E5A" w14:textId="77777777" w:rsidR="002919A1" w:rsidRDefault="002919A1">
            <w:pPr>
              <w:jc w:val="center"/>
              <w:rPr>
                <w:color w:val="000000"/>
                <w:sz w:val="16"/>
                <w:szCs w:val="16"/>
              </w:rPr>
            </w:pPr>
            <w:r>
              <w:rPr>
                <w:color w:val="000000"/>
                <w:sz w:val="16"/>
                <w:szCs w:val="16"/>
              </w:rPr>
              <w:t>1.9</w:t>
            </w:r>
          </w:p>
        </w:tc>
        <w:tc>
          <w:tcPr>
            <w:tcW w:w="1060" w:type="dxa"/>
            <w:tcBorders>
              <w:top w:val="nil"/>
              <w:left w:val="nil"/>
              <w:bottom w:val="single" w:sz="4" w:space="0" w:color="D5CAB9"/>
              <w:right w:val="nil"/>
            </w:tcBorders>
            <w:shd w:val="clear" w:color="000000" w:fill="EEF5FC"/>
            <w:vAlign w:val="center"/>
            <w:hideMark/>
          </w:tcPr>
          <w:p w14:paraId="69391081" w14:textId="77777777" w:rsidR="002919A1" w:rsidRDefault="002919A1">
            <w:pPr>
              <w:jc w:val="center"/>
              <w:rPr>
                <w:color w:val="000000"/>
                <w:sz w:val="16"/>
                <w:szCs w:val="16"/>
              </w:rPr>
            </w:pPr>
            <w:r>
              <w:rPr>
                <w:color w:val="000000"/>
                <w:sz w:val="16"/>
                <w:szCs w:val="16"/>
              </w:rPr>
              <w:t>0.7</w:t>
            </w:r>
          </w:p>
        </w:tc>
        <w:tc>
          <w:tcPr>
            <w:tcW w:w="1060" w:type="dxa"/>
            <w:tcBorders>
              <w:top w:val="nil"/>
              <w:left w:val="nil"/>
              <w:bottom w:val="single" w:sz="4" w:space="0" w:color="D5CAB9"/>
              <w:right w:val="nil"/>
            </w:tcBorders>
            <w:shd w:val="clear" w:color="000000" w:fill="DCEAF6"/>
            <w:vAlign w:val="center"/>
            <w:hideMark/>
          </w:tcPr>
          <w:p w14:paraId="4D3B0E96" w14:textId="77777777" w:rsidR="002919A1" w:rsidRDefault="002919A1">
            <w:pPr>
              <w:jc w:val="center"/>
              <w:rPr>
                <w:color w:val="000000"/>
                <w:sz w:val="16"/>
                <w:szCs w:val="16"/>
              </w:rPr>
            </w:pPr>
            <w:r>
              <w:rPr>
                <w:color w:val="000000"/>
                <w:sz w:val="16"/>
                <w:szCs w:val="16"/>
              </w:rPr>
              <w:t>2</w:t>
            </w:r>
          </w:p>
        </w:tc>
      </w:tr>
      <w:tr w:rsidR="002919A1" w14:paraId="2849F7B6" w14:textId="77777777" w:rsidTr="002919A1">
        <w:trPr>
          <w:trHeight w:val="250"/>
        </w:trPr>
        <w:tc>
          <w:tcPr>
            <w:tcW w:w="3700" w:type="dxa"/>
            <w:tcBorders>
              <w:top w:val="nil"/>
              <w:left w:val="nil"/>
              <w:bottom w:val="single" w:sz="4" w:space="0" w:color="D5CAB9"/>
              <w:right w:val="nil"/>
            </w:tcBorders>
            <w:vAlign w:val="center"/>
            <w:hideMark/>
          </w:tcPr>
          <w:p w14:paraId="65CD1D05" w14:textId="77777777" w:rsidR="002919A1" w:rsidRDefault="002919A1">
            <w:pPr>
              <w:rPr>
                <w:color w:val="000000"/>
                <w:sz w:val="16"/>
                <w:szCs w:val="16"/>
              </w:rPr>
            </w:pPr>
            <w:r>
              <w:rPr>
                <w:color w:val="000000"/>
                <w:sz w:val="16"/>
                <w:szCs w:val="16"/>
              </w:rPr>
              <w:t>US Treasuries, Long</w:t>
            </w:r>
          </w:p>
        </w:tc>
        <w:tc>
          <w:tcPr>
            <w:tcW w:w="1060" w:type="dxa"/>
            <w:tcBorders>
              <w:top w:val="nil"/>
              <w:left w:val="nil"/>
              <w:bottom w:val="single" w:sz="4" w:space="0" w:color="D5CAB9"/>
              <w:right w:val="nil"/>
            </w:tcBorders>
            <w:shd w:val="clear" w:color="000000" w:fill="EDF4FC"/>
            <w:vAlign w:val="center"/>
            <w:hideMark/>
          </w:tcPr>
          <w:p w14:paraId="08DF402E" w14:textId="77777777" w:rsidR="002919A1" w:rsidRDefault="002919A1">
            <w:pPr>
              <w:jc w:val="center"/>
              <w:rPr>
                <w:color w:val="000000"/>
                <w:sz w:val="16"/>
                <w:szCs w:val="16"/>
              </w:rPr>
            </w:pPr>
            <w:r>
              <w:rPr>
                <w:color w:val="000000"/>
                <w:sz w:val="16"/>
                <w:szCs w:val="16"/>
              </w:rPr>
              <w:t>0.8</w:t>
            </w:r>
          </w:p>
        </w:tc>
        <w:tc>
          <w:tcPr>
            <w:tcW w:w="1060" w:type="dxa"/>
            <w:tcBorders>
              <w:top w:val="nil"/>
              <w:left w:val="nil"/>
              <w:bottom w:val="single" w:sz="4" w:space="0" w:color="D5CAB9"/>
              <w:right w:val="nil"/>
            </w:tcBorders>
            <w:shd w:val="clear" w:color="000000" w:fill="F7FBFF"/>
            <w:vAlign w:val="center"/>
            <w:hideMark/>
          </w:tcPr>
          <w:p w14:paraId="77ADE5BF" w14:textId="77777777" w:rsidR="002919A1" w:rsidRDefault="002919A1">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F7FBFF"/>
            <w:vAlign w:val="center"/>
            <w:hideMark/>
          </w:tcPr>
          <w:p w14:paraId="6553C3B3" w14:textId="77777777" w:rsidR="002919A1" w:rsidRDefault="002919A1">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F5F9FE"/>
            <w:vAlign w:val="center"/>
            <w:hideMark/>
          </w:tcPr>
          <w:p w14:paraId="598798D8" w14:textId="77777777" w:rsidR="002919A1" w:rsidRDefault="002919A1">
            <w:pPr>
              <w:jc w:val="center"/>
              <w:rPr>
                <w:color w:val="000000"/>
                <w:sz w:val="16"/>
                <w:szCs w:val="16"/>
              </w:rPr>
            </w:pPr>
            <w:r>
              <w:rPr>
                <w:color w:val="000000"/>
                <w:sz w:val="16"/>
                <w:szCs w:val="16"/>
              </w:rPr>
              <w:t>0.2</w:t>
            </w:r>
          </w:p>
        </w:tc>
        <w:tc>
          <w:tcPr>
            <w:tcW w:w="1060" w:type="dxa"/>
            <w:tcBorders>
              <w:top w:val="nil"/>
              <w:left w:val="nil"/>
              <w:bottom w:val="single" w:sz="4" w:space="0" w:color="D5CAB9"/>
              <w:right w:val="nil"/>
            </w:tcBorders>
            <w:shd w:val="clear" w:color="000000" w:fill="EDF4FC"/>
            <w:vAlign w:val="center"/>
            <w:hideMark/>
          </w:tcPr>
          <w:p w14:paraId="41FF891C" w14:textId="77777777" w:rsidR="002919A1" w:rsidRDefault="002919A1">
            <w:pPr>
              <w:jc w:val="center"/>
              <w:rPr>
                <w:color w:val="000000"/>
                <w:sz w:val="16"/>
                <w:szCs w:val="16"/>
              </w:rPr>
            </w:pPr>
            <w:r>
              <w:rPr>
                <w:color w:val="000000"/>
                <w:sz w:val="16"/>
                <w:szCs w:val="16"/>
              </w:rPr>
              <w:t>0.8</w:t>
            </w:r>
          </w:p>
        </w:tc>
        <w:tc>
          <w:tcPr>
            <w:tcW w:w="1060" w:type="dxa"/>
            <w:tcBorders>
              <w:top w:val="nil"/>
              <w:left w:val="nil"/>
              <w:bottom w:val="single" w:sz="4" w:space="0" w:color="D5CAB9"/>
              <w:right w:val="nil"/>
            </w:tcBorders>
            <w:shd w:val="clear" w:color="000000" w:fill="F5F9FE"/>
            <w:vAlign w:val="center"/>
            <w:hideMark/>
          </w:tcPr>
          <w:p w14:paraId="033BCD91" w14:textId="77777777" w:rsidR="002919A1" w:rsidRDefault="002919A1">
            <w:pPr>
              <w:jc w:val="center"/>
              <w:rPr>
                <w:color w:val="000000"/>
                <w:sz w:val="16"/>
                <w:szCs w:val="16"/>
              </w:rPr>
            </w:pPr>
            <w:r>
              <w:rPr>
                <w:color w:val="000000"/>
                <w:sz w:val="16"/>
                <w:szCs w:val="16"/>
              </w:rPr>
              <w:t>0.2</w:t>
            </w:r>
          </w:p>
        </w:tc>
      </w:tr>
      <w:tr w:rsidR="002919A1" w14:paraId="5731DCB0" w14:textId="77777777" w:rsidTr="002919A1">
        <w:trPr>
          <w:trHeight w:val="250"/>
        </w:trPr>
        <w:tc>
          <w:tcPr>
            <w:tcW w:w="3700" w:type="dxa"/>
            <w:tcBorders>
              <w:top w:val="nil"/>
              <w:left w:val="nil"/>
              <w:bottom w:val="single" w:sz="4" w:space="0" w:color="D5CAB9"/>
              <w:right w:val="nil"/>
            </w:tcBorders>
            <w:vAlign w:val="center"/>
            <w:hideMark/>
          </w:tcPr>
          <w:p w14:paraId="38B0D843" w14:textId="77777777" w:rsidR="002919A1" w:rsidRDefault="002919A1">
            <w:pPr>
              <w:rPr>
                <w:color w:val="000000"/>
                <w:sz w:val="16"/>
                <w:szCs w:val="16"/>
              </w:rPr>
            </w:pPr>
            <w:r>
              <w:rPr>
                <w:color w:val="000000"/>
                <w:sz w:val="16"/>
                <w:szCs w:val="16"/>
              </w:rPr>
              <w:t>US Taxable Munis</w:t>
            </w:r>
          </w:p>
        </w:tc>
        <w:tc>
          <w:tcPr>
            <w:tcW w:w="1060" w:type="dxa"/>
            <w:tcBorders>
              <w:top w:val="nil"/>
              <w:left w:val="nil"/>
              <w:bottom w:val="single" w:sz="4" w:space="0" w:color="D5CAB9"/>
              <w:right w:val="nil"/>
            </w:tcBorders>
            <w:shd w:val="clear" w:color="000000" w:fill="94C4DF"/>
            <w:vAlign w:val="center"/>
            <w:hideMark/>
          </w:tcPr>
          <w:p w14:paraId="73655655" w14:textId="77777777" w:rsidR="002919A1" w:rsidRDefault="002919A1">
            <w:pPr>
              <w:jc w:val="center"/>
              <w:rPr>
                <w:color w:val="000000"/>
                <w:sz w:val="16"/>
                <w:szCs w:val="16"/>
              </w:rPr>
            </w:pPr>
            <w:r>
              <w:rPr>
                <w:color w:val="000000"/>
                <w:sz w:val="16"/>
                <w:szCs w:val="16"/>
              </w:rPr>
              <w:t>6</w:t>
            </w:r>
          </w:p>
        </w:tc>
        <w:tc>
          <w:tcPr>
            <w:tcW w:w="1060" w:type="dxa"/>
            <w:tcBorders>
              <w:top w:val="nil"/>
              <w:left w:val="nil"/>
              <w:bottom w:val="single" w:sz="4" w:space="0" w:color="D5CAB9"/>
              <w:right w:val="nil"/>
            </w:tcBorders>
            <w:shd w:val="clear" w:color="000000" w:fill="F5F9FE"/>
            <w:vAlign w:val="center"/>
            <w:hideMark/>
          </w:tcPr>
          <w:p w14:paraId="11ADEC79" w14:textId="77777777" w:rsidR="002919A1" w:rsidRDefault="002919A1">
            <w:pPr>
              <w:jc w:val="center"/>
              <w:rPr>
                <w:color w:val="000000"/>
                <w:sz w:val="16"/>
                <w:szCs w:val="16"/>
              </w:rPr>
            </w:pPr>
            <w:r>
              <w:rPr>
                <w:color w:val="000000"/>
                <w:sz w:val="16"/>
                <w:szCs w:val="16"/>
              </w:rPr>
              <w:t>0.2</w:t>
            </w:r>
          </w:p>
        </w:tc>
        <w:tc>
          <w:tcPr>
            <w:tcW w:w="1060" w:type="dxa"/>
            <w:tcBorders>
              <w:top w:val="nil"/>
              <w:left w:val="nil"/>
              <w:bottom w:val="single" w:sz="4" w:space="0" w:color="D5CAB9"/>
              <w:right w:val="nil"/>
            </w:tcBorders>
            <w:shd w:val="clear" w:color="000000" w:fill="F7FBFF"/>
            <w:vAlign w:val="center"/>
            <w:hideMark/>
          </w:tcPr>
          <w:p w14:paraId="58559F85" w14:textId="77777777" w:rsidR="002919A1" w:rsidRDefault="002919A1">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F7FBFF"/>
            <w:vAlign w:val="center"/>
            <w:hideMark/>
          </w:tcPr>
          <w:p w14:paraId="67D588AE" w14:textId="77777777" w:rsidR="002919A1" w:rsidRDefault="002919A1">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F7FBFF"/>
            <w:vAlign w:val="center"/>
            <w:hideMark/>
          </w:tcPr>
          <w:p w14:paraId="05E9737A" w14:textId="77777777" w:rsidR="002919A1" w:rsidRDefault="002919A1">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F7FBFF"/>
            <w:vAlign w:val="center"/>
            <w:hideMark/>
          </w:tcPr>
          <w:p w14:paraId="67FFB0E3" w14:textId="77777777" w:rsidR="002919A1" w:rsidRDefault="002919A1">
            <w:pPr>
              <w:jc w:val="center"/>
              <w:rPr>
                <w:color w:val="000000"/>
                <w:sz w:val="16"/>
                <w:szCs w:val="16"/>
              </w:rPr>
            </w:pPr>
            <w:r>
              <w:rPr>
                <w:color w:val="000000"/>
                <w:sz w:val="16"/>
                <w:szCs w:val="16"/>
              </w:rPr>
              <w:t>0</w:t>
            </w:r>
          </w:p>
        </w:tc>
      </w:tr>
      <w:tr w:rsidR="002919A1" w14:paraId="3B3C8C89" w14:textId="77777777" w:rsidTr="002919A1">
        <w:trPr>
          <w:trHeight w:val="250"/>
        </w:trPr>
        <w:tc>
          <w:tcPr>
            <w:tcW w:w="3700" w:type="dxa"/>
            <w:tcBorders>
              <w:top w:val="nil"/>
              <w:left w:val="nil"/>
              <w:bottom w:val="single" w:sz="4" w:space="0" w:color="D5CAB9"/>
              <w:right w:val="nil"/>
            </w:tcBorders>
            <w:vAlign w:val="center"/>
            <w:hideMark/>
          </w:tcPr>
          <w:p w14:paraId="2EEC3F2E" w14:textId="77777777" w:rsidR="002919A1" w:rsidRDefault="002919A1">
            <w:pPr>
              <w:rPr>
                <w:color w:val="000000"/>
                <w:sz w:val="16"/>
                <w:szCs w:val="16"/>
              </w:rPr>
            </w:pPr>
            <w:r>
              <w:rPr>
                <w:color w:val="000000"/>
                <w:sz w:val="16"/>
                <w:szCs w:val="16"/>
              </w:rPr>
              <w:t>Global ex-US Government, hedged</w:t>
            </w:r>
          </w:p>
        </w:tc>
        <w:tc>
          <w:tcPr>
            <w:tcW w:w="1060" w:type="dxa"/>
            <w:tcBorders>
              <w:top w:val="nil"/>
              <w:left w:val="nil"/>
              <w:bottom w:val="single" w:sz="4" w:space="0" w:color="D5CAB9"/>
              <w:right w:val="nil"/>
            </w:tcBorders>
            <w:shd w:val="clear" w:color="000000" w:fill="F1F7FD"/>
            <w:vAlign w:val="center"/>
            <w:hideMark/>
          </w:tcPr>
          <w:p w14:paraId="38408920" w14:textId="77777777" w:rsidR="002919A1" w:rsidRDefault="002919A1">
            <w:pPr>
              <w:jc w:val="center"/>
              <w:rPr>
                <w:color w:val="000000"/>
                <w:sz w:val="16"/>
                <w:szCs w:val="16"/>
              </w:rPr>
            </w:pPr>
            <w:r>
              <w:rPr>
                <w:color w:val="000000"/>
                <w:sz w:val="16"/>
                <w:szCs w:val="16"/>
              </w:rPr>
              <w:t>0.5</w:t>
            </w:r>
          </w:p>
        </w:tc>
        <w:tc>
          <w:tcPr>
            <w:tcW w:w="1060" w:type="dxa"/>
            <w:tcBorders>
              <w:top w:val="nil"/>
              <w:left w:val="nil"/>
              <w:bottom w:val="single" w:sz="4" w:space="0" w:color="D5CAB9"/>
              <w:right w:val="nil"/>
            </w:tcBorders>
            <w:shd w:val="clear" w:color="000000" w:fill="F7FBFF"/>
            <w:vAlign w:val="center"/>
            <w:hideMark/>
          </w:tcPr>
          <w:p w14:paraId="1ED95A0F" w14:textId="77777777" w:rsidR="002919A1" w:rsidRDefault="002919A1">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F7FBFF"/>
            <w:vAlign w:val="center"/>
            <w:hideMark/>
          </w:tcPr>
          <w:p w14:paraId="1360A53A" w14:textId="77777777" w:rsidR="002919A1" w:rsidRDefault="002919A1">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F7FBFF"/>
            <w:vAlign w:val="center"/>
            <w:hideMark/>
          </w:tcPr>
          <w:p w14:paraId="7DAF6940" w14:textId="77777777" w:rsidR="002919A1" w:rsidRDefault="002919A1">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F7FBFF"/>
            <w:vAlign w:val="center"/>
            <w:hideMark/>
          </w:tcPr>
          <w:p w14:paraId="4D65AB85" w14:textId="77777777" w:rsidR="002919A1" w:rsidRDefault="002919A1">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F7FBFF"/>
            <w:vAlign w:val="center"/>
            <w:hideMark/>
          </w:tcPr>
          <w:p w14:paraId="5071DD1D" w14:textId="77777777" w:rsidR="002919A1" w:rsidRDefault="002919A1">
            <w:pPr>
              <w:jc w:val="center"/>
              <w:rPr>
                <w:color w:val="000000"/>
                <w:sz w:val="16"/>
                <w:szCs w:val="16"/>
              </w:rPr>
            </w:pPr>
            <w:r>
              <w:rPr>
                <w:color w:val="000000"/>
                <w:sz w:val="16"/>
                <w:szCs w:val="16"/>
              </w:rPr>
              <w:t>0</w:t>
            </w:r>
          </w:p>
        </w:tc>
      </w:tr>
      <w:tr w:rsidR="002919A1" w14:paraId="06A6EB82" w14:textId="77777777" w:rsidTr="002919A1">
        <w:trPr>
          <w:trHeight w:val="250"/>
        </w:trPr>
        <w:tc>
          <w:tcPr>
            <w:tcW w:w="3700" w:type="dxa"/>
            <w:tcBorders>
              <w:top w:val="nil"/>
              <w:left w:val="nil"/>
              <w:bottom w:val="single" w:sz="4" w:space="0" w:color="D5CAB9"/>
              <w:right w:val="nil"/>
            </w:tcBorders>
            <w:vAlign w:val="center"/>
            <w:hideMark/>
          </w:tcPr>
          <w:p w14:paraId="1CE825EF" w14:textId="77777777" w:rsidR="002919A1" w:rsidRDefault="002919A1">
            <w:pPr>
              <w:rPr>
                <w:color w:val="000000"/>
                <w:sz w:val="16"/>
                <w:szCs w:val="16"/>
              </w:rPr>
            </w:pPr>
            <w:r>
              <w:rPr>
                <w:color w:val="000000"/>
                <w:sz w:val="16"/>
                <w:szCs w:val="16"/>
              </w:rPr>
              <w:t>US Public Corporates IG AAA</w:t>
            </w:r>
          </w:p>
        </w:tc>
        <w:tc>
          <w:tcPr>
            <w:tcW w:w="1060" w:type="dxa"/>
            <w:tcBorders>
              <w:top w:val="nil"/>
              <w:left w:val="nil"/>
              <w:bottom w:val="single" w:sz="4" w:space="0" w:color="D5CAB9"/>
              <w:right w:val="nil"/>
            </w:tcBorders>
            <w:shd w:val="clear" w:color="000000" w:fill="D0E1F2"/>
            <w:vAlign w:val="center"/>
            <w:hideMark/>
          </w:tcPr>
          <w:p w14:paraId="11040437" w14:textId="77777777" w:rsidR="002919A1" w:rsidRDefault="002919A1">
            <w:pPr>
              <w:jc w:val="center"/>
              <w:rPr>
                <w:color w:val="000000"/>
                <w:sz w:val="16"/>
                <w:szCs w:val="16"/>
              </w:rPr>
            </w:pPr>
            <w:r>
              <w:rPr>
                <w:color w:val="000000"/>
                <w:sz w:val="16"/>
                <w:szCs w:val="16"/>
              </w:rPr>
              <w:t>3</w:t>
            </w:r>
          </w:p>
        </w:tc>
        <w:tc>
          <w:tcPr>
            <w:tcW w:w="1060" w:type="dxa"/>
            <w:tcBorders>
              <w:top w:val="nil"/>
              <w:left w:val="nil"/>
              <w:bottom w:val="single" w:sz="4" w:space="0" w:color="D5CAB9"/>
              <w:right w:val="nil"/>
            </w:tcBorders>
            <w:shd w:val="clear" w:color="000000" w:fill="08306B"/>
            <w:vAlign w:val="center"/>
            <w:hideMark/>
          </w:tcPr>
          <w:p w14:paraId="622262E8" w14:textId="77777777" w:rsidR="002919A1" w:rsidRDefault="002919A1">
            <w:pPr>
              <w:jc w:val="center"/>
              <w:rPr>
                <w:color w:val="F1F1F1"/>
                <w:sz w:val="16"/>
                <w:szCs w:val="16"/>
              </w:rPr>
            </w:pPr>
            <w:r>
              <w:rPr>
                <w:color w:val="F1F1F1"/>
                <w:sz w:val="16"/>
                <w:szCs w:val="16"/>
              </w:rPr>
              <w:t>15</w:t>
            </w:r>
          </w:p>
        </w:tc>
        <w:tc>
          <w:tcPr>
            <w:tcW w:w="1060" w:type="dxa"/>
            <w:tcBorders>
              <w:top w:val="nil"/>
              <w:left w:val="nil"/>
              <w:bottom w:val="single" w:sz="4" w:space="0" w:color="D5CAB9"/>
              <w:right w:val="nil"/>
            </w:tcBorders>
            <w:shd w:val="clear" w:color="000000" w:fill="084387"/>
            <w:vAlign w:val="center"/>
            <w:hideMark/>
          </w:tcPr>
          <w:p w14:paraId="5C394F92" w14:textId="77777777" w:rsidR="002919A1" w:rsidRDefault="002919A1">
            <w:pPr>
              <w:jc w:val="center"/>
              <w:rPr>
                <w:color w:val="F1F1F1"/>
                <w:sz w:val="16"/>
                <w:szCs w:val="16"/>
              </w:rPr>
            </w:pPr>
            <w:r>
              <w:rPr>
                <w:color w:val="F1F1F1"/>
                <w:sz w:val="16"/>
                <w:szCs w:val="16"/>
              </w:rPr>
              <w:t>13.9</w:t>
            </w:r>
          </w:p>
        </w:tc>
        <w:tc>
          <w:tcPr>
            <w:tcW w:w="1060" w:type="dxa"/>
            <w:tcBorders>
              <w:top w:val="nil"/>
              <w:left w:val="nil"/>
              <w:bottom w:val="single" w:sz="4" w:space="0" w:color="D5CAB9"/>
              <w:right w:val="nil"/>
            </w:tcBorders>
            <w:shd w:val="clear" w:color="000000" w:fill="2979B9"/>
            <w:vAlign w:val="center"/>
            <w:hideMark/>
          </w:tcPr>
          <w:p w14:paraId="1DAE8675" w14:textId="77777777" w:rsidR="002919A1" w:rsidRDefault="002919A1">
            <w:pPr>
              <w:jc w:val="center"/>
              <w:rPr>
                <w:color w:val="F1F1F1"/>
                <w:sz w:val="16"/>
                <w:szCs w:val="16"/>
              </w:rPr>
            </w:pPr>
            <w:r>
              <w:rPr>
                <w:color w:val="F1F1F1"/>
                <w:sz w:val="16"/>
                <w:szCs w:val="16"/>
              </w:rPr>
              <w:t>10.8</w:t>
            </w:r>
          </w:p>
        </w:tc>
        <w:tc>
          <w:tcPr>
            <w:tcW w:w="1060" w:type="dxa"/>
            <w:tcBorders>
              <w:top w:val="nil"/>
              <w:left w:val="nil"/>
              <w:bottom w:val="single" w:sz="4" w:space="0" w:color="D5CAB9"/>
              <w:right w:val="nil"/>
            </w:tcBorders>
            <w:shd w:val="clear" w:color="000000" w:fill="B2D2E8"/>
            <w:vAlign w:val="center"/>
            <w:hideMark/>
          </w:tcPr>
          <w:p w14:paraId="4B68F7FE" w14:textId="77777777" w:rsidR="002919A1" w:rsidRDefault="002919A1">
            <w:pPr>
              <w:jc w:val="center"/>
              <w:rPr>
                <w:color w:val="000000"/>
                <w:sz w:val="16"/>
                <w:szCs w:val="16"/>
              </w:rPr>
            </w:pPr>
            <w:r>
              <w:rPr>
                <w:color w:val="000000"/>
                <w:sz w:val="16"/>
                <w:szCs w:val="16"/>
              </w:rPr>
              <w:t>4.7</w:t>
            </w:r>
          </w:p>
        </w:tc>
        <w:tc>
          <w:tcPr>
            <w:tcW w:w="1060" w:type="dxa"/>
            <w:tcBorders>
              <w:top w:val="nil"/>
              <w:left w:val="nil"/>
              <w:bottom w:val="single" w:sz="4" w:space="0" w:color="D5CAB9"/>
              <w:right w:val="nil"/>
            </w:tcBorders>
            <w:shd w:val="clear" w:color="000000" w:fill="1F6EB3"/>
            <w:vAlign w:val="center"/>
            <w:hideMark/>
          </w:tcPr>
          <w:p w14:paraId="14FE9BAD" w14:textId="77777777" w:rsidR="002919A1" w:rsidRDefault="002919A1">
            <w:pPr>
              <w:jc w:val="center"/>
              <w:rPr>
                <w:color w:val="F1F1F1"/>
                <w:sz w:val="16"/>
                <w:szCs w:val="16"/>
              </w:rPr>
            </w:pPr>
            <w:r>
              <w:rPr>
                <w:color w:val="F1F1F1"/>
                <w:sz w:val="16"/>
                <w:szCs w:val="16"/>
              </w:rPr>
              <w:t>11.4</w:t>
            </w:r>
          </w:p>
        </w:tc>
      </w:tr>
      <w:tr w:rsidR="002919A1" w14:paraId="5D5447AD" w14:textId="77777777" w:rsidTr="002919A1">
        <w:trPr>
          <w:trHeight w:val="250"/>
        </w:trPr>
        <w:tc>
          <w:tcPr>
            <w:tcW w:w="3700" w:type="dxa"/>
            <w:tcBorders>
              <w:top w:val="nil"/>
              <w:left w:val="nil"/>
              <w:bottom w:val="single" w:sz="4" w:space="0" w:color="D5CAB9"/>
              <w:right w:val="nil"/>
            </w:tcBorders>
            <w:vAlign w:val="center"/>
            <w:hideMark/>
          </w:tcPr>
          <w:p w14:paraId="4CA57B6B" w14:textId="77777777" w:rsidR="002919A1" w:rsidRDefault="002919A1">
            <w:pPr>
              <w:rPr>
                <w:color w:val="000000"/>
                <w:sz w:val="16"/>
                <w:szCs w:val="16"/>
              </w:rPr>
            </w:pPr>
            <w:r>
              <w:rPr>
                <w:color w:val="000000"/>
                <w:sz w:val="16"/>
                <w:szCs w:val="16"/>
              </w:rPr>
              <w:t>US Public Corporates IG AA</w:t>
            </w:r>
          </w:p>
        </w:tc>
        <w:tc>
          <w:tcPr>
            <w:tcW w:w="1060" w:type="dxa"/>
            <w:tcBorders>
              <w:top w:val="nil"/>
              <w:left w:val="nil"/>
              <w:bottom w:val="single" w:sz="4" w:space="0" w:color="D5CAB9"/>
              <w:right w:val="nil"/>
            </w:tcBorders>
            <w:shd w:val="clear" w:color="000000" w:fill="B7D4EA"/>
            <w:vAlign w:val="center"/>
            <w:hideMark/>
          </w:tcPr>
          <w:p w14:paraId="037CA39F" w14:textId="77777777" w:rsidR="002919A1" w:rsidRDefault="002919A1">
            <w:pPr>
              <w:jc w:val="center"/>
              <w:rPr>
                <w:color w:val="000000"/>
                <w:sz w:val="16"/>
                <w:szCs w:val="16"/>
              </w:rPr>
            </w:pPr>
            <w:r>
              <w:rPr>
                <w:color w:val="000000"/>
                <w:sz w:val="16"/>
                <w:szCs w:val="16"/>
              </w:rPr>
              <w:t>4.5</w:t>
            </w:r>
          </w:p>
        </w:tc>
        <w:tc>
          <w:tcPr>
            <w:tcW w:w="1060" w:type="dxa"/>
            <w:tcBorders>
              <w:top w:val="nil"/>
              <w:left w:val="nil"/>
              <w:bottom w:val="single" w:sz="4" w:space="0" w:color="D5CAB9"/>
              <w:right w:val="nil"/>
            </w:tcBorders>
            <w:shd w:val="clear" w:color="000000" w:fill="7DB8DA"/>
            <w:vAlign w:val="center"/>
            <w:hideMark/>
          </w:tcPr>
          <w:p w14:paraId="5F9DC5E1" w14:textId="77777777" w:rsidR="002919A1" w:rsidRDefault="002919A1">
            <w:pPr>
              <w:jc w:val="center"/>
              <w:rPr>
                <w:color w:val="000000"/>
                <w:sz w:val="16"/>
                <w:szCs w:val="16"/>
              </w:rPr>
            </w:pPr>
            <w:r>
              <w:rPr>
                <w:color w:val="000000"/>
                <w:sz w:val="16"/>
                <w:szCs w:val="16"/>
              </w:rPr>
              <w:t>6.8</w:t>
            </w:r>
          </w:p>
        </w:tc>
        <w:tc>
          <w:tcPr>
            <w:tcW w:w="1060" w:type="dxa"/>
            <w:tcBorders>
              <w:top w:val="nil"/>
              <w:left w:val="nil"/>
              <w:bottom w:val="single" w:sz="4" w:space="0" w:color="D5CAB9"/>
              <w:right w:val="nil"/>
            </w:tcBorders>
            <w:shd w:val="clear" w:color="000000" w:fill="E9F2FA"/>
            <w:vAlign w:val="center"/>
            <w:hideMark/>
          </w:tcPr>
          <w:p w14:paraId="42BD2EA4" w14:textId="77777777" w:rsidR="002919A1" w:rsidRDefault="002919A1">
            <w:pPr>
              <w:jc w:val="center"/>
              <w:rPr>
                <w:color w:val="000000"/>
                <w:sz w:val="16"/>
                <w:szCs w:val="16"/>
              </w:rPr>
            </w:pPr>
            <w:r>
              <w:rPr>
                <w:color w:val="000000"/>
                <w:sz w:val="16"/>
                <w:szCs w:val="16"/>
              </w:rPr>
              <w:t>1.1</w:t>
            </w:r>
          </w:p>
        </w:tc>
        <w:tc>
          <w:tcPr>
            <w:tcW w:w="1060" w:type="dxa"/>
            <w:tcBorders>
              <w:top w:val="nil"/>
              <w:left w:val="nil"/>
              <w:bottom w:val="single" w:sz="4" w:space="0" w:color="D5CAB9"/>
              <w:right w:val="nil"/>
            </w:tcBorders>
            <w:shd w:val="clear" w:color="000000" w:fill="EBF3FB"/>
            <w:vAlign w:val="center"/>
            <w:hideMark/>
          </w:tcPr>
          <w:p w14:paraId="6EB3249D" w14:textId="77777777" w:rsidR="002919A1" w:rsidRDefault="002919A1">
            <w:pPr>
              <w:jc w:val="center"/>
              <w:rPr>
                <w:color w:val="000000"/>
                <w:sz w:val="16"/>
                <w:szCs w:val="16"/>
              </w:rPr>
            </w:pPr>
            <w:r>
              <w:rPr>
                <w:color w:val="000000"/>
                <w:sz w:val="16"/>
                <w:szCs w:val="16"/>
              </w:rPr>
              <w:t>0.9</w:t>
            </w:r>
          </w:p>
        </w:tc>
        <w:tc>
          <w:tcPr>
            <w:tcW w:w="1060" w:type="dxa"/>
            <w:tcBorders>
              <w:top w:val="nil"/>
              <w:left w:val="nil"/>
              <w:bottom w:val="single" w:sz="4" w:space="0" w:color="D5CAB9"/>
              <w:right w:val="nil"/>
            </w:tcBorders>
            <w:shd w:val="clear" w:color="000000" w:fill="EFF6FC"/>
            <w:vAlign w:val="center"/>
            <w:hideMark/>
          </w:tcPr>
          <w:p w14:paraId="69908F79" w14:textId="77777777" w:rsidR="002919A1" w:rsidRDefault="002919A1">
            <w:pPr>
              <w:jc w:val="center"/>
              <w:rPr>
                <w:color w:val="000000"/>
                <w:sz w:val="16"/>
                <w:szCs w:val="16"/>
              </w:rPr>
            </w:pPr>
            <w:r>
              <w:rPr>
                <w:color w:val="000000"/>
                <w:sz w:val="16"/>
                <w:szCs w:val="16"/>
              </w:rPr>
              <w:t>0.6</w:t>
            </w:r>
          </w:p>
        </w:tc>
        <w:tc>
          <w:tcPr>
            <w:tcW w:w="1060" w:type="dxa"/>
            <w:tcBorders>
              <w:top w:val="nil"/>
              <w:left w:val="nil"/>
              <w:bottom w:val="single" w:sz="4" w:space="0" w:color="D5CAB9"/>
              <w:right w:val="nil"/>
            </w:tcBorders>
            <w:shd w:val="clear" w:color="000000" w:fill="EBF3FB"/>
            <w:vAlign w:val="center"/>
            <w:hideMark/>
          </w:tcPr>
          <w:p w14:paraId="69DCF949" w14:textId="77777777" w:rsidR="002919A1" w:rsidRDefault="002919A1">
            <w:pPr>
              <w:jc w:val="center"/>
              <w:rPr>
                <w:color w:val="000000"/>
                <w:sz w:val="16"/>
                <w:szCs w:val="16"/>
              </w:rPr>
            </w:pPr>
            <w:r>
              <w:rPr>
                <w:color w:val="000000"/>
                <w:sz w:val="16"/>
                <w:szCs w:val="16"/>
              </w:rPr>
              <w:t>0.9</w:t>
            </w:r>
          </w:p>
        </w:tc>
      </w:tr>
      <w:tr w:rsidR="002919A1" w14:paraId="775E40FD" w14:textId="77777777" w:rsidTr="002919A1">
        <w:trPr>
          <w:trHeight w:val="250"/>
        </w:trPr>
        <w:tc>
          <w:tcPr>
            <w:tcW w:w="3700" w:type="dxa"/>
            <w:tcBorders>
              <w:top w:val="nil"/>
              <w:left w:val="nil"/>
              <w:bottom w:val="single" w:sz="4" w:space="0" w:color="D5CAB9"/>
              <w:right w:val="nil"/>
            </w:tcBorders>
            <w:vAlign w:val="center"/>
            <w:hideMark/>
          </w:tcPr>
          <w:p w14:paraId="054E8FBE" w14:textId="77777777" w:rsidR="002919A1" w:rsidRDefault="002919A1">
            <w:pPr>
              <w:rPr>
                <w:color w:val="000000"/>
                <w:sz w:val="16"/>
                <w:szCs w:val="16"/>
              </w:rPr>
            </w:pPr>
            <w:r>
              <w:rPr>
                <w:color w:val="000000"/>
                <w:sz w:val="16"/>
                <w:szCs w:val="16"/>
              </w:rPr>
              <w:t>US Public Corporates IG A</w:t>
            </w:r>
          </w:p>
        </w:tc>
        <w:tc>
          <w:tcPr>
            <w:tcW w:w="1060" w:type="dxa"/>
            <w:tcBorders>
              <w:top w:val="nil"/>
              <w:left w:val="nil"/>
              <w:bottom w:val="single" w:sz="4" w:space="0" w:color="D5CAB9"/>
              <w:right w:val="nil"/>
            </w:tcBorders>
            <w:shd w:val="clear" w:color="000000" w:fill="4A98C9"/>
            <w:vAlign w:val="center"/>
            <w:hideMark/>
          </w:tcPr>
          <w:p w14:paraId="31ED21F9" w14:textId="77777777" w:rsidR="002919A1" w:rsidRDefault="002919A1">
            <w:pPr>
              <w:jc w:val="center"/>
              <w:rPr>
                <w:color w:val="F1F1F1"/>
                <w:sz w:val="16"/>
                <w:szCs w:val="16"/>
              </w:rPr>
            </w:pPr>
            <w:r>
              <w:rPr>
                <w:color w:val="F1F1F1"/>
                <w:sz w:val="16"/>
                <w:szCs w:val="16"/>
              </w:rPr>
              <w:t>9</w:t>
            </w:r>
          </w:p>
        </w:tc>
        <w:tc>
          <w:tcPr>
            <w:tcW w:w="1060" w:type="dxa"/>
            <w:tcBorders>
              <w:top w:val="nil"/>
              <w:left w:val="nil"/>
              <w:bottom w:val="single" w:sz="4" w:space="0" w:color="D5CAB9"/>
              <w:right w:val="nil"/>
            </w:tcBorders>
            <w:shd w:val="clear" w:color="000000" w:fill="94C4DF"/>
            <w:vAlign w:val="center"/>
            <w:hideMark/>
          </w:tcPr>
          <w:p w14:paraId="713D1EE7" w14:textId="77777777" w:rsidR="002919A1" w:rsidRDefault="002919A1">
            <w:pPr>
              <w:jc w:val="center"/>
              <w:rPr>
                <w:color w:val="000000"/>
                <w:sz w:val="16"/>
                <w:szCs w:val="16"/>
              </w:rPr>
            </w:pPr>
            <w:r>
              <w:rPr>
                <w:color w:val="000000"/>
                <w:sz w:val="16"/>
                <w:szCs w:val="16"/>
              </w:rPr>
              <w:t>6</w:t>
            </w:r>
          </w:p>
        </w:tc>
        <w:tc>
          <w:tcPr>
            <w:tcW w:w="1060" w:type="dxa"/>
            <w:tcBorders>
              <w:top w:val="nil"/>
              <w:left w:val="nil"/>
              <w:bottom w:val="single" w:sz="4" w:space="0" w:color="D5CAB9"/>
              <w:right w:val="nil"/>
            </w:tcBorders>
            <w:shd w:val="clear" w:color="000000" w:fill="97C6DF"/>
            <w:vAlign w:val="center"/>
            <w:hideMark/>
          </w:tcPr>
          <w:p w14:paraId="50D76EC4" w14:textId="77777777" w:rsidR="002919A1" w:rsidRDefault="002919A1">
            <w:pPr>
              <w:jc w:val="center"/>
              <w:rPr>
                <w:color w:val="000000"/>
                <w:sz w:val="16"/>
                <w:szCs w:val="16"/>
              </w:rPr>
            </w:pPr>
            <w:r>
              <w:rPr>
                <w:color w:val="000000"/>
                <w:sz w:val="16"/>
                <w:szCs w:val="16"/>
              </w:rPr>
              <w:t>5.9</w:t>
            </w:r>
          </w:p>
        </w:tc>
        <w:tc>
          <w:tcPr>
            <w:tcW w:w="1060" w:type="dxa"/>
            <w:tcBorders>
              <w:top w:val="nil"/>
              <w:left w:val="nil"/>
              <w:bottom w:val="single" w:sz="4" w:space="0" w:color="D5CAB9"/>
              <w:right w:val="nil"/>
            </w:tcBorders>
            <w:shd w:val="clear" w:color="000000" w:fill="7DB8DA"/>
            <w:vAlign w:val="center"/>
            <w:hideMark/>
          </w:tcPr>
          <w:p w14:paraId="73C12FF0" w14:textId="77777777" w:rsidR="002919A1" w:rsidRDefault="002919A1">
            <w:pPr>
              <w:jc w:val="center"/>
              <w:rPr>
                <w:color w:val="000000"/>
                <w:sz w:val="16"/>
                <w:szCs w:val="16"/>
              </w:rPr>
            </w:pPr>
            <w:r>
              <w:rPr>
                <w:color w:val="000000"/>
                <w:sz w:val="16"/>
                <w:szCs w:val="16"/>
              </w:rPr>
              <w:t>6.8</w:t>
            </w:r>
          </w:p>
        </w:tc>
        <w:tc>
          <w:tcPr>
            <w:tcW w:w="1060" w:type="dxa"/>
            <w:tcBorders>
              <w:top w:val="nil"/>
              <w:left w:val="nil"/>
              <w:bottom w:val="single" w:sz="4" w:space="0" w:color="D5CAB9"/>
              <w:right w:val="nil"/>
            </w:tcBorders>
            <w:shd w:val="clear" w:color="000000" w:fill="60A7D2"/>
            <w:vAlign w:val="center"/>
            <w:hideMark/>
          </w:tcPr>
          <w:p w14:paraId="5559091D" w14:textId="77777777" w:rsidR="002919A1" w:rsidRDefault="002919A1">
            <w:pPr>
              <w:jc w:val="center"/>
              <w:rPr>
                <w:color w:val="F1F1F1"/>
                <w:sz w:val="16"/>
                <w:szCs w:val="16"/>
              </w:rPr>
            </w:pPr>
            <w:r>
              <w:rPr>
                <w:color w:val="F1F1F1"/>
                <w:sz w:val="16"/>
                <w:szCs w:val="16"/>
              </w:rPr>
              <w:t>8</w:t>
            </w:r>
          </w:p>
        </w:tc>
        <w:tc>
          <w:tcPr>
            <w:tcW w:w="1060" w:type="dxa"/>
            <w:tcBorders>
              <w:top w:val="nil"/>
              <w:left w:val="nil"/>
              <w:bottom w:val="single" w:sz="4" w:space="0" w:color="D5CAB9"/>
              <w:right w:val="nil"/>
            </w:tcBorders>
            <w:shd w:val="clear" w:color="000000" w:fill="81BADB"/>
            <w:vAlign w:val="center"/>
            <w:hideMark/>
          </w:tcPr>
          <w:p w14:paraId="53BF9259" w14:textId="77777777" w:rsidR="002919A1" w:rsidRDefault="002919A1">
            <w:pPr>
              <w:jc w:val="center"/>
              <w:rPr>
                <w:color w:val="000000"/>
                <w:sz w:val="16"/>
                <w:szCs w:val="16"/>
              </w:rPr>
            </w:pPr>
            <w:r>
              <w:rPr>
                <w:color w:val="000000"/>
                <w:sz w:val="16"/>
                <w:szCs w:val="16"/>
              </w:rPr>
              <w:t>6.7</w:t>
            </w:r>
          </w:p>
        </w:tc>
      </w:tr>
      <w:tr w:rsidR="002919A1" w14:paraId="7B34EC93" w14:textId="77777777" w:rsidTr="002919A1">
        <w:trPr>
          <w:trHeight w:val="250"/>
        </w:trPr>
        <w:tc>
          <w:tcPr>
            <w:tcW w:w="3700" w:type="dxa"/>
            <w:tcBorders>
              <w:top w:val="nil"/>
              <w:left w:val="nil"/>
              <w:bottom w:val="single" w:sz="4" w:space="0" w:color="D5CAB9"/>
              <w:right w:val="nil"/>
            </w:tcBorders>
            <w:vAlign w:val="center"/>
            <w:hideMark/>
          </w:tcPr>
          <w:p w14:paraId="75F00FE2" w14:textId="77777777" w:rsidR="002919A1" w:rsidRDefault="002919A1">
            <w:pPr>
              <w:rPr>
                <w:color w:val="000000"/>
                <w:sz w:val="16"/>
                <w:szCs w:val="16"/>
              </w:rPr>
            </w:pPr>
            <w:r>
              <w:rPr>
                <w:color w:val="000000"/>
                <w:sz w:val="16"/>
                <w:szCs w:val="16"/>
              </w:rPr>
              <w:t>US Public Corporates IG BBB</w:t>
            </w:r>
          </w:p>
        </w:tc>
        <w:tc>
          <w:tcPr>
            <w:tcW w:w="1060" w:type="dxa"/>
            <w:tcBorders>
              <w:top w:val="nil"/>
              <w:left w:val="nil"/>
              <w:bottom w:val="single" w:sz="4" w:space="0" w:color="D5CAB9"/>
              <w:right w:val="nil"/>
            </w:tcBorders>
            <w:shd w:val="clear" w:color="000000" w:fill="08306B"/>
            <w:vAlign w:val="center"/>
            <w:hideMark/>
          </w:tcPr>
          <w:p w14:paraId="159E598D" w14:textId="77777777" w:rsidR="002919A1" w:rsidRDefault="002919A1">
            <w:pPr>
              <w:jc w:val="center"/>
              <w:rPr>
                <w:color w:val="F1F1F1"/>
                <w:sz w:val="16"/>
                <w:szCs w:val="16"/>
              </w:rPr>
            </w:pPr>
            <w:r>
              <w:rPr>
                <w:color w:val="F1F1F1"/>
                <w:sz w:val="16"/>
                <w:szCs w:val="16"/>
              </w:rPr>
              <w:t>19.4</w:t>
            </w:r>
          </w:p>
        </w:tc>
        <w:tc>
          <w:tcPr>
            <w:tcW w:w="1060" w:type="dxa"/>
            <w:tcBorders>
              <w:top w:val="nil"/>
              <w:left w:val="nil"/>
              <w:bottom w:val="single" w:sz="4" w:space="0" w:color="D5CAB9"/>
              <w:right w:val="nil"/>
            </w:tcBorders>
            <w:shd w:val="clear" w:color="000000" w:fill="F7FBFF"/>
            <w:vAlign w:val="center"/>
            <w:hideMark/>
          </w:tcPr>
          <w:p w14:paraId="76DE20DB" w14:textId="77777777" w:rsidR="002919A1" w:rsidRDefault="002919A1">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F7FBFF"/>
            <w:vAlign w:val="center"/>
            <w:hideMark/>
          </w:tcPr>
          <w:p w14:paraId="429F58F6" w14:textId="77777777" w:rsidR="002919A1" w:rsidRDefault="002919A1">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F7FBFF"/>
            <w:vAlign w:val="center"/>
            <w:hideMark/>
          </w:tcPr>
          <w:p w14:paraId="7624A251" w14:textId="77777777" w:rsidR="002919A1" w:rsidRDefault="002919A1">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F7FBFF"/>
            <w:vAlign w:val="center"/>
            <w:hideMark/>
          </w:tcPr>
          <w:p w14:paraId="7673EC2B" w14:textId="77777777" w:rsidR="002919A1" w:rsidRDefault="002919A1">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F7FBFF"/>
            <w:vAlign w:val="center"/>
            <w:hideMark/>
          </w:tcPr>
          <w:p w14:paraId="58381971" w14:textId="77777777" w:rsidR="002919A1" w:rsidRDefault="002919A1">
            <w:pPr>
              <w:jc w:val="center"/>
              <w:rPr>
                <w:color w:val="000000"/>
                <w:sz w:val="16"/>
                <w:szCs w:val="16"/>
              </w:rPr>
            </w:pPr>
            <w:r>
              <w:rPr>
                <w:color w:val="000000"/>
                <w:sz w:val="16"/>
                <w:szCs w:val="16"/>
              </w:rPr>
              <w:t>0</w:t>
            </w:r>
          </w:p>
        </w:tc>
      </w:tr>
      <w:tr w:rsidR="002919A1" w14:paraId="6310217F" w14:textId="77777777" w:rsidTr="002919A1">
        <w:trPr>
          <w:trHeight w:val="250"/>
        </w:trPr>
        <w:tc>
          <w:tcPr>
            <w:tcW w:w="3700" w:type="dxa"/>
            <w:tcBorders>
              <w:top w:val="nil"/>
              <w:left w:val="nil"/>
              <w:bottom w:val="single" w:sz="4" w:space="0" w:color="D5CAB9"/>
              <w:right w:val="nil"/>
            </w:tcBorders>
            <w:vAlign w:val="center"/>
            <w:hideMark/>
          </w:tcPr>
          <w:p w14:paraId="3864AC27" w14:textId="77777777" w:rsidR="002919A1" w:rsidRDefault="002919A1">
            <w:pPr>
              <w:rPr>
                <w:color w:val="000000"/>
                <w:sz w:val="16"/>
                <w:szCs w:val="16"/>
              </w:rPr>
            </w:pPr>
            <w:r>
              <w:rPr>
                <w:color w:val="000000"/>
                <w:sz w:val="16"/>
                <w:szCs w:val="16"/>
              </w:rPr>
              <w:t>US Public Corporates, HY Intermediate</w:t>
            </w:r>
          </w:p>
        </w:tc>
        <w:tc>
          <w:tcPr>
            <w:tcW w:w="1060" w:type="dxa"/>
            <w:tcBorders>
              <w:top w:val="nil"/>
              <w:left w:val="nil"/>
              <w:bottom w:val="single" w:sz="4" w:space="0" w:color="D5CAB9"/>
              <w:right w:val="nil"/>
            </w:tcBorders>
            <w:shd w:val="clear" w:color="000000" w:fill="EDF4FC"/>
            <w:vAlign w:val="center"/>
            <w:hideMark/>
          </w:tcPr>
          <w:p w14:paraId="092D2B9D" w14:textId="77777777" w:rsidR="002919A1" w:rsidRDefault="002919A1">
            <w:pPr>
              <w:jc w:val="center"/>
              <w:rPr>
                <w:color w:val="000000"/>
                <w:sz w:val="16"/>
                <w:szCs w:val="16"/>
              </w:rPr>
            </w:pPr>
            <w:r>
              <w:rPr>
                <w:color w:val="000000"/>
                <w:sz w:val="16"/>
                <w:szCs w:val="16"/>
              </w:rPr>
              <w:t>0.8</w:t>
            </w:r>
          </w:p>
        </w:tc>
        <w:tc>
          <w:tcPr>
            <w:tcW w:w="1060" w:type="dxa"/>
            <w:tcBorders>
              <w:top w:val="nil"/>
              <w:left w:val="nil"/>
              <w:bottom w:val="single" w:sz="4" w:space="0" w:color="D5CAB9"/>
              <w:right w:val="nil"/>
            </w:tcBorders>
            <w:shd w:val="clear" w:color="000000" w:fill="F7FBFF"/>
            <w:vAlign w:val="center"/>
            <w:hideMark/>
          </w:tcPr>
          <w:p w14:paraId="24EED88A" w14:textId="77777777" w:rsidR="002919A1" w:rsidRDefault="002919A1">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F2F8FD"/>
            <w:vAlign w:val="center"/>
            <w:hideMark/>
          </w:tcPr>
          <w:p w14:paraId="79F5E9F1" w14:textId="77777777" w:rsidR="002919A1" w:rsidRDefault="002919A1">
            <w:pPr>
              <w:jc w:val="center"/>
              <w:rPr>
                <w:color w:val="000000"/>
                <w:sz w:val="16"/>
                <w:szCs w:val="16"/>
              </w:rPr>
            </w:pPr>
            <w:r>
              <w:rPr>
                <w:color w:val="000000"/>
                <w:sz w:val="16"/>
                <w:szCs w:val="16"/>
              </w:rPr>
              <w:t>0.4</w:t>
            </w:r>
          </w:p>
        </w:tc>
        <w:tc>
          <w:tcPr>
            <w:tcW w:w="1060" w:type="dxa"/>
            <w:tcBorders>
              <w:top w:val="nil"/>
              <w:left w:val="nil"/>
              <w:bottom w:val="single" w:sz="4" w:space="0" w:color="D5CAB9"/>
              <w:right w:val="nil"/>
            </w:tcBorders>
            <w:shd w:val="clear" w:color="000000" w:fill="E9F2FA"/>
            <w:vAlign w:val="center"/>
            <w:hideMark/>
          </w:tcPr>
          <w:p w14:paraId="6A1CAB26" w14:textId="77777777" w:rsidR="002919A1" w:rsidRDefault="002919A1">
            <w:pPr>
              <w:jc w:val="center"/>
              <w:rPr>
                <w:color w:val="000000"/>
                <w:sz w:val="16"/>
                <w:szCs w:val="16"/>
              </w:rPr>
            </w:pPr>
            <w:r>
              <w:rPr>
                <w:color w:val="000000"/>
                <w:sz w:val="16"/>
                <w:szCs w:val="16"/>
              </w:rPr>
              <w:t>1.1</w:t>
            </w:r>
          </w:p>
        </w:tc>
        <w:tc>
          <w:tcPr>
            <w:tcW w:w="1060" w:type="dxa"/>
            <w:tcBorders>
              <w:top w:val="nil"/>
              <w:left w:val="nil"/>
              <w:bottom w:val="single" w:sz="4" w:space="0" w:color="D5CAB9"/>
              <w:right w:val="nil"/>
            </w:tcBorders>
            <w:shd w:val="clear" w:color="000000" w:fill="E3EEF9"/>
            <w:vAlign w:val="center"/>
            <w:hideMark/>
          </w:tcPr>
          <w:p w14:paraId="68DEC085" w14:textId="77777777" w:rsidR="002919A1" w:rsidRDefault="002919A1">
            <w:pPr>
              <w:jc w:val="center"/>
              <w:rPr>
                <w:color w:val="000000"/>
                <w:sz w:val="16"/>
                <w:szCs w:val="16"/>
              </w:rPr>
            </w:pPr>
            <w:r>
              <w:rPr>
                <w:color w:val="000000"/>
                <w:sz w:val="16"/>
                <w:szCs w:val="16"/>
              </w:rPr>
              <w:t>1.5</w:t>
            </w:r>
          </w:p>
        </w:tc>
        <w:tc>
          <w:tcPr>
            <w:tcW w:w="1060" w:type="dxa"/>
            <w:tcBorders>
              <w:top w:val="nil"/>
              <w:left w:val="nil"/>
              <w:bottom w:val="single" w:sz="4" w:space="0" w:color="D5CAB9"/>
              <w:right w:val="nil"/>
            </w:tcBorders>
            <w:shd w:val="clear" w:color="000000" w:fill="EAF2FB"/>
            <w:vAlign w:val="center"/>
            <w:hideMark/>
          </w:tcPr>
          <w:p w14:paraId="448CA7DA" w14:textId="77777777" w:rsidR="002919A1" w:rsidRDefault="002919A1">
            <w:pPr>
              <w:jc w:val="center"/>
              <w:rPr>
                <w:color w:val="000000"/>
                <w:sz w:val="16"/>
                <w:szCs w:val="16"/>
              </w:rPr>
            </w:pPr>
            <w:r>
              <w:rPr>
                <w:color w:val="000000"/>
                <w:sz w:val="16"/>
                <w:szCs w:val="16"/>
              </w:rPr>
              <w:t>1</w:t>
            </w:r>
          </w:p>
        </w:tc>
      </w:tr>
      <w:tr w:rsidR="002919A1" w14:paraId="0680105D" w14:textId="77777777" w:rsidTr="002919A1">
        <w:trPr>
          <w:trHeight w:val="250"/>
        </w:trPr>
        <w:tc>
          <w:tcPr>
            <w:tcW w:w="3700" w:type="dxa"/>
            <w:tcBorders>
              <w:top w:val="nil"/>
              <w:left w:val="nil"/>
              <w:bottom w:val="single" w:sz="4" w:space="0" w:color="D5CAB9"/>
              <w:right w:val="nil"/>
            </w:tcBorders>
            <w:vAlign w:val="center"/>
            <w:hideMark/>
          </w:tcPr>
          <w:p w14:paraId="7CE1F407" w14:textId="77777777" w:rsidR="002919A1" w:rsidRDefault="002919A1">
            <w:pPr>
              <w:rPr>
                <w:color w:val="000000"/>
                <w:sz w:val="16"/>
                <w:szCs w:val="16"/>
              </w:rPr>
            </w:pPr>
            <w:r>
              <w:rPr>
                <w:color w:val="000000"/>
                <w:sz w:val="16"/>
                <w:szCs w:val="16"/>
              </w:rPr>
              <w:t>US Public Corporates, HY Long</w:t>
            </w:r>
          </w:p>
        </w:tc>
        <w:tc>
          <w:tcPr>
            <w:tcW w:w="1060" w:type="dxa"/>
            <w:tcBorders>
              <w:top w:val="nil"/>
              <w:left w:val="nil"/>
              <w:bottom w:val="single" w:sz="4" w:space="0" w:color="D5CAB9"/>
              <w:right w:val="nil"/>
            </w:tcBorders>
            <w:shd w:val="clear" w:color="000000" w:fill="EAF2FB"/>
            <w:vAlign w:val="center"/>
            <w:hideMark/>
          </w:tcPr>
          <w:p w14:paraId="035BAA28" w14:textId="77777777" w:rsidR="002919A1" w:rsidRDefault="002919A1">
            <w:pPr>
              <w:jc w:val="center"/>
              <w:rPr>
                <w:color w:val="000000"/>
                <w:sz w:val="16"/>
                <w:szCs w:val="16"/>
              </w:rPr>
            </w:pPr>
            <w:r>
              <w:rPr>
                <w:color w:val="000000"/>
                <w:sz w:val="16"/>
                <w:szCs w:val="16"/>
              </w:rPr>
              <w:t>1</w:t>
            </w:r>
          </w:p>
        </w:tc>
        <w:tc>
          <w:tcPr>
            <w:tcW w:w="1060" w:type="dxa"/>
            <w:tcBorders>
              <w:top w:val="nil"/>
              <w:left w:val="nil"/>
              <w:bottom w:val="single" w:sz="4" w:space="0" w:color="D5CAB9"/>
              <w:right w:val="nil"/>
            </w:tcBorders>
            <w:shd w:val="clear" w:color="000000" w:fill="F7FBFF"/>
            <w:vAlign w:val="center"/>
            <w:hideMark/>
          </w:tcPr>
          <w:p w14:paraId="6E9B6C83" w14:textId="77777777" w:rsidR="002919A1" w:rsidRDefault="002919A1">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EFF6FC"/>
            <w:vAlign w:val="center"/>
            <w:hideMark/>
          </w:tcPr>
          <w:p w14:paraId="5B9ECF54" w14:textId="77777777" w:rsidR="002919A1" w:rsidRDefault="002919A1">
            <w:pPr>
              <w:jc w:val="center"/>
              <w:rPr>
                <w:color w:val="000000"/>
                <w:sz w:val="16"/>
                <w:szCs w:val="16"/>
              </w:rPr>
            </w:pPr>
            <w:r>
              <w:rPr>
                <w:color w:val="000000"/>
                <w:sz w:val="16"/>
                <w:szCs w:val="16"/>
              </w:rPr>
              <w:t>0.6</w:t>
            </w:r>
          </w:p>
        </w:tc>
        <w:tc>
          <w:tcPr>
            <w:tcW w:w="1060" w:type="dxa"/>
            <w:tcBorders>
              <w:top w:val="nil"/>
              <w:left w:val="nil"/>
              <w:bottom w:val="single" w:sz="4" w:space="0" w:color="D5CAB9"/>
              <w:right w:val="nil"/>
            </w:tcBorders>
            <w:shd w:val="clear" w:color="000000" w:fill="D6E6F4"/>
            <w:vAlign w:val="center"/>
            <w:hideMark/>
          </w:tcPr>
          <w:p w14:paraId="7684BF86" w14:textId="77777777" w:rsidR="002919A1" w:rsidRDefault="002919A1">
            <w:pPr>
              <w:jc w:val="center"/>
              <w:rPr>
                <w:color w:val="000000"/>
                <w:sz w:val="16"/>
                <w:szCs w:val="16"/>
              </w:rPr>
            </w:pPr>
            <w:r>
              <w:rPr>
                <w:color w:val="000000"/>
                <w:sz w:val="16"/>
                <w:szCs w:val="16"/>
              </w:rPr>
              <w:t>2.5</w:t>
            </w:r>
          </w:p>
        </w:tc>
        <w:tc>
          <w:tcPr>
            <w:tcW w:w="1060" w:type="dxa"/>
            <w:tcBorders>
              <w:top w:val="nil"/>
              <w:left w:val="nil"/>
              <w:bottom w:val="single" w:sz="4" w:space="0" w:color="D5CAB9"/>
              <w:right w:val="nil"/>
            </w:tcBorders>
            <w:shd w:val="clear" w:color="000000" w:fill="CFE1F2"/>
            <w:vAlign w:val="center"/>
            <w:hideMark/>
          </w:tcPr>
          <w:p w14:paraId="5DB47B1A" w14:textId="77777777" w:rsidR="002919A1" w:rsidRDefault="002919A1">
            <w:pPr>
              <w:jc w:val="center"/>
              <w:rPr>
                <w:color w:val="000000"/>
                <w:sz w:val="16"/>
                <w:szCs w:val="16"/>
              </w:rPr>
            </w:pPr>
            <w:r>
              <w:rPr>
                <w:color w:val="000000"/>
                <w:sz w:val="16"/>
                <w:szCs w:val="16"/>
              </w:rPr>
              <w:t>3.1</w:t>
            </w:r>
          </w:p>
        </w:tc>
        <w:tc>
          <w:tcPr>
            <w:tcW w:w="1060" w:type="dxa"/>
            <w:tcBorders>
              <w:top w:val="nil"/>
              <w:left w:val="nil"/>
              <w:bottom w:val="single" w:sz="4" w:space="0" w:color="D5CAB9"/>
              <w:right w:val="nil"/>
            </w:tcBorders>
            <w:shd w:val="clear" w:color="000000" w:fill="DAE8F6"/>
            <w:vAlign w:val="center"/>
            <w:hideMark/>
          </w:tcPr>
          <w:p w14:paraId="6FE3855C" w14:textId="77777777" w:rsidR="002919A1" w:rsidRDefault="002919A1">
            <w:pPr>
              <w:jc w:val="center"/>
              <w:rPr>
                <w:color w:val="000000"/>
                <w:sz w:val="16"/>
                <w:szCs w:val="16"/>
              </w:rPr>
            </w:pPr>
            <w:r>
              <w:rPr>
                <w:color w:val="000000"/>
                <w:sz w:val="16"/>
                <w:szCs w:val="16"/>
              </w:rPr>
              <w:t>2.2</w:t>
            </w:r>
          </w:p>
        </w:tc>
      </w:tr>
      <w:tr w:rsidR="002919A1" w14:paraId="60883FC6" w14:textId="77777777" w:rsidTr="002919A1">
        <w:trPr>
          <w:trHeight w:val="250"/>
        </w:trPr>
        <w:tc>
          <w:tcPr>
            <w:tcW w:w="3700" w:type="dxa"/>
            <w:tcBorders>
              <w:top w:val="nil"/>
              <w:left w:val="nil"/>
              <w:bottom w:val="single" w:sz="4" w:space="0" w:color="D5CAB9"/>
              <w:right w:val="nil"/>
            </w:tcBorders>
            <w:vAlign w:val="center"/>
            <w:hideMark/>
          </w:tcPr>
          <w:p w14:paraId="7A006FA9" w14:textId="77777777" w:rsidR="002919A1" w:rsidRDefault="002919A1">
            <w:pPr>
              <w:rPr>
                <w:color w:val="000000"/>
                <w:sz w:val="16"/>
                <w:szCs w:val="16"/>
              </w:rPr>
            </w:pPr>
            <w:r>
              <w:rPr>
                <w:color w:val="000000"/>
                <w:sz w:val="16"/>
                <w:szCs w:val="16"/>
              </w:rPr>
              <w:t>Global ex-US Corporates, hedged</w:t>
            </w:r>
          </w:p>
        </w:tc>
        <w:tc>
          <w:tcPr>
            <w:tcW w:w="1060" w:type="dxa"/>
            <w:tcBorders>
              <w:top w:val="nil"/>
              <w:left w:val="nil"/>
              <w:bottom w:val="single" w:sz="4" w:space="0" w:color="D5CAB9"/>
              <w:right w:val="nil"/>
            </w:tcBorders>
            <w:shd w:val="clear" w:color="000000" w:fill="F7FBFF"/>
            <w:vAlign w:val="center"/>
            <w:hideMark/>
          </w:tcPr>
          <w:p w14:paraId="7DC8A937" w14:textId="77777777" w:rsidR="002919A1" w:rsidRDefault="002919A1">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3787C0"/>
            <w:vAlign w:val="center"/>
            <w:hideMark/>
          </w:tcPr>
          <w:p w14:paraId="1610A8E1" w14:textId="77777777" w:rsidR="002919A1" w:rsidRDefault="002919A1">
            <w:pPr>
              <w:jc w:val="center"/>
              <w:rPr>
                <w:color w:val="F1F1F1"/>
                <w:sz w:val="16"/>
                <w:szCs w:val="16"/>
              </w:rPr>
            </w:pPr>
            <w:r>
              <w:rPr>
                <w:color w:val="F1F1F1"/>
                <w:sz w:val="16"/>
                <w:szCs w:val="16"/>
              </w:rPr>
              <w:t>10</w:t>
            </w:r>
          </w:p>
        </w:tc>
        <w:tc>
          <w:tcPr>
            <w:tcW w:w="1060" w:type="dxa"/>
            <w:tcBorders>
              <w:top w:val="nil"/>
              <w:left w:val="nil"/>
              <w:bottom w:val="single" w:sz="4" w:space="0" w:color="D5CAB9"/>
              <w:right w:val="nil"/>
            </w:tcBorders>
            <w:shd w:val="clear" w:color="000000" w:fill="A8CEE4"/>
            <w:vAlign w:val="center"/>
            <w:hideMark/>
          </w:tcPr>
          <w:p w14:paraId="182B89FF" w14:textId="77777777" w:rsidR="002919A1" w:rsidRDefault="002919A1">
            <w:pPr>
              <w:jc w:val="center"/>
              <w:rPr>
                <w:color w:val="000000"/>
                <w:sz w:val="16"/>
                <w:szCs w:val="16"/>
              </w:rPr>
            </w:pPr>
            <w:r>
              <w:rPr>
                <w:color w:val="000000"/>
                <w:sz w:val="16"/>
                <w:szCs w:val="16"/>
              </w:rPr>
              <w:t>5.2</w:t>
            </w:r>
          </w:p>
        </w:tc>
        <w:tc>
          <w:tcPr>
            <w:tcW w:w="1060" w:type="dxa"/>
            <w:tcBorders>
              <w:top w:val="nil"/>
              <w:left w:val="nil"/>
              <w:bottom w:val="single" w:sz="4" w:space="0" w:color="D5CAB9"/>
              <w:right w:val="nil"/>
            </w:tcBorders>
            <w:shd w:val="clear" w:color="000000" w:fill="E6F0F9"/>
            <w:vAlign w:val="center"/>
            <w:hideMark/>
          </w:tcPr>
          <w:p w14:paraId="5959AF56" w14:textId="77777777" w:rsidR="002919A1" w:rsidRDefault="002919A1">
            <w:pPr>
              <w:jc w:val="center"/>
              <w:rPr>
                <w:color w:val="000000"/>
                <w:sz w:val="16"/>
                <w:szCs w:val="16"/>
              </w:rPr>
            </w:pPr>
            <w:r>
              <w:rPr>
                <w:color w:val="000000"/>
                <w:sz w:val="16"/>
                <w:szCs w:val="16"/>
              </w:rPr>
              <w:t>1.3</w:t>
            </w:r>
          </w:p>
        </w:tc>
        <w:tc>
          <w:tcPr>
            <w:tcW w:w="1060" w:type="dxa"/>
            <w:tcBorders>
              <w:top w:val="nil"/>
              <w:left w:val="nil"/>
              <w:bottom w:val="single" w:sz="4" w:space="0" w:color="D5CAB9"/>
              <w:right w:val="nil"/>
            </w:tcBorders>
            <w:shd w:val="clear" w:color="000000" w:fill="F5F9FE"/>
            <w:vAlign w:val="center"/>
            <w:hideMark/>
          </w:tcPr>
          <w:p w14:paraId="60A85CD1" w14:textId="77777777" w:rsidR="002919A1" w:rsidRDefault="002919A1">
            <w:pPr>
              <w:jc w:val="center"/>
              <w:rPr>
                <w:color w:val="000000"/>
                <w:sz w:val="16"/>
                <w:szCs w:val="16"/>
              </w:rPr>
            </w:pPr>
            <w:r>
              <w:rPr>
                <w:color w:val="000000"/>
                <w:sz w:val="16"/>
                <w:szCs w:val="16"/>
              </w:rPr>
              <w:t>0.2</w:t>
            </w:r>
          </w:p>
        </w:tc>
        <w:tc>
          <w:tcPr>
            <w:tcW w:w="1060" w:type="dxa"/>
            <w:tcBorders>
              <w:top w:val="nil"/>
              <w:left w:val="nil"/>
              <w:bottom w:val="single" w:sz="4" w:space="0" w:color="D5CAB9"/>
              <w:right w:val="nil"/>
            </w:tcBorders>
            <w:shd w:val="clear" w:color="000000" w:fill="E0ECF8"/>
            <w:vAlign w:val="center"/>
            <w:hideMark/>
          </w:tcPr>
          <w:p w14:paraId="35FDB151" w14:textId="77777777" w:rsidR="002919A1" w:rsidRDefault="002919A1">
            <w:pPr>
              <w:jc w:val="center"/>
              <w:rPr>
                <w:color w:val="000000"/>
                <w:sz w:val="16"/>
                <w:szCs w:val="16"/>
              </w:rPr>
            </w:pPr>
            <w:r>
              <w:rPr>
                <w:color w:val="000000"/>
                <w:sz w:val="16"/>
                <w:szCs w:val="16"/>
              </w:rPr>
              <w:t>1.7</w:t>
            </w:r>
          </w:p>
        </w:tc>
      </w:tr>
      <w:tr w:rsidR="002919A1" w14:paraId="39D0E126" w14:textId="77777777" w:rsidTr="002919A1">
        <w:trPr>
          <w:trHeight w:val="250"/>
        </w:trPr>
        <w:tc>
          <w:tcPr>
            <w:tcW w:w="3700" w:type="dxa"/>
            <w:tcBorders>
              <w:top w:val="nil"/>
              <w:left w:val="nil"/>
              <w:bottom w:val="single" w:sz="4" w:space="0" w:color="D5CAB9"/>
              <w:right w:val="nil"/>
            </w:tcBorders>
            <w:vAlign w:val="center"/>
            <w:hideMark/>
          </w:tcPr>
          <w:p w14:paraId="6603767B" w14:textId="77777777" w:rsidR="002919A1" w:rsidRDefault="002919A1">
            <w:pPr>
              <w:rPr>
                <w:color w:val="000000"/>
                <w:sz w:val="16"/>
                <w:szCs w:val="16"/>
              </w:rPr>
            </w:pPr>
            <w:r>
              <w:rPr>
                <w:color w:val="000000"/>
                <w:sz w:val="16"/>
                <w:szCs w:val="16"/>
              </w:rPr>
              <w:t>Residential Mortgage-Backed Securities (RMBS)</w:t>
            </w:r>
          </w:p>
        </w:tc>
        <w:tc>
          <w:tcPr>
            <w:tcW w:w="1060" w:type="dxa"/>
            <w:tcBorders>
              <w:top w:val="nil"/>
              <w:left w:val="nil"/>
              <w:bottom w:val="single" w:sz="4" w:space="0" w:color="D5CAB9"/>
              <w:right w:val="nil"/>
            </w:tcBorders>
            <w:shd w:val="clear" w:color="000000" w:fill="C8DCF0"/>
            <w:vAlign w:val="center"/>
            <w:hideMark/>
          </w:tcPr>
          <w:p w14:paraId="2DE52793" w14:textId="77777777" w:rsidR="002919A1" w:rsidRDefault="002919A1">
            <w:pPr>
              <w:jc w:val="center"/>
              <w:rPr>
                <w:color w:val="000000"/>
                <w:sz w:val="16"/>
                <w:szCs w:val="16"/>
              </w:rPr>
            </w:pPr>
            <w:r>
              <w:rPr>
                <w:color w:val="000000"/>
                <w:sz w:val="16"/>
                <w:szCs w:val="16"/>
              </w:rPr>
              <w:t>3.6</w:t>
            </w:r>
          </w:p>
        </w:tc>
        <w:tc>
          <w:tcPr>
            <w:tcW w:w="1060" w:type="dxa"/>
            <w:tcBorders>
              <w:top w:val="nil"/>
              <w:left w:val="nil"/>
              <w:bottom w:val="single" w:sz="4" w:space="0" w:color="D5CAB9"/>
              <w:right w:val="nil"/>
            </w:tcBorders>
            <w:shd w:val="clear" w:color="000000" w:fill="F3F8FE"/>
            <w:vAlign w:val="center"/>
            <w:hideMark/>
          </w:tcPr>
          <w:p w14:paraId="4B2BF28A" w14:textId="77777777" w:rsidR="002919A1" w:rsidRDefault="002919A1">
            <w:pPr>
              <w:jc w:val="center"/>
              <w:rPr>
                <w:color w:val="000000"/>
                <w:sz w:val="16"/>
                <w:szCs w:val="16"/>
              </w:rPr>
            </w:pPr>
            <w:r>
              <w:rPr>
                <w:color w:val="000000"/>
                <w:sz w:val="16"/>
                <w:szCs w:val="16"/>
              </w:rPr>
              <w:t>0.3</w:t>
            </w:r>
          </w:p>
        </w:tc>
        <w:tc>
          <w:tcPr>
            <w:tcW w:w="1060" w:type="dxa"/>
            <w:tcBorders>
              <w:top w:val="nil"/>
              <w:left w:val="nil"/>
              <w:bottom w:val="single" w:sz="4" w:space="0" w:color="D5CAB9"/>
              <w:right w:val="nil"/>
            </w:tcBorders>
            <w:shd w:val="clear" w:color="000000" w:fill="105BA4"/>
            <w:vAlign w:val="center"/>
            <w:hideMark/>
          </w:tcPr>
          <w:p w14:paraId="7004848D" w14:textId="77777777" w:rsidR="002919A1" w:rsidRDefault="002919A1">
            <w:pPr>
              <w:jc w:val="center"/>
              <w:rPr>
                <w:color w:val="F1F1F1"/>
                <w:sz w:val="16"/>
                <w:szCs w:val="16"/>
              </w:rPr>
            </w:pPr>
            <w:r>
              <w:rPr>
                <w:color w:val="F1F1F1"/>
                <w:sz w:val="16"/>
                <w:szCs w:val="16"/>
              </w:rPr>
              <w:t>12.5</w:t>
            </w:r>
          </w:p>
        </w:tc>
        <w:tc>
          <w:tcPr>
            <w:tcW w:w="1060" w:type="dxa"/>
            <w:tcBorders>
              <w:top w:val="nil"/>
              <w:left w:val="nil"/>
              <w:bottom w:val="single" w:sz="4" w:space="0" w:color="D5CAB9"/>
              <w:right w:val="nil"/>
            </w:tcBorders>
            <w:shd w:val="clear" w:color="000000" w:fill="08488E"/>
            <w:vAlign w:val="center"/>
            <w:hideMark/>
          </w:tcPr>
          <w:p w14:paraId="785E0F0E" w14:textId="77777777" w:rsidR="002919A1" w:rsidRDefault="002919A1">
            <w:pPr>
              <w:jc w:val="center"/>
              <w:rPr>
                <w:color w:val="F1F1F1"/>
                <w:sz w:val="16"/>
                <w:szCs w:val="16"/>
              </w:rPr>
            </w:pPr>
            <w:r>
              <w:rPr>
                <w:color w:val="F1F1F1"/>
                <w:sz w:val="16"/>
                <w:szCs w:val="16"/>
              </w:rPr>
              <w:t>13.6</w:t>
            </w:r>
          </w:p>
        </w:tc>
        <w:tc>
          <w:tcPr>
            <w:tcW w:w="1060" w:type="dxa"/>
            <w:tcBorders>
              <w:top w:val="nil"/>
              <w:left w:val="nil"/>
              <w:bottom w:val="single" w:sz="4" w:space="0" w:color="D5CAB9"/>
              <w:right w:val="nil"/>
            </w:tcBorders>
            <w:shd w:val="clear" w:color="000000" w:fill="084285"/>
            <w:vAlign w:val="center"/>
            <w:hideMark/>
          </w:tcPr>
          <w:p w14:paraId="4B747369" w14:textId="77777777" w:rsidR="002919A1" w:rsidRDefault="002919A1">
            <w:pPr>
              <w:jc w:val="center"/>
              <w:rPr>
                <w:color w:val="F1F1F1"/>
                <w:sz w:val="16"/>
                <w:szCs w:val="16"/>
              </w:rPr>
            </w:pPr>
            <w:r>
              <w:rPr>
                <w:color w:val="F1F1F1"/>
                <w:sz w:val="16"/>
                <w:szCs w:val="16"/>
              </w:rPr>
              <w:t>14</w:t>
            </w:r>
          </w:p>
        </w:tc>
        <w:tc>
          <w:tcPr>
            <w:tcW w:w="1060" w:type="dxa"/>
            <w:tcBorders>
              <w:top w:val="nil"/>
              <w:left w:val="nil"/>
              <w:bottom w:val="single" w:sz="4" w:space="0" w:color="D5CAB9"/>
              <w:right w:val="nil"/>
            </w:tcBorders>
            <w:shd w:val="clear" w:color="000000" w:fill="084C95"/>
            <w:vAlign w:val="center"/>
            <w:hideMark/>
          </w:tcPr>
          <w:p w14:paraId="4D7C6F91" w14:textId="77777777" w:rsidR="002919A1" w:rsidRDefault="002919A1">
            <w:pPr>
              <w:jc w:val="center"/>
              <w:rPr>
                <w:color w:val="F1F1F1"/>
                <w:sz w:val="16"/>
                <w:szCs w:val="16"/>
              </w:rPr>
            </w:pPr>
            <w:r>
              <w:rPr>
                <w:color w:val="F1F1F1"/>
                <w:sz w:val="16"/>
                <w:szCs w:val="16"/>
              </w:rPr>
              <w:t>13.4</w:t>
            </w:r>
          </w:p>
        </w:tc>
      </w:tr>
      <w:tr w:rsidR="002919A1" w14:paraId="6FCF719F" w14:textId="77777777" w:rsidTr="002919A1">
        <w:trPr>
          <w:trHeight w:val="250"/>
        </w:trPr>
        <w:tc>
          <w:tcPr>
            <w:tcW w:w="3700" w:type="dxa"/>
            <w:tcBorders>
              <w:top w:val="nil"/>
              <w:left w:val="nil"/>
              <w:bottom w:val="single" w:sz="4" w:space="0" w:color="D5CAB9"/>
              <w:right w:val="nil"/>
            </w:tcBorders>
            <w:vAlign w:val="center"/>
            <w:hideMark/>
          </w:tcPr>
          <w:p w14:paraId="1D5A2F9F" w14:textId="77777777" w:rsidR="002919A1" w:rsidRDefault="002919A1">
            <w:pPr>
              <w:rPr>
                <w:color w:val="000000"/>
                <w:sz w:val="16"/>
                <w:szCs w:val="16"/>
              </w:rPr>
            </w:pPr>
            <w:r>
              <w:rPr>
                <w:color w:val="000000"/>
                <w:sz w:val="16"/>
                <w:szCs w:val="16"/>
              </w:rPr>
              <w:t>Commercial Mortgage-Backed Securities (CMBS)</w:t>
            </w:r>
          </w:p>
        </w:tc>
        <w:tc>
          <w:tcPr>
            <w:tcW w:w="1060" w:type="dxa"/>
            <w:tcBorders>
              <w:top w:val="nil"/>
              <w:left w:val="nil"/>
              <w:bottom w:val="single" w:sz="4" w:space="0" w:color="D5CAB9"/>
              <w:right w:val="nil"/>
            </w:tcBorders>
            <w:shd w:val="clear" w:color="000000" w:fill="ABD0E6"/>
            <w:vAlign w:val="center"/>
            <w:hideMark/>
          </w:tcPr>
          <w:p w14:paraId="27E19ECF" w14:textId="77777777" w:rsidR="002919A1" w:rsidRDefault="002919A1">
            <w:pPr>
              <w:jc w:val="center"/>
              <w:rPr>
                <w:color w:val="000000"/>
                <w:sz w:val="16"/>
                <w:szCs w:val="16"/>
              </w:rPr>
            </w:pPr>
            <w:r>
              <w:rPr>
                <w:color w:val="000000"/>
                <w:sz w:val="16"/>
                <w:szCs w:val="16"/>
              </w:rPr>
              <w:t>5</w:t>
            </w:r>
          </w:p>
        </w:tc>
        <w:tc>
          <w:tcPr>
            <w:tcW w:w="1060" w:type="dxa"/>
            <w:tcBorders>
              <w:top w:val="nil"/>
              <w:left w:val="nil"/>
              <w:bottom w:val="single" w:sz="4" w:space="0" w:color="D5CAB9"/>
              <w:right w:val="nil"/>
            </w:tcBorders>
            <w:shd w:val="clear" w:color="000000" w:fill="CCDFF1"/>
            <w:vAlign w:val="center"/>
            <w:hideMark/>
          </w:tcPr>
          <w:p w14:paraId="15963FF2" w14:textId="77777777" w:rsidR="002919A1" w:rsidRDefault="002919A1">
            <w:pPr>
              <w:jc w:val="center"/>
              <w:rPr>
                <w:color w:val="000000"/>
                <w:sz w:val="16"/>
                <w:szCs w:val="16"/>
              </w:rPr>
            </w:pPr>
            <w:r>
              <w:rPr>
                <w:color w:val="000000"/>
                <w:sz w:val="16"/>
                <w:szCs w:val="16"/>
              </w:rPr>
              <w:t>3.3</w:t>
            </w:r>
          </w:p>
        </w:tc>
        <w:tc>
          <w:tcPr>
            <w:tcW w:w="1060" w:type="dxa"/>
            <w:tcBorders>
              <w:top w:val="nil"/>
              <w:left w:val="nil"/>
              <w:bottom w:val="single" w:sz="4" w:space="0" w:color="D5CAB9"/>
              <w:right w:val="nil"/>
            </w:tcBorders>
            <w:shd w:val="clear" w:color="000000" w:fill="3F8FC5"/>
            <w:vAlign w:val="center"/>
            <w:hideMark/>
          </w:tcPr>
          <w:p w14:paraId="401FEB19" w14:textId="77777777" w:rsidR="002919A1" w:rsidRDefault="002919A1">
            <w:pPr>
              <w:jc w:val="center"/>
              <w:rPr>
                <w:color w:val="F1F1F1"/>
                <w:sz w:val="16"/>
                <w:szCs w:val="16"/>
              </w:rPr>
            </w:pPr>
            <w:r>
              <w:rPr>
                <w:color w:val="F1F1F1"/>
                <w:sz w:val="16"/>
                <w:szCs w:val="16"/>
              </w:rPr>
              <w:t>9.5</w:t>
            </w:r>
          </w:p>
        </w:tc>
        <w:tc>
          <w:tcPr>
            <w:tcW w:w="1060" w:type="dxa"/>
            <w:tcBorders>
              <w:top w:val="nil"/>
              <w:left w:val="nil"/>
              <w:bottom w:val="single" w:sz="4" w:space="0" w:color="D5CAB9"/>
              <w:right w:val="nil"/>
            </w:tcBorders>
            <w:shd w:val="clear" w:color="000000" w:fill="3787C0"/>
            <w:vAlign w:val="center"/>
            <w:hideMark/>
          </w:tcPr>
          <w:p w14:paraId="238B032A" w14:textId="77777777" w:rsidR="002919A1" w:rsidRDefault="002919A1">
            <w:pPr>
              <w:jc w:val="center"/>
              <w:rPr>
                <w:color w:val="F1F1F1"/>
                <w:sz w:val="16"/>
                <w:szCs w:val="16"/>
              </w:rPr>
            </w:pPr>
            <w:r>
              <w:rPr>
                <w:color w:val="F1F1F1"/>
                <w:sz w:val="16"/>
                <w:szCs w:val="16"/>
              </w:rPr>
              <w:t>10</w:t>
            </w:r>
          </w:p>
        </w:tc>
        <w:tc>
          <w:tcPr>
            <w:tcW w:w="1060" w:type="dxa"/>
            <w:tcBorders>
              <w:top w:val="nil"/>
              <w:left w:val="nil"/>
              <w:bottom w:val="single" w:sz="4" w:space="0" w:color="D5CAB9"/>
              <w:right w:val="nil"/>
            </w:tcBorders>
            <w:shd w:val="clear" w:color="000000" w:fill="2676B8"/>
            <w:vAlign w:val="center"/>
            <w:hideMark/>
          </w:tcPr>
          <w:p w14:paraId="27051702" w14:textId="77777777" w:rsidR="002919A1" w:rsidRDefault="002919A1">
            <w:pPr>
              <w:jc w:val="center"/>
              <w:rPr>
                <w:color w:val="F1F1F1"/>
                <w:sz w:val="16"/>
                <w:szCs w:val="16"/>
              </w:rPr>
            </w:pPr>
            <w:r>
              <w:rPr>
                <w:color w:val="F1F1F1"/>
                <w:sz w:val="16"/>
                <w:szCs w:val="16"/>
              </w:rPr>
              <w:t>10.9</w:t>
            </w:r>
          </w:p>
        </w:tc>
        <w:tc>
          <w:tcPr>
            <w:tcW w:w="1060" w:type="dxa"/>
            <w:tcBorders>
              <w:top w:val="nil"/>
              <w:left w:val="nil"/>
              <w:bottom w:val="single" w:sz="4" w:space="0" w:color="D5CAB9"/>
              <w:right w:val="nil"/>
            </w:tcBorders>
            <w:shd w:val="clear" w:color="000000" w:fill="3989C1"/>
            <w:vAlign w:val="center"/>
            <w:hideMark/>
          </w:tcPr>
          <w:p w14:paraId="09507CC6" w14:textId="77777777" w:rsidR="002919A1" w:rsidRDefault="002919A1">
            <w:pPr>
              <w:jc w:val="center"/>
              <w:rPr>
                <w:color w:val="F1F1F1"/>
                <w:sz w:val="16"/>
                <w:szCs w:val="16"/>
              </w:rPr>
            </w:pPr>
            <w:r>
              <w:rPr>
                <w:color w:val="F1F1F1"/>
                <w:sz w:val="16"/>
                <w:szCs w:val="16"/>
              </w:rPr>
              <w:t>9.9</w:t>
            </w:r>
          </w:p>
        </w:tc>
      </w:tr>
      <w:tr w:rsidR="002919A1" w14:paraId="12785235" w14:textId="77777777" w:rsidTr="002919A1">
        <w:trPr>
          <w:trHeight w:val="250"/>
        </w:trPr>
        <w:tc>
          <w:tcPr>
            <w:tcW w:w="3700" w:type="dxa"/>
            <w:tcBorders>
              <w:top w:val="nil"/>
              <w:left w:val="nil"/>
              <w:bottom w:val="single" w:sz="4" w:space="0" w:color="D5CAB9"/>
              <w:right w:val="nil"/>
            </w:tcBorders>
            <w:vAlign w:val="center"/>
            <w:hideMark/>
          </w:tcPr>
          <w:p w14:paraId="0446DBB9" w14:textId="77777777" w:rsidR="002919A1" w:rsidRDefault="002919A1">
            <w:pPr>
              <w:rPr>
                <w:color w:val="000000"/>
                <w:sz w:val="16"/>
                <w:szCs w:val="16"/>
              </w:rPr>
            </w:pPr>
            <w:r>
              <w:rPr>
                <w:color w:val="000000"/>
                <w:sz w:val="16"/>
                <w:szCs w:val="16"/>
              </w:rPr>
              <w:t>Asset-Backed Securities (ABS)</w:t>
            </w:r>
          </w:p>
        </w:tc>
        <w:tc>
          <w:tcPr>
            <w:tcW w:w="1060" w:type="dxa"/>
            <w:tcBorders>
              <w:top w:val="nil"/>
              <w:left w:val="nil"/>
              <w:bottom w:val="single" w:sz="4" w:space="0" w:color="D5CAB9"/>
              <w:right w:val="nil"/>
            </w:tcBorders>
            <w:shd w:val="clear" w:color="000000" w:fill="84BCDB"/>
            <w:vAlign w:val="center"/>
            <w:hideMark/>
          </w:tcPr>
          <w:p w14:paraId="2D67FE88" w14:textId="77777777" w:rsidR="002919A1" w:rsidRDefault="002919A1">
            <w:pPr>
              <w:jc w:val="center"/>
              <w:rPr>
                <w:color w:val="000000"/>
                <w:sz w:val="16"/>
                <w:szCs w:val="16"/>
              </w:rPr>
            </w:pPr>
            <w:r>
              <w:rPr>
                <w:color w:val="000000"/>
                <w:sz w:val="16"/>
                <w:szCs w:val="16"/>
              </w:rPr>
              <w:t>6.6</w:t>
            </w:r>
          </w:p>
        </w:tc>
        <w:tc>
          <w:tcPr>
            <w:tcW w:w="1060" w:type="dxa"/>
            <w:tcBorders>
              <w:top w:val="nil"/>
              <w:left w:val="nil"/>
              <w:bottom w:val="single" w:sz="4" w:space="0" w:color="D5CAB9"/>
              <w:right w:val="nil"/>
            </w:tcBorders>
            <w:shd w:val="clear" w:color="000000" w:fill="F7FBFF"/>
            <w:vAlign w:val="center"/>
            <w:hideMark/>
          </w:tcPr>
          <w:p w14:paraId="099C7556" w14:textId="77777777" w:rsidR="002919A1" w:rsidRDefault="002919A1">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EAF2FB"/>
            <w:vAlign w:val="center"/>
            <w:hideMark/>
          </w:tcPr>
          <w:p w14:paraId="524E141F" w14:textId="77777777" w:rsidR="002919A1" w:rsidRDefault="002919A1">
            <w:pPr>
              <w:jc w:val="center"/>
              <w:rPr>
                <w:color w:val="000000"/>
                <w:sz w:val="16"/>
                <w:szCs w:val="16"/>
              </w:rPr>
            </w:pPr>
            <w:r>
              <w:rPr>
                <w:color w:val="000000"/>
                <w:sz w:val="16"/>
                <w:szCs w:val="16"/>
              </w:rPr>
              <w:t>1</w:t>
            </w:r>
          </w:p>
        </w:tc>
        <w:tc>
          <w:tcPr>
            <w:tcW w:w="1060" w:type="dxa"/>
            <w:tcBorders>
              <w:top w:val="nil"/>
              <w:left w:val="nil"/>
              <w:bottom w:val="single" w:sz="4" w:space="0" w:color="D5CAB9"/>
              <w:right w:val="nil"/>
            </w:tcBorders>
            <w:shd w:val="clear" w:color="000000" w:fill="DCEAF6"/>
            <w:vAlign w:val="center"/>
            <w:hideMark/>
          </w:tcPr>
          <w:p w14:paraId="1866C5BA" w14:textId="77777777" w:rsidR="002919A1" w:rsidRDefault="002919A1">
            <w:pPr>
              <w:jc w:val="center"/>
              <w:rPr>
                <w:color w:val="000000"/>
                <w:sz w:val="16"/>
                <w:szCs w:val="16"/>
              </w:rPr>
            </w:pPr>
            <w:r>
              <w:rPr>
                <w:color w:val="000000"/>
                <w:sz w:val="16"/>
                <w:szCs w:val="16"/>
              </w:rPr>
              <w:t>2</w:t>
            </w:r>
          </w:p>
        </w:tc>
        <w:tc>
          <w:tcPr>
            <w:tcW w:w="1060" w:type="dxa"/>
            <w:tcBorders>
              <w:top w:val="nil"/>
              <w:left w:val="nil"/>
              <w:bottom w:val="single" w:sz="4" w:space="0" w:color="D5CAB9"/>
              <w:right w:val="nil"/>
            </w:tcBorders>
            <w:shd w:val="clear" w:color="000000" w:fill="B8D5EA"/>
            <w:vAlign w:val="center"/>
            <w:hideMark/>
          </w:tcPr>
          <w:p w14:paraId="39BC2997" w14:textId="77777777" w:rsidR="002919A1" w:rsidRDefault="002919A1">
            <w:pPr>
              <w:jc w:val="center"/>
              <w:rPr>
                <w:color w:val="000000"/>
                <w:sz w:val="16"/>
                <w:szCs w:val="16"/>
              </w:rPr>
            </w:pPr>
            <w:r>
              <w:rPr>
                <w:color w:val="000000"/>
                <w:sz w:val="16"/>
                <w:szCs w:val="16"/>
              </w:rPr>
              <w:t>4.4</w:t>
            </w:r>
          </w:p>
        </w:tc>
        <w:tc>
          <w:tcPr>
            <w:tcW w:w="1060" w:type="dxa"/>
            <w:tcBorders>
              <w:top w:val="nil"/>
              <w:left w:val="nil"/>
              <w:bottom w:val="single" w:sz="4" w:space="0" w:color="D5CAB9"/>
              <w:right w:val="nil"/>
            </w:tcBorders>
            <w:shd w:val="clear" w:color="000000" w:fill="DFECF7"/>
            <w:vAlign w:val="center"/>
            <w:hideMark/>
          </w:tcPr>
          <w:p w14:paraId="02946877" w14:textId="77777777" w:rsidR="002919A1" w:rsidRDefault="002919A1">
            <w:pPr>
              <w:jc w:val="center"/>
              <w:rPr>
                <w:color w:val="000000"/>
                <w:sz w:val="16"/>
                <w:szCs w:val="16"/>
              </w:rPr>
            </w:pPr>
            <w:r>
              <w:rPr>
                <w:color w:val="000000"/>
                <w:sz w:val="16"/>
                <w:szCs w:val="16"/>
              </w:rPr>
              <w:t>1.8</w:t>
            </w:r>
          </w:p>
        </w:tc>
      </w:tr>
      <w:tr w:rsidR="002919A1" w14:paraId="1178421D" w14:textId="77777777" w:rsidTr="002919A1">
        <w:trPr>
          <w:trHeight w:val="250"/>
        </w:trPr>
        <w:tc>
          <w:tcPr>
            <w:tcW w:w="3700" w:type="dxa"/>
            <w:tcBorders>
              <w:top w:val="nil"/>
              <w:left w:val="nil"/>
              <w:bottom w:val="single" w:sz="4" w:space="0" w:color="D5CAB9"/>
              <w:right w:val="nil"/>
            </w:tcBorders>
            <w:vAlign w:val="center"/>
            <w:hideMark/>
          </w:tcPr>
          <w:p w14:paraId="2CF67ED8" w14:textId="77777777" w:rsidR="002919A1" w:rsidRDefault="002919A1">
            <w:pPr>
              <w:rPr>
                <w:color w:val="000000"/>
                <w:sz w:val="16"/>
                <w:szCs w:val="16"/>
              </w:rPr>
            </w:pPr>
            <w:r>
              <w:rPr>
                <w:color w:val="000000"/>
                <w:sz w:val="16"/>
                <w:szCs w:val="16"/>
              </w:rPr>
              <w:t>Corporate IG Private Placement A</w:t>
            </w:r>
          </w:p>
        </w:tc>
        <w:tc>
          <w:tcPr>
            <w:tcW w:w="1060" w:type="dxa"/>
            <w:tcBorders>
              <w:top w:val="nil"/>
              <w:left w:val="nil"/>
              <w:bottom w:val="single" w:sz="4" w:space="0" w:color="D5CAB9"/>
              <w:right w:val="nil"/>
            </w:tcBorders>
            <w:shd w:val="clear" w:color="000000" w:fill="8CC0DD"/>
            <w:vAlign w:val="center"/>
            <w:hideMark/>
          </w:tcPr>
          <w:p w14:paraId="076CE8CF" w14:textId="77777777" w:rsidR="002919A1" w:rsidRDefault="002919A1">
            <w:pPr>
              <w:jc w:val="center"/>
              <w:rPr>
                <w:color w:val="000000"/>
                <w:sz w:val="16"/>
                <w:szCs w:val="16"/>
              </w:rPr>
            </w:pPr>
            <w:r>
              <w:rPr>
                <w:color w:val="000000"/>
                <w:sz w:val="16"/>
                <w:szCs w:val="16"/>
              </w:rPr>
              <w:t>6.3</w:t>
            </w:r>
          </w:p>
        </w:tc>
        <w:tc>
          <w:tcPr>
            <w:tcW w:w="1060" w:type="dxa"/>
            <w:tcBorders>
              <w:top w:val="nil"/>
              <w:left w:val="nil"/>
              <w:bottom w:val="single" w:sz="4" w:space="0" w:color="D5CAB9"/>
              <w:right w:val="nil"/>
            </w:tcBorders>
            <w:shd w:val="clear" w:color="000000" w:fill="08306B"/>
            <w:vAlign w:val="center"/>
            <w:hideMark/>
          </w:tcPr>
          <w:p w14:paraId="782BF37C" w14:textId="77777777" w:rsidR="002919A1" w:rsidRDefault="002919A1">
            <w:pPr>
              <w:jc w:val="center"/>
              <w:rPr>
                <w:color w:val="F1F1F1"/>
                <w:sz w:val="16"/>
                <w:szCs w:val="16"/>
              </w:rPr>
            </w:pPr>
            <w:r>
              <w:rPr>
                <w:color w:val="F1F1F1"/>
                <w:sz w:val="16"/>
                <w:szCs w:val="16"/>
              </w:rPr>
              <w:t>15</w:t>
            </w:r>
          </w:p>
        </w:tc>
        <w:tc>
          <w:tcPr>
            <w:tcW w:w="1060" w:type="dxa"/>
            <w:tcBorders>
              <w:top w:val="nil"/>
              <w:left w:val="nil"/>
              <w:bottom w:val="single" w:sz="4" w:space="0" w:color="D5CAB9"/>
              <w:right w:val="nil"/>
            </w:tcBorders>
            <w:shd w:val="clear" w:color="000000" w:fill="08306B"/>
            <w:vAlign w:val="center"/>
            <w:hideMark/>
          </w:tcPr>
          <w:p w14:paraId="4928D548" w14:textId="77777777" w:rsidR="002919A1" w:rsidRDefault="002919A1">
            <w:pPr>
              <w:jc w:val="center"/>
              <w:rPr>
                <w:color w:val="F1F1F1"/>
                <w:sz w:val="16"/>
                <w:szCs w:val="16"/>
              </w:rPr>
            </w:pPr>
            <w:r>
              <w:rPr>
                <w:color w:val="F1F1F1"/>
                <w:sz w:val="16"/>
                <w:szCs w:val="16"/>
              </w:rPr>
              <w:t>15</w:t>
            </w:r>
          </w:p>
        </w:tc>
        <w:tc>
          <w:tcPr>
            <w:tcW w:w="1060" w:type="dxa"/>
            <w:tcBorders>
              <w:top w:val="nil"/>
              <w:left w:val="nil"/>
              <w:bottom w:val="single" w:sz="4" w:space="0" w:color="D5CAB9"/>
              <w:right w:val="nil"/>
            </w:tcBorders>
            <w:shd w:val="clear" w:color="000000" w:fill="08306B"/>
            <w:vAlign w:val="center"/>
            <w:hideMark/>
          </w:tcPr>
          <w:p w14:paraId="3E8B0119" w14:textId="77777777" w:rsidR="002919A1" w:rsidRDefault="002919A1">
            <w:pPr>
              <w:jc w:val="center"/>
              <w:rPr>
                <w:color w:val="F1F1F1"/>
                <w:sz w:val="16"/>
                <w:szCs w:val="16"/>
              </w:rPr>
            </w:pPr>
            <w:r>
              <w:rPr>
                <w:color w:val="F1F1F1"/>
                <w:sz w:val="16"/>
                <w:szCs w:val="16"/>
              </w:rPr>
              <w:t>15</w:t>
            </w:r>
          </w:p>
        </w:tc>
        <w:tc>
          <w:tcPr>
            <w:tcW w:w="1060" w:type="dxa"/>
            <w:tcBorders>
              <w:top w:val="nil"/>
              <w:left w:val="nil"/>
              <w:bottom w:val="single" w:sz="4" w:space="0" w:color="D5CAB9"/>
              <w:right w:val="nil"/>
            </w:tcBorders>
            <w:shd w:val="clear" w:color="000000" w:fill="08306B"/>
            <w:vAlign w:val="center"/>
            <w:hideMark/>
          </w:tcPr>
          <w:p w14:paraId="75B60308" w14:textId="77777777" w:rsidR="002919A1" w:rsidRDefault="002919A1">
            <w:pPr>
              <w:jc w:val="center"/>
              <w:rPr>
                <w:color w:val="F1F1F1"/>
                <w:sz w:val="16"/>
                <w:szCs w:val="16"/>
              </w:rPr>
            </w:pPr>
            <w:r>
              <w:rPr>
                <w:color w:val="F1F1F1"/>
                <w:sz w:val="16"/>
                <w:szCs w:val="16"/>
              </w:rPr>
              <w:t>15</w:t>
            </w:r>
          </w:p>
        </w:tc>
        <w:tc>
          <w:tcPr>
            <w:tcW w:w="1060" w:type="dxa"/>
            <w:tcBorders>
              <w:top w:val="nil"/>
              <w:left w:val="nil"/>
              <w:bottom w:val="single" w:sz="4" w:space="0" w:color="D5CAB9"/>
              <w:right w:val="nil"/>
            </w:tcBorders>
            <w:shd w:val="clear" w:color="000000" w:fill="08306B"/>
            <w:vAlign w:val="center"/>
            <w:hideMark/>
          </w:tcPr>
          <w:p w14:paraId="629F39C6" w14:textId="77777777" w:rsidR="002919A1" w:rsidRDefault="002919A1">
            <w:pPr>
              <w:jc w:val="center"/>
              <w:rPr>
                <w:color w:val="F1F1F1"/>
                <w:sz w:val="16"/>
                <w:szCs w:val="16"/>
              </w:rPr>
            </w:pPr>
            <w:r>
              <w:rPr>
                <w:color w:val="F1F1F1"/>
                <w:sz w:val="16"/>
                <w:szCs w:val="16"/>
              </w:rPr>
              <w:t>15</w:t>
            </w:r>
          </w:p>
        </w:tc>
      </w:tr>
      <w:tr w:rsidR="002919A1" w14:paraId="794B0181" w14:textId="77777777" w:rsidTr="002919A1">
        <w:trPr>
          <w:trHeight w:val="250"/>
        </w:trPr>
        <w:tc>
          <w:tcPr>
            <w:tcW w:w="3700" w:type="dxa"/>
            <w:tcBorders>
              <w:top w:val="nil"/>
              <w:left w:val="nil"/>
              <w:bottom w:val="single" w:sz="4" w:space="0" w:color="D5CAB9"/>
              <w:right w:val="nil"/>
            </w:tcBorders>
            <w:vAlign w:val="center"/>
            <w:hideMark/>
          </w:tcPr>
          <w:p w14:paraId="4D8D1C90" w14:textId="77777777" w:rsidR="002919A1" w:rsidRDefault="002919A1">
            <w:pPr>
              <w:rPr>
                <w:color w:val="000000"/>
                <w:sz w:val="16"/>
                <w:szCs w:val="16"/>
              </w:rPr>
            </w:pPr>
            <w:r>
              <w:rPr>
                <w:color w:val="000000"/>
                <w:sz w:val="16"/>
                <w:szCs w:val="16"/>
              </w:rPr>
              <w:t>Corporate IG Private Placement BBB</w:t>
            </w:r>
          </w:p>
        </w:tc>
        <w:tc>
          <w:tcPr>
            <w:tcW w:w="1060" w:type="dxa"/>
            <w:tcBorders>
              <w:top w:val="nil"/>
              <w:left w:val="nil"/>
              <w:bottom w:val="single" w:sz="4" w:space="0" w:color="D5CAB9"/>
              <w:right w:val="nil"/>
            </w:tcBorders>
            <w:shd w:val="clear" w:color="000000" w:fill="6DAFD7"/>
            <w:vAlign w:val="center"/>
            <w:hideMark/>
          </w:tcPr>
          <w:p w14:paraId="398DABD6" w14:textId="77777777" w:rsidR="002919A1" w:rsidRDefault="002919A1">
            <w:pPr>
              <w:jc w:val="center"/>
              <w:rPr>
                <w:color w:val="F1F1F1"/>
                <w:sz w:val="16"/>
                <w:szCs w:val="16"/>
              </w:rPr>
            </w:pPr>
            <w:r>
              <w:rPr>
                <w:color w:val="F1F1F1"/>
                <w:sz w:val="16"/>
                <w:szCs w:val="16"/>
              </w:rPr>
              <w:t>7.4</w:t>
            </w:r>
          </w:p>
        </w:tc>
        <w:tc>
          <w:tcPr>
            <w:tcW w:w="1060" w:type="dxa"/>
            <w:tcBorders>
              <w:top w:val="nil"/>
              <w:left w:val="nil"/>
              <w:bottom w:val="single" w:sz="4" w:space="0" w:color="D5CAB9"/>
              <w:right w:val="nil"/>
            </w:tcBorders>
            <w:shd w:val="clear" w:color="000000" w:fill="08306B"/>
            <w:vAlign w:val="center"/>
            <w:hideMark/>
          </w:tcPr>
          <w:p w14:paraId="0B05FD53" w14:textId="77777777" w:rsidR="002919A1" w:rsidRDefault="002919A1">
            <w:pPr>
              <w:jc w:val="center"/>
              <w:rPr>
                <w:color w:val="F1F1F1"/>
                <w:sz w:val="16"/>
                <w:szCs w:val="16"/>
              </w:rPr>
            </w:pPr>
            <w:r>
              <w:rPr>
                <w:color w:val="F1F1F1"/>
                <w:sz w:val="16"/>
                <w:szCs w:val="16"/>
              </w:rPr>
              <w:t>15</w:t>
            </w:r>
          </w:p>
        </w:tc>
        <w:tc>
          <w:tcPr>
            <w:tcW w:w="1060" w:type="dxa"/>
            <w:tcBorders>
              <w:top w:val="nil"/>
              <w:left w:val="nil"/>
              <w:bottom w:val="single" w:sz="4" w:space="0" w:color="D5CAB9"/>
              <w:right w:val="nil"/>
            </w:tcBorders>
            <w:shd w:val="clear" w:color="000000" w:fill="08306B"/>
            <w:vAlign w:val="center"/>
            <w:hideMark/>
          </w:tcPr>
          <w:p w14:paraId="7FD3FEB0" w14:textId="77777777" w:rsidR="002919A1" w:rsidRDefault="002919A1">
            <w:pPr>
              <w:jc w:val="center"/>
              <w:rPr>
                <w:color w:val="F1F1F1"/>
                <w:sz w:val="16"/>
                <w:szCs w:val="16"/>
              </w:rPr>
            </w:pPr>
            <w:r>
              <w:rPr>
                <w:color w:val="F1F1F1"/>
                <w:sz w:val="16"/>
                <w:szCs w:val="16"/>
              </w:rPr>
              <w:t>15</w:t>
            </w:r>
          </w:p>
        </w:tc>
        <w:tc>
          <w:tcPr>
            <w:tcW w:w="1060" w:type="dxa"/>
            <w:tcBorders>
              <w:top w:val="nil"/>
              <w:left w:val="nil"/>
              <w:bottom w:val="single" w:sz="4" w:space="0" w:color="D5CAB9"/>
              <w:right w:val="nil"/>
            </w:tcBorders>
            <w:shd w:val="clear" w:color="000000" w:fill="08306B"/>
            <w:vAlign w:val="center"/>
            <w:hideMark/>
          </w:tcPr>
          <w:p w14:paraId="02DEA638" w14:textId="77777777" w:rsidR="002919A1" w:rsidRDefault="002919A1">
            <w:pPr>
              <w:jc w:val="center"/>
              <w:rPr>
                <w:color w:val="F1F1F1"/>
                <w:sz w:val="16"/>
                <w:szCs w:val="16"/>
              </w:rPr>
            </w:pPr>
            <w:r>
              <w:rPr>
                <w:color w:val="F1F1F1"/>
                <w:sz w:val="16"/>
                <w:szCs w:val="16"/>
              </w:rPr>
              <w:t>15</w:t>
            </w:r>
          </w:p>
        </w:tc>
        <w:tc>
          <w:tcPr>
            <w:tcW w:w="1060" w:type="dxa"/>
            <w:tcBorders>
              <w:top w:val="nil"/>
              <w:left w:val="nil"/>
              <w:bottom w:val="single" w:sz="4" w:space="0" w:color="D5CAB9"/>
              <w:right w:val="nil"/>
            </w:tcBorders>
            <w:shd w:val="clear" w:color="000000" w:fill="08306B"/>
            <w:vAlign w:val="center"/>
            <w:hideMark/>
          </w:tcPr>
          <w:p w14:paraId="329B649F" w14:textId="77777777" w:rsidR="002919A1" w:rsidRDefault="002919A1">
            <w:pPr>
              <w:jc w:val="center"/>
              <w:rPr>
                <w:color w:val="F1F1F1"/>
                <w:sz w:val="16"/>
                <w:szCs w:val="16"/>
              </w:rPr>
            </w:pPr>
            <w:r>
              <w:rPr>
                <w:color w:val="F1F1F1"/>
                <w:sz w:val="16"/>
                <w:szCs w:val="16"/>
              </w:rPr>
              <w:t>15</w:t>
            </w:r>
          </w:p>
        </w:tc>
        <w:tc>
          <w:tcPr>
            <w:tcW w:w="1060" w:type="dxa"/>
            <w:tcBorders>
              <w:top w:val="nil"/>
              <w:left w:val="nil"/>
              <w:bottom w:val="single" w:sz="4" w:space="0" w:color="D5CAB9"/>
              <w:right w:val="nil"/>
            </w:tcBorders>
            <w:shd w:val="clear" w:color="000000" w:fill="08306B"/>
            <w:vAlign w:val="center"/>
            <w:hideMark/>
          </w:tcPr>
          <w:p w14:paraId="0E6FFD09" w14:textId="77777777" w:rsidR="002919A1" w:rsidRDefault="002919A1">
            <w:pPr>
              <w:jc w:val="center"/>
              <w:rPr>
                <w:color w:val="F1F1F1"/>
                <w:sz w:val="16"/>
                <w:szCs w:val="16"/>
              </w:rPr>
            </w:pPr>
            <w:r>
              <w:rPr>
                <w:color w:val="F1F1F1"/>
                <w:sz w:val="16"/>
                <w:szCs w:val="16"/>
              </w:rPr>
              <w:t>15</w:t>
            </w:r>
          </w:p>
        </w:tc>
      </w:tr>
      <w:tr w:rsidR="002919A1" w14:paraId="71FD27F5" w14:textId="77777777" w:rsidTr="002919A1">
        <w:trPr>
          <w:trHeight w:val="250"/>
        </w:trPr>
        <w:tc>
          <w:tcPr>
            <w:tcW w:w="3700" w:type="dxa"/>
            <w:tcBorders>
              <w:top w:val="nil"/>
              <w:left w:val="nil"/>
              <w:bottom w:val="single" w:sz="4" w:space="0" w:color="D5CAB9"/>
              <w:right w:val="nil"/>
            </w:tcBorders>
            <w:vAlign w:val="center"/>
            <w:hideMark/>
          </w:tcPr>
          <w:p w14:paraId="4D85BDC1" w14:textId="77777777" w:rsidR="002919A1" w:rsidRDefault="002919A1">
            <w:pPr>
              <w:rPr>
                <w:color w:val="000000"/>
                <w:sz w:val="16"/>
                <w:szCs w:val="16"/>
              </w:rPr>
            </w:pPr>
            <w:r>
              <w:rPr>
                <w:color w:val="000000"/>
                <w:sz w:val="16"/>
                <w:szCs w:val="16"/>
              </w:rPr>
              <w:t>Corporate HY Private (Leveraged Loans)</w:t>
            </w:r>
          </w:p>
        </w:tc>
        <w:tc>
          <w:tcPr>
            <w:tcW w:w="1060" w:type="dxa"/>
            <w:tcBorders>
              <w:top w:val="nil"/>
              <w:left w:val="nil"/>
              <w:bottom w:val="single" w:sz="4" w:space="0" w:color="D5CAB9"/>
              <w:right w:val="nil"/>
            </w:tcBorders>
            <w:shd w:val="clear" w:color="000000" w:fill="EEF5FC"/>
            <w:vAlign w:val="center"/>
            <w:hideMark/>
          </w:tcPr>
          <w:p w14:paraId="1ECD73C0" w14:textId="77777777" w:rsidR="002919A1" w:rsidRDefault="002919A1">
            <w:pPr>
              <w:jc w:val="center"/>
              <w:rPr>
                <w:color w:val="000000"/>
                <w:sz w:val="16"/>
                <w:szCs w:val="16"/>
              </w:rPr>
            </w:pPr>
            <w:r>
              <w:rPr>
                <w:color w:val="000000"/>
                <w:sz w:val="16"/>
                <w:szCs w:val="16"/>
              </w:rPr>
              <w:t>0.7</w:t>
            </w:r>
          </w:p>
        </w:tc>
        <w:tc>
          <w:tcPr>
            <w:tcW w:w="1060" w:type="dxa"/>
            <w:tcBorders>
              <w:top w:val="nil"/>
              <w:left w:val="nil"/>
              <w:bottom w:val="single" w:sz="4" w:space="0" w:color="D5CAB9"/>
              <w:right w:val="nil"/>
            </w:tcBorders>
            <w:shd w:val="clear" w:color="000000" w:fill="F7FBFF"/>
            <w:vAlign w:val="center"/>
            <w:hideMark/>
          </w:tcPr>
          <w:p w14:paraId="4ADE5009" w14:textId="77777777" w:rsidR="002919A1" w:rsidRDefault="002919A1">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F6FAFF"/>
            <w:vAlign w:val="center"/>
            <w:hideMark/>
          </w:tcPr>
          <w:p w14:paraId="4DB14774" w14:textId="77777777" w:rsidR="002919A1" w:rsidRDefault="002919A1">
            <w:pPr>
              <w:jc w:val="center"/>
              <w:rPr>
                <w:color w:val="000000"/>
                <w:sz w:val="16"/>
                <w:szCs w:val="16"/>
              </w:rPr>
            </w:pPr>
            <w:r>
              <w:rPr>
                <w:color w:val="000000"/>
                <w:sz w:val="16"/>
                <w:szCs w:val="16"/>
              </w:rPr>
              <w:t>0.1</w:t>
            </w:r>
          </w:p>
        </w:tc>
        <w:tc>
          <w:tcPr>
            <w:tcW w:w="1060" w:type="dxa"/>
            <w:tcBorders>
              <w:top w:val="nil"/>
              <w:left w:val="nil"/>
              <w:bottom w:val="single" w:sz="4" w:space="0" w:color="D5CAB9"/>
              <w:right w:val="nil"/>
            </w:tcBorders>
            <w:shd w:val="clear" w:color="000000" w:fill="F5F9FE"/>
            <w:vAlign w:val="center"/>
            <w:hideMark/>
          </w:tcPr>
          <w:p w14:paraId="250F1358" w14:textId="77777777" w:rsidR="002919A1" w:rsidRDefault="002919A1">
            <w:pPr>
              <w:jc w:val="center"/>
              <w:rPr>
                <w:color w:val="000000"/>
                <w:sz w:val="16"/>
                <w:szCs w:val="16"/>
              </w:rPr>
            </w:pPr>
            <w:r>
              <w:rPr>
                <w:color w:val="000000"/>
                <w:sz w:val="16"/>
                <w:szCs w:val="16"/>
              </w:rPr>
              <w:t>0.2</w:t>
            </w:r>
          </w:p>
        </w:tc>
        <w:tc>
          <w:tcPr>
            <w:tcW w:w="1060" w:type="dxa"/>
            <w:tcBorders>
              <w:top w:val="nil"/>
              <w:left w:val="nil"/>
              <w:bottom w:val="single" w:sz="4" w:space="0" w:color="D5CAB9"/>
              <w:right w:val="nil"/>
            </w:tcBorders>
            <w:shd w:val="clear" w:color="000000" w:fill="F5F9FE"/>
            <w:vAlign w:val="center"/>
            <w:hideMark/>
          </w:tcPr>
          <w:p w14:paraId="4E65E784" w14:textId="77777777" w:rsidR="002919A1" w:rsidRDefault="002919A1">
            <w:pPr>
              <w:jc w:val="center"/>
              <w:rPr>
                <w:color w:val="000000"/>
                <w:sz w:val="16"/>
                <w:szCs w:val="16"/>
              </w:rPr>
            </w:pPr>
            <w:r>
              <w:rPr>
                <w:color w:val="000000"/>
                <w:sz w:val="16"/>
                <w:szCs w:val="16"/>
              </w:rPr>
              <w:t>0.2</w:t>
            </w:r>
          </w:p>
        </w:tc>
        <w:tc>
          <w:tcPr>
            <w:tcW w:w="1060" w:type="dxa"/>
            <w:tcBorders>
              <w:top w:val="nil"/>
              <w:left w:val="nil"/>
              <w:bottom w:val="single" w:sz="4" w:space="0" w:color="D5CAB9"/>
              <w:right w:val="nil"/>
            </w:tcBorders>
            <w:shd w:val="clear" w:color="000000" w:fill="F5F9FE"/>
            <w:vAlign w:val="center"/>
            <w:hideMark/>
          </w:tcPr>
          <w:p w14:paraId="366F96E9" w14:textId="77777777" w:rsidR="002919A1" w:rsidRDefault="002919A1">
            <w:pPr>
              <w:jc w:val="center"/>
              <w:rPr>
                <w:color w:val="000000"/>
                <w:sz w:val="16"/>
                <w:szCs w:val="16"/>
              </w:rPr>
            </w:pPr>
            <w:r>
              <w:rPr>
                <w:color w:val="000000"/>
                <w:sz w:val="16"/>
                <w:szCs w:val="16"/>
              </w:rPr>
              <w:t>0.2</w:t>
            </w:r>
          </w:p>
        </w:tc>
      </w:tr>
      <w:tr w:rsidR="002919A1" w14:paraId="425CC02E" w14:textId="77777777" w:rsidTr="002919A1">
        <w:trPr>
          <w:trHeight w:val="250"/>
        </w:trPr>
        <w:tc>
          <w:tcPr>
            <w:tcW w:w="3700" w:type="dxa"/>
            <w:tcBorders>
              <w:top w:val="nil"/>
              <w:left w:val="nil"/>
              <w:bottom w:val="single" w:sz="4" w:space="0" w:color="D5CAB9"/>
              <w:right w:val="nil"/>
            </w:tcBorders>
            <w:vAlign w:val="center"/>
            <w:hideMark/>
          </w:tcPr>
          <w:p w14:paraId="17F2CE81" w14:textId="77777777" w:rsidR="002919A1" w:rsidRDefault="002919A1">
            <w:pPr>
              <w:rPr>
                <w:color w:val="000000"/>
                <w:sz w:val="16"/>
                <w:szCs w:val="16"/>
              </w:rPr>
            </w:pPr>
            <w:r>
              <w:rPr>
                <w:color w:val="000000"/>
                <w:sz w:val="16"/>
                <w:szCs w:val="16"/>
              </w:rPr>
              <w:t>Residential Mortgage Whole Loans</w:t>
            </w:r>
          </w:p>
        </w:tc>
        <w:tc>
          <w:tcPr>
            <w:tcW w:w="1060" w:type="dxa"/>
            <w:tcBorders>
              <w:top w:val="nil"/>
              <w:left w:val="nil"/>
              <w:bottom w:val="single" w:sz="4" w:space="0" w:color="D5CAB9"/>
              <w:right w:val="nil"/>
            </w:tcBorders>
            <w:shd w:val="clear" w:color="000000" w:fill="84BCDB"/>
            <w:vAlign w:val="center"/>
            <w:hideMark/>
          </w:tcPr>
          <w:p w14:paraId="58E8DEF0" w14:textId="77777777" w:rsidR="002919A1" w:rsidRDefault="002919A1">
            <w:pPr>
              <w:jc w:val="center"/>
              <w:rPr>
                <w:color w:val="000000"/>
                <w:sz w:val="16"/>
                <w:szCs w:val="16"/>
              </w:rPr>
            </w:pPr>
            <w:r>
              <w:rPr>
                <w:color w:val="000000"/>
                <w:sz w:val="16"/>
                <w:szCs w:val="16"/>
              </w:rPr>
              <w:t>6.6</w:t>
            </w:r>
          </w:p>
        </w:tc>
        <w:tc>
          <w:tcPr>
            <w:tcW w:w="1060" w:type="dxa"/>
            <w:tcBorders>
              <w:top w:val="nil"/>
              <w:left w:val="nil"/>
              <w:bottom w:val="single" w:sz="4" w:space="0" w:color="D5CAB9"/>
              <w:right w:val="nil"/>
            </w:tcBorders>
            <w:shd w:val="clear" w:color="000000" w:fill="08306B"/>
            <w:vAlign w:val="center"/>
            <w:hideMark/>
          </w:tcPr>
          <w:p w14:paraId="78BD803D" w14:textId="77777777" w:rsidR="002919A1" w:rsidRDefault="002919A1">
            <w:pPr>
              <w:jc w:val="center"/>
              <w:rPr>
                <w:color w:val="F1F1F1"/>
                <w:sz w:val="16"/>
                <w:szCs w:val="16"/>
              </w:rPr>
            </w:pPr>
            <w:r>
              <w:rPr>
                <w:color w:val="F1F1F1"/>
                <w:sz w:val="16"/>
                <w:szCs w:val="16"/>
              </w:rPr>
              <w:t>15</w:t>
            </w:r>
          </w:p>
        </w:tc>
        <w:tc>
          <w:tcPr>
            <w:tcW w:w="1060" w:type="dxa"/>
            <w:tcBorders>
              <w:top w:val="nil"/>
              <w:left w:val="nil"/>
              <w:bottom w:val="single" w:sz="4" w:space="0" w:color="D5CAB9"/>
              <w:right w:val="nil"/>
            </w:tcBorders>
            <w:shd w:val="clear" w:color="000000" w:fill="08316D"/>
            <w:vAlign w:val="center"/>
            <w:hideMark/>
          </w:tcPr>
          <w:p w14:paraId="18EDA94F" w14:textId="77777777" w:rsidR="002919A1" w:rsidRDefault="002919A1">
            <w:pPr>
              <w:jc w:val="center"/>
              <w:rPr>
                <w:color w:val="F1F1F1"/>
                <w:sz w:val="16"/>
                <w:szCs w:val="16"/>
              </w:rPr>
            </w:pPr>
            <w:r>
              <w:rPr>
                <w:color w:val="F1F1F1"/>
                <w:sz w:val="16"/>
                <w:szCs w:val="16"/>
              </w:rPr>
              <w:t>14.9</w:t>
            </w:r>
          </w:p>
        </w:tc>
        <w:tc>
          <w:tcPr>
            <w:tcW w:w="1060" w:type="dxa"/>
            <w:tcBorders>
              <w:top w:val="nil"/>
              <w:left w:val="nil"/>
              <w:bottom w:val="single" w:sz="4" w:space="0" w:color="D5CAB9"/>
              <w:right w:val="nil"/>
            </w:tcBorders>
            <w:shd w:val="clear" w:color="000000" w:fill="083573"/>
            <w:vAlign w:val="center"/>
            <w:hideMark/>
          </w:tcPr>
          <w:p w14:paraId="70850CFE" w14:textId="77777777" w:rsidR="002919A1" w:rsidRDefault="002919A1">
            <w:pPr>
              <w:jc w:val="center"/>
              <w:rPr>
                <w:color w:val="F1F1F1"/>
                <w:sz w:val="16"/>
                <w:szCs w:val="16"/>
              </w:rPr>
            </w:pPr>
            <w:r>
              <w:rPr>
                <w:color w:val="F1F1F1"/>
                <w:sz w:val="16"/>
                <w:szCs w:val="16"/>
              </w:rPr>
              <w:t>14.7</w:t>
            </w:r>
          </w:p>
        </w:tc>
        <w:tc>
          <w:tcPr>
            <w:tcW w:w="1060" w:type="dxa"/>
            <w:tcBorders>
              <w:top w:val="nil"/>
              <w:left w:val="nil"/>
              <w:bottom w:val="single" w:sz="4" w:space="0" w:color="D5CAB9"/>
              <w:right w:val="nil"/>
            </w:tcBorders>
            <w:shd w:val="clear" w:color="000000" w:fill="084082"/>
            <w:vAlign w:val="center"/>
            <w:hideMark/>
          </w:tcPr>
          <w:p w14:paraId="3B506F8C" w14:textId="77777777" w:rsidR="002919A1" w:rsidRDefault="002919A1">
            <w:pPr>
              <w:jc w:val="center"/>
              <w:rPr>
                <w:color w:val="F1F1F1"/>
                <w:sz w:val="16"/>
                <w:szCs w:val="16"/>
              </w:rPr>
            </w:pPr>
            <w:r>
              <w:rPr>
                <w:color w:val="F1F1F1"/>
                <w:sz w:val="16"/>
                <w:szCs w:val="16"/>
              </w:rPr>
              <w:t>14.1</w:t>
            </w:r>
          </w:p>
        </w:tc>
        <w:tc>
          <w:tcPr>
            <w:tcW w:w="1060" w:type="dxa"/>
            <w:tcBorders>
              <w:top w:val="nil"/>
              <w:left w:val="nil"/>
              <w:bottom w:val="single" w:sz="4" w:space="0" w:color="D5CAB9"/>
              <w:right w:val="nil"/>
            </w:tcBorders>
            <w:shd w:val="clear" w:color="000000" w:fill="083370"/>
            <w:vAlign w:val="center"/>
            <w:hideMark/>
          </w:tcPr>
          <w:p w14:paraId="17D430B1" w14:textId="77777777" w:rsidR="002919A1" w:rsidRDefault="002919A1">
            <w:pPr>
              <w:jc w:val="center"/>
              <w:rPr>
                <w:color w:val="F1F1F1"/>
                <w:sz w:val="16"/>
                <w:szCs w:val="16"/>
              </w:rPr>
            </w:pPr>
            <w:r>
              <w:rPr>
                <w:color w:val="F1F1F1"/>
                <w:sz w:val="16"/>
                <w:szCs w:val="16"/>
              </w:rPr>
              <w:t>14.8</w:t>
            </w:r>
          </w:p>
        </w:tc>
      </w:tr>
      <w:tr w:rsidR="002919A1" w14:paraId="6D40D833" w14:textId="77777777" w:rsidTr="002919A1">
        <w:trPr>
          <w:trHeight w:val="250"/>
        </w:trPr>
        <w:tc>
          <w:tcPr>
            <w:tcW w:w="3700" w:type="dxa"/>
            <w:tcBorders>
              <w:top w:val="nil"/>
              <w:left w:val="nil"/>
              <w:bottom w:val="single" w:sz="4" w:space="0" w:color="D5CAB9"/>
              <w:right w:val="nil"/>
            </w:tcBorders>
            <w:vAlign w:val="center"/>
            <w:hideMark/>
          </w:tcPr>
          <w:p w14:paraId="7B45824B" w14:textId="77777777" w:rsidR="002919A1" w:rsidRDefault="002919A1">
            <w:pPr>
              <w:rPr>
                <w:color w:val="000000"/>
                <w:sz w:val="16"/>
                <w:szCs w:val="16"/>
              </w:rPr>
            </w:pPr>
            <w:r>
              <w:rPr>
                <w:color w:val="000000"/>
                <w:sz w:val="16"/>
                <w:szCs w:val="16"/>
              </w:rPr>
              <w:t>Commercial Mortgage Whole Loans</w:t>
            </w:r>
          </w:p>
        </w:tc>
        <w:tc>
          <w:tcPr>
            <w:tcW w:w="1060" w:type="dxa"/>
            <w:tcBorders>
              <w:top w:val="nil"/>
              <w:left w:val="nil"/>
              <w:bottom w:val="single" w:sz="4" w:space="0" w:color="D5CAB9"/>
              <w:right w:val="nil"/>
            </w:tcBorders>
            <w:shd w:val="clear" w:color="000000" w:fill="084F99"/>
            <w:vAlign w:val="center"/>
            <w:hideMark/>
          </w:tcPr>
          <w:p w14:paraId="34A4726E" w14:textId="77777777" w:rsidR="002919A1" w:rsidRDefault="002919A1">
            <w:pPr>
              <w:jc w:val="center"/>
              <w:rPr>
                <w:color w:val="F1F1F1"/>
                <w:sz w:val="16"/>
                <w:szCs w:val="16"/>
              </w:rPr>
            </w:pPr>
            <w:r>
              <w:rPr>
                <w:color w:val="F1F1F1"/>
                <w:sz w:val="16"/>
                <w:szCs w:val="16"/>
              </w:rPr>
              <w:t>13.2</w:t>
            </w:r>
          </w:p>
        </w:tc>
        <w:tc>
          <w:tcPr>
            <w:tcW w:w="1060" w:type="dxa"/>
            <w:tcBorders>
              <w:top w:val="nil"/>
              <w:left w:val="nil"/>
              <w:bottom w:val="single" w:sz="4" w:space="0" w:color="D5CAB9"/>
              <w:right w:val="nil"/>
            </w:tcBorders>
            <w:shd w:val="clear" w:color="000000" w:fill="F7FBFF"/>
            <w:vAlign w:val="center"/>
            <w:hideMark/>
          </w:tcPr>
          <w:p w14:paraId="23C6B11E" w14:textId="77777777" w:rsidR="002919A1" w:rsidRDefault="002919A1">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F7FBFF"/>
            <w:vAlign w:val="center"/>
            <w:hideMark/>
          </w:tcPr>
          <w:p w14:paraId="1885867F" w14:textId="77777777" w:rsidR="002919A1" w:rsidRDefault="002919A1">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F3F8FE"/>
            <w:vAlign w:val="center"/>
            <w:hideMark/>
          </w:tcPr>
          <w:p w14:paraId="55856B43" w14:textId="77777777" w:rsidR="002919A1" w:rsidRDefault="002919A1">
            <w:pPr>
              <w:jc w:val="center"/>
              <w:rPr>
                <w:color w:val="000000"/>
                <w:sz w:val="16"/>
                <w:szCs w:val="16"/>
              </w:rPr>
            </w:pPr>
            <w:r>
              <w:rPr>
                <w:color w:val="000000"/>
                <w:sz w:val="16"/>
                <w:szCs w:val="16"/>
              </w:rPr>
              <w:t>0.3</w:t>
            </w:r>
          </w:p>
        </w:tc>
        <w:tc>
          <w:tcPr>
            <w:tcW w:w="1060" w:type="dxa"/>
            <w:tcBorders>
              <w:top w:val="nil"/>
              <w:left w:val="nil"/>
              <w:bottom w:val="single" w:sz="4" w:space="0" w:color="D5CAB9"/>
              <w:right w:val="nil"/>
            </w:tcBorders>
            <w:shd w:val="clear" w:color="000000" w:fill="DAE8F6"/>
            <w:vAlign w:val="center"/>
            <w:hideMark/>
          </w:tcPr>
          <w:p w14:paraId="7A70BADC" w14:textId="77777777" w:rsidR="002919A1" w:rsidRDefault="002919A1">
            <w:pPr>
              <w:jc w:val="center"/>
              <w:rPr>
                <w:color w:val="000000"/>
                <w:sz w:val="16"/>
                <w:szCs w:val="16"/>
              </w:rPr>
            </w:pPr>
            <w:r>
              <w:rPr>
                <w:color w:val="000000"/>
                <w:sz w:val="16"/>
                <w:szCs w:val="16"/>
              </w:rPr>
              <w:t>2.2</w:t>
            </w:r>
          </w:p>
        </w:tc>
        <w:tc>
          <w:tcPr>
            <w:tcW w:w="1060" w:type="dxa"/>
            <w:tcBorders>
              <w:top w:val="nil"/>
              <w:left w:val="nil"/>
              <w:bottom w:val="single" w:sz="4" w:space="0" w:color="D5CAB9"/>
              <w:right w:val="nil"/>
            </w:tcBorders>
            <w:shd w:val="clear" w:color="000000" w:fill="F5F9FE"/>
            <w:vAlign w:val="center"/>
            <w:hideMark/>
          </w:tcPr>
          <w:p w14:paraId="51BD7BBD" w14:textId="77777777" w:rsidR="002919A1" w:rsidRDefault="002919A1">
            <w:pPr>
              <w:jc w:val="center"/>
              <w:rPr>
                <w:color w:val="000000"/>
                <w:sz w:val="16"/>
                <w:szCs w:val="16"/>
              </w:rPr>
            </w:pPr>
            <w:r>
              <w:rPr>
                <w:color w:val="000000"/>
                <w:sz w:val="16"/>
                <w:szCs w:val="16"/>
              </w:rPr>
              <w:t>0.2</w:t>
            </w:r>
          </w:p>
        </w:tc>
      </w:tr>
      <w:tr w:rsidR="002919A1" w14:paraId="41B9B484" w14:textId="77777777" w:rsidTr="002919A1">
        <w:trPr>
          <w:trHeight w:val="250"/>
        </w:trPr>
        <w:tc>
          <w:tcPr>
            <w:tcW w:w="3700" w:type="dxa"/>
            <w:tcBorders>
              <w:top w:val="nil"/>
              <w:left w:val="nil"/>
              <w:bottom w:val="single" w:sz="4" w:space="0" w:color="D5CAB9"/>
              <w:right w:val="nil"/>
            </w:tcBorders>
            <w:vAlign w:val="center"/>
            <w:hideMark/>
          </w:tcPr>
          <w:p w14:paraId="6BB314DC" w14:textId="77777777" w:rsidR="002919A1" w:rsidRDefault="002919A1">
            <w:pPr>
              <w:rPr>
                <w:color w:val="000000"/>
                <w:sz w:val="16"/>
                <w:szCs w:val="16"/>
              </w:rPr>
            </w:pPr>
            <w:r>
              <w:rPr>
                <w:color w:val="000000"/>
                <w:sz w:val="16"/>
                <w:szCs w:val="16"/>
              </w:rPr>
              <w:t>Private Equity</w:t>
            </w:r>
          </w:p>
        </w:tc>
        <w:tc>
          <w:tcPr>
            <w:tcW w:w="1060" w:type="dxa"/>
            <w:tcBorders>
              <w:top w:val="nil"/>
              <w:left w:val="nil"/>
              <w:bottom w:val="single" w:sz="4" w:space="0" w:color="D5CAB9"/>
              <w:right w:val="nil"/>
            </w:tcBorders>
            <w:shd w:val="clear" w:color="000000" w:fill="CADEF0"/>
            <w:vAlign w:val="center"/>
            <w:hideMark/>
          </w:tcPr>
          <w:p w14:paraId="50343155" w14:textId="77777777" w:rsidR="002919A1" w:rsidRDefault="002919A1">
            <w:pPr>
              <w:jc w:val="center"/>
              <w:rPr>
                <w:color w:val="000000"/>
                <w:sz w:val="16"/>
                <w:szCs w:val="16"/>
              </w:rPr>
            </w:pPr>
            <w:r>
              <w:rPr>
                <w:color w:val="000000"/>
                <w:sz w:val="16"/>
                <w:szCs w:val="16"/>
              </w:rPr>
              <w:t>3.4</w:t>
            </w:r>
          </w:p>
        </w:tc>
        <w:tc>
          <w:tcPr>
            <w:tcW w:w="1060" w:type="dxa"/>
            <w:tcBorders>
              <w:top w:val="nil"/>
              <w:left w:val="nil"/>
              <w:bottom w:val="single" w:sz="4" w:space="0" w:color="D5CAB9"/>
              <w:right w:val="nil"/>
            </w:tcBorders>
            <w:shd w:val="clear" w:color="000000" w:fill="EFF6FC"/>
            <w:vAlign w:val="center"/>
            <w:hideMark/>
          </w:tcPr>
          <w:p w14:paraId="7D557BFE" w14:textId="77777777" w:rsidR="002919A1" w:rsidRDefault="002919A1">
            <w:pPr>
              <w:jc w:val="center"/>
              <w:rPr>
                <w:color w:val="000000"/>
                <w:sz w:val="16"/>
                <w:szCs w:val="16"/>
              </w:rPr>
            </w:pPr>
            <w:r>
              <w:rPr>
                <w:color w:val="000000"/>
                <w:sz w:val="16"/>
                <w:szCs w:val="16"/>
              </w:rPr>
              <w:t>0.6</w:t>
            </w:r>
          </w:p>
        </w:tc>
        <w:tc>
          <w:tcPr>
            <w:tcW w:w="1060" w:type="dxa"/>
            <w:tcBorders>
              <w:top w:val="nil"/>
              <w:left w:val="nil"/>
              <w:bottom w:val="single" w:sz="4" w:space="0" w:color="D5CAB9"/>
              <w:right w:val="nil"/>
            </w:tcBorders>
            <w:shd w:val="clear" w:color="000000" w:fill="D8E7F5"/>
            <w:vAlign w:val="center"/>
            <w:hideMark/>
          </w:tcPr>
          <w:p w14:paraId="5382B19D" w14:textId="77777777" w:rsidR="002919A1" w:rsidRDefault="002919A1">
            <w:pPr>
              <w:jc w:val="center"/>
              <w:rPr>
                <w:color w:val="000000"/>
                <w:sz w:val="16"/>
                <w:szCs w:val="16"/>
              </w:rPr>
            </w:pPr>
            <w:r>
              <w:rPr>
                <w:color w:val="000000"/>
                <w:sz w:val="16"/>
                <w:szCs w:val="16"/>
              </w:rPr>
              <w:t>2.4</w:t>
            </w:r>
          </w:p>
        </w:tc>
        <w:tc>
          <w:tcPr>
            <w:tcW w:w="1060" w:type="dxa"/>
            <w:tcBorders>
              <w:top w:val="nil"/>
              <w:left w:val="nil"/>
              <w:bottom w:val="single" w:sz="4" w:space="0" w:color="D5CAB9"/>
              <w:right w:val="nil"/>
            </w:tcBorders>
            <w:shd w:val="clear" w:color="000000" w:fill="C7DBEF"/>
            <w:vAlign w:val="center"/>
            <w:hideMark/>
          </w:tcPr>
          <w:p w14:paraId="57E4B511" w14:textId="77777777" w:rsidR="002919A1" w:rsidRDefault="002919A1">
            <w:pPr>
              <w:jc w:val="center"/>
              <w:rPr>
                <w:color w:val="000000"/>
                <w:sz w:val="16"/>
                <w:szCs w:val="16"/>
              </w:rPr>
            </w:pPr>
            <w:r>
              <w:rPr>
                <w:color w:val="000000"/>
                <w:sz w:val="16"/>
                <w:szCs w:val="16"/>
              </w:rPr>
              <w:t>3.7</w:t>
            </w:r>
          </w:p>
        </w:tc>
        <w:tc>
          <w:tcPr>
            <w:tcW w:w="1060" w:type="dxa"/>
            <w:tcBorders>
              <w:top w:val="nil"/>
              <w:left w:val="nil"/>
              <w:bottom w:val="single" w:sz="4" w:space="0" w:color="D5CAB9"/>
              <w:right w:val="nil"/>
            </w:tcBorders>
            <w:shd w:val="clear" w:color="000000" w:fill="B4D3E9"/>
            <w:vAlign w:val="center"/>
            <w:hideMark/>
          </w:tcPr>
          <w:p w14:paraId="7C032FA1" w14:textId="77777777" w:rsidR="002919A1" w:rsidRDefault="002919A1">
            <w:pPr>
              <w:jc w:val="center"/>
              <w:rPr>
                <w:color w:val="000000"/>
                <w:sz w:val="16"/>
                <w:szCs w:val="16"/>
              </w:rPr>
            </w:pPr>
            <w:r>
              <w:rPr>
                <w:color w:val="000000"/>
                <w:sz w:val="16"/>
                <w:szCs w:val="16"/>
              </w:rPr>
              <w:t>4.6</w:t>
            </w:r>
          </w:p>
        </w:tc>
        <w:tc>
          <w:tcPr>
            <w:tcW w:w="1060" w:type="dxa"/>
            <w:tcBorders>
              <w:top w:val="nil"/>
              <w:left w:val="nil"/>
              <w:bottom w:val="single" w:sz="4" w:space="0" w:color="D5CAB9"/>
              <w:right w:val="nil"/>
            </w:tcBorders>
            <w:shd w:val="clear" w:color="000000" w:fill="CADEF0"/>
            <w:vAlign w:val="center"/>
            <w:hideMark/>
          </w:tcPr>
          <w:p w14:paraId="21472741" w14:textId="77777777" w:rsidR="002919A1" w:rsidRDefault="002919A1">
            <w:pPr>
              <w:jc w:val="center"/>
              <w:rPr>
                <w:color w:val="000000"/>
                <w:sz w:val="16"/>
                <w:szCs w:val="16"/>
              </w:rPr>
            </w:pPr>
            <w:r>
              <w:rPr>
                <w:color w:val="000000"/>
                <w:sz w:val="16"/>
                <w:szCs w:val="16"/>
              </w:rPr>
              <w:t>3.4</w:t>
            </w:r>
          </w:p>
        </w:tc>
      </w:tr>
      <w:tr w:rsidR="002919A1" w14:paraId="72C4F8FA" w14:textId="77777777" w:rsidTr="002919A1">
        <w:trPr>
          <w:trHeight w:val="250"/>
        </w:trPr>
        <w:tc>
          <w:tcPr>
            <w:tcW w:w="3700" w:type="dxa"/>
            <w:tcBorders>
              <w:top w:val="nil"/>
              <w:left w:val="nil"/>
              <w:bottom w:val="single" w:sz="4" w:space="0" w:color="D5CAB9"/>
              <w:right w:val="nil"/>
            </w:tcBorders>
            <w:vAlign w:val="center"/>
            <w:hideMark/>
          </w:tcPr>
          <w:p w14:paraId="0C4F05DF" w14:textId="77777777" w:rsidR="002919A1" w:rsidRDefault="002919A1">
            <w:pPr>
              <w:rPr>
                <w:color w:val="000000"/>
                <w:sz w:val="16"/>
                <w:szCs w:val="16"/>
              </w:rPr>
            </w:pPr>
            <w:r>
              <w:rPr>
                <w:color w:val="000000"/>
                <w:sz w:val="16"/>
                <w:szCs w:val="16"/>
              </w:rPr>
              <w:t>Real Estate (via partnerships, equity)</w:t>
            </w:r>
          </w:p>
        </w:tc>
        <w:tc>
          <w:tcPr>
            <w:tcW w:w="1060" w:type="dxa"/>
            <w:tcBorders>
              <w:top w:val="nil"/>
              <w:left w:val="nil"/>
              <w:bottom w:val="single" w:sz="4" w:space="0" w:color="D5CAB9"/>
              <w:right w:val="nil"/>
            </w:tcBorders>
            <w:shd w:val="clear" w:color="000000" w:fill="E0ECF8"/>
            <w:vAlign w:val="center"/>
            <w:hideMark/>
          </w:tcPr>
          <w:p w14:paraId="4EA0EE4A" w14:textId="77777777" w:rsidR="002919A1" w:rsidRDefault="002919A1">
            <w:pPr>
              <w:jc w:val="center"/>
              <w:rPr>
                <w:color w:val="000000"/>
                <w:sz w:val="16"/>
                <w:szCs w:val="16"/>
              </w:rPr>
            </w:pPr>
            <w:r>
              <w:rPr>
                <w:color w:val="000000"/>
                <w:sz w:val="16"/>
                <w:szCs w:val="16"/>
              </w:rPr>
              <w:t>1.7</w:t>
            </w:r>
          </w:p>
        </w:tc>
        <w:tc>
          <w:tcPr>
            <w:tcW w:w="1060" w:type="dxa"/>
            <w:tcBorders>
              <w:top w:val="nil"/>
              <w:left w:val="nil"/>
              <w:bottom w:val="single" w:sz="4" w:space="0" w:color="D5CAB9"/>
              <w:right w:val="nil"/>
            </w:tcBorders>
            <w:shd w:val="clear" w:color="000000" w:fill="F7FBFF"/>
            <w:vAlign w:val="center"/>
            <w:hideMark/>
          </w:tcPr>
          <w:p w14:paraId="0EE26228" w14:textId="77777777" w:rsidR="002919A1" w:rsidRDefault="002919A1">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F7FBFF"/>
            <w:vAlign w:val="center"/>
            <w:hideMark/>
          </w:tcPr>
          <w:p w14:paraId="1DDC40C5" w14:textId="77777777" w:rsidR="002919A1" w:rsidRDefault="002919A1">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F7FBFF"/>
            <w:vAlign w:val="center"/>
            <w:hideMark/>
          </w:tcPr>
          <w:p w14:paraId="25AD8DCD" w14:textId="77777777" w:rsidR="002919A1" w:rsidRDefault="002919A1">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F7FBFF"/>
            <w:vAlign w:val="center"/>
            <w:hideMark/>
          </w:tcPr>
          <w:p w14:paraId="0E25A8D9" w14:textId="77777777" w:rsidR="002919A1" w:rsidRDefault="002919A1">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F7FBFF"/>
            <w:vAlign w:val="center"/>
            <w:hideMark/>
          </w:tcPr>
          <w:p w14:paraId="55CB4939" w14:textId="77777777" w:rsidR="002919A1" w:rsidRDefault="002919A1">
            <w:pPr>
              <w:jc w:val="center"/>
              <w:rPr>
                <w:color w:val="000000"/>
                <w:sz w:val="16"/>
                <w:szCs w:val="16"/>
              </w:rPr>
            </w:pPr>
            <w:r>
              <w:rPr>
                <w:color w:val="000000"/>
                <w:sz w:val="16"/>
                <w:szCs w:val="16"/>
              </w:rPr>
              <w:t>0</w:t>
            </w:r>
          </w:p>
        </w:tc>
      </w:tr>
    </w:tbl>
    <w:p w14:paraId="0BDC7469" w14:textId="77777777" w:rsidR="00341650" w:rsidRPr="00341650" w:rsidRDefault="00341650" w:rsidP="00341650">
      <w:pPr>
        <w:spacing w:before="100" w:beforeAutospacing="1" w:after="100" w:afterAutospacing="1"/>
        <w:jc w:val="both"/>
        <w:rPr>
          <w:sz w:val="22"/>
          <w:szCs w:val="22"/>
        </w:rPr>
      </w:pPr>
      <w:r w:rsidRPr="00341650">
        <w:rPr>
          <w:sz w:val="22"/>
          <w:szCs w:val="22"/>
        </w:rPr>
        <w:lastRenderedPageBreak/>
        <w:t>Under the optimization framework, Principal’s current portfolio is close to but still inside the efficient frontier. The current allocation delivers a 4.94 percent expected return with 3.96 percent risk and a Sharpe ratio of 0.24, which lies below both the baseline and mean frontiers. The optimized portfolios show that Principal can maintain or slightly increase expected return while reducing surplus volatility by more than one full percentage point. Portfolios B through D reach expected returns between 4.99 and 5.27 percent with volatility between 2.85 and 3.50 percent. The maximum utility portfolio produces a 5.13 percent expected return at 3.12 percent risk with a Sharpe ratio of 0.36, which is a notable improvement over the current configuration.</w:t>
      </w:r>
    </w:p>
    <w:p w14:paraId="16F2B50B" w14:textId="359E6DA6" w:rsidR="00F84DAD" w:rsidRDefault="00341650" w:rsidP="00F84DAD">
      <w:pPr>
        <w:spacing w:before="100" w:beforeAutospacing="1" w:after="100" w:afterAutospacing="1"/>
        <w:jc w:val="both"/>
        <w:rPr>
          <w:sz w:val="22"/>
          <w:szCs w:val="22"/>
        </w:rPr>
      </w:pPr>
      <w:r w:rsidRPr="00341650">
        <w:rPr>
          <w:sz w:val="22"/>
          <w:szCs w:val="22"/>
        </w:rPr>
        <w:t>The improvement in efficiency comes from a systematic reallocation across spread assets. The optimizer removes the entire 19.4 percent allocation to BBB-rated public corporates and redeploys this weight into private placements, securitized credit, and mortgage whole loans. Both A and BBB private placements rise to their 15 percent caps, reflecting strong risk-adjusted spreads and favorable capital characteristics. RMBS and CMBS rise sharply, reaching between 12 and 14 percent and 9 to 11 percent respectively, while residential mortgage whole loans increase to about 15 percent across the frontier. Commercial mortgage whole loans fall from 13.2 percent to almost zero in the most efficient portfolios, as their capital intensity and concentration risk outweigh their yield advantage. Long Treasuries and short to intermediate Treasuries remain small but present to maintain liquidity and fine-tune duration. ABS exposures decline from 6.6 percent to much lower levels because their shorter duration limits their contribution to surplus efficiency once other structured sectors are utilized.</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947"/>
      </w:tblGrid>
      <w:tr w:rsidR="00C5125C" w14:paraId="19473FF8" w14:textId="77777777" w:rsidTr="00C5125C">
        <w:trPr>
          <w:trHeight w:val="3472"/>
        </w:trPr>
        <w:tc>
          <w:tcPr>
            <w:tcW w:w="9947" w:type="dxa"/>
          </w:tcPr>
          <w:p w14:paraId="78181C91" w14:textId="4389C9FB" w:rsidR="00C5125C" w:rsidRDefault="002919A1" w:rsidP="00C5125C">
            <w:pPr>
              <w:spacing w:before="100" w:beforeAutospacing="1" w:after="100" w:afterAutospacing="1"/>
              <w:jc w:val="center"/>
              <w:rPr>
                <w:sz w:val="22"/>
                <w:szCs w:val="22"/>
              </w:rPr>
            </w:pPr>
            <w:r w:rsidRPr="002919A1">
              <w:rPr>
                <w:noProof/>
                <w:sz w:val="22"/>
                <w:szCs w:val="22"/>
              </w:rPr>
              <w:drawing>
                <wp:inline distT="0" distB="0" distL="0" distR="0" wp14:anchorId="18168D42" wp14:editId="761A73C2">
                  <wp:extent cx="4609323" cy="2674837"/>
                  <wp:effectExtent l="0" t="0" r="1270" b="0"/>
                  <wp:docPr id="16083653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365393" name=""/>
                          <pic:cNvPicPr/>
                        </pic:nvPicPr>
                        <pic:blipFill>
                          <a:blip r:embed="rId29"/>
                          <a:stretch>
                            <a:fillRect/>
                          </a:stretch>
                        </pic:blipFill>
                        <pic:spPr>
                          <a:xfrm>
                            <a:off x="0" y="0"/>
                            <a:ext cx="4683356" cy="2717799"/>
                          </a:xfrm>
                          <a:prstGeom prst="rect">
                            <a:avLst/>
                          </a:prstGeom>
                        </pic:spPr>
                      </pic:pic>
                    </a:graphicData>
                  </a:graphic>
                </wp:inline>
              </w:drawing>
            </w:r>
          </w:p>
        </w:tc>
      </w:tr>
    </w:tbl>
    <w:p w14:paraId="0A5D4C5B" w14:textId="77777777" w:rsidR="00341650" w:rsidRPr="00341650" w:rsidRDefault="00341650" w:rsidP="00341650">
      <w:pPr>
        <w:spacing w:before="100" w:beforeAutospacing="1" w:after="100" w:afterAutospacing="1"/>
        <w:jc w:val="both"/>
        <w:rPr>
          <w:sz w:val="22"/>
          <w:szCs w:val="22"/>
        </w:rPr>
      </w:pPr>
      <w:r w:rsidRPr="00341650">
        <w:rPr>
          <w:sz w:val="22"/>
          <w:szCs w:val="22"/>
        </w:rPr>
        <w:t>As a result of these reallocations, Principal’s credit quality improves, with optimized portfolios exhibiting average ratings around AA minus, while fixed-income duration remains stable at roughly 6.38 years. Capital use drops substantially, from 2.42 percent in the current mix to 1.79 percent in the maximum utility portfolio and as low as 0.82 percent in the conservative allocations. These improvements occur without compromising expected return or reducing spread exposure.</w:t>
      </w:r>
    </w:p>
    <w:p w14:paraId="586CFC98" w14:textId="483C8013" w:rsidR="00F84DAD" w:rsidRDefault="00341650" w:rsidP="00F84DAD">
      <w:pPr>
        <w:spacing w:before="100" w:beforeAutospacing="1" w:after="100" w:afterAutospacing="1"/>
        <w:jc w:val="both"/>
        <w:rPr>
          <w:sz w:val="22"/>
          <w:szCs w:val="22"/>
        </w:rPr>
      </w:pPr>
      <w:r w:rsidRPr="00341650">
        <w:rPr>
          <w:sz w:val="22"/>
          <w:szCs w:val="22"/>
        </w:rPr>
        <w:t>Principal’s efficient frontier is smooth and relatively steep, consistent with a portfolio that benefits from strong diversification across public corporates, private placements, structured securities, and mortgage assets. The interquartile range of simulated frontiers is tight, suggesting that the efficient solutions are robust to model uncertainty. The baseline and mean frontiers align closely, indicating that Principal’s opportunity set is well balanced and not heavily dependent on specific return estimates. Strategically, the results imply that Principal can materially improve its surplus stability and capital efficiency by shifting away from BBB public credit and commercial mortgage loans and increasing reliance on private placements and structured credit. These adjustments move the company closer to the frontier while preserving its conservative risk posture.</w:t>
      </w:r>
    </w:p>
    <w:p w14:paraId="745517DC" w14:textId="77777777" w:rsidR="00EE7A7A" w:rsidRDefault="00EE7A7A" w:rsidP="00EE7A7A">
      <w:pPr>
        <w:pStyle w:val="Heading"/>
      </w:pPr>
      <w:r>
        <w:lastRenderedPageBreak/>
        <w:t>Prudential</w:t>
      </w:r>
    </w:p>
    <w:p w14:paraId="3F2019FB" w14:textId="77777777" w:rsidR="00C92A4E" w:rsidRPr="00C92A4E" w:rsidRDefault="00C92A4E" w:rsidP="00C92A4E">
      <w:pPr>
        <w:spacing w:before="100" w:beforeAutospacing="1" w:after="100" w:afterAutospacing="1"/>
        <w:jc w:val="both"/>
        <w:rPr>
          <w:sz w:val="22"/>
          <w:szCs w:val="22"/>
        </w:rPr>
      </w:pPr>
      <w:r w:rsidRPr="00C92A4E">
        <w:rPr>
          <w:sz w:val="22"/>
          <w:szCs w:val="22"/>
        </w:rPr>
        <w:t>Prudential’s balance sheet reflects its profile as a large diversified insurer with significant exposure to pension-risk-transfer contracts, institutional retirement solutions, and long-dated individual annuities. This mix produces one of the longer and more convex liability structures in the peer group. Pension and corporate benefit obligations create long, level payout streams, while individual annuities and universal life add additional medium-term and long-term components. In the liability model, I allocate a meaningful share of cash flows to the long bucket to reflect this structure, which yields an average liability duration comfortably above eight years and a thick tail extending well beyond twenty years.</w:t>
      </w:r>
    </w:p>
    <w:p w14:paraId="4AB27B0F" w14:textId="7F57A165" w:rsidR="00BA7708" w:rsidRPr="00BA7708" w:rsidRDefault="00C92A4E" w:rsidP="00BA7708">
      <w:pPr>
        <w:spacing w:before="100" w:beforeAutospacing="1" w:after="100" w:afterAutospacing="1"/>
        <w:jc w:val="both"/>
        <w:rPr>
          <w:sz w:val="22"/>
          <w:szCs w:val="22"/>
        </w:rPr>
      </w:pPr>
      <w:r w:rsidRPr="00C92A4E">
        <w:rPr>
          <w:sz w:val="22"/>
          <w:szCs w:val="22"/>
        </w:rPr>
        <w:t>Prudential’s general account asset portfolio supports this liability mix with a diversified combination of public investment-grade credit, private placements, structured securities, commercial mortgages, and a sizable share of global sovereign exposures. The current portfolio carries an average fixed-income credit rating of AA minus, a duration of 6.84 years, and a negative net duration gap of 3.86 years, indicating that assets are shorter than the modeled liability curve. Capital use of 1.66 percent is low compared with peers because the firm holds a high share of high-grade capital-efficient exposures, although global sovereigns and taxable municipals still contribute meaningfully to capital consumption.</w:t>
      </w:r>
    </w:p>
    <w:tbl>
      <w:tblPr>
        <w:tblW w:w="10060" w:type="dxa"/>
        <w:tblLook w:val="04A0" w:firstRow="1" w:lastRow="0" w:firstColumn="1" w:lastColumn="0" w:noHBand="0" w:noVBand="1"/>
      </w:tblPr>
      <w:tblGrid>
        <w:gridCol w:w="3700"/>
        <w:gridCol w:w="1060"/>
        <w:gridCol w:w="1060"/>
        <w:gridCol w:w="1060"/>
        <w:gridCol w:w="1060"/>
        <w:gridCol w:w="1060"/>
        <w:gridCol w:w="1060"/>
      </w:tblGrid>
      <w:tr w:rsidR="00C92A4E" w14:paraId="1B0B72D3" w14:textId="77777777" w:rsidTr="00C92A4E">
        <w:trPr>
          <w:trHeight w:val="270"/>
        </w:trPr>
        <w:tc>
          <w:tcPr>
            <w:tcW w:w="3700" w:type="dxa"/>
            <w:tcBorders>
              <w:top w:val="nil"/>
              <w:left w:val="nil"/>
              <w:bottom w:val="single" w:sz="4" w:space="0" w:color="D5CAB9"/>
              <w:right w:val="nil"/>
            </w:tcBorders>
            <w:shd w:val="clear" w:color="000000" w:fill="2D877E"/>
            <w:vAlign w:val="center"/>
            <w:hideMark/>
          </w:tcPr>
          <w:p w14:paraId="1A3E40AD" w14:textId="77777777" w:rsidR="00C92A4E" w:rsidRDefault="00C92A4E">
            <w:pPr>
              <w:rPr>
                <w:b/>
                <w:bCs/>
                <w:color w:val="FFFFFF"/>
                <w:sz w:val="16"/>
                <w:szCs w:val="16"/>
              </w:rPr>
            </w:pPr>
            <w:r>
              <w:rPr>
                <w:b/>
                <w:bCs/>
                <w:color w:val="FFFFFF"/>
                <w:sz w:val="16"/>
                <w:szCs w:val="16"/>
              </w:rPr>
              <w:t>Metric/Asset</w:t>
            </w:r>
          </w:p>
        </w:tc>
        <w:tc>
          <w:tcPr>
            <w:tcW w:w="1060" w:type="dxa"/>
            <w:tcBorders>
              <w:top w:val="nil"/>
              <w:left w:val="nil"/>
              <w:bottom w:val="single" w:sz="4" w:space="0" w:color="D5CAB9"/>
              <w:right w:val="nil"/>
            </w:tcBorders>
            <w:shd w:val="clear" w:color="000000" w:fill="2D877E"/>
            <w:vAlign w:val="center"/>
            <w:hideMark/>
          </w:tcPr>
          <w:p w14:paraId="6143FD2B" w14:textId="77777777" w:rsidR="00C92A4E" w:rsidRDefault="00C92A4E">
            <w:pPr>
              <w:jc w:val="center"/>
              <w:rPr>
                <w:b/>
                <w:bCs/>
                <w:color w:val="FFFFFF"/>
                <w:sz w:val="16"/>
                <w:szCs w:val="16"/>
              </w:rPr>
            </w:pPr>
            <w:r>
              <w:rPr>
                <w:b/>
                <w:bCs/>
                <w:color w:val="FFFFFF"/>
                <w:sz w:val="16"/>
                <w:szCs w:val="16"/>
              </w:rPr>
              <w:t>Current</w:t>
            </w:r>
          </w:p>
        </w:tc>
        <w:tc>
          <w:tcPr>
            <w:tcW w:w="1060" w:type="dxa"/>
            <w:tcBorders>
              <w:top w:val="nil"/>
              <w:left w:val="nil"/>
              <w:bottom w:val="single" w:sz="4" w:space="0" w:color="D5CAB9"/>
              <w:right w:val="nil"/>
            </w:tcBorders>
            <w:shd w:val="clear" w:color="000000" w:fill="2D877E"/>
            <w:vAlign w:val="center"/>
            <w:hideMark/>
          </w:tcPr>
          <w:p w14:paraId="0854500A" w14:textId="77777777" w:rsidR="00C92A4E" w:rsidRDefault="00C92A4E">
            <w:pPr>
              <w:jc w:val="center"/>
              <w:rPr>
                <w:b/>
                <w:bCs/>
                <w:color w:val="FFFFFF"/>
                <w:sz w:val="16"/>
                <w:szCs w:val="16"/>
              </w:rPr>
            </w:pPr>
            <w:r>
              <w:rPr>
                <w:b/>
                <w:bCs/>
                <w:color w:val="FFFFFF"/>
                <w:sz w:val="16"/>
                <w:szCs w:val="16"/>
              </w:rPr>
              <w:t>Port A</w:t>
            </w:r>
          </w:p>
        </w:tc>
        <w:tc>
          <w:tcPr>
            <w:tcW w:w="1060" w:type="dxa"/>
            <w:tcBorders>
              <w:top w:val="nil"/>
              <w:left w:val="nil"/>
              <w:bottom w:val="single" w:sz="4" w:space="0" w:color="D5CAB9"/>
              <w:right w:val="nil"/>
            </w:tcBorders>
            <w:shd w:val="clear" w:color="000000" w:fill="2D877E"/>
            <w:vAlign w:val="center"/>
            <w:hideMark/>
          </w:tcPr>
          <w:p w14:paraId="258F34F3" w14:textId="77777777" w:rsidR="00C92A4E" w:rsidRDefault="00C92A4E">
            <w:pPr>
              <w:jc w:val="center"/>
              <w:rPr>
                <w:b/>
                <w:bCs/>
                <w:color w:val="FFFFFF"/>
                <w:sz w:val="16"/>
                <w:szCs w:val="16"/>
              </w:rPr>
            </w:pPr>
            <w:r>
              <w:rPr>
                <w:b/>
                <w:bCs/>
                <w:color w:val="FFFFFF"/>
                <w:sz w:val="16"/>
                <w:szCs w:val="16"/>
              </w:rPr>
              <w:t>Port B</w:t>
            </w:r>
          </w:p>
        </w:tc>
        <w:tc>
          <w:tcPr>
            <w:tcW w:w="1060" w:type="dxa"/>
            <w:tcBorders>
              <w:top w:val="nil"/>
              <w:left w:val="nil"/>
              <w:bottom w:val="single" w:sz="4" w:space="0" w:color="D5CAB9"/>
              <w:right w:val="nil"/>
            </w:tcBorders>
            <w:shd w:val="clear" w:color="000000" w:fill="2D877E"/>
            <w:vAlign w:val="center"/>
            <w:hideMark/>
          </w:tcPr>
          <w:p w14:paraId="01EF134A" w14:textId="77777777" w:rsidR="00C92A4E" w:rsidRDefault="00C92A4E">
            <w:pPr>
              <w:jc w:val="center"/>
              <w:rPr>
                <w:b/>
                <w:bCs/>
                <w:color w:val="FFFFFF"/>
                <w:sz w:val="16"/>
                <w:szCs w:val="16"/>
              </w:rPr>
            </w:pPr>
            <w:r>
              <w:rPr>
                <w:b/>
                <w:bCs/>
                <w:color w:val="FFFFFF"/>
                <w:sz w:val="16"/>
                <w:szCs w:val="16"/>
              </w:rPr>
              <w:t>Port C</w:t>
            </w:r>
          </w:p>
        </w:tc>
        <w:tc>
          <w:tcPr>
            <w:tcW w:w="1060" w:type="dxa"/>
            <w:tcBorders>
              <w:top w:val="nil"/>
              <w:left w:val="nil"/>
              <w:bottom w:val="single" w:sz="4" w:space="0" w:color="D5CAB9"/>
              <w:right w:val="nil"/>
            </w:tcBorders>
            <w:shd w:val="clear" w:color="000000" w:fill="2D877E"/>
            <w:vAlign w:val="center"/>
            <w:hideMark/>
          </w:tcPr>
          <w:p w14:paraId="4BC3BC86" w14:textId="77777777" w:rsidR="00C92A4E" w:rsidRDefault="00C92A4E">
            <w:pPr>
              <w:jc w:val="center"/>
              <w:rPr>
                <w:b/>
                <w:bCs/>
                <w:color w:val="FFFFFF"/>
                <w:sz w:val="16"/>
                <w:szCs w:val="16"/>
              </w:rPr>
            </w:pPr>
            <w:r>
              <w:rPr>
                <w:b/>
                <w:bCs/>
                <w:color w:val="FFFFFF"/>
                <w:sz w:val="16"/>
                <w:szCs w:val="16"/>
              </w:rPr>
              <w:t>Port D</w:t>
            </w:r>
          </w:p>
        </w:tc>
        <w:tc>
          <w:tcPr>
            <w:tcW w:w="1060" w:type="dxa"/>
            <w:tcBorders>
              <w:top w:val="nil"/>
              <w:left w:val="nil"/>
              <w:bottom w:val="single" w:sz="4" w:space="0" w:color="D5CAB9"/>
              <w:right w:val="nil"/>
            </w:tcBorders>
            <w:shd w:val="clear" w:color="000000" w:fill="2D877E"/>
            <w:vAlign w:val="center"/>
            <w:hideMark/>
          </w:tcPr>
          <w:p w14:paraId="2F2434D4" w14:textId="77777777" w:rsidR="00C92A4E" w:rsidRDefault="00C92A4E">
            <w:pPr>
              <w:jc w:val="center"/>
              <w:rPr>
                <w:b/>
                <w:bCs/>
                <w:color w:val="FFFFFF"/>
                <w:sz w:val="16"/>
                <w:szCs w:val="16"/>
              </w:rPr>
            </w:pPr>
            <w:r>
              <w:rPr>
                <w:b/>
                <w:bCs/>
                <w:color w:val="FFFFFF"/>
                <w:sz w:val="16"/>
                <w:szCs w:val="16"/>
              </w:rPr>
              <w:t>Max Utility</w:t>
            </w:r>
          </w:p>
        </w:tc>
      </w:tr>
      <w:tr w:rsidR="00C92A4E" w14:paraId="4C2BBF6B" w14:textId="77777777" w:rsidTr="00C92A4E">
        <w:trPr>
          <w:trHeight w:val="250"/>
        </w:trPr>
        <w:tc>
          <w:tcPr>
            <w:tcW w:w="3700" w:type="dxa"/>
            <w:tcBorders>
              <w:top w:val="nil"/>
              <w:left w:val="nil"/>
              <w:bottom w:val="single" w:sz="4" w:space="0" w:color="D5CAB9"/>
              <w:right w:val="nil"/>
            </w:tcBorders>
            <w:vAlign w:val="center"/>
            <w:hideMark/>
          </w:tcPr>
          <w:p w14:paraId="2140B8E9" w14:textId="77777777" w:rsidR="00C92A4E" w:rsidRDefault="00C92A4E">
            <w:pPr>
              <w:rPr>
                <w:color w:val="000000"/>
                <w:sz w:val="16"/>
                <w:szCs w:val="16"/>
              </w:rPr>
            </w:pPr>
            <w:r>
              <w:rPr>
                <w:color w:val="000000"/>
                <w:sz w:val="16"/>
                <w:szCs w:val="16"/>
              </w:rPr>
              <w:t>Expected Return (%)</w:t>
            </w:r>
          </w:p>
        </w:tc>
        <w:tc>
          <w:tcPr>
            <w:tcW w:w="1060" w:type="dxa"/>
            <w:tcBorders>
              <w:top w:val="nil"/>
              <w:left w:val="nil"/>
              <w:bottom w:val="single" w:sz="4" w:space="0" w:color="D5CAB9"/>
              <w:right w:val="nil"/>
            </w:tcBorders>
            <w:vAlign w:val="center"/>
            <w:hideMark/>
          </w:tcPr>
          <w:p w14:paraId="4B027539" w14:textId="77777777" w:rsidR="00C92A4E" w:rsidRDefault="00C92A4E">
            <w:pPr>
              <w:jc w:val="center"/>
              <w:rPr>
                <w:color w:val="000000"/>
                <w:sz w:val="16"/>
                <w:szCs w:val="16"/>
              </w:rPr>
            </w:pPr>
            <w:r>
              <w:rPr>
                <w:color w:val="000000"/>
                <w:sz w:val="16"/>
                <w:szCs w:val="16"/>
              </w:rPr>
              <w:t>4.65</w:t>
            </w:r>
          </w:p>
        </w:tc>
        <w:tc>
          <w:tcPr>
            <w:tcW w:w="1060" w:type="dxa"/>
            <w:tcBorders>
              <w:top w:val="nil"/>
              <w:left w:val="nil"/>
              <w:bottom w:val="single" w:sz="4" w:space="0" w:color="D5CAB9"/>
              <w:right w:val="nil"/>
            </w:tcBorders>
            <w:vAlign w:val="center"/>
            <w:hideMark/>
          </w:tcPr>
          <w:p w14:paraId="3857D67C" w14:textId="77777777" w:rsidR="00C92A4E" w:rsidRDefault="00C92A4E">
            <w:pPr>
              <w:jc w:val="center"/>
              <w:rPr>
                <w:color w:val="000000"/>
                <w:sz w:val="16"/>
                <w:szCs w:val="16"/>
              </w:rPr>
            </w:pPr>
            <w:r>
              <w:rPr>
                <w:color w:val="000000"/>
                <w:sz w:val="16"/>
                <w:szCs w:val="16"/>
              </w:rPr>
              <w:t>4.79</w:t>
            </w:r>
          </w:p>
        </w:tc>
        <w:tc>
          <w:tcPr>
            <w:tcW w:w="1060" w:type="dxa"/>
            <w:tcBorders>
              <w:top w:val="nil"/>
              <w:left w:val="nil"/>
              <w:bottom w:val="single" w:sz="4" w:space="0" w:color="D5CAB9"/>
              <w:right w:val="nil"/>
            </w:tcBorders>
            <w:vAlign w:val="center"/>
            <w:hideMark/>
          </w:tcPr>
          <w:p w14:paraId="1CCC3787" w14:textId="77777777" w:rsidR="00C92A4E" w:rsidRDefault="00C92A4E">
            <w:pPr>
              <w:jc w:val="center"/>
              <w:rPr>
                <w:color w:val="000000"/>
                <w:sz w:val="16"/>
                <w:szCs w:val="16"/>
              </w:rPr>
            </w:pPr>
            <w:r>
              <w:rPr>
                <w:color w:val="000000"/>
                <w:sz w:val="16"/>
                <w:szCs w:val="16"/>
              </w:rPr>
              <w:t>4.89</w:t>
            </w:r>
          </w:p>
        </w:tc>
        <w:tc>
          <w:tcPr>
            <w:tcW w:w="1060" w:type="dxa"/>
            <w:tcBorders>
              <w:top w:val="nil"/>
              <w:left w:val="nil"/>
              <w:bottom w:val="single" w:sz="4" w:space="0" w:color="D5CAB9"/>
              <w:right w:val="nil"/>
            </w:tcBorders>
            <w:vAlign w:val="center"/>
            <w:hideMark/>
          </w:tcPr>
          <w:p w14:paraId="617AFFC5" w14:textId="77777777" w:rsidR="00C92A4E" w:rsidRDefault="00C92A4E">
            <w:pPr>
              <w:jc w:val="center"/>
              <w:rPr>
                <w:color w:val="000000"/>
                <w:sz w:val="16"/>
                <w:szCs w:val="16"/>
              </w:rPr>
            </w:pPr>
            <w:r>
              <w:rPr>
                <w:color w:val="000000"/>
                <w:sz w:val="16"/>
                <w:szCs w:val="16"/>
              </w:rPr>
              <w:t>4.91</w:t>
            </w:r>
          </w:p>
        </w:tc>
        <w:tc>
          <w:tcPr>
            <w:tcW w:w="1060" w:type="dxa"/>
            <w:tcBorders>
              <w:top w:val="nil"/>
              <w:left w:val="nil"/>
              <w:bottom w:val="single" w:sz="4" w:space="0" w:color="D5CAB9"/>
              <w:right w:val="nil"/>
            </w:tcBorders>
            <w:vAlign w:val="center"/>
            <w:hideMark/>
          </w:tcPr>
          <w:p w14:paraId="46B31E94" w14:textId="77777777" w:rsidR="00C92A4E" w:rsidRDefault="00C92A4E">
            <w:pPr>
              <w:jc w:val="center"/>
              <w:rPr>
                <w:color w:val="000000"/>
                <w:sz w:val="16"/>
                <w:szCs w:val="16"/>
              </w:rPr>
            </w:pPr>
            <w:r>
              <w:rPr>
                <w:color w:val="000000"/>
                <w:sz w:val="16"/>
                <w:szCs w:val="16"/>
              </w:rPr>
              <w:t>4.93</w:t>
            </w:r>
          </w:p>
        </w:tc>
        <w:tc>
          <w:tcPr>
            <w:tcW w:w="1060" w:type="dxa"/>
            <w:tcBorders>
              <w:top w:val="nil"/>
              <w:left w:val="nil"/>
              <w:bottom w:val="single" w:sz="4" w:space="0" w:color="D5CAB9"/>
              <w:right w:val="nil"/>
            </w:tcBorders>
            <w:vAlign w:val="center"/>
            <w:hideMark/>
          </w:tcPr>
          <w:p w14:paraId="60A8F0D3" w14:textId="77777777" w:rsidR="00C92A4E" w:rsidRDefault="00C92A4E">
            <w:pPr>
              <w:jc w:val="center"/>
              <w:rPr>
                <w:color w:val="000000"/>
                <w:sz w:val="16"/>
                <w:szCs w:val="16"/>
              </w:rPr>
            </w:pPr>
            <w:r>
              <w:rPr>
                <w:color w:val="000000"/>
                <w:sz w:val="16"/>
                <w:szCs w:val="16"/>
              </w:rPr>
              <w:t>4.88</w:t>
            </w:r>
          </w:p>
        </w:tc>
      </w:tr>
      <w:tr w:rsidR="00C92A4E" w14:paraId="208599AD" w14:textId="77777777" w:rsidTr="00C92A4E">
        <w:trPr>
          <w:trHeight w:val="250"/>
        </w:trPr>
        <w:tc>
          <w:tcPr>
            <w:tcW w:w="3700" w:type="dxa"/>
            <w:tcBorders>
              <w:top w:val="nil"/>
              <w:left w:val="nil"/>
              <w:bottom w:val="single" w:sz="4" w:space="0" w:color="D5CAB9"/>
              <w:right w:val="nil"/>
            </w:tcBorders>
            <w:vAlign w:val="center"/>
            <w:hideMark/>
          </w:tcPr>
          <w:p w14:paraId="455B53DF" w14:textId="77777777" w:rsidR="00C92A4E" w:rsidRDefault="00C92A4E">
            <w:pPr>
              <w:rPr>
                <w:color w:val="000000"/>
                <w:sz w:val="16"/>
                <w:szCs w:val="16"/>
              </w:rPr>
            </w:pPr>
            <w:r>
              <w:rPr>
                <w:color w:val="000000"/>
                <w:sz w:val="16"/>
                <w:szCs w:val="16"/>
              </w:rPr>
              <w:t>Risk (%)</w:t>
            </w:r>
          </w:p>
        </w:tc>
        <w:tc>
          <w:tcPr>
            <w:tcW w:w="1060" w:type="dxa"/>
            <w:tcBorders>
              <w:top w:val="nil"/>
              <w:left w:val="nil"/>
              <w:bottom w:val="single" w:sz="4" w:space="0" w:color="D5CAB9"/>
              <w:right w:val="nil"/>
            </w:tcBorders>
            <w:vAlign w:val="center"/>
            <w:hideMark/>
          </w:tcPr>
          <w:p w14:paraId="5BAD7058" w14:textId="77777777" w:rsidR="00C92A4E" w:rsidRDefault="00C92A4E">
            <w:pPr>
              <w:jc w:val="center"/>
              <w:rPr>
                <w:color w:val="000000"/>
                <w:sz w:val="16"/>
                <w:szCs w:val="16"/>
              </w:rPr>
            </w:pPr>
            <w:r>
              <w:rPr>
                <w:color w:val="000000"/>
                <w:sz w:val="16"/>
                <w:szCs w:val="16"/>
              </w:rPr>
              <w:t>3.48</w:t>
            </w:r>
          </w:p>
        </w:tc>
        <w:tc>
          <w:tcPr>
            <w:tcW w:w="1060" w:type="dxa"/>
            <w:tcBorders>
              <w:top w:val="nil"/>
              <w:left w:val="nil"/>
              <w:bottom w:val="single" w:sz="4" w:space="0" w:color="D5CAB9"/>
              <w:right w:val="nil"/>
            </w:tcBorders>
            <w:vAlign w:val="center"/>
            <w:hideMark/>
          </w:tcPr>
          <w:p w14:paraId="27BBD41C" w14:textId="77777777" w:rsidR="00C92A4E" w:rsidRDefault="00C92A4E">
            <w:pPr>
              <w:jc w:val="center"/>
              <w:rPr>
                <w:color w:val="000000"/>
                <w:sz w:val="16"/>
                <w:szCs w:val="16"/>
              </w:rPr>
            </w:pPr>
            <w:r>
              <w:rPr>
                <w:color w:val="000000"/>
                <w:sz w:val="16"/>
                <w:szCs w:val="16"/>
              </w:rPr>
              <w:t>3.5</w:t>
            </w:r>
          </w:p>
        </w:tc>
        <w:tc>
          <w:tcPr>
            <w:tcW w:w="1060" w:type="dxa"/>
            <w:tcBorders>
              <w:top w:val="nil"/>
              <w:left w:val="nil"/>
              <w:bottom w:val="single" w:sz="4" w:space="0" w:color="D5CAB9"/>
              <w:right w:val="nil"/>
            </w:tcBorders>
            <w:vAlign w:val="center"/>
            <w:hideMark/>
          </w:tcPr>
          <w:p w14:paraId="6BC4FE7A" w14:textId="77777777" w:rsidR="00C92A4E" w:rsidRDefault="00C92A4E">
            <w:pPr>
              <w:jc w:val="center"/>
              <w:rPr>
                <w:color w:val="000000"/>
                <w:sz w:val="16"/>
                <w:szCs w:val="16"/>
              </w:rPr>
            </w:pPr>
            <w:r>
              <w:rPr>
                <w:color w:val="000000"/>
                <w:sz w:val="16"/>
                <w:szCs w:val="16"/>
              </w:rPr>
              <w:t>3.58</w:t>
            </w:r>
          </w:p>
        </w:tc>
        <w:tc>
          <w:tcPr>
            <w:tcW w:w="1060" w:type="dxa"/>
            <w:tcBorders>
              <w:top w:val="nil"/>
              <w:left w:val="nil"/>
              <w:bottom w:val="single" w:sz="4" w:space="0" w:color="D5CAB9"/>
              <w:right w:val="nil"/>
            </w:tcBorders>
            <w:vAlign w:val="center"/>
            <w:hideMark/>
          </w:tcPr>
          <w:p w14:paraId="7F637305" w14:textId="77777777" w:rsidR="00C92A4E" w:rsidRDefault="00C92A4E">
            <w:pPr>
              <w:jc w:val="center"/>
              <w:rPr>
                <w:color w:val="000000"/>
                <w:sz w:val="16"/>
                <w:szCs w:val="16"/>
              </w:rPr>
            </w:pPr>
            <w:r>
              <w:rPr>
                <w:color w:val="000000"/>
                <w:sz w:val="16"/>
                <w:szCs w:val="16"/>
              </w:rPr>
              <w:t>3.66</w:t>
            </w:r>
          </w:p>
        </w:tc>
        <w:tc>
          <w:tcPr>
            <w:tcW w:w="1060" w:type="dxa"/>
            <w:tcBorders>
              <w:top w:val="nil"/>
              <w:left w:val="nil"/>
              <w:bottom w:val="single" w:sz="4" w:space="0" w:color="D5CAB9"/>
              <w:right w:val="nil"/>
            </w:tcBorders>
            <w:vAlign w:val="center"/>
            <w:hideMark/>
          </w:tcPr>
          <w:p w14:paraId="25408BD1" w14:textId="77777777" w:rsidR="00C92A4E" w:rsidRDefault="00C92A4E">
            <w:pPr>
              <w:jc w:val="center"/>
              <w:rPr>
                <w:color w:val="000000"/>
                <w:sz w:val="16"/>
                <w:szCs w:val="16"/>
              </w:rPr>
            </w:pPr>
            <w:r>
              <w:rPr>
                <w:color w:val="000000"/>
                <w:sz w:val="16"/>
                <w:szCs w:val="16"/>
              </w:rPr>
              <w:t>3.74</w:t>
            </w:r>
          </w:p>
        </w:tc>
        <w:tc>
          <w:tcPr>
            <w:tcW w:w="1060" w:type="dxa"/>
            <w:tcBorders>
              <w:top w:val="nil"/>
              <w:left w:val="nil"/>
              <w:bottom w:val="single" w:sz="4" w:space="0" w:color="D5CAB9"/>
              <w:right w:val="nil"/>
            </w:tcBorders>
            <w:vAlign w:val="center"/>
            <w:hideMark/>
          </w:tcPr>
          <w:p w14:paraId="3840944A" w14:textId="77777777" w:rsidR="00C92A4E" w:rsidRDefault="00C92A4E">
            <w:pPr>
              <w:jc w:val="center"/>
              <w:rPr>
                <w:color w:val="000000"/>
                <w:sz w:val="16"/>
                <w:szCs w:val="16"/>
              </w:rPr>
            </w:pPr>
            <w:r>
              <w:rPr>
                <w:color w:val="000000"/>
                <w:sz w:val="16"/>
                <w:szCs w:val="16"/>
              </w:rPr>
              <w:t>3.56</w:t>
            </w:r>
          </w:p>
        </w:tc>
      </w:tr>
      <w:tr w:rsidR="00C92A4E" w14:paraId="0134E1A7" w14:textId="77777777" w:rsidTr="00C92A4E">
        <w:trPr>
          <w:trHeight w:val="250"/>
        </w:trPr>
        <w:tc>
          <w:tcPr>
            <w:tcW w:w="3700" w:type="dxa"/>
            <w:tcBorders>
              <w:top w:val="nil"/>
              <w:left w:val="nil"/>
              <w:bottom w:val="single" w:sz="4" w:space="0" w:color="D5CAB9"/>
              <w:right w:val="nil"/>
            </w:tcBorders>
            <w:vAlign w:val="center"/>
            <w:hideMark/>
          </w:tcPr>
          <w:p w14:paraId="40653D91" w14:textId="77777777" w:rsidR="00C92A4E" w:rsidRDefault="00C92A4E">
            <w:pPr>
              <w:rPr>
                <w:color w:val="000000"/>
                <w:sz w:val="16"/>
                <w:szCs w:val="16"/>
              </w:rPr>
            </w:pPr>
            <w:r>
              <w:rPr>
                <w:color w:val="000000"/>
                <w:sz w:val="16"/>
                <w:szCs w:val="16"/>
              </w:rPr>
              <w:t>Sharpe Ratio</w:t>
            </w:r>
          </w:p>
        </w:tc>
        <w:tc>
          <w:tcPr>
            <w:tcW w:w="1060" w:type="dxa"/>
            <w:tcBorders>
              <w:top w:val="nil"/>
              <w:left w:val="nil"/>
              <w:bottom w:val="single" w:sz="4" w:space="0" w:color="D5CAB9"/>
              <w:right w:val="nil"/>
            </w:tcBorders>
            <w:vAlign w:val="center"/>
            <w:hideMark/>
          </w:tcPr>
          <w:p w14:paraId="06F7B49A" w14:textId="77777777" w:rsidR="00C92A4E" w:rsidRDefault="00C92A4E">
            <w:pPr>
              <w:jc w:val="center"/>
              <w:rPr>
                <w:color w:val="000000"/>
                <w:sz w:val="16"/>
                <w:szCs w:val="16"/>
              </w:rPr>
            </w:pPr>
            <w:r>
              <w:rPr>
                <w:color w:val="000000"/>
                <w:sz w:val="16"/>
                <w:szCs w:val="16"/>
              </w:rPr>
              <w:t>0.19</w:t>
            </w:r>
          </w:p>
        </w:tc>
        <w:tc>
          <w:tcPr>
            <w:tcW w:w="1060" w:type="dxa"/>
            <w:tcBorders>
              <w:top w:val="nil"/>
              <w:left w:val="nil"/>
              <w:bottom w:val="single" w:sz="4" w:space="0" w:color="D5CAB9"/>
              <w:right w:val="nil"/>
            </w:tcBorders>
            <w:vAlign w:val="center"/>
            <w:hideMark/>
          </w:tcPr>
          <w:p w14:paraId="67D83203" w14:textId="77777777" w:rsidR="00C92A4E" w:rsidRDefault="00C92A4E">
            <w:pPr>
              <w:jc w:val="center"/>
              <w:rPr>
                <w:color w:val="000000"/>
                <w:sz w:val="16"/>
                <w:szCs w:val="16"/>
              </w:rPr>
            </w:pPr>
            <w:r>
              <w:rPr>
                <w:color w:val="000000"/>
                <w:sz w:val="16"/>
                <w:szCs w:val="16"/>
              </w:rPr>
              <w:t>0.23</w:t>
            </w:r>
          </w:p>
        </w:tc>
        <w:tc>
          <w:tcPr>
            <w:tcW w:w="1060" w:type="dxa"/>
            <w:tcBorders>
              <w:top w:val="nil"/>
              <w:left w:val="nil"/>
              <w:bottom w:val="single" w:sz="4" w:space="0" w:color="D5CAB9"/>
              <w:right w:val="nil"/>
            </w:tcBorders>
            <w:vAlign w:val="center"/>
            <w:hideMark/>
          </w:tcPr>
          <w:p w14:paraId="6C039486" w14:textId="77777777" w:rsidR="00C92A4E" w:rsidRDefault="00C92A4E">
            <w:pPr>
              <w:jc w:val="center"/>
              <w:rPr>
                <w:color w:val="000000"/>
                <w:sz w:val="16"/>
                <w:szCs w:val="16"/>
              </w:rPr>
            </w:pPr>
            <w:r>
              <w:rPr>
                <w:color w:val="000000"/>
                <w:sz w:val="16"/>
                <w:szCs w:val="16"/>
              </w:rPr>
              <w:t>0.25</w:t>
            </w:r>
          </w:p>
        </w:tc>
        <w:tc>
          <w:tcPr>
            <w:tcW w:w="1060" w:type="dxa"/>
            <w:tcBorders>
              <w:top w:val="nil"/>
              <w:left w:val="nil"/>
              <w:bottom w:val="single" w:sz="4" w:space="0" w:color="D5CAB9"/>
              <w:right w:val="nil"/>
            </w:tcBorders>
            <w:vAlign w:val="center"/>
            <w:hideMark/>
          </w:tcPr>
          <w:p w14:paraId="6065C70C" w14:textId="77777777" w:rsidR="00C92A4E" w:rsidRDefault="00C92A4E">
            <w:pPr>
              <w:jc w:val="center"/>
              <w:rPr>
                <w:color w:val="000000"/>
                <w:sz w:val="16"/>
                <w:szCs w:val="16"/>
              </w:rPr>
            </w:pPr>
            <w:r>
              <w:rPr>
                <w:color w:val="000000"/>
                <w:sz w:val="16"/>
                <w:szCs w:val="16"/>
              </w:rPr>
              <w:t>0.25</w:t>
            </w:r>
          </w:p>
        </w:tc>
        <w:tc>
          <w:tcPr>
            <w:tcW w:w="1060" w:type="dxa"/>
            <w:tcBorders>
              <w:top w:val="nil"/>
              <w:left w:val="nil"/>
              <w:bottom w:val="single" w:sz="4" w:space="0" w:color="D5CAB9"/>
              <w:right w:val="nil"/>
            </w:tcBorders>
            <w:vAlign w:val="center"/>
            <w:hideMark/>
          </w:tcPr>
          <w:p w14:paraId="3B9206A1" w14:textId="77777777" w:rsidR="00C92A4E" w:rsidRDefault="00C92A4E">
            <w:pPr>
              <w:jc w:val="center"/>
              <w:rPr>
                <w:color w:val="000000"/>
                <w:sz w:val="16"/>
                <w:szCs w:val="16"/>
              </w:rPr>
            </w:pPr>
            <w:r>
              <w:rPr>
                <w:color w:val="000000"/>
                <w:sz w:val="16"/>
                <w:szCs w:val="16"/>
              </w:rPr>
              <w:t>0.25</w:t>
            </w:r>
          </w:p>
        </w:tc>
        <w:tc>
          <w:tcPr>
            <w:tcW w:w="1060" w:type="dxa"/>
            <w:tcBorders>
              <w:top w:val="nil"/>
              <w:left w:val="nil"/>
              <w:bottom w:val="single" w:sz="4" w:space="0" w:color="D5CAB9"/>
              <w:right w:val="nil"/>
            </w:tcBorders>
            <w:vAlign w:val="center"/>
            <w:hideMark/>
          </w:tcPr>
          <w:p w14:paraId="6C151E36" w14:textId="77777777" w:rsidR="00C92A4E" w:rsidRDefault="00C92A4E">
            <w:pPr>
              <w:jc w:val="center"/>
              <w:rPr>
                <w:color w:val="000000"/>
                <w:sz w:val="16"/>
                <w:szCs w:val="16"/>
              </w:rPr>
            </w:pPr>
            <w:r>
              <w:rPr>
                <w:color w:val="000000"/>
                <w:sz w:val="16"/>
                <w:szCs w:val="16"/>
              </w:rPr>
              <w:t>0.25</w:t>
            </w:r>
          </w:p>
        </w:tc>
      </w:tr>
      <w:tr w:rsidR="00C92A4E" w14:paraId="5A45BB1E" w14:textId="77777777" w:rsidTr="00C92A4E">
        <w:trPr>
          <w:trHeight w:val="250"/>
        </w:trPr>
        <w:tc>
          <w:tcPr>
            <w:tcW w:w="3700" w:type="dxa"/>
            <w:tcBorders>
              <w:top w:val="nil"/>
              <w:left w:val="nil"/>
              <w:bottom w:val="single" w:sz="4" w:space="0" w:color="D5CAB9"/>
              <w:right w:val="nil"/>
            </w:tcBorders>
            <w:vAlign w:val="center"/>
            <w:hideMark/>
          </w:tcPr>
          <w:p w14:paraId="64C163A9" w14:textId="77777777" w:rsidR="00C92A4E" w:rsidRDefault="00C92A4E">
            <w:pPr>
              <w:rPr>
                <w:color w:val="000000"/>
                <w:sz w:val="16"/>
                <w:szCs w:val="16"/>
              </w:rPr>
            </w:pPr>
            <w:r>
              <w:rPr>
                <w:color w:val="000000"/>
                <w:sz w:val="16"/>
                <w:szCs w:val="16"/>
              </w:rPr>
              <w:t>Avg FI Credit Rating</w:t>
            </w:r>
          </w:p>
        </w:tc>
        <w:tc>
          <w:tcPr>
            <w:tcW w:w="1060" w:type="dxa"/>
            <w:tcBorders>
              <w:top w:val="nil"/>
              <w:left w:val="nil"/>
              <w:bottom w:val="single" w:sz="4" w:space="0" w:color="D5CAB9"/>
              <w:right w:val="nil"/>
            </w:tcBorders>
            <w:vAlign w:val="center"/>
            <w:hideMark/>
          </w:tcPr>
          <w:p w14:paraId="6A1939BD" w14:textId="77777777" w:rsidR="00C92A4E" w:rsidRDefault="00C92A4E">
            <w:pPr>
              <w:jc w:val="center"/>
              <w:rPr>
                <w:color w:val="000000"/>
                <w:sz w:val="16"/>
                <w:szCs w:val="16"/>
              </w:rPr>
            </w:pPr>
            <w:r>
              <w:rPr>
                <w:color w:val="000000"/>
                <w:sz w:val="16"/>
                <w:szCs w:val="16"/>
              </w:rPr>
              <w:t>AA-</w:t>
            </w:r>
          </w:p>
        </w:tc>
        <w:tc>
          <w:tcPr>
            <w:tcW w:w="1060" w:type="dxa"/>
            <w:tcBorders>
              <w:top w:val="nil"/>
              <w:left w:val="nil"/>
              <w:bottom w:val="single" w:sz="4" w:space="0" w:color="D5CAB9"/>
              <w:right w:val="nil"/>
            </w:tcBorders>
            <w:vAlign w:val="center"/>
            <w:hideMark/>
          </w:tcPr>
          <w:p w14:paraId="64C8E9D0" w14:textId="77777777" w:rsidR="00C92A4E" w:rsidRDefault="00C92A4E">
            <w:pPr>
              <w:jc w:val="center"/>
              <w:rPr>
                <w:color w:val="000000"/>
                <w:sz w:val="16"/>
                <w:szCs w:val="16"/>
              </w:rPr>
            </w:pPr>
            <w:r>
              <w:rPr>
                <w:color w:val="000000"/>
                <w:sz w:val="16"/>
                <w:szCs w:val="16"/>
              </w:rPr>
              <w:t>AA-</w:t>
            </w:r>
          </w:p>
        </w:tc>
        <w:tc>
          <w:tcPr>
            <w:tcW w:w="1060" w:type="dxa"/>
            <w:tcBorders>
              <w:top w:val="nil"/>
              <w:left w:val="nil"/>
              <w:bottom w:val="single" w:sz="4" w:space="0" w:color="D5CAB9"/>
              <w:right w:val="nil"/>
            </w:tcBorders>
            <w:vAlign w:val="center"/>
            <w:hideMark/>
          </w:tcPr>
          <w:p w14:paraId="0ABECED2" w14:textId="77777777" w:rsidR="00C92A4E" w:rsidRDefault="00C92A4E">
            <w:pPr>
              <w:jc w:val="center"/>
              <w:rPr>
                <w:color w:val="000000"/>
                <w:sz w:val="16"/>
                <w:szCs w:val="16"/>
              </w:rPr>
            </w:pPr>
            <w:r>
              <w:rPr>
                <w:color w:val="000000"/>
                <w:sz w:val="16"/>
                <w:szCs w:val="16"/>
              </w:rPr>
              <w:t>A+</w:t>
            </w:r>
          </w:p>
        </w:tc>
        <w:tc>
          <w:tcPr>
            <w:tcW w:w="1060" w:type="dxa"/>
            <w:tcBorders>
              <w:top w:val="nil"/>
              <w:left w:val="nil"/>
              <w:bottom w:val="single" w:sz="4" w:space="0" w:color="D5CAB9"/>
              <w:right w:val="nil"/>
            </w:tcBorders>
            <w:vAlign w:val="center"/>
            <w:hideMark/>
          </w:tcPr>
          <w:p w14:paraId="5511043D" w14:textId="77777777" w:rsidR="00C92A4E" w:rsidRDefault="00C92A4E">
            <w:pPr>
              <w:jc w:val="center"/>
              <w:rPr>
                <w:color w:val="000000"/>
                <w:sz w:val="16"/>
                <w:szCs w:val="16"/>
              </w:rPr>
            </w:pPr>
            <w:r>
              <w:rPr>
                <w:color w:val="000000"/>
                <w:sz w:val="16"/>
                <w:szCs w:val="16"/>
              </w:rPr>
              <w:t>A+</w:t>
            </w:r>
          </w:p>
        </w:tc>
        <w:tc>
          <w:tcPr>
            <w:tcW w:w="1060" w:type="dxa"/>
            <w:tcBorders>
              <w:top w:val="nil"/>
              <w:left w:val="nil"/>
              <w:bottom w:val="single" w:sz="4" w:space="0" w:color="D5CAB9"/>
              <w:right w:val="nil"/>
            </w:tcBorders>
            <w:vAlign w:val="center"/>
            <w:hideMark/>
          </w:tcPr>
          <w:p w14:paraId="08DC699C" w14:textId="77777777" w:rsidR="00C92A4E" w:rsidRDefault="00C92A4E">
            <w:pPr>
              <w:jc w:val="center"/>
              <w:rPr>
                <w:color w:val="000000"/>
                <w:sz w:val="16"/>
                <w:szCs w:val="16"/>
              </w:rPr>
            </w:pPr>
            <w:r>
              <w:rPr>
                <w:color w:val="000000"/>
                <w:sz w:val="16"/>
                <w:szCs w:val="16"/>
              </w:rPr>
              <w:t>A+</w:t>
            </w:r>
          </w:p>
        </w:tc>
        <w:tc>
          <w:tcPr>
            <w:tcW w:w="1060" w:type="dxa"/>
            <w:tcBorders>
              <w:top w:val="nil"/>
              <w:left w:val="nil"/>
              <w:bottom w:val="single" w:sz="4" w:space="0" w:color="D5CAB9"/>
              <w:right w:val="nil"/>
            </w:tcBorders>
            <w:vAlign w:val="center"/>
            <w:hideMark/>
          </w:tcPr>
          <w:p w14:paraId="0ACC4A29" w14:textId="77777777" w:rsidR="00C92A4E" w:rsidRDefault="00C92A4E">
            <w:pPr>
              <w:jc w:val="center"/>
              <w:rPr>
                <w:color w:val="000000"/>
                <w:sz w:val="16"/>
                <w:szCs w:val="16"/>
              </w:rPr>
            </w:pPr>
            <w:r>
              <w:rPr>
                <w:color w:val="000000"/>
                <w:sz w:val="16"/>
                <w:szCs w:val="16"/>
              </w:rPr>
              <w:t>A+</w:t>
            </w:r>
          </w:p>
        </w:tc>
      </w:tr>
      <w:tr w:rsidR="00C92A4E" w14:paraId="48CD1C4C" w14:textId="77777777" w:rsidTr="00C92A4E">
        <w:trPr>
          <w:trHeight w:val="250"/>
        </w:trPr>
        <w:tc>
          <w:tcPr>
            <w:tcW w:w="3700" w:type="dxa"/>
            <w:tcBorders>
              <w:top w:val="nil"/>
              <w:left w:val="nil"/>
              <w:bottom w:val="single" w:sz="4" w:space="0" w:color="D5CAB9"/>
              <w:right w:val="nil"/>
            </w:tcBorders>
            <w:vAlign w:val="center"/>
            <w:hideMark/>
          </w:tcPr>
          <w:p w14:paraId="40285EE4" w14:textId="77777777" w:rsidR="00C92A4E" w:rsidRDefault="00C92A4E">
            <w:pPr>
              <w:rPr>
                <w:color w:val="000000"/>
                <w:sz w:val="16"/>
                <w:szCs w:val="16"/>
              </w:rPr>
            </w:pPr>
            <w:r>
              <w:rPr>
                <w:color w:val="000000"/>
                <w:sz w:val="16"/>
                <w:szCs w:val="16"/>
              </w:rPr>
              <w:t>FI Duration (years)</w:t>
            </w:r>
          </w:p>
        </w:tc>
        <w:tc>
          <w:tcPr>
            <w:tcW w:w="1060" w:type="dxa"/>
            <w:tcBorders>
              <w:top w:val="nil"/>
              <w:left w:val="nil"/>
              <w:bottom w:val="single" w:sz="4" w:space="0" w:color="D5CAB9"/>
              <w:right w:val="nil"/>
            </w:tcBorders>
            <w:vAlign w:val="center"/>
            <w:hideMark/>
          </w:tcPr>
          <w:p w14:paraId="67CD275E" w14:textId="77777777" w:rsidR="00C92A4E" w:rsidRDefault="00C92A4E">
            <w:pPr>
              <w:jc w:val="center"/>
              <w:rPr>
                <w:color w:val="000000"/>
                <w:sz w:val="16"/>
                <w:szCs w:val="16"/>
              </w:rPr>
            </w:pPr>
            <w:r>
              <w:rPr>
                <w:color w:val="000000"/>
                <w:sz w:val="16"/>
                <w:szCs w:val="16"/>
              </w:rPr>
              <w:t>6.84</w:t>
            </w:r>
          </w:p>
        </w:tc>
        <w:tc>
          <w:tcPr>
            <w:tcW w:w="1060" w:type="dxa"/>
            <w:tcBorders>
              <w:top w:val="nil"/>
              <w:left w:val="nil"/>
              <w:bottom w:val="single" w:sz="4" w:space="0" w:color="D5CAB9"/>
              <w:right w:val="nil"/>
            </w:tcBorders>
            <w:vAlign w:val="center"/>
            <w:hideMark/>
          </w:tcPr>
          <w:p w14:paraId="446C397C" w14:textId="77777777" w:rsidR="00C92A4E" w:rsidRDefault="00C92A4E">
            <w:pPr>
              <w:jc w:val="center"/>
              <w:rPr>
                <w:color w:val="000000"/>
                <w:sz w:val="16"/>
                <w:szCs w:val="16"/>
              </w:rPr>
            </w:pPr>
            <w:r>
              <w:rPr>
                <w:color w:val="000000"/>
                <w:sz w:val="16"/>
                <w:szCs w:val="16"/>
              </w:rPr>
              <w:t>9.2</w:t>
            </w:r>
          </w:p>
        </w:tc>
        <w:tc>
          <w:tcPr>
            <w:tcW w:w="1060" w:type="dxa"/>
            <w:tcBorders>
              <w:top w:val="nil"/>
              <w:left w:val="nil"/>
              <w:bottom w:val="single" w:sz="4" w:space="0" w:color="D5CAB9"/>
              <w:right w:val="nil"/>
            </w:tcBorders>
            <w:vAlign w:val="center"/>
            <w:hideMark/>
          </w:tcPr>
          <w:p w14:paraId="06E618F3" w14:textId="77777777" w:rsidR="00C92A4E" w:rsidRDefault="00C92A4E">
            <w:pPr>
              <w:jc w:val="center"/>
              <w:rPr>
                <w:color w:val="000000"/>
                <w:sz w:val="16"/>
                <w:szCs w:val="16"/>
              </w:rPr>
            </w:pPr>
            <w:r>
              <w:rPr>
                <w:color w:val="000000"/>
                <w:sz w:val="16"/>
                <w:szCs w:val="16"/>
              </w:rPr>
              <w:t>9.2</w:t>
            </w:r>
          </w:p>
        </w:tc>
        <w:tc>
          <w:tcPr>
            <w:tcW w:w="1060" w:type="dxa"/>
            <w:tcBorders>
              <w:top w:val="nil"/>
              <w:left w:val="nil"/>
              <w:bottom w:val="single" w:sz="4" w:space="0" w:color="D5CAB9"/>
              <w:right w:val="nil"/>
            </w:tcBorders>
            <w:vAlign w:val="center"/>
            <w:hideMark/>
          </w:tcPr>
          <w:p w14:paraId="4457E005" w14:textId="77777777" w:rsidR="00C92A4E" w:rsidRDefault="00C92A4E">
            <w:pPr>
              <w:jc w:val="center"/>
              <w:rPr>
                <w:color w:val="000000"/>
                <w:sz w:val="16"/>
                <w:szCs w:val="16"/>
              </w:rPr>
            </w:pPr>
            <w:r>
              <w:rPr>
                <w:color w:val="000000"/>
                <w:sz w:val="16"/>
                <w:szCs w:val="16"/>
              </w:rPr>
              <w:t>9.2</w:t>
            </w:r>
          </w:p>
        </w:tc>
        <w:tc>
          <w:tcPr>
            <w:tcW w:w="1060" w:type="dxa"/>
            <w:tcBorders>
              <w:top w:val="nil"/>
              <w:left w:val="nil"/>
              <w:bottom w:val="single" w:sz="4" w:space="0" w:color="D5CAB9"/>
              <w:right w:val="nil"/>
            </w:tcBorders>
            <w:vAlign w:val="center"/>
            <w:hideMark/>
          </w:tcPr>
          <w:p w14:paraId="7A39ED10" w14:textId="77777777" w:rsidR="00C92A4E" w:rsidRDefault="00C92A4E">
            <w:pPr>
              <w:jc w:val="center"/>
              <w:rPr>
                <w:color w:val="000000"/>
                <w:sz w:val="16"/>
                <w:szCs w:val="16"/>
              </w:rPr>
            </w:pPr>
            <w:r>
              <w:rPr>
                <w:color w:val="000000"/>
                <w:sz w:val="16"/>
                <w:szCs w:val="16"/>
              </w:rPr>
              <w:t>9.2</w:t>
            </w:r>
          </w:p>
        </w:tc>
        <w:tc>
          <w:tcPr>
            <w:tcW w:w="1060" w:type="dxa"/>
            <w:tcBorders>
              <w:top w:val="nil"/>
              <w:left w:val="nil"/>
              <w:bottom w:val="single" w:sz="4" w:space="0" w:color="D5CAB9"/>
              <w:right w:val="nil"/>
            </w:tcBorders>
            <w:vAlign w:val="center"/>
            <w:hideMark/>
          </w:tcPr>
          <w:p w14:paraId="1B48896F" w14:textId="77777777" w:rsidR="00C92A4E" w:rsidRDefault="00C92A4E">
            <w:pPr>
              <w:jc w:val="center"/>
              <w:rPr>
                <w:color w:val="000000"/>
                <w:sz w:val="16"/>
                <w:szCs w:val="16"/>
              </w:rPr>
            </w:pPr>
            <w:r>
              <w:rPr>
                <w:color w:val="000000"/>
                <w:sz w:val="16"/>
                <w:szCs w:val="16"/>
              </w:rPr>
              <w:t>9.2</w:t>
            </w:r>
          </w:p>
        </w:tc>
      </w:tr>
      <w:tr w:rsidR="00C92A4E" w14:paraId="1992CE37" w14:textId="77777777" w:rsidTr="00C92A4E">
        <w:trPr>
          <w:trHeight w:val="250"/>
        </w:trPr>
        <w:tc>
          <w:tcPr>
            <w:tcW w:w="3700" w:type="dxa"/>
            <w:tcBorders>
              <w:top w:val="nil"/>
              <w:left w:val="nil"/>
              <w:bottom w:val="single" w:sz="4" w:space="0" w:color="D5CAB9"/>
              <w:right w:val="nil"/>
            </w:tcBorders>
            <w:vAlign w:val="center"/>
            <w:hideMark/>
          </w:tcPr>
          <w:p w14:paraId="7FC3798E" w14:textId="77777777" w:rsidR="00C92A4E" w:rsidRDefault="00C92A4E">
            <w:pPr>
              <w:rPr>
                <w:color w:val="000000"/>
                <w:sz w:val="16"/>
                <w:szCs w:val="16"/>
              </w:rPr>
            </w:pPr>
            <w:r>
              <w:rPr>
                <w:color w:val="000000"/>
                <w:sz w:val="16"/>
                <w:szCs w:val="16"/>
              </w:rPr>
              <w:t>Net Duration (years)</w:t>
            </w:r>
          </w:p>
        </w:tc>
        <w:tc>
          <w:tcPr>
            <w:tcW w:w="1060" w:type="dxa"/>
            <w:tcBorders>
              <w:top w:val="nil"/>
              <w:left w:val="nil"/>
              <w:bottom w:val="single" w:sz="4" w:space="0" w:color="D5CAB9"/>
              <w:right w:val="nil"/>
            </w:tcBorders>
            <w:vAlign w:val="center"/>
            <w:hideMark/>
          </w:tcPr>
          <w:p w14:paraId="091B36A6" w14:textId="77777777" w:rsidR="00C92A4E" w:rsidRDefault="00C92A4E">
            <w:pPr>
              <w:jc w:val="center"/>
              <w:rPr>
                <w:color w:val="000000"/>
                <w:sz w:val="16"/>
                <w:szCs w:val="16"/>
              </w:rPr>
            </w:pPr>
            <w:r>
              <w:rPr>
                <w:color w:val="000000"/>
                <w:sz w:val="16"/>
                <w:szCs w:val="16"/>
              </w:rPr>
              <w:t>-3.86</w:t>
            </w:r>
          </w:p>
        </w:tc>
        <w:tc>
          <w:tcPr>
            <w:tcW w:w="1060" w:type="dxa"/>
            <w:tcBorders>
              <w:top w:val="nil"/>
              <w:left w:val="nil"/>
              <w:bottom w:val="single" w:sz="4" w:space="0" w:color="D5CAB9"/>
              <w:right w:val="nil"/>
            </w:tcBorders>
            <w:vAlign w:val="center"/>
            <w:hideMark/>
          </w:tcPr>
          <w:p w14:paraId="740C2DBB" w14:textId="77777777" w:rsidR="00C92A4E" w:rsidRDefault="00C92A4E">
            <w:pPr>
              <w:jc w:val="center"/>
              <w:rPr>
                <w:color w:val="000000"/>
                <w:sz w:val="16"/>
                <w:szCs w:val="16"/>
              </w:rPr>
            </w:pPr>
            <w:r>
              <w:rPr>
                <w:color w:val="000000"/>
                <w:sz w:val="16"/>
                <w:szCs w:val="16"/>
              </w:rPr>
              <w:t>-1.5</w:t>
            </w:r>
          </w:p>
        </w:tc>
        <w:tc>
          <w:tcPr>
            <w:tcW w:w="1060" w:type="dxa"/>
            <w:tcBorders>
              <w:top w:val="nil"/>
              <w:left w:val="nil"/>
              <w:bottom w:val="single" w:sz="4" w:space="0" w:color="D5CAB9"/>
              <w:right w:val="nil"/>
            </w:tcBorders>
            <w:vAlign w:val="center"/>
            <w:hideMark/>
          </w:tcPr>
          <w:p w14:paraId="12435E51" w14:textId="77777777" w:rsidR="00C92A4E" w:rsidRDefault="00C92A4E">
            <w:pPr>
              <w:jc w:val="center"/>
              <w:rPr>
                <w:color w:val="000000"/>
                <w:sz w:val="16"/>
                <w:szCs w:val="16"/>
              </w:rPr>
            </w:pPr>
            <w:r>
              <w:rPr>
                <w:color w:val="000000"/>
                <w:sz w:val="16"/>
                <w:szCs w:val="16"/>
              </w:rPr>
              <w:t>-1.5</w:t>
            </w:r>
          </w:p>
        </w:tc>
        <w:tc>
          <w:tcPr>
            <w:tcW w:w="1060" w:type="dxa"/>
            <w:tcBorders>
              <w:top w:val="nil"/>
              <w:left w:val="nil"/>
              <w:bottom w:val="single" w:sz="4" w:space="0" w:color="D5CAB9"/>
              <w:right w:val="nil"/>
            </w:tcBorders>
            <w:vAlign w:val="center"/>
            <w:hideMark/>
          </w:tcPr>
          <w:p w14:paraId="3D85F4CF" w14:textId="77777777" w:rsidR="00C92A4E" w:rsidRDefault="00C92A4E">
            <w:pPr>
              <w:jc w:val="center"/>
              <w:rPr>
                <w:color w:val="000000"/>
                <w:sz w:val="16"/>
                <w:szCs w:val="16"/>
              </w:rPr>
            </w:pPr>
            <w:r>
              <w:rPr>
                <w:color w:val="000000"/>
                <w:sz w:val="16"/>
                <w:szCs w:val="16"/>
              </w:rPr>
              <w:t>-1.5</w:t>
            </w:r>
          </w:p>
        </w:tc>
        <w:tc>
          <w:tcPr>
            <w:tcW w:w="1060" w:type="dxa"/>
            <w:tcBorders>
              <w:top w:val="nil"/>
              <w:left w:val="nil"/>
              <w:bottom w:val="single" w:sz="4" w:space="0" w:color="D5CAB9"/>
              <w:right w:val="nil"/>
            </w:tcBorders>
            <w:vAlign w:val="center"/>
            <w:hideMark/>
          </w:tcPr>
          <w:p w14:paraId="570D898E" w14:textId="77777777" w:rsidR="00C92A4E" w:rsidRDefault="00C92A4E">
            <w:pPr>
              <w:jc w:val="center"/>
              <w:rPr>
                <w:color w:val="000000"/>
                <w:sz w:val="16"/>
                <w:szCs w:val="16"/>
              </w:rPr>
            </w:pPr>
            <w:r>
              <w:rPr>
                <w:color w:val="000000"/>
                <w:sz w:val="16"/>
                <w:szCs w:val="16"/>
              </w:rPr>
              <w:t>-1.5</w:t>
            </w:r>
          </w:p>
        </w:tc>
        <w:tc>
          <w:tcPr>
            <w:tcW w:w="1060" w:type="dxa"/>
            <w:tcBorders>
              <w:top w:val="nil"/>
              <w:left w:val="nil"/>
              <w:bottom w:val="single" w:sz="4" w:space="0" w:color="D5CAB9"/>
              <w:right w:val="nil"/>
            </w:tcBorders>
            <w:vAlign w:val="center"/>
            <w:hideMark/>
          </w:tcPr>
          <w:p w14:paraId="3D62FD0E" w14:textId="77777777" w:rsidR="00C92A4E" w:rsidRDefault="00C92A4E">
            <w:pPr>
              <w:jc w:val="center"/>
              <w:rPr>
                <w:color w:val="000000"/>
                <w:sz w:val="16"/>
                <w:szCs w:val="16"/>
              </w:rPr>
            </w:pPr>
            <w:r>
              <w:rPr>
                <w:color w:val="000000"/>
                <w:sz w:val="16"/>
                <w:szCs w:val="16"/>
              </w:rPr>
              <w:t>-1.5</w:t>
            </w:r>
          </w:p>
        </w:tc>
      </w:tr>
      <w:tr w:rsidR="00C92A4E" w14:paraId="2AF3C779" w14:textId="77777777" w:rsidTr="00C92A4E">
        <w:trPr>
          <w:trHeight w:val="250"/>
        </w:trPr>
        <w:tc>
          <w:tcPr>
            <w:tcW w:w="3700" w:type="dxa"/>
            <w:tcBorders>
              <w:top w:val="nil"/>
              <w:left w:val="nil"/>
              <w:bottom w:val="single" w:sz="4" w:space="0" w:color="D5CAB9"/>
              <w:right w:val="nil"/>
            </w:tcBorders>
            <w:vAlign w:val="center"/>
            <w:hideMark/>
          </w:tcPr>
          <w:p w14:paraId="2FFDDC70" w14:textId="77777777" w:rsidR="00C92A4E" w:rsidRDefault="00C92A4E">
            <w:pPr>
              <w:rPr>
                <w:color w:val="000000"/>
                <w:sz w:val="16"/>
                <w:szCs w:val="16"/>
              </w:rPr>
            </w:pPr>
            <w:r>
              <w:rPr>
                <w:color w:val="000000"/>
                <w:sz w:val="16"/>
                <w:szCs w:val="16"/>
              </w:rPr>
              <w:t>Capital Use (%)</w:t>
            </w:r>
          </w:p>
        </w:tc>
        <w:tc>
          <w:tcPr>
            <w:tcW w:w="1060" w:type="dxa"/>
            <w:tcBorders>
              <w:top w:val="nil"/>
              <w:left w:val="nil"/>
              <w:bottom w:val="single" w:sz="4" w:space="0" w:color="D5CAB9"/>
              <w:right w:val="nil"/>
            </w:tcBorders>
            <w:vAlign w:val="center"/>
            <w:hideMark/>
          </w:tcPr>
          <w:p w14:paraId="38FE80F7" w14:textId="77777777" w:rsidR="00C92A4E" w:rsidRDefault="00C92A4E">
            <w:pPr>
              <w:jc w:val="center"/>
              <w:rPr>
                <w:color w:val="000000"/>
                <w:sz w:val="16"/>
                <w:szCs w:val="16"/>
              </w:rPr>
            </w:pPr>
            <w:r>
              <w:rPr>
                <w:color w:val="000000"/>
                <w:sz w:val="16"/>
                <w:szCs w:val="16"/>
              </w:rPr>
              <w:t>1.66</w:t>
            </w:r>
          </w:p>
        </w:tc>
        <w:tc>
          <w:tcPr>
            <w:tcW w:w="1060" w:type="dxa"/>
            <w:tcBorders>
              <w:top w:val="nil"/>
              <w:left w:val="nil"/>
              <w:bottom w:val="single" w:sz="4" w:space="0" w:color="D5CAB9"/>
              <w:right w:val="nil"/>
            </w:tcBorders>
            <w:vAlign w:val="center"/>
            <w:hideMark/>
          </w:tcPr>
          <w:p w14:paraId="16A65A20" w14:textId="77777777" w:rsidR="00C92A4E" w:rsidRDefault="00C92A4E">
            <w:pPr>
              <w:jc w:val="center"/>
              <w:rPr>
                <w:color w:val="000000"/>
                <w:sz w:val="16"/>
                <w:szCs w:val="16"/>
              </w:rPr>
            </w:pPr>
            <w:r>
              <w:rPr>
                <w:color w:val="000000"/>
                <w:sz w:val="16"/>
                <w:szCs w:val="16"/>
              </w:rPr>
              <w:t>0.79</w:t>
            </w:r>
          </w:p>
        </w:tc>
        <w:tc>
          <w:tcPr>
            <w:tcW w:w="1060" w:type="dxa"/>
            <w:tcBorders>
              <w:top w:val="nil"/>
              <w:left w:val="nil"/>
              <w:bottom w:val="single" w:sz="4" w:space="0" w:color="D5CAB9"/>
              <w:right w:val="nil"/>
            </w:tcBorders>
            <w:vAlign w:val="center"/>
            <w:hideMark/>
          </w:tcPr>
          <w:p w14:paraId="06DC41AA" w14:textId="77777777" w:rsidR="00C92A4E" w:rsidRDefault="00C92A4E">
            <w:pPr>
              <w:jc w:val="center"/>
              <w:rPr>
                <w:color w:val="000000"/>
                <w:sz w:val="16"/>
                <w:szCs w:val="16"/>
              </w:rPr>
            </w:pPr>
            <w:r>
              <w:rPr>
                <w:color w:val="000000"/>
                <w:sz w:val="16"/>
                <w:szCs w:val="16"/>
              </w:rPr>
              <w:t>0.88</w:t>
            </w:r>
          </w:p>
        </w:tc>
        <w:tc>
          <w:tcPr>
            <w:tcW w:w="1060" w:type="dxa"/>
            <w:tcBorders>
              <w:top w:val="nil"/>
              <w:left w:val="nil"/>
              <w:bottom w:val="single" w:sz="4" w:space="0" w:color="D5CAB9"/>
              <w:right w:val="nil"/>
            </w:tcBorders>
            <w:vAlign w:val="center"/>
            <w:hideMark/>
          </w:tcPr>
          <w:p w14:paraId="4ACFC789" w14:textId="77777777" w:rsidR="00C92A4E" w:rsidRDefault="00C92A4E">
            <w:pPr>
              <w:jc w:val="center"/>
              <w:rPr>
                <w:color w:val="000000"/>
                <w:sz w:val="16"/>
                <w:szCs w:val="16"/>
              </w:rPr>
            </w:pPr>
            <w:r>
              <w:rPr>
                <w:color w:val="000000"/>
                <w:sz w:val="16"/>
                <w:szCs w:val="16"/>
              </w:rPr>
              <w:t>0.85</w:t>
            </w:r>
          </w:p>
        </w:tc>
        <w:tc>
          <w:tcPr>
            <w:tcW w:w="1060" w:type="dxa"/>
            <w:tcBorders>
              <w:top w:val="nil"/>
              <w:left w:val="nil"/>
              <w:bottom w:val="single" w:sz="4" w:space="0" w:color="D5CAB9"/>
              <w:right w:val="nil"/>
            </w:tcBorders>
            <w:vAlign w:val="center"/>
            <w:hideMark/>
          </w:tcPr>
          <w:p w14:paraId="2026B620" w14:textId="77777777" w:rsidR="00C92A4E" w:rsidRDefault="00C92A4E">
            <w:pPr>
              <w:jc w:val="center"/>
              <w:rPr>
                <w:color w:val="000000"/>
                <w:sz w:val="16"/>
                <w:szCs w:val="16"/>
              </w:rPr>
            </w:pPr>
            <w:r>
              <w:rPr>
                <w:color w:val="000000"/>
                <w:sz w:val="16"/>
                <w:szCs w:val="16"/>
              </w:rPr>
              <w:t>0.82</w:t>
            </w:r>
          </w:p>
        </w:tc>
        <w:tc>
          <w:tcPr>
            <w:tcW w:w="1060" w:type="dxa"/>
            <w:tcBorders>
              <w:top w:val="nil"/>
              <w:left w:val="nil"/>
              <w:bottom w:val="single" w:sz="4" w:space="0" w:color="D5CAB9"/>
              <w:right w:val="nil"/>
            </w:tcBorders>
            <w:vAlign w:val="center"/>
            <w:hideMark/>
          </w:tcPr>
          <w:p w14:paraId="0825BDEC" w14:textId="77777777" w:rsidR="00C92A4E" w:rsidRDefault="00C92A4E">
            <w:pPr>
              <w:jc w:val="center"/>
              <w:rPr>
                <w:color w:val="000000"/>
                <w:sz w:val="16"/>
                <w:szCs w:val="16"/>
              </w:rPr>
            </w:pPr>
            <w:r>
              <w:rPr>
                <w:color w:val="000000"/>
                <w:sz w:val="16"/>
                <w:szCs w:val="16"/>
              </w:rPr>
              <w:t>0.88</w:t>
            </w:r>
          </w:p>
        </w:tc>
      </w:tr>
      <w:tr w:rsidR="00C92A4E" w14:paraId="35771258" w14:textId="77777777" w:rsidTr="00C92A4E">
        <w:trPr>
          <w:trHeight w:val="250"/>
        </w:trPr>
        <w:tc>
          <w:tcPr>
            <w:tcW w:w="3700" w:type="dxa"/>
            <w:tcBorders>
              <w:top w:val="nil"/>
              <w:left w:val="nil"/>
              <w:bottom w:val="single" w:sz="4" w:space="0" w:color="D5CAB9"/>
              <w:right w:val="nil"/>
            </w:tcBorders>
            <w:vAlign w:val="center"/>
            <w:hideMark/>
          </w:tcPr>
          <w:p w14:paraId="65384465" w14:textId="77777777" w:rsidR="00C92A4E" w:rsidRDefault="00C92A4E">
            <w:pPr>
              <w:rPr>
                <w:color w:val="000000"/>
                <w:sz w:val="16"/>
                <w:szCs w:val="16"/>
              </w:rPr>
            </w:pPr>
            <w:r>
              <w:rPr>
                <w:color w:val="000000"/>
                <w:sz w:val="16"/>
                <w:szCs w:val="16"/>
              </w:rPr>
              <w:t>US Treasuries, Short/Intermediate</w:t>
            </w:r>
          </w:p>
        </w:tc>
        <w:tc>
          <w:tcPr>
            <w:tcW w:w="1060" w:type="dxa"/>
            <w:tcBorders>
              <w:top w:val="nil"/>
              <w:left w:val="nil"/>
              <w:bottom w:val="single" w:sz="4" w:space="0" w:color="D5CAB9"/>
              <w:right w:val="nil"/>
            </w:tcBorders>
            <w:shd w:val="clear" w:color="000000" w:fill="D6E6F4"/>
            <w:vAlign w:val="center"/>
            <w:hideMark/>
          </w:tcPr>
          <w:p w14:paraId="3AA4D5EC" w14:textId="77777777" w:rsidR="00C92A4E" w:rsidRDefault="00C92A4E">
            <w:pPr>
              <w:jc w:val="center"/>
              <w:rPr>
                <w:color w:val="000000"/>
                <w:sz w:val="16"/>
                <w:szCs w:val="16"/>
              </w:rPr>
            </w:pPr>
            <w:r>
              <w:rPr>
                <w:color w:val="000000"/>
                <w:sz w:val="16"/>
                <w:szCs w:val="16"/>
              </w:rPr>
              <w:t>2.5</w:t>
            </w:r>
          </w:p>
        </w:tc>
        <w:tc>
          <w:tcPr>
            <w:tcW w:w="1060" w:type="dxa"/>
            <w:tcBorders>
              <w:top w:val="nil"/>
              <w:left w:val="nil"/>
              <w:bottom w:val="single" w:sz="4" w:space="0" w:color="D5CAB9"/>
              <w:right w:val="nil"/>
            </w:tcBorders>
            <w:shd w:val="clear" w:color="000000" w:fill="F7FBFF"/>
            <w:vAlign w:val="center"/>
            <w:hideMark/>
          </w:tcPr>
          <w:p w14:paraId="60AF828B" w14:textId="77777777" w:rsidR="00C92A4E" w:rsidRDefault="00C92A4E">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F7FBFF"/>
            <w:vAlign w:val="center"/>
            <w:hideMark/>
          </w:tcPr>
          <w:p w14:paraId="482FF719" w14:textId="77777777" w:rsidR="00C92A4E" w:rsidRDefault="00C92A4E">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F7FBFF"/>
            <w:vAlign w:val="center"/>
            <w:hideMark/>
          </w:tcPr>
          <w:p w14:paraId="7327436F" w14:textId="77777777" w:rsidR="00C92A4E" w:rsidRDefault="00C92A4E">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F7FBFF"/>
            <w:vAlign w:val="center"/>
            <w:hideMark/>
          </w:tcPr>
          <w:p w14:paraId="4452F2DC" w14:textId="77777777" w:rsidR="00C92A4E" w:rsidRDefault="00C92A4E">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F7FBFF"/>
            <w:vAlign w:val="center"/>
            <w:hideMark/>
          </w:tcPr>
          <w:p w14:paraId="3D3BAD60" w14:textId="77777777" w:rsidR="00C92A4E" w:rsidRDefault="00C92A4E">
            <w:pPr>
              <w:jc w:val="center"/>
              <w:rPr>
                <w:color w:val="000000"/>
                <w:sz w:val="16"/>
                <w:szCs w:val="16"/>
              </w:rPr>
            </w:pPr>
            <w:r>
              <w:rPr>
                <w:color w:val="000000"/>
                <w:sz w:val="16"/>
                <w:szCs w:val="16"/>
              </w:rPr>
              <w:t>0</w:t>
            </w:r>
          </w:p>
        </w:tc>
      </w:tr>
      <w:tr w:rsidR="00C92A4E" w14:paraId="758C6F9C" w14:textId="77777777" w:rsidTr="00C92A4E">
        <w:trPr>
          <w:trHeight w:val="250"/>
        </w:trPr>
        <w:tc>
          <w:tcPr>
            <w:tcW w:w="3700" w:type="dxa"/>
            <w:tcBorders>
              <w:top w:val="nil"/>
              <w:left w:val="nil"/>
              <w:bottom w:val="single" w:sz="4" w:space="0" w:color="D5CAB9"/>
              <w:right w:val="nil"/>
            </w:tcBorders>
            <w:vAlign w:val="center"/>
            <w:hideMark/>
          </w:tcPr>
          <w:p w14:paraId="340784F9" w14:textId="77777777" w:rsidR="00C92A4E" w:rsidRDefault="00C92A4E">
            <w:pPr>
              <w:rPr>
                <w:color w:val="000000"/>
                <w:sz w:val="16"/>
                <w:szCs w:val="16"/>
              </w:rPr>
            </w:pPr>
            <w:r>
              <w:rPr>
                <w:color w:val="000000"/>
                <w:sz w:val="16"/>
                <w:szCs w:val="16"/>
              </w:rPr>
              <w:t>US Treasuries, Long</w:t>
            </w:r>
          </w:p>
        </w:tc>
        <w:tc>
          <w:tcPr>
            <w:tcW w:w="1060" w:type="dxa"/>
            <w:tcBorders>
              <w:top w:val="nil"/>
              <w:left w:val="nil"/>
              <w:bottom w:val="single" w:sz="4" w:space="0" w:color="D5CAB9"/>
              <w:right w:val="nil"/>
            </w:tcBorders>
            <w:shd w:val="clear" w:color="000000" w:fill="D5E5F4"/>
            <w:vAlign w:val="center"/>
            <w:hideMark/>
          </w:tcPr>
          <w:p w14:paraId="1F85177B" w14:textId="77777777" w:rsidR="00C92A4E" w:rsidRDefault="00C92A4E">
            <w:pPr>
              <w:jc w:val="center"/>
              <w:rPr>
                <w:color w:val="000000"/>
                <w:sz w:val="16"/>
                <w:szCs w:val="16"/>
              </w:rPr>
            </w:pPr>
            <w:r>
              <w:rPr>
                <w:color w:val="000000"/>
                <w:sz w:val="16"/>
                <w:szCs w:val="16"/>
              </w:rPr>
              <w:t>2.6</w:t>
            </w:r>
          </w:p>
        </w:tc>
        <w:tc>
          <w:tcPr>
            <w:tcW w:w="1060" w:type="dxa"/>
            <w:tcBorders>
              <w:top w:val="nil"/>
              <w:left w:val="nil"/>
              <w:bottom w:val="single" w:sz="4" w:space="0" w:color="D5CAB9"/>
              <w:right w:val="nil"/>
            </w:tcBorders>
            <w:shd w:val="clear" w:color="000000" w:fill="08306B"/>
            <w:vAlign w:val="center"/>
            <w:hideMark/>
          </w:tcPr>
          <w:p w14:paraId="4FE2870D" w14:textId="77777777" w:rsidR="00C92A4E" w:rsidRDefault="00C92A4E">
            <w:pPr>
              <w:jc w:val="center"/>
              <w:rPr>
                <w:color w:val="F1F1F1"/>
                <w:sz w:val="16"/>
                <w:szCs w:val="16"/>
              </w:rPr>
            </w:pPr>
            <w:r>
              <w:rPr>
                <w:color w:val="F1F1F1"/>
                <w:sz w:val="16"/>
                <w:szCs w:val="16"/>
              </w:rPr>
              <w:t>15</w:t>
            </w:r>
          </w:p>
        </w:tc>
        <w:tc>
          <w:tcPr>
            <w:tcW w:w="1060" w:type="dxa"/>
            <w:tcBorders>
              <w:top w:val="nil"/>
              <w:left w:val="nil"/>
              <w:bottom w:val="single" w:sz="4" w:space="0" w:color="D5CAB9"/>
              <w:right w:val="nil"/>
            </w:tcBorders>
            <w:shd w:val="clear" w:color="000000" w:fill="08306B"/>
            <w:vAlign w:val="center"/>
            <w:hideMark/>
          </w:tcPr>
          <w:p w14:paraId="4063CE7F" w14:textId="77777777" w:rsidR="00C92A4E" w:rsidRDefault="00C92A4E">
            <w:pPr>
              <w:jc w:val="center"/>
              <w:rPr>
                <w:color w:val="F1F1F1"/>
                <w:sz w:val="16"/>
                <w:szCs w:val="16"/>
              </w:rPr>
            </w:pPr>
            <w:r>
              <w:rPr>
                <w:color w:val="F1F1F1"/>
                <w:sz w:val="16"/>
                <w:szCs w:val="16"/>
              </w:rPr>
              <w:t>15</w:t>
            </w:r>
          </w:p>
        </w:tc>
        <w:tc>
          <w:tcPr>
            <w:tcW w:w="1060" w:type="dxa"/>
            <w:tcBorders>
              <w:top w:val="nil"/>
              <w:left w:val="nil"/>
              <w:bottom w:val="single" w:sz="4" w:space="0" w:color="D5CAB9"/>
              <w:right w:val="nil"/>
            </w:tcBorders>
            <w:shd w:val="clear" w:color="000000" w:fill="08306B"/>
            <w:vAlign w:val="center"/>
            <w:hideMark/>
          </w:tcPr>
          <w:p w14:paraId="4FF5B0A2" w14:textId="77777777" w:rsidR="00C92A4E" w:rsidRDefault="00C92A4E">
            <w:pPr>
              <w:jc w:val="center"/>
              <w:rPr>
                <w:color w:val="F1F1F1"/>
                <w:sz w:val="16"/>
                <w:szCs w:val="16"/>
              </w:rPr>
            </w:pPr>
            <w:r>
              <w:rPr>
                <w:color w:val="F1F1F1"/>
                <w:sz w:val="16"/>
                <w:szCs w:val="16"/>
              </w:rPr>
              <w:t>15</w:t>
            </w:r>
          </w:p>
        </w:tc>
        <w:tc>
          <w:tcPr>
            <w:tcW w:w="1060" w:type="dxa"/>
            <w:tcBorders>
              <w:top w:val="nil"/>
              <w:left w:val="nil"/>
              <w:bottom w:val="single" w:sz="4" w:space="0" w:color="D5CAB9"/>
              <w:right w:val="nil"/>
            </w:tcBorders>
            <w:shd w:val="clear" w:color="000000" w:fill="08306B"/>
            <w:vAlign w:val="center"/>
            <w:hideMark/>
          </w:tcPr>
          <w:p w14:paraId="1F86102B" w14:textId="77777777" w:rsidR="00C92A4E" w:rsidRDefault="00C92A4E">
            <w:pPr>
              <w:jc w:val="center"/>
              <w:rPr>
                <w:color w:val="F1F1F1"/>
                <w:sz w:val="16"/>
                <w:szCs w:val="16"/>
              </w:rPr>
            </w:pPr>
            <w:r>
              <w:rPr>
                <w:color w:val="F1F1F1"/>
                <w:sz w:val="16"/>
                <w:szCs w:val="16"/>
              </w:rPr>
              <w:t>15</w:t>
            </w:r>
          </w:p>
        </w:tc>
        <w:tc>
          <w:tcPr>
            <w:tcW w:w="1060" w:type="dxa"/>
            <w:tcBorders>
              <w:top w:val="nil"/>
              <w:left w:val="nil"/>
              <w:bottom w:val="single" w:sz="4" w:space="0" w:color="D5CAB9"/>
              <w:right w:val="nil"/>
            </w:tcBorders>
            <w:shd w:val="clear" w:color="000000" w:fill="08306B"/>
            <w:vAlign w:val="center"/>
            <w:hideMark/>
          </w:tcPr>
          <w:p w14:paraId="752708E0" w14:textId="77777777" w:rsidR="00C92A4E" w:rsidRDefault="00C92A4E">
            <w:pPr>
              <w:jc w:val="center"/>
              <w:rPr>
                <w:color w:val="F1F1F1"/>
                <w:sz w:val="16"/>
                <w:szCs w:val="16"/>
              </w:rPr>
            </w:pPr>
            <w:r>
              <w:rPr>
                <w:color w:val="F1F1F1"/>
                <w:sz w:val="16"/>
                <w:szCs w:val="16"/>
              </w:rPr>
              <w:t>15</w:t>
            </w:r>
          </w:p>
        </w:tc>
      </w:tr>
      <w:tr w:rsidR="00C92A4E" w14:paraId="7B5CD163" w14:textId="77777777" w:rsidTr="00C92A4E">
        <w:trPr>
          <w:trHeight w:val="250"/>
        </w:trPr>
        <w:tc>
          <w:tcPr>
            <w:tcW w:w="3700" w:type="dxa"/>
            <w:tcBorders>
              <w:top w:val="nil"/>
              <w:left w:val="nil"/>
              <w:bottom w:val="single" w:sz="4" w:space="0" w:color="D5CAB9"/>
              <w:right w:val="nil"/>
            </w:tcBorders>
            <w:vAlign w:val="center"/>
            <w:hideMark/>
          </w:tcPr>
          <w:p w14:paraId="27A2A5CA" w14:textId="77777777" w:rsidR="00C92A4E" w:rsidRDefault="00C92A4E">
            <w:pPr>
              <w:rPr>
                <w:color w:val="000000"/>
                <w:sz w:val="16"/>
                <w:szCs w:val="16"/>
              </w:rPr>
            </w:pPr>
            <w:r>
              <w:rPr>
                <w:color w:val="000000"/>
                <w:sz w:val="16"/>
                <w:szCs w:val="16"/>
              </w:rPr>
              <w:t>US Taxable Munis</w:t>
            </w:r>
          </w:p>
        </w:tc>
        <w:tc>
          <w:tcPr>
            <w:tcW w:w="1060" w:type="dxa"/>
            <w:tcBorders>
              <w:top w:val="nil"/>
              <w:left w:val="nil"/>
              <w:bottom w:val="single" w:sz="4" w:space="0" w:color="D5CAB9"/>
              <w:right w:val="nil"/>
            </w:tcBorders>
            <w:shd w:val="clear" w:color="000000" w:fill="E5EFF9"/>
            <w:vAlign w:val="center"/>
            <w:hideMark/>
          </w:tcPr>
          <w:p w14:paraId="25BF0270" w14:textId="77777777" w:rsidR="00C92A4E" w:rsidRDefault="00C92A4E">
            <w:pPr>
              <w:jc w:val="center"/>
              <w:rPr>
                <w:color w:val="000000"/>
                <w:sz w:val="16"/>
                <w:szCs w:val="16"/>
              </w:rPr>
            </w:pPr>
            <w:r>
              <w:rPr>
                <w:color w:val="000000"/>
                <w:sz w:val="16"/>
                <w:szCs w:val="16"/>
              </w:rPr>
              <w:t>1.4</w:t>
            </w:r>
          </w:p>
        </w:tc>
        <w:tc>
          <w:tcPr>
            <w:tcW w:w="1060" w:type="dxa"/>
            <w:tcBorders>
              <w:top w:val="nil"/>
              <w:left w:val="nil"/>
              <w:bottom w:val="single" w:sz="4" w:space="0" w:color="D5CAB9"/>
              <w:right w:val="nil"/>
            </w:tcBorders>
            <w:shd w:val="clear" w:color="000000" w:fill="08306B"/>
            <w:vAlign w:val="center"/>
            <w:hideMark/>
          </w:tcPr>
          <w:p w14:paraId="2BCD442D" w14:textId="77777777" w:rsidR="00C92A4E" w:rsidRDefault="00C92A4E">
            <w:pPr>
              <w:jc w:val="center"/>
              <w:rPr>
                <w:color w:val="F1F1F1"/>
                <w:sz w:val="16"/>
                <w:szCs w:val="16"/>
              </w:rPr>
            </w:pPr>
            <w:r>
              <w:rPr>
                <w:color w:val="F1F1F1"/>
                <w:sz w:val="16"/>
                <w:szCs w:val="16"/>
              </w:rPr>
              <w:t>15</w:t>
            </w:r>
          </w:p>
        </w:tc>
        <w:tc>
          <w:tcPr>
            <w:tcW w:w="1060" w:type="dxa"/>
            <w:tcBorders>
              <w:top w:val="nil"/>
              <w:left w:val="nil"/>
              <w:bottom w:val="single" w:sz="4" w:space="0" w:color="D5CAB9"/>
              <w:right w:val="nil"/>
            </w:tcBorders>
            <w:shd w:val="clear" w:color="000000" w:fill="08306B"/>
            <w:vAlign w:val="center"/>
            <w:hideMark/>
          </w:tcPr>
          <w:p w14:paraId="7CBD42BE" w14:textId="77777777" w:rsidR="00C92A4E" w:rsidRDefault="00C92A4E">
            <w:pPr>
              <w:jc w:val="center"/>
              <w:rPr>
                <w:color w:val="F1F1F1"/>
                <w:sz w:val="16"/>
                <w:szCs w:val="16"/>
              </w:rPr>
            </w:pPr>
            <w:r>
              <w:rPr>
                <w:color w:val="F1F1F1"/>
                <w:sz w:val="16"/>
                <w:szCs w:val="16"/>
              </w:rPr>
              <w:t>15</w:t>
            </w:r>
          </w:p>
        </w:tc>
        <w:tc>
          <w:tcPr>
            <w:tcW w:w="1060" w:type="dxa"/>
            <w:tcBorders>
              <w:top w:val="nil"/>
              <w:left w:val="nil"/>
              <w:bottom w:val="single" w:sz="4" w:space="0" w:color="D5CAB9"/>
              <w:right w:val="nil"/>
            </w:tcBorders>
            <w:shd w:val="clear" w:color="000000" w:fill="08306B"/>
            <w:vAlign w:val="center"/>
            <w:hideMark/>
          </w:tcPr>
          <w:p w14:paraId="03B66F69" w14:textId="77777777" w:rsidR="00C92A4E" w:rsidRDefault="00C92A4E">
            <w:pPr>
              <w:jc w:val="center"/>
              <w:rPr>
                <w:color w:val="F1F1F1"/>
                <w:sz w:val="16"/>
                <w:szCs w:val="16"/>
              </w:rPr>
            </w:pPr>
            <w:r>
              <w:rPr>
                <w:color w:val="F1F1F1"/>
                <w:sz w:val="16"/>
                <w:szCs w:val="16"/>
              </w:rPr>
              <w:t>15</w:t>
            </w:r>
          </w:p>
        </w:tc>
        <w:tc>
          <w:tcPr>
            <w:tcW w:w="1060" w:type="dxa"/>
            <w:tcBorders>
              <w:top w:val="nil"/>
              <w:left w:val="nil"/>
              <w:bottom w:val="single" w:sz="4" w:space="0" w:color="D5CAB9"/>
              <w:right w:val="nil"/>
            </w:tcBorders>
            <w:shd w:val="clear" w:color="000000" w:fill="08306B"/>
            <w:vAlign w:val="center"/>
            <w:hideMark/>
          </w:tcPr>
          <w:p w14:paraId="08DCB057" w14:textId="77777777" w:rsidR="00C92A4E" w:rsidRDefault="00C92A4E">
            <w:pPr>
              <w:jc w:val="center"/>
              <w:rPr>
                <w:color w:val="F1F1F1"/>
                <w:sz w:val="16"/>
                <w:szCs w:val="16"/>
              </w:rPr>
            </w:pPr>
            <w:r>
              <w:rPr>
                <w:color w:val="F1F1F1"/>
                <w:sz w:val="16"/>
                <w:szCs w:val="16"/>
              </w:rPr>
              <w:t>15</w:t>
            </w:r>
          </w:p>
        </w:tc>
        <w:tc>
          <w:tcPr>
            <w:tcW w:w="1060" w:type="dxa"/>
            <w:tcBorders>
              <w:top w:val="nil"/>
              <w:left w:val="nil"/>
              <w:bottom w:val="single" w:sz="4" w:space="0" w:color="D5CAB9"/>
              <w:right w:val="nil"/>
            </w:tcBorders>
            <w:shd w:val="clear" w:color="000000" w:fill="08306B"/>
            <w:vAlign w:val="center"/>
            <w:hideMark/>
          </w:tcPr>
          <w:p w14:paraId="1565BEFE" w14:textId="77777777" w:rsidR="00C92A4E" w:rsidRDefault="00C92A4E">
            <w:pPr>
              <w:jc w:val="center"/>
              <w:rPr>
                <w:color w:val="F1F1F1"/>
                <w:sz w:val="16"/>
                <w:szCs w:val="16"/>
              </w:rPr>
            </w:pPr>
            <w:r>
              <w:rPr>
                <w:color w:val="F1F1F1"/>
                <w:sz w:val="16"/>
                <w:szCs w:val="16"/>
              </w:rPr>
              <w:t>15</w:t>
            </w:r>
          </w:p>
        </w:tc>
      </w:tr>
      <w:tr w:rsidR="00C92A4E" w14:paraId="6666157F" w14:textId="77777777" w:rsidTr="00C92A4E">
        <w:trPr>
          <w:trHeight w:val="250"/>
        </w:trPr>
        <w:tc>
          <w:tcPr>
            <w:tcW w:w="3700" w:type="dxa"/>
            <w:tcBorders>
              <w:top w:val="nil"/>
              <w:left w:val="nil"/>
              <w:bottom w:val="single" w:sz="4" w:space="0" w:color="D5CAB9"/>
              <w:right w:val="nil"/>
            </w:tcBorders>
            <w:vAlign w:val="center"/>
            <w:hideMark/>
          </w:tcPr>
          <w:p w14:paraId="32D9CF3B" w14:textId="77777777" w:rsidR="00C92A4E" w:rsidRDefault="00C92A4E">
            <w:pPr>
              <w:rPr>
                <w:color w:val="000000"/>
                <w:sz w:val="16"/>
                <w:szCs w:val="16"/>
              </w:rPr>
            </w:pPr>
            <w:r>
              <w:rPr>
                <w:color w:val="000000"/>
                <w:sz w:val="16"/>
                <w:szCs w:val="16"/>
              </w:rPr>
              <w:t>Global ex-US Government, hedged</w:t>
            </w:r>
          </w:p>
        </w:tc>
        <w:tc>
          <w:tcPr>
            <w:tcW w:w="1060" w:type="dxa"/>
            <w:tcBorders>
              <w:top w:val="nil"/>
              <w:left w:val="nil"/>
              <w:bottom w:val="single" w:sz="4" w:space="0" w:color="D5CAB9"/>
              <w:right w:val="nil"/>
            </w:tcBorders>
            <w:shd w:val="clear" w:color="000000" w:fill="083674"/>
            <w:vAlign w:val="center"/>
            <w:hideMark/>
          </w:tcPr>
          <w:p w14:paraId="68EFE578" w14:textId="77777777" w:rsidR="00C92A4E" w:rsidRDefault="00C92A4E">
            <w:pPr>
              <w:jc w:val="center"/>
              <w:rPr>
                <w:color w:val="F1F1F1"/>
                <w:sz w:val="16"/>
                <w:szCs w:val="16"/>
              </w:rPr>
            </w:pPr>
            <w:r>
              <w:rPr>
                <w:color w:val="F1F1F1"/>
                <w:sz w:val="16"/>
                <w:szCs w:val="16"/>
              </w:rPr>
              <w:t>14.6</w:t>
            </w:r>
          </w:p>
        </w:tc>
        <w:tc>
          <w:tcPr>
            <w:tcW w:w="1060" w:type="dxa"/>
            <w:tcBorders>
              <w:top w:val="nil"/>
              <w:left w:val="nil"/>
              <w:bottom w:val="single" w:sz="4" w:space="0" w:color="D5CAB9"/>
              <w:right w:val="nil"/>
            </w:tcBorders>
            <w:shd w:val="clear" w:color="000000" w:fill="4594C7"/>
            <w:vAlign w:val="center"/>
            <w:hideMark/>
          </w:tcPr>
          <w:p w14:paraId="56432108" w14:textId="77777777" w:rsidR="00C92A4E" w:rsidRDefault="00C92A4E">
            <w:pPr>
              <w:jc w:val="center"/>
              <w:rPr>
                <w:color w:val="F1F1F1"/>
                <w:sz w:val="16"/>
                <w:szCs w:val="16"/>
              </w:rPr>
            </w:pPr>
            <w:r>
              <w:rPr>
                <w:color w:val="F1F1F1"/>
                <w:sz w:val="16"/>
                <w:szCs w:val="16"/>
              </w:rPr>
              <w:t>9.2</w:t>
            </w:r>
          </w:p>
        </w:tc>
        <w:tc>
          <w:tcPr>
            <w:tcW w:w="1060" w:type="dxa"/>
            <w:tcBorders>
              <w:top w:val="nil"/>
              <w:left w:val="nil"/>
              <w:bottom w:val="single" w:sz="4" w:space="0" w:color="D5CAB9"/>
              <w:right w:val="nil"/>
            </w:tcBorders>
            <w:shd w:val="clear" w:color="000000" w:fill="8FC2DE"/>
            <w:vAlign w:val="center"/>
            <w:hideMark/>
          </w:tcPr>
          <w:p w14:paraId="68571415" w14:textId="77777777" w:rsidR="00C92A4E" w:rsidRDefault="00C92A4E">
            <w:pPr>
              <w:jc w:val="center"/>
              <w:rPr>
                <w:color w:val="000000"/>
                <w:sz w:val="16"/>
                <w:szCs w:val="16"/>
              </w:rPr>
            </w:pPr>
            <w:r>
              <w:rPr>
                <w:color w:val="000000"/>
                <w:sz w:val="16"/>
                <w:szCs w:val="16"/>
              </w:rPr>
              <w:t>6.2</w:t>
            </w:r>
          </w:p>
        </w:tc>
        <w:tc>
          <w:tcPr>
            <w:tcW w:w="1060" w:type="dxa"/>
            <w:tcBorders>
              <w:top w:val="nil"/>
              <w:left w:val="nil"/>
              <w:bottom w:val="single" w:sz="4" w:space="0" w:color="D5CAB9"/>
              <w:right w:val="nil"/>
            </w:tcBorders>
            <w:shd w:val="clear" w:color="000000" w:fill="ABD0E6"/>
            <w:vAlign w:val="center"/>
            <w:hideMark/>
          </w:tcPr>
          <w:p w14:paraId="6FAA6436" w14:textId="77777777" w:rsidR="00C92A4E" w:rsidRDefault="00C92A4E">
            <w:pPr>
              <w:jc w:val="center"/>
              <w:rPr>
                <w:color w:val="000000"/>
                <w:sz w:val="16"/>
                <w:szCs w:val="16"/>
              </w:rPr>
            </w:pPr>
            <w:r>
              <w:rPr>
                <w:color w:val="000000"/>
                <w:sz w:val="16"/>
                <w:szCs w:val="16"/>
              </w:rPr>
              <w:t>5</w:t>
            </w:r>
          </w:p>
        </w:tc>
        <w:tc>
          <w:tcPr>
            <w:tcW w:w="1060" w:type="dxa"/>
            <w:tcBorders>
              <w:top w:val="nil"/>
              <w:left w:val="nil"/>
              <w:bottom w:val="single" w:sz="4" w:space="0" w:color="D5CAB9"/>
              <w:right w:val="nil"/>
            </w:tcBorders>
            <w:shd w:val="clear" w:color="000000" w:fill="BDD7EC"/>
            <w:vAlign w:val="center"/>
            <w:hideMark/>
          </w:tcPr>
          <w:p w14:paraId="76D34BBF" w14:textId="77777777" w:rsidR="00C92A4E" w:rsidRDefault="00C92A4E">
            <w:pPr>
              <w:jc w:val="center"/>
              <w:rPr>
                <w:color w:val="000000"/>
                <w:sz w:val="16"/>
                <w:szCs w:val="16"/>
              </w:rPr>
            </w:pPr>
            <w:r>
              <w:rPr>
                <w:color w:val="000000"/>
                <w:sz w:val="16"/>
                <w:szCs w:val="16"/>
              </w:rPr>
              <w:t>4.2</w:t>
            </w:r>
          </w:p>
        </w:tc>
        <w:tc>
          <w:tcPr>
            <w:tcW w:w="1060" w:type="dxa"/>
            <w:tcBorders>
              <w:top w:val="nil"/>
              <w:left w:val="nil"/>
              <w:bottom w:val="single" w:sz="4" w:space="0" w:color="D5CAB9"/>
              <w:right w:val="nil"/>
            </w:tcBorders>
            <w:shd w:val="clear" w:color="000000" w:fill="84BCDB"/>
            <w:vAlign w:val="center"/>
            <w:hideMark/>
          </w:tcPr>
          <w:p w14:paraId="230DE064" w14:textId="77777777" w:rsidR="00C92A4E" w:rsidRDefault="00C92A4E">
            <w:pPr>
              <w:jc w:val="center"/>
              <w:rPr>
                <w:color w:val="000000"/>
                <w:sz w:val="16"/>
                <w:szCs w:val="16"/>
              </w:rPr>
            </w:pPr>
            <w:r>
              <w:rPr>
                <w:color w:val="000000"/>
                <w:sz w:val="16"/>
                <w:szCs w:val="16"/>
              </w:rPr>
              <w:t>6.6</w:t>
            </w:r>
          </w:p>
        </w:tc>
      </w:tr>
      <w:tr w:rsidR="00C92A4E" w14:paraId="546F6A69" w14:textId="77777777" w:rsidTr="00C92A4E">
        <w:trPr>
          <w:trHeight w:val="250"/>
        </w:trPr>
        <w:tc>
          <w:tcPr>
            <w:tcW w:w="3700" w:type="dxa"/>
            <w:tcBorders>
              <w:top w:val="nil"/>
              <w:left w:val="nil"/>
              <w:bottom w:val="single" w:sz="4" w:space="0" w:color="D5CAB9"/>
              <w:right w:val="nil"/>
            </w:tcBorders>
            <w:vAlign w:val="center"/>
            <w:hideMark/>
          </w:tcPr>
          <w:p w14:paraId="755399AD" w14:textId="77777777" w:rsidR="00C92A4E" w:rsidRDefault="00C92A4E">
            <w:pPr>
              <w:rPr>
                <w:color w:val="000000"/>
                <w:sz w:val="16"/>
                <w:szCs w:val="16"/>
              </w:rPr>
            </w:pPr>
            <w:r>
              <w:rPr>
                <w:color w:val="000000"/>
                <w:sz w:val="16"/>
                <w:szCs w:val="16"/>
              </w:rPr>
              <w:t>US Public Corporates IG AAA</w:t>
            </w:r>
          </w:p>
        </w:tc>
        <w:tc>
          <w:tcPr>
            <w:tcW w:w="1060" w:type="dxa"/>
            <w:tcBorders>
              <w:top w:val="nil"/>
              <w:left w:val="nil"/>
              <w:bottom w:val="single" w:sz="4" w:space="0" w:color="D5CAB9"/>
              <w:right w:val="nil"/>
            </w:tcBorders>
            <w:shd w:val="clear" w:color="000000" w:fill="D3E4F3"/>
            <w:vAlign w:val="center"/>
            <w:hideMark/>
          </w:tcPr>
          <w:p w14:paraId="233B7B4F" w14:textId="77777777" w:rsidR="00C92A4E" w:rsidRDefault="00C92A4E">
            <w:pPr>
              <w:jc w:val="center"/>
              <w:rPr>
                <w:color w:val="000000"/>
                <w:sz w:val="16"/>
                <w:szCs w:val="16"/>
              </w:rPr>
            </w:pPr>
            <w:r>
              <w:rPr>
                <w:color w:val="000000"/>
                <w:sz w:val="16"/>
                <w:szCs w:val="16"/>
              </w:rPr>
              <w:t>2.7</w:t>
            </w:r>
          </w:p>
        </w:tc>
        <w:tc>
          <w:tcPr>
            <w:tcW w:w="1060" w:type="dxa"/>
            <w:tcBorders>
              <w:top w:val="nil"/>
              <w:left w:val="nil"/>
              <w:bottom w:val="single" w:sz="4" w:space="0" w:color="D5CAB9"/>
              <w:right w:val="nil"/>
            </w:tcBorders>
            <w:shd w:val="clear" w:color="000000" w:fill="F7FBFF"/>
            <w:vAlign w:val="center"/>
            <w:hideMark/>
          </w:tcPr>
          <w:p w14:paraId="3BF64A1C" w14:textId="77777777" w:rsidR="00C92A4E" w:rsidRDefault="00C92A4E">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F7FBFF"/>
            <w:vAlign w:val="center"/>
            <w:hideMark/>
          </w:tcPr>
          <w:p w14:paraId="7285E7CA" w14:textId="77777777" w:rsidR="00C92A4E" w:rsidRDefault="00C92A4E">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F7FBFF"/>
            <w:vAlign w:val="center"/>
            <w:hideMark/>
          </w:tcPr>
          <w:p w14:paraId="161A2580" w14:textId="77777777" w:rsidR="00C92A4E" w:rsidRDefault="00C92A4E">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F7FBFF"/>
            <w:vAlign w:val="center"/>
            <w:hideMark/>
          </w:tcPr>
          <w:p w14:paraId="041D4F62" w14:textId="77777777" w:rsidR="00C92A4E" w:rsidRDefault="00C92A4E">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F7FBFF"/>
            <w:vAlign w:val="center"/>
            <w:hideMark/>
          </w:tcPr>
          <w:p w14:paraId="737B18B2" w14:textId="77777777" w:rsidR="00C92A4E" w:rsidRDefault="00C92A4E">
            <w:pPr>
              <w:jc w:val="center"/>
              <w:rPr>
                <w:color w:val="000000"/>
                <w:sz w:val="16"/>
                <w:szCs w:val="16"/>
              </w:rPr>
            </w:pPr>
            <w:r>
              <w:rPr>
                <w:color w:val="000000"/>
                <w:sz w:val="16"/>
                <w:szCs w:val="16"/>
              </w:rPr>
              <w:t>0</w:t>
            </w:r>
          </w:p>
        </w:tc>
      </w:tr>
      <w:tr w:rsidR="00C92A4E" w14:paraId="54E53E69" w14:textId="77777777" w:rsidTr="00C92A4E">
        <w:trPr>
          <w:trHeight w:val="250"/>
        </w:trPr>
        <w:tc>
          <w:tcPr>
            <w:tcW w:w="3700" w:type="dxa"/>
            <w:tcBorders>
              <w:top w:val="nil"/>
              <w:left w:val="nil"/>
              <w:bottom w:val="single" w:sz="4" w:space="0" w:color="D5CAB9"/>
              <w:right w:val="nil"/>
            </w:tcBorders>
            <w:vAlign w:val="center"/>
            <w:hideMark/>
          </w:tcPr>
          <w:p w14:paraId="515220D3" w14:textId="77777777" w:rsidR="00C92A4E" w:rsidRDefault="00C92A4E">
            <w:pPr>
              <w:rPr>
                <w:color w:val="000000"/>
                <w:sz w:val="16"/>
                <w:szCs w:val="16"/>
              </w:rPr>
            </w:pPr>
            <w:r>
              <w:rPr>
                <w:color w:val="000000"/>
                <w:sz w:val="16"/>
                <w:szCs w:val="16"/>
              </w:rPr>
              <w:t>US Public Corporates IG AA</w:t>
            </w:r>
          </w:p>
        </w:tc>
        <w:tc>
          <w:tcPr>
            <w:tcW w:w="1060" w:type="dxa"/>
            <w:tcBorders>
              <w:top w:val="nil"/>
              <w:left w:val="nil"/>
              <w:bottom w:val="single" w:sz="4" w:space="0" w:color="D5CAB9"/>
              <w:right w:val="nil"/>
            </w:tcBorders>
            <w:shd w:val="clear" w:color="000000" w:fill="A3CCE3"/>
            <w:vAlign w:val="center"/>
            <w:hideMark/>
          </w:tcPr>
          <w:p w14:paraId="56C220F5" w14:textId="77777777" w:rsidR="00C92A4E" w:rsidRDefault="00C92A4E">
            <w:pPr>
              <w:jc w:val="center"/>
              <w:rPr>
                <w:color w:val="000000"/>
                <w:sz w:val="16"/>
                <w:szCs w:val="16"/>
              </w:rPr>
            </w:pPr>
            <w:r>
              <w:rPr>
                <w:color w:val="000000"/>
                <w:sz w:val="16"/>
                <w:szCs w:val="16"/>
              </w:rPr>
              <w:t>5.4</w:t>
            </w:r>
          </w:p>
        </w:tc>
        <w:tc>
          <w:tcPr>
            <w:tcW w:w="1060" w:type="dxa"/>
            <w:tcBorders>
              <w:top w:val="nil"/>
              <w:left w:val="nil"/>
              <w:bottom w:val="single" w:sz="4" w:space="0" w:color="D5CAB9"/>
              <w:right w:val="nil"/>
            </w:tcBorders>
            <w:shd w:val="clear" w:color="000000" w:fill="F7FBFF"/>
            <w:vAlign w:val="center"/>
            <w:hideMark/>
          </w:tcPr>
          <w:p w14:paraId="70773CD4" w14:textId="77777777" w:rsidR="00C92A4E" w:rsidRDefault="00C92A4E">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F6FAFF"/>
            <w:vAlign w:val="center"/>
            <w:hideMark/>
          </w:tcPr>
          <w:p w14:paraId="29658B73" w14:textId="77777777" w:rsidR="00C92A4E" w:rsidRDefault="00C92A4E">
            <w:pPr>
              <w:jc w:val="center"/>
              <w:rPr>
                <w:color w:val="000000"/>
                <w:sz w:val="16"/>
                <w:szCs w:val="16"/>
              </w:rPr>
            </w:pPr>
            <w:r>
              <w:rPr>
                <w:color w:val="000000"/>
                <w:sz w:val="16"/>
                <w:szCs w:val="16"/>
              </w:rPr>
              <w:t>0.1</w:t>
            </w:r>
          </w:p>
        </w:tc>
        <w:tc>
          <w:tcPr>
            <w:tcW w:w="1060" w:type="dxa"/>
            <w:tcBorders>
              <w:top w:val="nil"/>
              <w:left w:val="nil"/>
              <w:bottom w:val="single" w:sz="4" w:space="0" w:color="D5CAB9"/>
              <w:right w:val="nil"/>
            </w:tcBorders>
            <w:shd w:val="clear" w:color="000000" w:fill="F1F7FD"/>
            <w:vAlign w:val="center"/>
            <w:hideMark/>
          </w:tcPr>
          <w:p w14:paraId="37A38D20" w14:textId="77777777" w:rsidR="00C92A4E" w:rsidRDefault="00C92A4E">
            <w:pPr>
              <w:jc w:val="center"/>
              <w:rPr>
                <w:color w:val="000000"/>
                <w:sz w:val="16"/>
                <w:szCs w:val="16"/>
              </w:rPr>
            </w:pPr>
            <w:r>
              <w:rPr>
                <w:color w:val="000000"/>
                <w:sz w:val="16"/>
                <w:szCs w:val="16"/>
              </w:rPr>
              <w:t>0.5</w:t>
            </w:r>
          </w:p>
        </w:tc>
        <w:tc>
          <w:tcPr>
            <w:tcW w:w="1060" w:type="dxa"/>
            <w:tcBorders>
              <w:top w:val="nil"/>
              <w:left w:val="nil"/>
              <w:bottom w:val="single" w:sz="4" w:space="0" w:color="D5CAB9"/>
              <w:right w:val="nil"/>
            </w:tcBorders>
            <w:shd w:val="clear" w:color="000000" w:fill="EFF6FC"/>
            <w:vAlign w:val="center"/>
            <w:hideMark/>
          </w:tcPr>
          <w:p w14:paraId="1869D001" w14:textId="77777777" w:rsidR="00C92A4E" w:rsidRDefault="00C92A4E">
            <w:pPr>
              <w:jc w:val="center"/>
              <w:rPr>
                <w:color w:val="000000"/>
                <w:sz w:val="16"/>
                <w:szCs w:val="16"/>
              </w:rPr>
            </w:pPr>
            <w:r>
              <w:rPr>
                <w:color w:val="000000"/>
                <w:sz w:val="16"/>
                <w:szCs w:val="16"/>
              </w:rPr>
              <w:t>0.6</w:t>
            </w:r>
          </w:p>
        </w:tc>
        <w:tc>
          <w:tcPr>
            <w:tcW w:w="1060" w:type="dxa"/>
            <w:tcBorders>
              <w:top w:val="nil"/>
              <w:left w:val="nil"/>
              <w:bottom w:val="single" w:sz="4" w:space="0" w:color="D5CAB9"/>
              <w:right w:val="nil"/>
            </w:tcBorders>
            <w:shd w:val="clear" w:color="000000" w:fill="F7FBFF"/>
            <w:vAlign w:val="center"/>
            <w:hideMark/>
          </w:tcPr>
          <w:p w14:paraId="2E5D85DD" w14:textId="77777777" w:rsidR="00C92A4E" w:rsidRDefault="00C92A4E">
            <w:pPr>
              <w:jc w:val="center"/>
              <w:rPr>
                <w:color w:val="000000"/>
                <w:sz w:val="16"/>
                <w:szCs w:val="16"/>
              </w:rPr>
            </w:pPr>
            <w:r>
              <w:rPr>
                <w:color w:val="000000"/>
                <w:sz w:val="16"/>
                <w:szCs w:val="16"/>
              </w:rPr>
              <w:t>0</w:t>
            </w:r>
          </w:p>
        </w:tc>
      </w:tr>
      <w:tr w:rsidR="00C92A4E" w14:paraId="08F8EA47" w14:textId="77777777" w:rsidTr="00C92A4E">
        <w:trPr>
          <w:trHeight w:val="250"/>
        </w:trPr>
        <w:tc>
          <w:tcPr>
            <w:tcW w:w="3700" w:type="dxa"/>
            <w:tcBorders>
              <w:top w:val="nil"/>
              <w:left w:val="nil"/>
              <w:bottom w:val="single" w:sz="4" w:space="0" w:color="D5CAB9"/>
              <w:right w:val="nil"/>
            </w:tcBorders>
            <w:vAlign w:val="center"/>
            <w:hideMark/>
          </w:tcPr>
          <w:p w14:paraId="799814CA" w14:textId="77777777" w:rsidR="00C92A4E" w:rsidRDefault="00C92A4E">
            <w:pPr>
              <w:rPr>
                <w:color w:val="000000"/>
                <w:sz w:val="16"/>
                <w:szCs w:val="16"/>
              </w:rPr>
            </w:pPr>
            <w:r>
              <w:rPr>
                <w:color w:val="000000"/>
                <w:sz w:val="16"/>
                <w:szCs w:val="16"/>
              </w:rPr>
              <w:t>US Public Corporates IG A</w:t>
            </w:r>
          </w:p>
        </w:tc>
        <w:tc>
          <w:tcPr>
            <w:tcW w:w="1060" w:type="dxa"/>
            <w:tcBorders>
              <w:top w:val="nil"/>
              <w:left w:val="nil"/>
              <w:bottom w:val="single" w:sz="4" w:space="0" w:color="D5CAB9"/>
              <w:right w:val="nil"/>
            </w:tcBorders>
            <w:shd w:val="clear" w:color="000000" w:fill="5CA4D0"/>
            <w:vAlign w:val="center"/>
            <w:hideMark/>
          </w:tcPr>
          <w:p w14:paraId="5A6270A2" w14:textId="77777777" w:rsidR="00C92A4E" w:rsidRDefault="00C92A4E">
            <w:pPr>
              <w:jc w:val="center"/>
              <w:rPr>
                <w:color w:val="F1F1F1"/>
                <w:sz w:val="16"/>
                <w:szCs w:val="16"/>
              </w:rPr>
            </w:pPr>
            <w:r>
              <w:rPr>
                <w:color w:val="F1F1F1"/>
                <w:sz w:val="16"/>
                <w:szCs w:val="16"/>
              </w:rPr>
              <w:t>8.2</w:t>
            </w:r>
          </w:p>
        </w:tc>
        <w:tc>
          <w:tcPr>
            <w:tcW w:w="1060" w:type="dxa"/>
            <w:tcBorders>
              <w:top w:val="nil"/>
              <w:left w:val="nil"/>
              <w:bottom w:val="single" w:sz="4" w:space="0" w:color="D5CAB9"/>
              <w:right w:val="nil"/>
            </w:tcBorders>
            <w:shd w:val="clear" w:color="000000" w:fill="08306B"/>
            <w:vAlign w:val="center"/>
            <w:hideMark/>
          </w:tcPr>
          <w:p w14:paraId="0D87DC62" w14:textId="77777777" w:rsidR="00C92A4E" w:rsidRDefault="00C92A4E">
            <w:pPr>
              <w:jc w:val="center"/>
              <w:rPr>
                <w:color w:val="F1F1F1"/>
                <w:sz w:val="16"/>
                <w:szCs w:val="16"/>
              </w:rPr>
            </w:pPr>
            <w:r>
              <w:rPr>
                <w:color w:val="F1F1F1"/>
                <w:sz w:val="16"/>
                <w:szCs w:val="16"/>
              </w:rPr>
              <w:t>15</w:t>
            </w:r>
          </w:p>
        </w:tc>
        <w:tc>
          <w:tcPr>
            <w:tcW w:w="1060" w:type="dxa"/>
            <w:tcBorders>
              <w:top w:val="nil"/>
              <w:left w:val="nil"/>
              <w:bottom w:val="single" w:sz="4" w:space="0" w:color="D5CAB9"/>
              <w:right w:val="nil"/>
            </w:tcBorders>
            <w:shd w:val="clear" w:color="000000" w:fill="08306B"/>
            <w:vAlign w:val="center"/>
            <w:hideMark/>
          </w:tcPr>
          <w:p w14:paraId="301E53CD" w14:textId="77777777" w:rsidR="00C92A4E" w:rsidRDefault="00C92A4E">
            <w:pPr>
              <w:jc w:val="center"/>
              <w:rPr>
                <w:color w:val="F1F1F1"/>
                <w:sz w:val="16"/>
                <w:szCs w:val="16"/>
              </w:rPr>
            </w:pPr>
            <w:r>
              <w:rPr>
                <w:color w:val="F1F1F1"/>
                <w:sz w:val="16"/>
                <w:szCs w:val="16"/>
              </w:rPr>
              <w:t>15</w:t>
            </w:r>
          </w:p>
        </w:tc>
        <w:tc>
          <w:tcPr>
            <w:tcW w:w="1060" w:type="dxa"/>
            <w:tcBorders>
              <w:top w:val="nil"/>
              <w:left w:val="nil"/>
              <w:bottom w:val="single" w:sz="4" w:space="0" w:color="D5CAB9"/>
              <w:right w:val="nil"/>
            </w:tcBorders>
            <w:shd w:val="clear" w:color="000000" w:fill="08306B"/>
            <w:vAlign w:val="center"/>
            <w:hideMark/>
          </w:tcPr>
          <w:p w14:paraId="16819BCB" w14:textId="77777777" w:rsidR="00C92A4E" w:rsidRDefault="00C92A4E">
            <w:pPr>
              <w:jc w:val="center"/>
              <w:rPr>
                <w:color w:val="F1F1F1"/>
                <w:sz w:val="16"/>
                <w:szCs w:val="16"/>
              </w:rPr>
            </w:pPr>
            <w:r>
              <w:rPr>
                <w:color w:val="F1F1F1"/>
                <w:sz w:val="16"/>
                <w:szCs w:val="16"/>
              </w:rPr>
              <w:t>15</w:t>
            </w:r>
          </w:p>
        </w:tc>
        <w:tc>
          <w:tcPr>
            <w:tcW w:w="1060" w:type="dxa"/>
            <w:tcBorders>
              <w:top w:val="nil"/>
              <w:left w:val="nil"/>
              <w:bottom w:val="single" w:sz="4" w:space="0" w:color="D5CAB9"/>
              <w:right w:val="nil"/>
            </w:tcBorders>
            <w:shd w:val="clear" w:color="000000" w:fill="08306B"/>
            <w:vAlign w:val="center"/>
            <w:hideMark/>
          </w:tcPr>
          <w:p w14:paraId="054276B1" w14:textId="77777777" w:rsidR="00C92A4E" w:rsidRDefault="00C92A4E">
            <w:pPr>
              <w:jc w:val="center"/>
              <w:rPr>
                <w:color w:val="F1F1F1"/>
                <w:sz w:val="16"/>
                <w:szCs w:val="16"/>
              </w:rPr>
            </w:pPr>
            <w:r>
              <w:rPr>
                <w:color w:val="F1F1F1"/>
                <w:sz w:val="16"/>
                <w:szCs w:val="16"/>
              </w:rPr>
              <w:t>15</w:t>
            </w:r>
          </w:p>
        </w:tc>
        <w:tc>
          <w:tcPr>
            <w:tcW w:w="1060" w:type="dxa"/>
            <w:tcBorders>
              <w:top w:val="nil"/>
              <w:left w:val="nil"/>
              <w:bottom w:val="single" w:sz="4" w:space="0" w:color="D5CAB9"/>
              <w:right w:val="nil"/>
            </w:tcBorders>
            <w:shd w:val="clear" w:color="000000" w:fill="08306B"/>
            <w:vAlign w:val="center"/>
            <w:hideMark/>
          </w:tcPr>
          <w:p w14:paraId="61D023C3" w14:textId="77777777" w:rsidR="00C92A4E" w:rsidRDefault="00C92A4E">
            <w:pPr>
              <w:jc w:val="center"/>
              <w:rPr>
                <w:color w:val="F1F1F1"/>
                <w:sz w:val="16"/>
                <w:szCs w:val="16"/>
              </w:rPr>
            </w:pPr>
            <w:r>
              <w:rPr>
                <w:color w:val="F1F1F1"/>
                <w:sz w:val="16"/>
                <w:szCs w:val="16"/>
              </w:rPr>
              <w:t>15</w:t>
            </w:r>
          </w:p>
        </w:tc>
      </w:tr>
      <w:tr w:rsidR="00C92A4E" w14:paraId="1204E4EA" w14:textId="77777777" w:rsidTr="00C92A4E">
        <w:trPr>
          <w:trHeight w:val="250"/>
        </w:trPr>
        <w:tc>
          <w:tcPr>
            <w:tcW w:w="3700" w:type="dxa"/>
            <w:tcBorders>
              <w:top w:val="nil"/>
              <w:left w:val="nil"/>
              <w:bottom w:val="single" w:sz="4" w:space="0" w:color="D5CAB9"/>
              <w:right w:val="nil"/>
            </w:tcBorders>
            <w:vAlign w:val="center"/>
            <w:hideMark/>
          </w:tcPr>
          <w:p w14:paraId="504051A0" w14:textId="77777777" w:rsidR="00C92A4E" w:rsidRDefault="00C92A4E">
            <w:pPr>
              <w:rPr>
                <w:color w:val="000000"/>
                <w:sz w:val="16"/>
                <w:szCs w:val="16"/>
              </w:rPr>
            </w:pPr>
            <w:r>
              <w:rPr>
                <w:color w:val="000000"/>
                <w:sz w:val="16"/>
                <w:szCs w:val="16"/>
              </w:rPr>
              <w:t>US Public Corporates IG BBB</w:t>
            </w:r>
          </w:p>
        </w:tc>
        <w:tc>
          <w:tcPr>
            <w:tcW w:w="1060" w:type="dxa"/>
            <w:tcBorders>
              <w:top w:val="nil"/>
              <w:left w:val="nil"/>
              <w:bottom w:val="single" w:sz="4" w:space="0" w:color="D5CAB9"/>
              <w:right w:val="nil"/>
            </w:tcBorders>
            <w:shd w:val="clear" w:color="000000" w:fill="66ABD4"/>
            <w:vAlign w:val="center"/>
            <w:hideMark/>
          </w:tcPr>
          <w:p w14:paraId="4E884AEE" w14:textId="77777777" w:rsidR="00C92A4E" w:rsidRDefault="00C92A4E">
            <w:pPr>
              <w:jc w:val="center"/>
              <w:rPr>
                <w:color w:val="F1F1F1"/>
                <w:sz w:val="16"/>
                <w:szCs w:val="16"/>
              </w:rPr>
            </w:pPr>
            <w:r>
              <w:rPr>
                <w:color w:val="F1F1F1"/>
                <w:sz w:val="16"/>
                <w:szCs w:val="16"/>
              </w:rPr>
              <w:t>7.7</w:t>
            </w:r>
          </w:p>
        </w:tc>
        <w:tc>
          <w:tcPr>
            <w:tcW w:w="1060" w:type="dxa"/>
            <w:tcBorders>
              <w:top w:val="nil"/>
              <w:left w:val="nil"/>
              <w:bottom w:val="single" w:sz="4" w:space="0" w:color="D5CAB9"/>
              <w:right w:val="nil"/>
            </w:tcBorders>
            <w:shd w:val="clear" w:color="000000" w:fill="F7FBFF"/>
            <w:vAlign w:val="center"/>
            <w:hideMark/>
          </w:tcPr>
          <w:p w14:paraId="5DAF6433" w14:textId="77777777" w:rsidR="00C92A4E" w:rsidRDefault="00C92A4E">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F7FBFF"/>
            <w:vAlign w:val="center"/>
            <w:hideMark/>
          </w:tcPr>
          <w:p w14:paraId="2CA3ED44" w14:textId="77777777" w:rsidR="00C92A4E" w:rsidRDefault="00C92A4E">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F7FBFF"/>
            <w:vAlign w:val="center"/>
            <w:hideMark/>
          </w:tcPr>
          <w:p w14:paraId="27D22365" w14:textId="77777777" w:rsidR="00C92A4E" w:rsidRDefault="00C92A4E">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F7FBFF"/>
            <w:vAlign w:val="center"/>
            <w:hideMark/>
          </w:tcPr>
          <w:p w14:paraId="43A49D6D" w14:textId="77777777" w:rsidR="00C92A4E" w:rsidRDefault="00C92A4E">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F7FBFF"/>
            <w:vAlign w:val="center"/>
            <w:hideMark/>
          </w:tcPr>
          <w:p w14:paraId="1D38403B" w14:textId="77777777" w:rsidR="00C92A4E" w:rsidRDefault="00C92A4E">
            <w:pPr>
              <w:jc w:val="center"/>
              <w:rPr>
                <w:color w:val="000000"/>
                <w:sz w:val="16"/>
                <w:szCs w:val="16"/>
              </w:rPr>
            </w:pPr>
            <w:r>
              <w:rPr>
                <w:color w:val="000000"/>
                <w:sz w:val="16"/>
                <w:szCs w:val="16"/>
              </w:rPr>
              <w:t>0</w:t>
            </w:r>
          </w:p>
        </w:tc>
      </w:tr>
      <w:tr w:rsidR="00C92A4E" w14:paraId="1CD04C2D" w14:textId="77777777" w:rsidTr="00C92A4E">
        <w:trPr>
          <w:trHeight w:val="250"/>
        </w:trPr>
        <w:tc>
          <w:tcPr>
            <w:tcW w:w="3700" w:type="dxa"/>
            <w:tcBorders>
              <w:top w:val="nil"/>
              <w:left w:val="nil"/>
              <w:bottom w:val="single" w:sz="4" w:space="0" w:color="D5CAB9"/>
              <w:right w:val="nil"/>
            </w:tcBorders>
            <w:vAlign w:val="center"/>
            <w:hideMark/>
          </w:tcPr>
          <w:p w14:paraId="60CE9170" w14:textId="77777777" w:rsidR="00C92A4E" w:rsidRDefault="00C92A4E">
            <w:pPr>
              <w:rPr>
                <w:color w:val="000000"/>
                <w:sz w:val="16"/>
                <w:szCs w:val="16"/>
              </w:rPr>
            </w:pPr>
            <w:r>
              <w:rPr>
                <w:color w:val="000000"/>
                <w:sz w:val="16"/>
                <w:szCs w:val="16"/>
              </w:rPr>
              <w:t>US Public Corporates, HY Intermediate</w:t>
            </w:r>
          </w:p>
        </w:tc>
        <w:tc>
          <w:tcPr>
            <w:tcW w:w="1060" w:type="dxa"/>
            <w:tcBorders>
              <w:top w:val="nil"/>
              <w:left w:val="nil"/>
              <w:bottom w:val="single" w:sz="4" w:space="0" w:color="D5CAB9"/>
              <w:right w:val="nil"/>
            </w:tcBorders>
            <w:shd w:val="clear" w:color="000000" w:fill="EDF4FC"/>
            <w:vAlign w:val="center"/>
            <w:hideMark/>
          </w:tcPr>
          <w:p w14:paraId="6FAE6ADF" w14:textId="77777777" w:rsidR="00C92A4E" w:rsidRDefault="00C92A4E">
            <w:pPr>
              <w:jc w:val="center"/>
              <w:rPr>
                <w:color w:val="000000"/>
                <w:sz w:val="16"/>
                <w:szCs w:val="16"/>
              </w:rPr>
            </w:pPr>
            <w:r>
              <w:rPr>
                <w:color w:val="000000"/>
                <w:sz w:val="16"/>
                <w:szCs w:val="16"/>
              </w:rPr>
              <w:t>0.8</w:t>
            </w:r>
          </w:p>
        </w:tc>
        <w:tc>
          <w:tcPr>
            <w:tcW w:w="1060" w:type="dxa"/>
            <w:tcBorders>
              <w:top w:val="nil"/>
              <w:left w:val="nil"/>
              <w:bottom w:val="single" w:sz="4" w:space="0" w:color="D5CAB9"/>
              <w:right w:val="nil"/>
            </w:tcBorders>
            <w:shd w:val="clear" w:color="000000" w:fill="F7FBFF"/>
            <w:vAlign w:val="center"/>
            <w:hideMark/>
          </w:tcPr>
          <w:p w14:paraId="1146F084" w14:textId="77777777" w:rsidR="00C92A4E" w:rsidRDefault="00C92A4E">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F7FBFF"/>
            <w:vAlign w:val="center"/>
            <w:hideMark/>
          </w:tcPr>
          <w:p w14:paraId="6985A309" w14:textId="77777777" w:rsidR="00C92A4E" w:rsidRDefault="00C92A4E">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F7FBFF"/>
            <w:vAlign w:val="center"/>
            <w:hideMark/>
          </w:tcPr>
          <w:p w14:paraId="46CC7B1E" w14:textId="77777777" w:rsidR="00C92A4E" w:rsidRDefault="00C92A4E">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F7FBFF"/>
            <w:vAlign w:val="center"/>
            <w:hideMark/>
          </w:tcPr>
          <w:p w14:paraId="2D9C087D" w14:textId="77777777" w:rsidR="00C92A4E" w:rsidRDefault="00C92A4E">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F7FBFF"/>
            <w:vAlign w:val="center"/>
            <w:hideMark/>
          </w:tcPr>
          <w:p w14:paraId="55FE6E0A" w14:textId="77777777" w:rsidR="00C92A4E" w:rsidRDefault="00C92A4E">
            <w:pPr>
              <w:jc w:val="center"/>
              <w:rPr>
                <w:color w:val="000000"/>
                <w:sz w:val="16"/>
                <w:szCs w:val="16"/>
              </w:rPr>
            </w:pPr>
            <w:r>
              <w:rPr>
                <w:color w:val="000000"/>
                <w:sz w:val="16"/>
                <w:szCs w:val="16"/>
              </w:rPr>
              <w:t>0</w:t>
            </w:r>
          </w:p>
        </w:tc>
      </w:tr>
      <w:tr w:rsidR="00C92A4E" w14:paraId="373B72B2" w14:textId="77777777" w:rsidTr="00C92A4E">
        <w:trPr>
          <w:trHeight w:val="250"/>
        </w:trPr>
        <w:tc>
          <w:tcPr>
            <w:tcW w:w="3700" w:type="dxa"/>
            <w:tcBorders>
              <w:top w:val="nil"/>
              <w:left w:val="nil"/>
              <w:bottom w:val="single" w:sz="4" w:space="0" w:color="D5CAB9"/>
              <w:right w:val="nil"/>
            </w:tcBorders>
            <w:vAlign w:val="center"/>
            <w:hideMark/>
          </w:tcPr>
          <w:p w14:paraId="7E072C51" w14:textId="77777777" w:rsidR="00C92A4E" w:rsidRDefault="00C92A4E">
            <w:pPr>
              <w:rPr>
                <w:color w:val="000000"/>
                <w:sz w:val="16"/>
                <w:szCs w:val="16"/>
              </w:rPr>
            </w:pPr>
            <w:r>
              <w:rPr>
                <w:color w:val="000000"/>
                <w:sz w:val="16"/>
                <w:szCs w:val="16"/>
              </w:rPr>
              <w:t>US Public Corporates, HY Long</w:t>
            </w:r>
          </w:p>
        </w:tc>
        <w:tc>
          <w:tcPr>
            <w:tcW w:w="1060" w:type="dxa"/>
            <w:tcBorders>
              <w:top w:val="nil"/>
              <w:left w:val="nil"/>
              <w:bottom w:val="single" w:sz="4" w:space="0" w:color="D5CAB9"/>
              <w:right w:val="nil"/>
            </w:tcBorders>
            <w:shd w:val="clear" w:color="000000" w:fill="EBF3FB"/>
            <w:vAlign w:val="center"/>
            <w:hideMark/>
          </w:tcPr>
          <w:p w14:paraId="743C14B0" w14:textId="77777777" w:rsidR="00C92A4E" w:rsidRDefault="00C92A4E">
            <w:pPr>
              <w:jc w:val="center"/>
              <w:rPr>
                <w:color w:val="000000"/>
                <w:sz w:val="16"/>
                <w:szCs w:val="16"/>
              </w:rPr>
            </w:pPr>
            <w:r>
              <w:rPr>
                <w:color w:val="000000"/>
                <w:sz w:val="16"/>
                <w:szCs w:val="16"/>
              </w:rPr>
              <w:t>0.9</w:t>
            </w:r>
          </w:p>
        </w:tc>
        <w:tc>
          <w:tcPr>
            <w:tcW w:w="1060" w:type="dxa"/>
            <w:tcBorders>
              <w:top w:val="nil"/>
              <w:left w:val="nil"/>
              <w:bottom w:val="single" w:sz="4" w:space="0" w:color="D5CAB9"/>
              <w:right w:val="nil"/>
            </w:tcBorders>
            <w:shd w:val="clear" w:color="000000" w:fill="CDE0F1"/>
            <w:vAlign w:val="center"/>
            <w:hideMark/>
          </w:tcPr>
          <w:p w14:paraId="3FF2881E" w14:textId="77777777" w:rsidR="00C92A4E" w:rsidRDefault="00C92A4E">
            <w:pPr>
              <w:jc w:val="center"/>
              <w:rPr>
                <w:color w:val="000000"/>
                <w:sz w:val="16"/>
                <w:szCs w:val="16"/>
              </w:rPr>
            </w:pPr>
            <w:r>
              <w:rPr>
                <w:color w:val="000000"/>
                <w:sz w:val="16"/>
                <w:szCs w:val="16"/>
              </w:rPr>
              <w:t>3.2</w:t>
            </w:r>
          </w:p>
        </w:tc>
        <w:tc>
          <w:tcPr>
            <w:tcW w:w="1060" w:type="dxa"/>
            <w:tcBorders>
              <w:top w:val="nil"/>
              <w:left w:val="nil"/>
              <w:bottom w:val="single" w:sz="4" w:space="0" w:color="D5CAB9"/>
              <w:right w:val="nil"/>
            </w:tcBorders>
            <w:shd w:val="clear" w:color="000000" w:fill="ABD0E6"/>
            <w:vAlign w:val="center"/>
            <w:hideMark/>
          </w:tcPr>
          <w:p w14:paraId="565CBB31" w14:textId="77777777" w:rsidR="00C92A4E" w:rsidRDefault="00C92A4E">
            <w:pPr>
              <w:jc w:val="center"/>
              <w:rPr>
                <w:color w:val="000000"/>
                <w:sz w:val="16"/>
                <w:szCs w:val="16"/>
              </w:rPr>
            </w:pPr>
            <w:r>
              <w:rPr>
                <w:color w:val="000000"/>
                <w:sz w:val="16"/>
                <w:szCs w:val="16"/>
              </w:rPr>
              <w:t>5</w:t>
            </w:r>
          </w:p>
        </w:tc>
        <w:tc>
          <w:tcPr>
            <w:tcW w:w="1060" w:type="dxa"/>
            <w:tcBorders>
              <w:top w:val="nil"/>
              <w:left w:val="nil"/>
              <w:bottom w:val="single" w:sz="4" w:space="0" w:color="D5CAB9"/>
              <w:right w:val="nil"/>
            </w:tcBorders>
            <w:shd w:val="clear" w:color="000000" w:fill="ABD0E6"/>
            <w:vAlign w:val="center"/>
            <w:hideMark/>
          </w:tcPr>
          <w:p w14:paraId="3E862DE7" w14:textId="77777777" w:rsidR="00C92A4E" w:rsidRDefault="00C92A4E">
            <w:pPr>
              <w:jc w:val="center"/>
              <w:rPr>
                <w:color w:val="000000"/>
                <w:sz w:val="16"/>
                <w:szCs w:val="16"/>
              </w:rPr>
            </w:pPr>
            <w:r>
              <w:rPr>
                <w:color w:val="000000"/>
                <w:sz w:val="16"/>
                <w:szCs w:val="16"/>
              </w:rPr>
              <w:t>5</w:t>
            </w:r>
          </w:p>
        </w:tc>
        <w:tc>
          <w:tcPr>
            <w:tcW w:w="1060" w:type="dxa"/>
            <w:tcBorders>
              <w:top w:val="nil"/>
              <w:left w:val="nil"/>
              <w:bottom w:val="single" w:sz="4" w:space="0" w:color="D5CAB9"/>
              <w:right w:val="nil"/>
            </w:tcBorders>
            <w:shd w:val="clear" w:color="000000" w:fill="ABD0E6"/>
            <w:vAlign w:val="center"/>
            <w:hideMark/>
          </w:tcPr>
          <w:p w14:paraId="3C9BCE5C" w14:textId="77777777" w:rsidR="00C92A4E" w:rsidRDefault="00C92A4E">
            <w:pPr>
              <w:jc w:val="center"/>
              <w:rPr>
                <w:color w:val="000000"/>
                <w:sz w:val="16"/>
                <w:szCs w:val="16"/>
              </w:rPr>
            </w:pPr>
            <w:r>
              <w:rPr>
                <w:color w:val="000000"/>
                <w:sz w:val="16"/>
                <w:szCs w:val="16"/>
              </w:rPr>
              <w:t>5</w:t>
            </w:r>
          </w:p>
        </w:tc>
        <w:tc>
          <w:tcPr>
            <w:tcW w:w="1060" w:type="dxa"/>
            <w:tcBorders>
              <w:top w:val="nil"/>
              <w:left w:val="nil"/>
              <w:bottom w:val="single" w:sz="4" w:space="0" w:color="D5CAB9"/>
              <w:right w:val="nil"/>
            </w:tcBorders>
            <w:shd w:val="clear" w:color="000000" w:fill="B0D2E7"/>
            <w:vAlign w:val="center"/>
            <w:hideMark/>
          </w:tcPr>
          <w:p w14:paraId="4048784A" w14:textId="77777777" w:rsidR="00C92A4E" w:rsidRDefault="00C92A4E">
            <w:pPr>
              <w:jc w:val="center"/>
              <w:rPr>
                <w:color w:val="000000"/>
                <w:sz w:val="16"/>
                <w:szCs w:val="16"/>
              </w:rPr>
            </w:pPr>
            <w:r>
              <w:rPr>
                <w:color w:val="000000"/>
                <w:sz w:val="16"/>
                <w:szCs w:val="16"/>
              </w:rPr>
              <w:t>4.8</w:t>
            </w:r>
          </w:p>
        </w:tc>
      </w:tr>
      <w:tr w:rsidR="00C92A4E" w14:paraId="2977D386" w14:textId="77777777" w:rsidTr="00C92A4E">
        <w:trPr>
          <w:trHeight w:val="250"/>
        </w:trPr>
        <w:tc>
          <w:tcPr>
            <w:tcW w:w="3700" w:type="dxa"/>
            <w:tcBorders>
              <w:top w:val="nil"/>
              <w:left w:val="nil"/>
              <w:bottom w:val="single" w:sz="4" w:space="0" w:color="D5CAB9"/>
              <w:right w:val="nil"/>
            </w:tcBorders>
            <w:vAlign w:val="center"/>
            <w:hideMark/>
          </w:tcPr>
          <w:p w14:paraId="7EABD8E6" w14:textId="77777777" w:rsidR="00C92A4E" w:rsidRDefault="00C92A4E">
            <w:pPr>
              <w:rPr>
                <w:color w:val="000000"/>
                <w:sz w:val="16"/>
                <w:szCs w:val="16"/>
              </w:rPr>
            </w:pPr>
            <w:r>
              <w:rPr>
                <w:color w:val="000000"/>
                <w:sz w:val="16"/>
                <w:szCs w:val="16"/>
              </w:rPr>
              <w:t>Global ex-US Corporates, hedged</w:t>
            </w:r>
          </w:p>
        </w:tc>
        <w:tc>
          <w:tcPr>
            <w:tcW w:w="1060" w:type="dxa"/>
            <w:tcBorders>
              <w:top w:val="nil"/>
              <w:left w:val="nil"/>
              <w:bottom w:val="single" w:sz="4" w:space="0" w:color="D5CAB9"/>
              <w:right w:val="nil"/>
            </w:tcBorders>
            <w:shd w:val="clear" w:color="000000" w:fill="94C4DF"/>
            <w:vAlign w:val="center"/>
            <w:hideMark/>
          </w:tcPr>
          <w:p w14:paraId="21ACDF46" w14:textId="77777777" w:rsidR="00C92A4E" w:rsidRDefault="00C92A4E">
            <w:pPr>
              <w:jc w:val="center"/>
              <w:rPr>
                <w:color w:val="000000"/>
                <w:sz w:val="16"/>
                <w:szCs w:val="16"/>
              </w:rPr>
            </w:pPr>
            <w:r>
              <w:rPr>
                <w:color w:val="000000"/>
                <w:sz w:val="16"/>
                <w:szCs w:val="16"/>
              </w:rPr>
              <w:t>6</w:t>
            </w:r>
          </w:p>
        </w:tc>
        <w:tc>
          <w:tcPr>
            <w:tcW w:w="1060" w:type="dxa"/>
            <w:tcBorders>
              <w:top w:val="nil"/>
              <w:left w:val="nil"/>
              <w:bottom w:val="single" w:sz="4" w:space="0" w:color="D5CAB9"/>
              <w:right w:val="nil"/>
            </w:tcBorders>
            <w:shd w:val="clear" w:color="000000" w:fill="F7FBFF"/>
            <w:vAlign w:val="center"/>
            <w:hideMark/>
          </w:tcPr>
          <w:p w14:paraId="7FFE53AC" w14:textId="77777777" w:rsidR="00C92A4E" w:rsidRDefault="00C92A4E">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F7FBFF"/>
            <w:vAlign w:val="center"/>
            <w:hideMark/>
          </w:tcPr>
          <w:p w14:paraId="5ADCE61E" w14:textId="77777777" w:rsidR="00C92A4E" w:rsidRDefault="00C92A4E">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F7FBFF"/>
            <w:vAlign w:val="center"/>
            <w:hideMark/>
          </w:tcPr>
          <w:p w14:paraId="6774F7D2" w14:textId="77777777" w:rsidR="00C92A4E" w:rsidRDefault="00C92A4E">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F7FBFF"/>
            <w:vAlign w:val="center"/>
            <w:hideMark/>
          </w:tcPr>
          <w:p w14:paraId="0D5414D9" w14:textId="77777777" w:rsidR="00C92A4E" w:rsidRDefault="00C92A4E">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F7FBFF"/>
            <w:vAlign w:val="center"/>
            <w:hideMark/>
          </w:tcPr>
          <w:p w14:paraId="6DB08F56" w14:textId="77777777" w:rsidR="00C92A4E" w:rsidRDefault="00C92A4E">
            <w:pPr>
              <w:jc w:val="center"/>
              <w:rPr>
                <w:color w:val="000000"/>
                <w:sz w:val="16"/>
                <w:szCs w:val="16"/>
              </w:rPr>
            </w:pPr>
            <w:r>
              <w:rPr>
                <w:color w:val="000000"/>
                <w:sz w:val="16"/>
                <w:szCs w:val="16"/>
              </w:rPr>
              <w:t>0</w:t>
            </w:r>
          </w:p>
        </w:tc>
      </w:tr>
      <w:tr w:rsidR="00C92A4E" w14:paraId="55A055D1" w14:textId="77777777" w:rsidTr="00C92A4E">
        <w:trPr>
          <w:trHeight w:val="250"/>
        </w:trPr>
        <w:tc>
          <w:tcPr>
            <w:tcW w:w="3700" w:type="dxa"/>
            <w:tcBorders>
              <w:top w:val="nil"/>
              <w:left w:val="nil"/>
              <w:bottom w:val="single" w:sz="4" w:space="0" w:color="D5CAB9"/>
              <w:right w:val="nil"/>
            </w:tcBorders>
            <w:vAlign w:val="center"/>
            <w:hideMark/>
          </w:tcPr>
          <w:p w14:paraId="74FA8A20" w14:textId="77777777" w:rsidR="00C92A4E" w:rsidRDefault="00C92A4E">
            <w:pPr>
              <w:rPr>
                <w:color w:val="000000"/>
                <w:sz w:val="16"/>
                <w:szCs w:val="16"/>
              </w:rPr>
            </w:pPr>
            <w:r>
              <w:rPr>
                <w:color w:val="000000"/>
                <w:sz w:val="16"/>
                <w:szCs w:val="16"/>
              </w:rPr>
              <w:t>Residential Mortgage-Backed Securities (RMBS)</w:t>
            </w:r>
          </w:p>
        </w:tc>
        <w:tc>
          <w:tcPr>
            <w:tcW w:w="1060" w:type="dxa"/>
            <w:tcBorders>
              <w:top w:val="nil"/>
              <w:left w:val="nil"/>
              <w:bottom w:val="single" w:sz="4" w:space="0" w:color="D5CAB9"/>
              <w:right w:val="nil"/>
            </w:tcBorders>
            <w:shd w:val="clear" w:color="000000" w:fill="EAF2FB"/>
            <w:vAlign w:val="center"/>
            <w:hideMark/>
          </w:tcPr>
          <w:p w14:paraId="4A91F4A5" w14:textId="77777777" w:rsidR="00C92A4E" w:rsidRDefault="00C92A4E">
            <w:pPr>
              <w:jc w:val="center"/>
              <w:rPr>
                <w:color w:val="000000"/>
                <w:sz w:val="16"/>
                <w:szCs w:val="16"/>
              </w:rPr>
            </w:pPr>
            <w:r>
              <w:rPr>
                <w:color w:val="000000"/>
                <w:sz w:val="16"/>
                <w:szCs w:val="16"/>
              </w:rPr>
              <w:t>1</w:t>
            </w:r>
          </w:p>
        </w:tc>
        <w:tc>
          <w:tcPr>
            <w:tcW w:w="1060" w:type="dxa"/>
            <w:tcBorders>
              <w:top w:val="nil"/>
              <w:left w:val="nil"/>
              <w:bottom w:val="single" w:sz="4" w:space="0" w:color="D5CAB9"/>
              <w:right w:val="nil"/>
            </w:tcBorders>
            <w:shd w:val="clear" w:color="000000" w:fill="F7FBFF"/>
            <w:vAlign w:val="center"/>
            <w:hideMark/>
          </w:tcPr>
          <w:p w14:paraId="5C634411" w14:textId="77777777" w:rsidR="00C92A4E" w:rsidRDefault="00C92A4E">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E3EEF9"/>
            <w:vAlign w:val="center"/>
            <w:hideMark/>
          </w:tcPr>
          <w:p w14:paraId="6737301E" w14:textId="77777777" w:rsidR="00C92A4E" w:rsidRDefault="00C92A4E">
            <w:pPr>
              <w:jc w:val="center"/>
              <w:rPr>
                <w:color w:val="000000"/>
                <w:sz w:val="16"/>
                <w:szCs w:val="16"/>
              </w:rPr>
            </w:pPr>
            <w:r>
              <w:rPr>
                <w:color w:val="000000"/>
                <w:sz w:val="16"/>
                <w:szCs w:val="16"/>
              </w:rPr>
              <w:t>1.5</w:t>
            </w:r>
          </w:p>
        </w:tc>
        <w:tc>
          <w:tcPr>
            <w:tcW w:w="1060" w:type="dxa"/>
            <w:tcBorders>
              <w:top w:val="nil"/>
              <w:left w:val="nil"/>
              <w:bottom w:val="single" w:sz="4" w:space="0" w:color="D5CAB9"/>
              <w:right w:val="nil"/>
            </w:tcBorders>
            <w:shd w:val="clear" w:color="000000" w:fill="75B4D8"/>
            <w:vAlign w:val="center"/>
            <w:hideMark/>
          </w:tcPr>
          <w:p w14:paraId="4B3DD6F9" w14:textId="77777777" w:rsidR="00C92A4E" w:rsidRDefault="00C92A4E">
            <w:pPr>
              <w:jc w:val="center"/>
              <w:rPr>
                <w:color w:val="000000"/>
                <w:sz w:val="16"/>
                <w:szCs w:val="16"/>
              </w:rPr>
            </w:pPr>
            <w:r>
              <w:rPr>
                <w:color w:val="000000"/>
                <w:sz w:val="16"/>
                <w:szCs w:val="16"/>
              </w:rPr>
              <w:t>7.1</w:t>
            </w:r>
          </w:p>
        </w:tc>
        <w:tc>
          <w:tcPr>
            <w:tcW w:w="1060" w:type="dxa"/>
            <w:tcBorders>
              <w:top w:val="nil"/>
              <w:left w:val="nil"/>
              <w:bottom w:val="single" w:sz="4" w:space="0" w:color="D5CAB9"/>
              <w:right w:val="nil"/>
            </w:tcBorders>
            <w:shd w:val="clear" w:color="000000" w:fill="1967AD"/>
            <w:vAlign w:val="center"/>
            <w:hideMark/>
          </w:tcPr>
          <w:p w14:paraId="1E6CF3C3" w14:textId="77777777" w:rsidR="00C92A4E" w:rsidRDefault="00C92A4E">
            <w:pPr>
              <w:jc w:val="center"/>
              <w:rPr>
                <w:color w:val="F1F1F1"/>
                <w:sz w:val="16"/>
                <w:szCs w:val="16"/>
              </w:rPr>
            </w:pPr>
            <w:r>
              <w:rPr>
                <w:color w:val="F1F1F1"/>
                <w:sz w:val="16"/>
                <w:szCs w:val="16"/>
              </w:rPr>
              <w:t>11.8</w:t>
            </w:r>
          </w:p>
        </w:tc>
        <w:tc>
          <w:tcPr>
            <w:tcW w:w="1060" w:type="dxa"/>
            <w:tcBorders>
              <w:top w:val="nil"/>
              <w:left w:val="nil"/>
              <w:bottom w:val="single" w:sz="4" w:space="0" w:color="D5CAB9"/>
              <w:right w:val="nil"/>
            </w:tcBorders>
            <w:shd w:val="clear" w:color="000000" w:fill="F1F7FD"/>
            <w:vAlign w:val="center"/>
            <w:hideMark/>
          </w:tcPr>
          <w:p w14:paraId="54D0497E" w14:textId="77777777" w:rsidR="00C92A4E" w:rsidRDefault="00C92A4E">
            <w:pPr>
              <w:jc w:val="center"/>
              <w:rPr>
                <w:color w:val="000000"/>
                <w:sz w:val="16"/>
                <w:szCs w:val="16"/>
              </w:rPr>
            </w:pPr>
            <w:r>
              <w:rPr>
                <w:color w:val="000000"/>
                <w:sz w:val="16"/>
                <w:szCs w:val="16"/>
              </w:rPr>
              <w:t>0.5</w:t>
            </w:r>
          </w:p>
        </w:tc>
      </w:tr>
      <w:tr w:rsidR="00C92A4E" w14:paraId="4B13E853" w14:textId="77777777" w:rsidTr="00C92A4E">
        <w:trPr>
          <w:trHeight w:val="250"/>
        </w:trPr>
        <w:tc>
          <w:tcPr>
            <w:tcW w:w="3700" w:type="dxa"/>
            <w:tcBorders>
              <w:top w:val="nil"/>
              <w:left w:val="nil"/>
              <w:bottom w:val="single" w:sz="4" w:space="0" w:color="D5CAB9"/>
              <w:right w:val="nil"/>
            </w:tcBorders>
            <w:vAlign w:val="center"/>
            <w:hideMark/>
          </w:tcPr>
          <w:p w14:paraId="0309141D" w14:textId="77777777" w:rsidR="00C92A4E" w:rsidRDefault="00C92A4E">
            <w:pPr>
              <w:rPr>
                <w:color w:val="000000"/>
                <w:sz w:val="16"/>
                <w:szCs w:val="16"/>
              </w:rPr>
            </w:pPr>
            <w:r>
              <w:rPr>
                <w:color w:val="000000"/>
                <w:sz w:val="16"/>
                <w:szCs w:val="16"/>
              </w:rPr>
              <w:t>Commercial Mortgage-Backed Securities (CMBS)</w:t>
            </w:r>
          </w:p>
        </w:tc>
        <w:tc>
          <w:tcPr>
            <w:tcW w:w="1060" w:type="dxa"/>
            <w:tcBorders>
              <w:top w:val="nil"/>
              <w:left w:val="nil"/>
              <w:bottom w:val="single" w:sz="4" w:space="0" w:color="D5CAB9"/>
              <w:right w:val="nil"/>
            </w:tcBorders>
            <w:shd w:val="clear" w:color="000000" w:fill="D8E7F5"/>
            <w:vAlign w:val="center"/>
            <w:hideMark/>
          </w:tcPr>
          <w:p w14:paraId="0E554034" w14:textId="77777777" w:rsidR="00C92A4E" w:rsidRDefault="00C92A4E">
            <w:pPr>
              <w:jc w:val="center"/>
              <w:rPr>
                <w:color w:val="000000"/>
                <w:sz w:val="16"/>
                <w:szCs w:val="16"/>
              </w:rPr>
            </w:pPr>
            <w:r>
              <w:rPr>
                <w:color w:val="000000"/>
                <w:sz w:val="16"/>
                <w:szCs w:val="16"/>
              </w:rPr>
              <w:t>2.4</w:t>
            </w:r>
          </w:p>
        </w:tc>
        <w:tc>
          <w:tcPr>
            <w:tcW w:w="1060" w:type="dxa"/>
            <w:tcBorders>
              <w:top w:val="nil"/>
              <w:left w:val="nil"/>
              <w:bottom w:val="single" w:sz="4" w:space="0" w:color="D5CAB9"/>
              <w:right w:val="nil"/>
            </w:tcBorders>
            <w:shd w:val="clear" w:color="000000" w:fill="F7FBFF"/>
            <w:vAlign w:val="center"/>
            <w:hideMark/>
          </w:tcPr>
          <w:p w14:paraId="778CD00C" w14:textId="77777777" w:rsidR="00C92A4E" w:rsidRDefault="00C92A4E">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F7FBFF"/>
            <w:vAlign w:val="center"/>
            <w:hideMark/>
          </w:tcPr>
          <w:p w14:paraId="7016664D" w14:textId="77777777" w:rsidR="00C92A4E" w:rsidRDefault="00C92A4E">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F7FBFF"/>
            <w:vAlign w:val="center"/>
            <w:hideMark/>
          </w:tcPr>
          <w:p w14:paraId="265F8140" w14:textId="77777777" w:rsidR="00C92A4E" w:rsidRDefault="00C92A4E">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F7FBFF"/>
            <w:vAlign w:val="center"/>
            <w:hideMark/>
          </w:tcPr>
          <w:p w14:paraId="38EE2FAB" w14:textId="77777777" w:rsidR="00C92A4E" w:rsidRDefault="00C92A4E">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F7FBFF"/>
            <w:vAlign w:val="center"/>
            <w:hideMark/>
          </w:tcPr>
          <w:p w14:paraId="24A78E89" w14:textId="77777777" w:rsidR="00C92A4E" w:rsidRDefault="00C92A4E">
            <w:pPr>
              <w:jc w:val="center"/>
              <w:rPr>
                <w:color w:val="000000"/>
                <w:sz w:val="16"/>
                <w:szCs w:val="16"/>
              </w:rPr>
            </w:pPr>
            <w:r>
              <w:rPr>
                <w:color w:val="000000"/>
                <w:sz w:val="16"/>
                <w:szCs w:val="16"/>
              </w:rPr>
              <w:t>0</w:t>
            </w:r>
          </w:p>
        </w:tc>
      </w:tr>
      <w:tr w:rsidR="00C92A4E" w14:paraId="0DB9FEC8" w14:textId="77777777" w:rsidTr="00C92A4E">
        <w:trPr>
          <w:trHeight w:val="250"/>
        </w:trPr>
        <w:tc>
          <w:tcPr>
            <w:tcW w:w="3700" w:type="dxa"/>
            <w:tcBorders>
              <w:top w:val="nil"/>
              <w:left w:val="nil"/>
              <w:bottom w:val="single" w:sz="4" w:space="0" w:color="D5CAB9"/>
              <w:right w:val="nil"/>
            </w:tcBorders>
            <w:vAlign w:val="center"/>
            <w:hideMark/>
          </w:tcPr>
          <w:p w14:paraId="55C487BA" w14:textId="77777777" w:rsidR="00C92A4E" w:rsidRDefault="00C92A4E">
            <w:pPr>
              <w:rPr>
                <w:color w:val="000000"/>
                <w:sz w:val="16"/>
                <w:szCs w:val="16"/>
              </w:rPr>
            </w:pPr>
            <w:r>
              <w:rPr>
                <w:color w:val="000000"/>
                <w:sz w:val="16"/>
                <w:szCs w:val="16"/>
              </w:rPr>
              <w:t>Asset-Backed Securities (ABS)</w:t>
            </w:r>
          </w:p>
        </w:tc>
        <w:tc>
          <w:tcPr>
            <w:tcW w:w="1060" w:type="dxa"/>
            <w:tcBorders>
              <w:top w:val="nil"/>
              <w:left w:val="nil"/>
              <w:bottom w:val="single" w:sz="4" w:space="0" w:color="D5CAB9"/>
              <w:right w:val="nil"/>
            </w:tcBorders>
            <w:shd w:val="clear" w:color="000000" w:fill="B4D3E9"/>
            <w:vAlign w:val="center"/>
            <w:hideMark/>
          </w:tcPr>
          <w:p w14:paraId="6F97C0A9" w14:textId="77777777" w:rsidR="00C92A4E" w:rsidRDefault="00C92A4E">
            <w:pPr>
              <w:jc w:val="center"/>
              <w:rPr>
                <w:color w:val="000000"/>
                <w:sz w:val="16"/>
                <w:szCs w:val="16"/>
              </w:rPr>
            </w:pPr>
            <w:r>
              <w:rPr>
                <w:color w:val="000000"/>
                <w:sz w:val="16"/>
                <w:szCs w:val="16"/>
              </w:rPr>
              <w:t>4.6</w:t>
            </w:r>
          </w:p>
        </w:tc>
        <w:tc>
          <w:tcPr>
            <w:tcW w:w="1060" w:type="dxa"/>
            <w:tcBorders>
              <w:top w:val="nil"/>
              <w:left w:val="nil"/>
              <w:bottom w:val="single" w:sz="4" w:space="0" w:color="D5CAB9"/>
              <w:right w:val="nil"/>
            </w:tcBorders>
            <w:shd w:val="clear" w:color="000000" w:fill="F7FBFF"/>
            <w:vAlign w:val="center"/>
            <w:hideMark/>
          </w:tcPr>
          <w:p w14:paraId="2BC70849" w14:textId="77777777" w:rsidR="00C92A4E" w:rsidRDefault="00C92A4E">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F7FBFF"/>
            <w:vAlign w:val="center"/>
            <w:hideMark/>
          </w:tcPr>
          <w:p w14:paraId="0D9599C9" w14:textId="77777777" w:rsidR="00C92A4E" w:rsidRDefault="00C92A4E">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F7FBFF"/>
            <w:vAlign w:val="center"/>
            <w:hideMark/>
          </w:tcPr>
          <w:p w14:paraId="3F396F83" w14:textId="77777777" w:rsidR="00C92A4E" w:rsidRDefault="00C92A4E">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F7FBFF"/>
            <w:vAlign w:val="center"/>
            <w:hideMark/>
          </w:tcPr>
          <w:p w14:paraId="1977D6F9" w14:textId="77777777" w:rsidR="00C92A4E" w:rsidRDefault="00C92A4E">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F7FBFF"/>
            <w:vAlign w:val="center"/>
            <w:hideMark/>
          </w:tcPr>
          <w:p w14:paraId="257ED4E4" w14:textId="77777777" w:rsidR="00C92A4E" w:rsidRDefault="00C92A4E">
            <w:pPr>
              <w:jc w:val="center"/>
              <w:rPr>
                <w:color w:val="000000"/>
                <w:sz w:val="16"/>
                <w:szCs w:val="16"/>
              </w:rPr>
            </w:pPr>
            <w:r>
              <w:rPr>
                <w:color w:val="000000"/>
                <w:sz w:val="16"/>
                <w:szCs w:val="16"/>
              </w:rPr>
              <w:t>0</w:t>
            </w:r>
          </w:p>
        </w:tc>
      </w:tr>
      <w:tr w:rsidR="00C92A4E" w14:paraId="2FE702A8" w14:textId="77777777" w:rsidTr="00C92A4E">
        <w:trPr>
          <w:trHeight w:val="250"/>
        </w:trPr>
        <w:tc>
          <w:tcPr>
            <w:tcW w:w="3700" w:type="dxa"/>
            <w:tcBorders>
              <w:top w:val="nil"/>
              <w:left w:val="nil"/>
              <w:bottom w:val="single" w:sz="4" w:space="0" w:color="D5CAB9"/>
              <w:right w:val="nil"/>
            </w:tcBorders>
            <w:vAlign w:val="center"/>
            <w:hideMark/>
          </w:tcPr>
          <w:p w14:paraId="336FEADD" w14:textId="77777777" w:rsidR="00C92A4E" w:rsidRDefault="00C92A4E">
            <w:pPr>
              <w:rPr>
                <w:color w:val="000000"/>
                <w:sz w:val="16"/>
                <w:szCs w:val="16"/>
              </w:rPr>
            </w:pPr>
            <w:r>
              <w:rPr>
                <w:color w:val="000000"/>
                <w:sz w:val="16"/>
                <w:szCs w:val="16"/>
              </w:rPr>
              <w:t>Corporate IG Private Placement A</w:t>
            </w:r>
          </w:p>
        </w:tc>
        <w:tc>
          <w:tcPr>
            <w:tcW w:w="1060" w:type="dxa"/>
            <w:tcBorders>
              <w:top w:val="nil"/>
              <w:left w:val="nil"/>
              <w:bottom w:val="single" w:sz="4" w:space="0" w:color="D5CAB9"/>
              <w:right w:val="nil"/>
            </w:tcBorders>
            <w:shd w:val="clear" w:color="000000" w:fill="084C95"/>
            <w:vAlign w:val="center"/>
            <w:hideMark/>
          </w:tcPr>
          <w:p w14:paraId="67920091" w14:textId="77777777" w:rsidR="00C92A4E" w:rsidRDefault="00C92A4E">
            <w:pPr>
              <w:jc w:val="center"/>
              <w:rPr>
                <w:color w:val="F1F1F1"/>
                <w:sz w:val="16"/>
                <w:szCs w:val="16"/>
              </w:rPr>
            </w:pPr>
            <w:r>
              <w:rPr>
                <w:color w:val="F1F1F1"/>
                <w:sz w:val="16"/>
                <w:szCs w:val="16"/>
              </w:rPr>
              <w:t>13.4</w:t>
            </w:r>
          </w:p>
        </w:tc>
        <w:tc>
          <w:tcPr>
            <w:tcW w:w="1060" w:type="dxa"/>
            <w:tcBorders>
              <w:top w:val="nil"/>
              <w:left w:val="nil"/>
              <w:bottom w:val="single" w:sz="4" w:space="0" w:color="D5CAB9"/>
              <w:right w:val="nil"/>
            </w:tcBorders>
            <w:shd w:val="clear" w:color="000000" w:fill="08306B"/>
            <w:vAlign w:val="center"/>
            <w:hideMark/>
          </w:tcPr>
          <w:p w14:paraId="672CA42C" w14:textId="77777777" w:rsidR="00C92A4E" w:rsidRDefault="00C92A4E">
            <w:pPr>
              <w:jc w:val="center"/>
              <w:rPr>
                <w:color w:val="F1F1F1"/>
                <w:sz w:val="16"/>
                <w:szCs w:val="16"/>
              </w:rPr>
            </w:pPr>
            <w:r>
              <w:rPr>
                <w:color w:val="F1F1F1"/>
                <w:sz w:val="16"/>
                <w:szCs w:val="16"/>
              </w:rPr>
              <w:t>15</w:t>
            </w:r>
          </w:p>
        </w:tc>
        <w:tc>
          <w:tcPr>
            <w:tcW w:w="1060" w:type="dxa"/>
            <w:tcBorders>
              <w:top w:val="nil"/>
              <w:left w:val="nil"/>
              <w:bottom w:val="single" w:sz="4" w:space="0" w:color="D5CAB9"/>
              <w:right w:val="nil"/>
            </w:tcBorders>
            <w:shd w:val="clear" w:color="000000" w:fill="08306B"/>
            <w:vAlign w:val="center"/>
            <w:hideMark/>
          </w:tcPr>
          <w:p w14:paraId="36A32299" w14:textId="77777777" w:rsidR="00C92A4E" w:rsidRDefault="00C92A4E">
            <w:pPr>
              <w:jc w:val="center"/>
              <w:rPr>
                <w:color w:val="F1F1F1"/>
                <w:sz w:val="16"/>
                <w:szCs w:val="16"/>
              </w:rPr>
            </w:pPr>
            <w:r>
              <w:rPr>
                <w:color w:val="F1F1F1"/>
                <w:sz w:val="16"/>
                <w:szCs w:val="16"/>
              </w:rPr>
              <w:t>15</w:t>
            </w:r>
          </w:p>
        </w:tc>
        <w:tc>
          <w:tcPr>
            <w:tcW w:w="1060" w:type="dxa"/>
            <w:tcBorders>
              <w:top w:val="nil"/>
              <w:left w:val="nil"/>
              <w:bottom w:val="single" w:sz="4" w:space="0" w:color="D5CAB9"/>
              <w:right w:val="nil"/>
            </w:tcBorders>
            <w:shd w:val="clear" w:color="000000" w:fill="08306B"/>
            <w:vAlign w:val="center"/>
            <w:hideMark/>
          </w:tcPr>
          <w:p w14:paraId="2B730FAA" w14:textId="77777777" w:rsidR="00C92A4E" w:rsidRDefault="00C92A4E">
            <w:pPr>
              <w:jc w:val="center"/>
              <w:rPr>
                <w:color w:val="F1F1F1"/>
                <w:sz w:val="16"/>
                <w:szCs w:val="16"/>
              </w:rPr>
            </w:pPr>
            <w:r>
              <w:rPr>
                <w:color w:val="F1F1F1"/>
                <w:sz w:val="16"/>
                <w:szCs w:val="16"/>
              </w:rPr>
              <w:t>15</w:t>
            </w:r>
          </w:p>
        </w:tc>
        <w:tc>
          <w:tcPr>
            <w:tcW w:w="1060" w:type="dxa"/>
            <w:tcBorders>
              <w:top w:val="nil"/>
              <w:left w:val="nil"/>
              <w:bottom w:val="single" w:sz="4" w:space="0" w:color="D5CAB9"/>
              <w:right w:val="nil"/>
            </w:tcBorders>
            <w:shd w:val="clear" w:color="000000" w:fill="08306B"/>
            <w:vAlign w:val="center"/>
            <w:hideMark/>
          </w:tcPr>
          <w:p w14:paraId="782CBC8E" w14:textId="77777777" w:rsidR="00C92A4E" w:rsidRDefault="00C92A4E">
            <w:pPr>
              <w:jc w:val="center"/>
              <w:rPr>
                <w:color w:val="F1F1F1"/>
                <w:sz w:val="16"/>
                <w:szCs w:val="16"/>
              </w:rPr>
            </w:pPr>
            <w:r>
              <w:rPr>
                <w:color w:val="F1F1F1"/>
                <w:sz w:val="16"/>
                <w:szCs w:val="16"/>
              </w:rPr>
              <w:t>15</w:t>
            </w:r>
          </w:p>
        </w:tc>
        <w:tc>
          <w:tcPr>
            <w:tcW w:w="1060" w:type="dxa"/>
            <w:tcBorders>
              <w:top w:val="nil"/>
              <w:left w:val="nil"/>
              <w:bottom w:val="single" w:sz="4" w:space="0" w:color="D5CAB9"/>
              <w:right w:val="nil"/>
            </w:tcBorders>
            <w:shd w:val="clear" w:color="000000" w:fill="08306B"/>
            <w:vAlign w:val="center"/>
            <w:hideMark/>
          </w:tcPr>
          <w:p w14:paraId="674A7E95" w14:textId="77777777" w:rsidR="00C92A4E" w:rsidRDefault="00C92A4E">
            <w:pPr>
              <w:jc w:val="center"/>
              <w:rPr>
                <w:color w:val="F1F1F1"/>
                <w:sz w:val="16"/>
                <w:szCs w:val="16"/>
              </w:rPr>
            </w:pPr>
            <w:r>
              <w:rPr>
                <w:color w:val="F1F1F1"/>
                <w:sz w:val="16"/>
                <w:szCs w:val="16"/>
              </w:rPr>
              <w:t>15</w:t>
            </w:r>
          </w:p>
        </w:tc>
      </w:tr>
      <w:tr w:rsidR="00C92A4E" w14:paraId="5E0E1DDC" w14:textId="77777777" w:rsidTr="00C92A4E">
        <w:trPr>
          <w:trHeight w:val="250"/>
        </w:trPr>
        <w:tc>
          <w:tcPr>
            <w:tcW w:w="3700" w:type="dxa"/>
            <w:tcBorders>
              <w:top w:val="nil"/>
              <w:left w:val="nil"/>
              <w:bottom w:val="single" w:sz="4" w:space="0" w:color="D5CAB9"/>
              <w:right w:val="nil"/>
            </w:tcBorders>
            <w:vAlign w:val="center"/>
            <w:hideMark/>
          </w:tcPr>
          <w:p w14:paraId="4C5DA96B" w14:textId="77777777" w:rsidR="00C92A4E" w:rsidRDefault="00C92A4E">
            <w:pPr>
              <w:rPr>
                <w:color w:val="000000"/>
                <w:sz w:val="16"/>
                <w:szCs w:val="16"/>
              </w:rPr>
            </w:pPr>
            <w:r>
              <w:rPr>
                <w:color w:val="000000"/>
                <w:sz w:val="16"/>
                <w:szCs w:val="16"/>
              </w:rPr>
              <w:t>Corporate IG Private Placement BBB</w:t>
            </w:r>
          </w:p>
        </w:tc>
        <w:tc>
          <w:tcPr>
            <w:tcW w:w="1060" w:type="dxa"/>
            <w:tcBorders>
              <w:top w:val="nil"/>
              <w:left w:val="nil"/>
              <w:bottom w:val="single" w:sz="4" w:space="0" w:color="D5CAB9"/>
              <w:right w:val="nil"/>
            </w:tcBorders>
            <w:shd w:val="clear" w:color="000000" w:fill="8CC0DD"/>
            <w:vAlign w:val="center"/>
            <w:hideMark/>
          </w:tcPr>
          <w:p w14:paraId="4039452A" w14:textId="77777777" w:rsidR="00C92A4E" w:rsidRDefault="00C92A4E">
            <w:pPr>
              <w:jc w:val="center"/>
              <w:rPr>
                <w:color w:val="000000"/>
                <w:sz w:val="16"/>
                <w:szCs w:val="16"/>
              </w:rPr>
            </w:pPr>
            <w:r>
              <w:rPr>
                <w:color w:val="000000"/>
                <w:sz w:val="16"/>
                <w:szCs w:val="16"/>
              </w:rPr>
              <w:t>6.3</w:t>
            </w:r>
          </w:p>
        </w:tc>
        <w:tc>
          <w:tcPr>
            <w:tcW w:w="1060" w:type="dxa"/>
            <w:tcBorders>
              <w:top w:val="nil"/>
              <w:left w:val="nil"/>
              <w:bottom w:val="single" w:sz="4" w:space="0" w:color="D5CAB9"/>
              <w:right w:val="nil"/>
            </w:tcBorders>
            <w:shd w:val="clear" w:color="000000" w:fill="08306B"/>
            <w:vAlign w:val="center"/>
            <w:hideMark/>
          </w:tcPr>
          <w:p w14:paraId="701F272F" w14:textId="77777777" w:rsidR="00C92A4E" w:rsidRDefault="00C92A4E">
            <w:pPr>
              <w:jc w:val="center"/>
              <w:rPr>
                <w:color w:val="F1F1F1"/>
                <w:sz w:val="16"/>
                <w:szCs w:val="16"/>
              </w:rPr>
            </w:pPr>
            <w:r>
              <w:rPr>
                <w:color w:val="F1F1F1"/>
                <w:sz w:val="16"/>
                <w:szCs w:val="16"/>
              </w:rPr>
              <w:t>15</w:t>
            </w:r>
          </w:p>
        </w:tc>
        <w:tc>
          <w:tcPr>
            <w:tcW w:w="1060" w:type="dxa"/>
            <w:tcBorders>
              <w:top w:val="nil"/>
              <w:left w:val="nil"/>
              <w:bottom w:val="single" w:sz="4" w:space="0" w:color="D5CAB9"/>
              <w:right w:val="nil"/>
            </w:tcBorders>
            <w:shd w:val="clear" w:color="000000" w:fill="08306B"/>
            <w:vAlign w:val="center"/>
            <w:hideMark/>
          </w:tcPr>
          <w:p w14:paraId="762F287D" w14:textId="77777777" w:rsidR="00C92A4E" w:rsidRDefault="00C92A4E">
            <w:pPr>
              <w:jc w:val="center"/>
              <w:rPr>
                <w:color w:val="F1F1F1"/>
                <w:sz w:val="16"/>
                <w:szCs w:val="16"/>
              </w:rPr>
            </w:pPr>
            <w:r>
              <w:rPr>
                <w:color w:val="F1F1F1"/>
                <w:sz w:val="16"/>
                <w:szCs w:val="16"/>
              </w:rPr>
              <w:t>15</w:t>
            </w:r>
          </w:p>
        </w:tc>
        <w:tc>
          <w:tcPr>
            <w:tcW w:w="1060" w:type="dxa"/>
            <w:tcBorders>
              <w:top w:val="nil"/>
              <w:left w:val="nil"/>
              <w:bottom w:val="single" w:sz="4" w:space="0" w:color="D5CAB9"/>
              <w:right w:val="nil"/>
            </w:tcBorders>
            <w:shd w:val="clear" w:color="000000" w:fill="08306B"/>
            <w:vAlign w:val="center"/>
            <w:hideMark/>
          </w:tcPr>
          <w:p w14:paraId="0A312B57" w14:textId="77777777" w:rsidR="00C92A4E" w:rsidRDefault="00C92A4E">
            <w:pPr>
              <w:jc w:val="center"/>
              <w:rPr>
                <w:color w:val="F1F1F1"/>
                <w:sz w:val="16"/>
                <w:szCs w:val="16"/>
              </w:rPr>
            </w:pPr>
            <w:r>
              <w:rPr>
                <w:color w:val="F1F1F1"/>
                <w:sz w:val="16"/>
                <w:szCs w:val="16"/>
              </w:rPr>
              <w:t>15</w:t>
            </w:r>
          </w:p>
        </w:tc>
        <w:tc>
          <w:tcPr>
            <w:tcW w:w="1060" w:type="dxa"/>
            <w:tcBorders>
              <w:top w:val="nil"/>
              <w:left w:val="nil"/>
              <w:bottom w:val="single" w:sz="4" w:space="0" w:color="D5CAB9"/>
              <w:right w:val="nil"/>
            </w:tcBorders>
            <w:shd w:val="clear" w:color="000000" w:fill="08306B"/>
            <w:vAlign w:val="center"/>
            <w:hideMark/>
          </w:tcPr>
          <w:p w14:paraId="1B5859B0" w14:textId="77777777" w:rsidR="00C92A4E" w:rsidRDefault="00C92A4E">
            <w:pPr>
              <w:jc w:val="center"/>
              <w:rPr>
                <w:color w:val="F1F1F1"/>
                <w:sz w:val="16"/>
                <w:szCs w:val="16"/>
              </w:rPr>
            </w:pPr>
            <w:r>
              <w:rPr>
                <w:color w:val="F1F1F1"/>
                <w:sz w:val="16"/>
                <w:szCs w:val="16"/>
              </w:rPr>
              <w:t>15</w:t>
            </w:r>
          </w:p>
        </w:tc>
        <w:tc>
          <w:tcPr>
            <w:tcW w:w="1060" w:type="dxa"/>
            <w:tcBorders>
              <w:top w:val="nil"/>
              <w:left w:val="nil"/>
              <w:bottom w:val="single" w:sz="4" w:space="0" w:color="D5CAB9"/>
              <w:right w:val="nil"/>
            </w:tcBorders>
            <w:shd w:val="clear" w:color="000000" w:fill="08306B"/>
            <w:vAlign w:val="center"/>
            <w:hideMark/>
          </w:tcPr>
          <w:p w14:paraId="27756771" w14:textId="77777777" w:rsidR="00C92A4E" w:rsidRDefault="00C92A4E">
            <w:pPr>
              <w:jc w:val="center"/>
              <w:rPr>
                <w:color w:val="F1F1F1"/>
                <w:sz w:val="16"/>
                <w:szCs w:val="16"/>
              </w:rPr>
            </w:pPr>
            <w:r>
              <w:rPr>
                <w:color w:val="F1F1F1"/>
                <w:sz w:val="16"/>
                <w:szCs w:val="16"/>
              </w:rPr>
              <w:t>15</w:t>
            </w:r>
          </w:p>
        </w:tc>
      </w:tr>
      <w:tr w:rsidR="00C92A4E" w14:paraId="3FA22E75" w14:textId="77777777" w:rsidTr="00C92A4E">
        <w:trPr>
          <w:trHeight w:val="250"/>
        </w:trPr>
        <w:tc>
          <w:tcPr>
            <w:tcW w:w="3700" w:type="dxa"/>
            <w:tcBorders>
              <w:top w:val="nil"/>
              <w:left w:val="nil"/>
              <w:bottom w:val="single" w:sz="4" w:space="0" w:color="D5CAB9"/>
              <w:right w:val="nil"/>
            </w:tcBorders>
            <w:vAlign w:val="center"/>
            <w:hideMark/>
          </w:tcPr>
          <w:p w14:paraId="5E9C6985" w14:textId="77777777" w:rsidR="00C92A4E" w:rsidRDefault="00C92A4E">
            <w:pPr>
              <w:rPr>
                <w:color w:val="000000"/>
                <w:sz w:val="16"/>
                <w:szCs w:val="16"/>
              </w:rPr>
            </w:pPr>
            <w:r>
              <w:rPr>
                <w:color w:val="000000"/>
                <w:sz w:val="16"/>
                <w:szCs w:val="16"/>
              </w:rPr>
              <w:t>Corporate HY Private (Leveraged Loans)</w:t>
            </w:r>
          </w:p>
        </w:tc>
        <w:tc>
          <w:tcPr>
            <w:tcW w:w="1060" w:type="dxa"/>
            <w:tcBorders>
              <w:top w:val="nil"/>
              <w:left w:val="nil"/>
              <w:bottom w:val="single" w:sz="4" w:space="0" w:color="D5CAB9"/>
              <w:right w:val="nil"/>
            </w:tcBorders>
            <w:shd w:val="clear" w:color="000000" w:fill="E5EFF9"/>
            <w:vAlign w:val="center"/>
            <w:hideMark/>
          </w:tcPr>
          <w:p w14:paraId="31890309" w14:textId="77777777" w:rsidR="00C92A4E" w:rsidRDefault="00C92A4E">
            <w:pPr>
              <w:jc w:val="center"/>
              <w:rPr>
                <w:color w:val="000000"/>
                <w:sz w:val="16"/>
                <w:szCs w:val="16"/>
              </w:rPr>
            </w:pPr>
            <w:r>
              <w:rPr>
                <w:color w:val="000000"/>
                <w:sz w:val="16"/>
                <w:szCs w:val="16"/>
              </w:rPr>
              <w:t>1.4</w:t>
            </w:r>
          </w:p>
        </w:tc>
        <w:tc>
          <w:tcPr>
            <w:tcW w:w="1060" w:type="dxa"/>
            <w:tcBorders>
              <w:top w:val="nil"/>
              <w:left w:val="nil"/>
              <w:bottom w:val="single" w:sz="4" w:space="0" w:color="D5CAB9"/>
              <w:right w:val="nil"/>
            </w:tcBorders>
            <w:shd w:val="clear" w:color="000000" w:fill="F7FBFF"/>
            <w:vAlign w:val="center"/>
            <w:hideMark/>
          </w:tcPr>
          <w:p w14:paraId="70464370" w14:textId="77777777" w:rsidR="00C92A4E" w:rsidRDefault="00C92A4E">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F7FBFF"/>
            <w:vAlign w:val="center"/>
            <w:hideMark/>
          </w:tcPr>
          <w:p w14:paraId="5296115A" w14:textId="77777777" w:rsidR="00C92A4E" w:rsidRDefault="00C92A4E">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F7FBFF"/>
            <w:vAlign w:val="center"/>
            <w:hideMark/>
          </w:tcPr>
          <w:p w14:paraId="622498AA" w14:textId="77777777" w:rsidR="00C92A4E" w:rsidRDefault="00C92A4E">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F7FBFF"/>
            <w:vAlign w:val="center"/>
            <w:hideMark/>
          </w:tcPr>
          <w:p w14:paraId="31018BF9" w14:textId="77777777" w:rsidR="00C92A4E" w:rsidRDefault="00C92A4E">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F7FBFF"/>
            <w:vAlign w:val="center"/>
            <w:hideMark/>
          </w:tcPr>
          <w:p w14:paraId="23639D9C" w14:textId="77777777" w:rsidR="00C92A4E" w:rsidRDefault="00C92A4E">
            <w:pPr>
              <w:jc w:val="center"/>
              <w:rPr>
                <w:color w:val="000000"/>
                <w:sz w:val="16"/>
                <w:szCs w:val="16"/>
              </w:rPr>
            </w:pPr>
            <w:r>
              <w:rPr>
                <w:color w:val="000000"/>
                <w:sz w:val="16"/>
                <w:szCs w:val="16"/>
              </w:rPr>
              <w:t>0</w:t>
            </w:r>
          </w:p>
        </w:tc>
      </w:tr>
      <w:tr w:rsidR="00C92A4E" w14:paraId="38B2586D" w14:textId="77777777" w:rsidTr="00C92A4E">
        <w:trPr>
          <w:trHeight w:val="250"/>
        </w:trPr>
        <w:tc>
          <w:tcPr>
            <w:tcW w:w="3700" w:type="dxa"/>
            <w:tcBorders>
              <w:top w:val="nil"/>
              <w:left w:val="nil"/>
              <w:bottom w:val="single" w:sz="4" w:space="0" w:color="D5CAB9"/>
              <w:right w:val="nil"/>
            </w:tcBorders>
            <w:vAlign w:val="center"/>
            <w:hideMark/>
          </w:tcPr>
          <w:p w14:paraId="4BDD0E9A" w14:textId="77777777" w:rsidR="00C92A4E" w:rsidRDefault="00C92A4E">
            <w:pPr>
              <w:rPr>
                <w:color w:val="000000"/>
                <w:sz w:val="16"/>
                <w:szCs w:val="16"/>
              </w:rPr>
            </w:pPr>
            <w:r>
              <w:rPr>
                <w:color w:val="000000"/>
                <w:sz w:val="16"/>
                <w:szCs w:val="16"/>
              </w:rPr>
              <w:t>Residential Mortgage Whole Loans</w:t>
            </w:r>
          </w:p>
        </w:tc>
        <w:tc>
          <w:tcPr>
            <w:tcW w:w="1060" w:type="dxa"/>
            <w:tcBorders>
              <w:top w:val="nil"/>
              <w:left w:val="nil"/>
              <w:bottom w:val="single" w:sz="4" w:space="0" w:color="D5CAB9"/>
              <w:right w:val="nil"/>
            </w:tcBorders>
            <w:shd w:val="clear" w:color="000000" w:fill="A8CEE4"/>
            <w:vAlign w:val="center"/>
            <w:hideMark/>
          </w:tcPr>
          <w:p w14:paraId="7A860A73" w14:textId="77777777" w:rsidR="00C92A4E" w:rsidRDefault="00C92A4E">
            <w:pPr>
              <w:jc w:val="center"/>
              <w:rPr>
                <w:color w:val="000000"/>
                <w:sz w:val="16"/>
                <w:szCs w:val="16"/>
              </w:rPr>
            </w:pPr>
            <w:r>
              <w:rPr>
                <w:color w:val="000000"/>
                <w:sz w:val="16"/>
                <w:szCs w:val="16"/>
              </w:rPr>
              <w:t>5.2</w:t>
            </w:r>
          </w:p>
        </w:tc>
        <w:tc>
          <w:tcPr>
            <w:tcW w:w="1060" w:type="dxa"/>
            <w:tcBorders>
              <w:top w:val="nil"/>
              <w:left w:val="nil"/>
              <w:bottom w:val="single" w:sz="4" w:space="0" w:color="D5CAB9"/>
              <w:right w:val="nil"/>
            </w:tcBorders>
            <w:shd w:val="clear" w:color="000000" w:fill="105BA4"/>
            <w:vAlign w:val="center"/>
            <w:hideMark/>
          </w:tcPr>
          <w:p w14:paraId="034BDC2F" w14:textId="77777777" w:rsidR="00C92A4E" w:rsidRDefault="00C92A4E">
            <w:pPr>
              <w:jc w:val="center"/>
              <w:rPr>
                <w:color w:val="F1F1F1"/>
                <w:sz w:val="16"/>
                <w:szCs w:val="16"/>
              </w:rPr>
            </w:pPr>
            <w:r>
              <w:rPr>
                <w:color w:val="F1F1F1"/>
                <w:sz w:val="16"/>
                <w:szCs w:val="16"/>
              </w:rPr>
              <w:t>12.5</w:t>
            </w:r>
          </w:p>
        </w:tc>
        <w:tc>
          <w:tcPr>
            <w:tcW w:w="1060" w:type="dxa"/>
            <w:tcBorders>
              <w:top w:val="nil"/>
              <w:left w:val="nil"/>
              <w:bottom w:val="single" w:sz="4" w:space="0" w:color="D5CAB9"/>
              <w:right w:val="nil"/>
            </w:tcBorders>
            <w:shd w:val="clear" w:color="000000" w:fill="135FA7"/>
            <w:vAlign w:val="center"/>
            <w:hideMark/>
          </w:tcPr>
          <w:p w14:paraId="104ABB0A" w14:textId="77777777" w:rsidR="00C92A4E" w:rsidRDefault="00C92A4E">
            <w:pPr>
              <w:jc w:val="center"/>
              <w:rPr>
                <w:color w:val="F1F1F1"/>
                <w:sz w:val="16"/>
                <w:szCs w:val="16"/>
              </w:rPr>
            </w:pPr>
            <w:r>
              <w:rPr>
                <w:color w:val="F1F1F1"/>
                <w:sz w:val="16"/>
                <w:szCs w:val="16"/>
              </w:rPr>
              <w:t>12.3</w:t>
            </w:r>
          </w:p>
        </w:tc>
        <w:tc>
          <w:tcPr>
            <w:tcW w:w="1060" w:type="dxa"/>
            <w:tcBorders>
              <w:top w:val="nil"/>
              <w:left w:val="nil"/>
              <w:bottom w:val="single" w:sz="4" w:space="0" w:color="D5CAB9"/>
              <w:right w:val="nil"/>
            </w:tcBorders>
            <w:shd w:val="clear" w:color="000000" w:fill="6DAFD7"/>
            <w:vAlign w:val="center"/>
            <w:hideMark/>
          </w:tcPr>
          <w:p w14:paraId="1DF61873" w14:textId="77777777" w:rsidR="00C92A4E" w:rsidRDefault="00C92A4E">
            <w:pPr>
              <w:jc w:val="center"/>
              <w:rPr>
                <w:color w:val="F1F1F1"/>
                <w:sz w:val="16"/>
                <w:szCs w:val="16"/>
              </w:rPr>
            </w:pPr>
            <w:r>
              <w:rPr>
                <w:color w:val="F1F1F1"/>
                <w:sz w:val="16"/>
                <w:szCs w:val="16"/>
              </w:rPr>
              <w:t>7.4</w:t>
            </w:r>
          </w:p>
        </w:tc>
        <w:tc>
          <w:tcPr>
            <w:tcW w:w="1060" w:type="dxa"/>
            <w:tcBorders>
              <w:top w:val="nil"/>
              <w:left w:val="nil"/>
              <w:bottom w:val="single" w:sz="4" w:space="0" w:color="D5CAB9"/>
              <w:right w:val="nil"/>
            </w:tcBorders>
            <w:shd w:val="clear" w:color="000000" w:fill="CADEF0"/>
            <w:vAlign w:val="center"/>
            <w:hideMark/>
          </w:tcPr>
          <w:p w14:paraId="0514A589" w14:textId="77777777" w:rsidR="00C92A4E" w:rsidRDefault="00C92A4E">
            <w:pPr>
              <w:jc w:val="center"/>
              <w:rPr>
                <w:color w:val="000000"/>
                <w:sz w:val="16"/>
                <w:szCs w:val="16"/>
              </w:rPr>
            </w:pPr>
            <w:r>
              <w:rPr>
                <w:color w:val="000000"/>
                <w:sz w:val="16"/>
                <w:szCs w:val="16"/>
              </w:rPr>
              <w:t>3.4</w:t>
            </w:r>
          </w:p>
        </w:tc>
        <w:tc>
          <w:tcPr>
            <w:tcW w:w="1060" w:type="dxa"/>
            <w:tcBorders>
              <w:top w:val="nil"/>
              <w:left w:val="nil"/>
              <w:bottom w:val="single" w:sz="4" w:space="0" w:color="D5CAB9"/>
              <w:right w:val="nil"/>
            </w:tcBorders>
            <w:shd w:val="clear" w:color="000000" w:fill="08519C"/>
            <w:vAlign w:val="center"/>
            <w:hideMark/>
          </w:tcPr>
          <w:p w14:paraId="041F1D43" w14:textId="77777777" w:rsidR="00C92A4E" w:rsidRDefault="00C92A4E">
            <w:pPr>
              <w:jc w:val="center"/>
              <w:rPr>
                <w:color w:val="F1F1F1"/>
                <w:sz w:val="16"/>
                <w:szCs w:val="16"/>
              </w:rPr>
            </w:pPr>
            <w:r>
              <w:rPr>
                <w:color w:val="F1F1F1"/>
                <w:sz w:val="16"/>
                <w:szCs w:val="16"/>
              </w:rPr>
              <w:t>13.1</w:t>
            </w:r>
          </w:p>
        </w:tc>
      </w:tr>
      <w:tr w:rsidR="00C92A4E" w14:paraId="4CD9985B" w14:textId="77777777" w:rsidTr="00C92A4E">
        <w:trPr>
          <w:trHeight w:val="250"/>
        </w:trPr>
        <w:tc>
          <w:tcPr>
            <w:tcW w:w="3700" w:type="dxa"/>
            <w:tcBorders>
              <w:top w:val="nil"/>
              <w:left w:val="nil"/>
              <w:bottom w:val="single" w:sz="4" w:space="0" w:color="D5CAB9"/>
              <w:right w:val="nil"/>
            </w:tcBorders>
            <w:vAlign w:val="center"/>
            <w:hideMark/>
          </w:tcPr>
          <w:p w14:paraId="2CF71335" w14:textId="77777777" w:rsidR="00C92A4E" w:rsidRDefault="00C92A4E">
            <w:pPr>
              <w:rPr>
                <w:color w:val="000000"/>
                <w:sz w:val="16"/>
                <w:szCs w:val="16"/>
              </w:rPr>
            </w:pPr>
            <w:r>
              <w:rPr>
                <w:color w:val="000000"/>
                <w:sz w:val="16"/>
                <w:szCs w:val="16"/>
              </w:rPr>
              <w:t>Commercial Mortgage Whole Loans</w:t>
            </w:r>
          </w:p>
        </w:tc>
        <w:tc>
          <w:tcPr>
            <w:tcW w:w="1060" w:type="dxa"/>
            <w:tcBorders>
              <w:top w:val="nil"/>
              <w:left w:val="nil"/>
              <w:bottom w:val="single" w:sz="4" w:space="0" w:color="D5CAB9"/>
              <w:right w:val="nil"/>
            </w:tcBorders>
            <w:shd w:val="clear" w:color="000000" w:fill="3080BD"/>
            <w:vAlign w:val="center"/>
            <w:hideMark/>
          </w:tcPr>
          <w:p w14:paraId="1DA8A848" w14:textId="77777777" w:rsidR="00C92A4E" w:rsidRDefault="00C92A4E">
            <w:pPr>
              <w:jc w:val="center"/>
              <w:rPr>
                <w:color w:val="F1F1F1"/>
                <w:sz w:val="16"/>
                <w:szCs w:val="16"/>
              </w:rPr>
            </w:pPr>
            <w:r>
              <w:rPr>
                <w:color w:val="F1F1F1"/>
                <w:sz w:val="16"/>
                <w:szCs w:val="16"/>
              </w:rPr>
              <w:t>10.4</w:t>
            </w:r>
          </w:p>
        </w:tc>
        <w:tc>
          <w:tcPr>
            <w:tcW w:w="1060" w:type="dxa"/>
            <w:tcBorders>
              <w:top w:val="nil"/>
              <w:left w:val="nil"/>
              <w:bottom w:val="single" w:sz="4" w:space="0" w:color="D5CAB9"/>
              <w:right w:val="nil"/>
            </w:tcBorders>
            <w:shd w:val="clear" w:color="000000" w:fill="F7FBFF"/>
            <w:vAlign w:val="center"/>
            <w:hideMark/>
          </w:tcPr>
          <w:p w14:paraId="6A4C8554" w14:textId="77777777" w:rsidR="00C92A4E" w:rsidRDefault="00C92A4E">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F7FBFF"/>
            <w:vAlign w:val="center"/>
            <w:hideMark/>
          </w:tcPr>
          <w:p w14:paraId="14A3EA0B" w14:textId="77777777" w:rsidR="00C92A4E" w:rsidRDefault="00C92A4E">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F7FBFF"/>
            <w:vAlign w:val="center"/>
            <w:hideMark/>
          </w:tcPr>
          <w:p w14:paraId="6F566B81" w14:textId="77777777" w:rsidR="00C92A4E" w:rsidRDefault="00C92A4E">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F7FBFF"/>
            <w:vAlign w:val="center"/>
            <w:hideMark/>
          </w:tcPr>
          <w:p w14:paraId="616726F4" w14:textId="77777777" w:rsidR="00C92A4E" w:rsidRDefault="00C92A4E">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F7FBFF"/>
            <w:vAlign w:val="center"/>
            <w:hideMark/>
          </w:tcPr>
          <w:p w14:paraId="4D4E387B" w14:textId="77777777" w:rsidR="00C92A4E" w:rsidRDefault="00C92A4E">
            <w:pPr>
              <w:jc w:val="center"/>
              <w:rPr>
                <w:color w:val="000000"/>
                <w:sz w:val="16"/>
                <w:szCs w:val="16"/>
              </w:rPr>
            </w:pPr>
            <w:r>
              <w:rPr>
                <w:color w:val="000000"/>
                <w:sz w:val="16"/>
                <w:szCs w:val="16"/>
              </w:rPr>
              <w:t>0</w:t>
            </w:r>
          </w:p>
        </w:tc>
      </w:tr>
      <w:tr w:rsidR="00C92A4E" w14:paraId="79A85A9F" w14:textId="77777777" w:rsidTr="00C92A4E">
        <w:trPr>
          <w:trHeight w:val="250"/>
        </w:trPr>
        <w:tc>
          <w:tcPr>
            <w:tcW w:w="3700" w:type="dxa"/>
            <w:tcBorders>
              <w:top w:val="nil"/>
              <w:left w:val="nil"/>
              <w:bottom w:val="single" w:sz="4" w:space="0" w:color="D5CAB9"/>
              <w:right w:val="nil"/>
            </w:tcBorders>
            <w:vAlign w:val="center"/>
            <w:hideMark/>
          </w:tcPr>
          <w:p w14:paraId="52B6B472" w14:textId="77777777" w:rsidR="00C92A4E" w:rsidRDefault="00C92A4E">
            <w:pPr>
              <w:rPr>
                <w:color w:val="000000"/>
                <w:sz w:val="16"/>
                <w:szCs w:val="16"/>
              </w:rPr>
            </w:pPr>
            <w:r>
              <w:rPr>
                <w:color w:val="000000"/>
                <w:sz w:val="16"/>
                <w:szCs w:val="16"/>
              </w:rPr>
              <w:t>Private Equity</w:t>
            </w:r>
          </w:p>
        </w:tc>
        <w:tc>
          <w:tcPr>
            <w:tcW w:w="1060" w:type="dxa"/>
            <w:tcBorders>
              <w:top w:val="nil"/>
              <w:left w:val="nil"/>
              <w:bottom w:val="single" w:sz="4" w:space="0" w:color="D5CAB9"/>
              <w:right w:val="nil"/>
            </w:tcBorders>
            <w:shd w:val="clear" w:color="000000" w:fill="DCE9F6"/>
            <w:vAlign w:val="center"/>
            <w:hideMark/>
          </w:tcPr>
          <w:p w14:paraId="46356E01" w14:textId="77777777" w:rsidR="00C92A4E" w:rsidRDefault="00C92A4E">
            <w:pPr>
              <w:jc w:val="center"/>
              <w:rPr>
                <w:color w:val="000000"/>
                <w:sz w:val="16"/>
                <w:szCs w:val="16"/>
              </w:rPr>
            </w:pPr>
            <w:r>
              <w:rPr>
                <w:color w:val="000000"/>
                <w:sz w:val="16"/>
                <w:szCs w:val="16"/>
              </w:rPr>
              <w:t>2.1</w:t>
            </w:r>
          </w:p>
        </w:tc>
        <w:tc>
          <w:tcPr>
            <w:tcW w:w="1060" w:type="dxa"/>
            <w:tcBorders>
              <w:top w:val="nil"/>
              <w:left w:val="nil"/>
              <w:bottom w:val="single" w:sz="4" w:space="0" w:color="D5CAB9"/>
              <w:right w:val="nil"/>
            </w:tcBorders>
            <w:shd w:val="clear" w:color="000000" w:fill="F7FBFF"/>
            <w:vAlign w:val="center"/>
            <w:hideMark/>
          </w:tcPr>
          <w:p w14:paraId="0AC9E81F" w14:textId="77777777" w:rsidR="00C92A4E" w:rsidRDefault="00C92A4E">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F7FBFF"/>
            <w:vAlign w:val="center"/>
            <w:hideMark/>
          </w:tcPr>
          <w:p w14:paraId="7EDA92DF" w14:textId="77777777" w:rsidR="00C92A4E" w:rsidRDefault="00C92A4E">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F7FBFF"/>
            <w:vAlign w:val="center"/>
            <w:hideMark/>
          </w:tcPr>
          <w:p w14:paraId="22417C42" w14:textId="77777777" w:rsidR="00C92A4E" w:rsidRDefault="00C92A4E">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F7FBFF"/>
            <w:vAlign w:val="center"/>
            <w:hideMark/>
          </w:tcPr>
          <w:p w14:paraId="4548C492" w14:textId="77777777" w:rsidR="00C92A4E" w:rsidRDefault="00C92A4E">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F7FBFF"/>
            <w:vAlign w:val="center"/>
            <w:hideMark/>
          </w:tcPr>
          <w:p w14:paraId="13A9F1A7" w14:textId="77777777" w:rsidR="00C92A4E" w:rsidRDefault="00C92A4E">
            <w:pPr>
              <w:jc w:val="center"/>
              <w:rPr>
                <w:color w:val="000000"/>
                <w:sz w:val="16"/>
                <w:szCs w:val="16"/>
              </w:rPr>
            </w:pPr>
            <w:r>
              <w:rPr>
                <w:color w:val="000000"/>
                <w:sz w:val="16"/>
                <w:szCs w:val="16"/>
              </w:rPr>
              <w:t>0</w:t>
            </w:r>
          </w:p>
        </w:tc>
      </w:tr>
      <w:tr w:rsidR="00C92A4E" w14:paraId="58469E70" w14:textId="77777777" w:rsidTr="00C92A4E">
        <w:trPr>
          <w:trHeight w:val="250"/>
        </w:trPr>
        <w:tc>
          <w:tcPr>
            <w:tcW w:w="3700" w:type="dxa"/>
            <w:tcBorders>
              <w:top w:val="nil"/>
              <w:left w:val="nil"/>
              <w:bottom w:val="single" w:sz="4" w:space="0" w:color="D5CAB9"/>
              <w:right w:val="nil"/>
            </w:tcBorders>
            <w:vAlign w:val="center"/>
            <w:hideMark/>
          </w:tcPr>
          <w:p w14:paraId="4AA9867D" w14:textId="77777777" w:rsidR="00C92A4E" w:rsidRDefault="00C92A4E">
            <w:pPr>
              <w:rPr>
                <w:color w:val="000000"/>
                <w:sz w:val="16"/>
                <w:szCs w:val="16"/>
              </w:rPr>
            </w:pPr>
            <w:r>
              <w:rPr>
                <w:color w:val="000000"/>
                <w:sz w:val="16"/>
                <w:szCs w:val="16"/>
              </w:rPr>
              <w:t>Real Estate (via partnerships, equity)</w:t>
            </w:r>
          </w:p>
        </w:tc>
        <w:tc>
          <w:tcPr>
            <w:tcW w:w="1060" w:type="dxa"/>
            <w:tcBorders>
              <w:top w:val="nil"/>
              <w:left w:val="nil"/>
              <w:bottom w:val="single" w:sz="4" w:space="0" w:color="D5CAB9"/>
              <w:right w:val="nil"/>
            </w:tcBorders>
            <w:shd w:val="clear" w:color="000000" w:fill="F1F7FD"/>
            <w:vAlign w:val="center"/>
            <w:hideMark/>
          </w:tcPr>
          <w:p w14:paraId="649945A5" w14:textId="77777777" w:rsidR="00C92A4E" w:rsidRDefault="00C92A4E">
            <w:pPr>
              <w:jc w:val="center"/>
              <w:rPr>
                <w:color w:val="000000"/>
                <w:sz w:val="16"/>
                <w:szCs w:val="16"/>
              </w:rPr>
            </w:pPr>
            <w:r>
              <w:rPr>
                <w:color w:val="000000"/>
                <w:sz w:val="16"/>
                <w:szCs w:val="16"/>
              </w:rPr>
              <w:t>0.5</w:t>
            </w:r>
          </w:p>
        </w:tc>
        <w:tc>
          <w:tcPr>
            <w:tcW w:w="1060" w:type="dxa"/>
            <w:tcBorders>
              <w:top w:val="nil"/>
              <w:left w:val="nil"/>
              <w:bottom w:val="single" w:sz="4" w:space="0" w:color="D5CAB9"/>
              <w:right w:val="nil"/>
            </w:tcBorders>
            <w:shd w:val="clear" w:color="000000" w:fill="F7FBFF"/>
            <w:vAlign w:val="center"/>
            <w:hideMark/>
          </w:tcPr>
          <w:p w14:paraId="6711BBC8" w14:textId="77777777" w:rsidR="00C92A4E" w:rsidRDefault="00C92A4E">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F7FBFF"/>
            <w:vAlign w:val="center"/>
            <w:hideMark/>
          </w:tcPr>
          <w:p w14:paraId="2E5DD6A0" w14:textId="77777777" w:rsidR="00C92A4E" w:rsidRDefault="00C92A4E">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F7FBFF"/>
            <w:vAlign w:val="center"/>
            <w:hideMark/>
          </w:tcPr>
          <w:p w14:paraId="60FF9256" w14:textId="77777777" w:rsidR="00C92A4E" w:rsidRDefault="00C92A4E">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F7FBFF"/>
            <w:vAlign w:val="center"/>
            <w:hideMark/>
          </w:tcPr>
          <w:p w14:paraId="479DE1C1" w14:textId="77777777" w:rsidR="00C92A4E" w:rsidRDefault="00C92A4E">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F7FBFF"/>
            <w:vAlign w:val="center"/>
            <w:hideMark/>
          </w:tcPr>
          <w:p w14:paraId="0EEA9444" w14:textId="77777777" w:rsidR="00C92A4E" w:rsidRDefault="00C92A4E">
            <w:pPr>
              <w:jc w:val="center"/>
              <w:rPr>
                <w:color w:val="000000"/>
                <w:sz w:val="16"/>
                <w:szCs w:val="16"/>
              </w:rPr>
            </w:pPr>
            <w:r>
              <w:rPr>
                <w:color w:val="000000"/>
                <w:sz w:val="16"/>
                <w:szCs w:val="16"/>
              </w:rPr>
              <w:t>0</w:t>
            </w:r>
          </w:p>
        </w:tc>
      </w:tr>
    </w:tbl>
    <w:p w14:paraId="2089B6ED" w14:textId="721AF057" w:rsidR="00EE7A7A" w:rsidRPr="002318FF" w:rsidRDefault="00EE7A7A" w:rsidP="00051BD5">
      <w:pPr>
        <w:spacing w:before="100" w:beforeAutospacing="1" w:after="100" w:afterAutospacing="1"/>
        <w:rPr>
          <w:sz w:val="22"/>
          <w:szCs w:val="22"/>
        </w:rPr>
      </w:pPr>
    </w:p>
    <w:p w14:paraId="74D79163" w14:textId="77777777" w:rsidR="009A239E" w:rsidRPr="009A239E" w:rsidRDefault="009A239E" w:rsidP="009A239E">
      <w:pPr>
        <w:spacing w:before="100" w:beforeAutospacing="1" w:after="100" w:afterAutospacing="1"/>
        <w:jc w:val="both"/>
        <w:rPr>
          <w:sz w:val="22"/>
          <w:szCs w:val="22"/>
        </w:rPr>
      </w:pPr>
      <w:r w:rsidRPr="009A239E">
        <w:rPr>
          <w:sz w:val="22"/>
          <w:szCs w:val="22"/>
        </w:rPr>
        <w:lastRenderedPageBreak/>
        <w:t>Under the optimization framework, Prudential’s current portfolio is close to the efficient frontier but still exhibits room for improvement. The current mix delivers a 4.65 percent expected return at 3.48 percent risk, which places it slightly inside the frontier. Optimized portfolios show that Prudential can raise expected returns into the 4.79 to 4.93 percent range while maintaining risk between 3.50 and 3.74 percent. The maximum utility allocation yields a 4.88 percent expected return at 3.56 percent volatility, increasing the Sharpe ratio from 0.19 to 0.25 while keeping capital use broadly unchanged. These results indicate that Prudential can moderately improve both return and surplus stability through targeted reallocations without altering the fundamental character of its balance sheet.</w:t>
      </w:r>
    </w:p>
    <w:p w14:paraId="0CF17742" w14:textId="77777777" w:rsidR="009A239E" w:rsidRPr="009A239E" w:rsidRDefault="009A239E" w:rsidP="009A239E">
      <w:pPr>
        <w:spacing w:before="100" w:beforeAutospacing="1" w:after="100" w:afterAutospacing="1"/>
        <w:jc w:val="both"/>
        <w:rPr>
          <w:sz w:val="22"/>
          <w:szCs w:val="22"/>
        </w:rPr>
      </w:pPr>
      <w:r w:rsidRPr="009A239E">
        <w:rPr>
          <w:sz w:val="22"/>
          <w:szCs w:val="22"/>
        </w:rPr>
        <w:t>The optimizer’s adjustments focus on reducing lower-efficiency holdings and redistributing weight toward private placements and structured spread assets. The model increases exposure to long Treasuries up to the 15 percent cap, which helps close the liability duration gap and stabilizes surplus dynamics. Taxable municipal bonds, which currently represent 1.4 percent of the book, rise significantly across the optimized set because of their combination of yield, credit quality, and capital efficiency. The optimizer also reallocates away from global ex-US sovereign exposures, which fall from 14.6 percent to between 4 and 9 percent depending on the point along the frontier. These positions have limited incremental spread for their capital charge, so replacing them unlocks additional efficiency.</w:t>
      </w:r>
    </w:p>
    <w:p w14:paraId="54B28CF6" w14:textId="0E942FD8" w:rsidR="00D134A8" w:rsidRDefault="009A239E" w:rsidP="009A239E">
      <w:pPr>
        <w:spacing w:before="100" w:beforeAutospacing="1" w:after="100" w:afterAutospacing="1"/>
        <w:jc w:val="center"/>
        <w:rPr>
          <w:sz w:val="22"/>
          <w:szCs w:val="22"/>
        </w:rPr>
      </w:pPr>
      <w:r w:rsidRPr="009A239E">
        <w:rPr>
          <w:noProof/>
          <w:sz w:val="22"/>
          <w:szCs w:val="22"/>
        </w:rPr>
        <w:drawing>
          <wp:inline distT="0" distB="0" distL="0" distR="0" wp14:anchorId="65FC252B" wp14:editId="1F193ED5">
            <wp:extent cx="5159828" cy="2994544"/>
            <wp:effectExtent l="0" t="0" r="3175" b="0"/>
            <wp:docPr id="1367036096" name="Picture 1"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036096" name="Picture 1" descr="A diagram of a graph&#10;&#10;AI-generated content may be incorrect."/>
                    <pic:cNvPicPr/>
                  </pic:nvPicPr>
                  <pic:blipFill>
                    <a:blip r:embed="rId30"/>
                    <a:stretch>
                      <a:fillRect/>
                    </a:stretch>
                  </pic:blipFill>
                  <pic:spPr>
                    <a:xfrm>
                      <a:off x="0" y="0"/>
                      <a:ext cx="5182471" cy="3007685"/>
                    </a:xfrm>
                    <a:prstGeom prst="rect">
                      <a:avLst/>
                    </a:prstGeom>
                  </pic:spPr>
                </pic:pic>
              </a:graphicData>
            </a:graphic>
          </wp:inline>
        </w:drawing>
      </w:r>
    </w:p>
    <w:p w14:paraId="6DB1F4CD" w14:textId="77777777" w:rsidR="009A239E" w:rsidRPr="009A239E" w:rsidRDefault="009A239E" w:rsidP="009A239E">
      <w:pPr>
        <w:spacing w:before="100" w:beforeAutospacing="1" w:after="100" w:afterAutospacing="1"/>
        <w:jc w:val="both"/>
        <w:rPr>
          <w:sz w:val="22"/>
          <w:szCs w:val="22"/>
        </w:rPr>
      </w:pPr>
      <w:r w:rsidRPr="009A239E">
        <w:rPr>
          <w:sz w:val="22"/>
          <w:szCs w:val="22"/>
        </w:rPr>
        <w:t>Structured credit plays a major role in the optimized portfolios. RMBS increases from 1 percent to as high as 11.8 percent in the higher-return portfolios, while CMBS and ABS are removed entirely. Residential mortgage whole loans rise to more than 13 percent in the maximum utility allocation, replacing the entire 10.4 percent exposure to commercial mortgage whole loans, which are eliminated in all optimal configurations because of their capital intensity and concentration risk. Private placements become a central component, with both A and BBB rated tranches reaching their 15 percent caps across the frontier. Public corporate exposures shift toward higher quality A-rated holdings, while BBB-rated public credit is eliminated.</w:t>
      </w:r>
    </w:p>
    <w:p w14:paraId="5F09570E" w14:textId="77777777" w:rsidR="009A239E" w:rsidRPr="009A239E" w:rsidRDefault="009A239E" w:rsidP="009A239E">
      <w:pPr>
        <w:spacing w:before="100" w:beforeAutospacing="1" w:after="100" w:afterAutospacing="1"/>
        <w:jc w:val="both"/>
        <w:rPr>
          <w:sz w:val="22"/>
          <w:szCs w:val="22"/>
        </w:rPr>
      </w:pPr>
      <w:r w:rsidRPr="009A239E">
        <w:rPr>
          <w:sz w:val="22"/>
          <w:szCs w:val="22"/>
        </w:rPr>
        <w:t>Across these optimized allocations, average credit quality remains at A plus to AA minus, portfolio duration increases to 9.20 years, and the net duration gap narrows substantially. Capital use remains stable between 0.79 and 0.88 percent, which reflects Prudential’s already efficient baseline. The improvement in surplus efficiency arises from reallocating away from low-return global sovereign exposures and capital-intensive commercial mortgage loans into private placements, long Treasuries, and structured credit.</w:t>
      </w:r>
    </w:p>
    <w:p w14:paraId="4238BDE8" w14:textId="77777777" w:rsidR="00F84DAD" w:rsidRDefault="00F84DAD" w:rsidP="00F84DAD">
      <w:pPr>
        <w:pStyle w:val="Heading"/>
      </w:pPr>
      <w:r>
        <w:lastRenderedPageBreak/>
        <w:t>Voya</w:t>
      </w:r>
    </w:p>
    <w:p w14:paraId="24DB28EB" w14:textId="77777777" w:rsidR="007E29A6" w:rsidRPr="007E29A6" w:rsidRDefault="007E29A6" w:rsidP="007E29A6">
      <w:pPr>
        <w:spacing w:before="100" w:beforeAutospacing="1" w:after="100" w:afterAutospacing="1"/>
        <w:jc w:val="both"/>
        <w:rPr>
          <w:sz w:val="22"/>
          <w:szCs w:val="22"/>
        </w:rPr>
      </w:pPr>
      <w:r w:rsidRPr="007E29A6">
        <w:rPr>
          <w:sz w:val="22"/>
          <w:szCs w:val="22"/>
        </w:rPr>
        <w:t xml:space="preserve">Voya </w:t>
      </w:r>
      <w:proofErr w:type="spellStart"/>
      <w:r w:rsidRPr="007E29A6">
        <w:rPr>
          <w:sz w:val="22"/>
          <w:szCs w:val="22"/>
        </w:rPr>
        <w:t>Financial’s</w:t>
      </w:r>
      <w:proofErr w:type="spellEnd"/>
      <w:r w:rsidRPr="007E29A6">
        <w:rPr>
          <w:sz w:val="22"/>
          <w:szCs w:val="22"/>
        </w:rPr>
        <w:t xml:space="preserve"> general account structure reflects its evolution from a traditional life insurer into a retirement and asset management oriented institution. The company’s liability profile is relatively short and liquid compared with other large U.S. life insurers, driven by its emphasis on defined contribution retirement plans, fixed annuities, and funding agreement backed securities. These business lines produce a liability term structure with modest convexity and a shorter average duration. In the liability model, I place most of the expected cash flows in the short and medium buckets, with a smaller long tail, which yields an average liability duration of about six and a half years. This captures Voya’s liquidity sensitive funding model and its lower exposure to long dated guarantees compared with peers such as Prudential or MetLife.</w:t>
      </w:r>
    </w:p>
    <w:p w14:paraId="7362B0DC" w14:textId="25596B19" w:rsidR="00F84DAD" w:rsidRDefault="007E29A6" w:rsidP="00F84DAD">
      <w:pPr>
        <w:spacing w:before="100" w:beforeAutospacing="1" w:after="100" w:afterAutospacing="1"/>
        <w:jc w:val="both"/>
        <w:rPr>
          <w:sz w:val="22"/>
          <w:szCs w:val="22"/>
        </w:rPr>
      </w:pPr>
      <w:r w:rsidRPr="007E29A6">
        <w:rPr>
          <w:sz w:val="22"/>
          <w:szCs w:val="22"/>
        </w:rPr>
        <w:t>Voya’s general account is diversified across fixed income sectors but is designed primarily for capital efficiency and liquidity management rather than maximizing yield. The portfolio includes meaningful allocations to public investment grade corporates, private placements, structured credit, and commercial mortgage loans, along with a moderate allocation to government securities. Alternatives remain a small component. This mix results in an average fixed income credit rating of AA minus, a duration of 6.20 years, and a positive net duration gap of 1.45 years relative to the modeled liabilities. Capital use of 2.16 percent reflects Voya’s reliance on BBB public credit, structured credit, and commercial mortgages, all of which carry appreciable capital charges relative to their incremental spread.</w:t>
      </w:r>
    </w:p>
    <w:tbl>
      <w:tblPr>
        <w:tblW w:w="10060" w:type="dxa"/>
        <w:tblLook w:val="04A0" w:firstRow="1" w:lastRow="0" w:firstColumn="1" w:lastColumn="0" w:noHBand="0" w:noVBand="1"/>
      </w:tblPr>
      <w:tblGrid>
        <w:gridCol w:w="3700"/>
        <w:gridCol w:w="1060"/>
        <w:gridCol w:w="1060"/>
        <w:gridCol w:w="1060"/>
        <w:gridCol w:w="1060"/>
        <w:gridCol w:w="1060"/>
        <w:gridCol w:w="1060"/>
      </w:tblGrid>
      <w:tr w:rsidR="007E29A6" w14:paraId="77855776" w14:textId="77777777" w:rsidTr="007E29A6">
        <w:trPr>
          <w:trHeight w:val="270"/>
        </w:trPr>
        <w:tc>
          <w:tcPr>
            <w:tcW w:w="3700" w:type="dxa"/>
            <w:tcBorders>
              <w:top w:val="nil"/>
              <w:left w:val="nil"/>
              <w:bottom w:val="single" w:sz="4" w:space="0" w:color="D5CAB9"/>
              <w:right w:val="nil"/>
            </w:tcBorders>
            <w:shd w:val="clear" w:color="000000" w:fill="2D877E"/>
            <w:vAlign w:val="center"/>
            <w:hideMark/>
          </w:tcPr>
          <w:p w14:paraId="58032470" w14:textId="77777777" w:rsidR="007E29A6" w:rsidRDefault="007E29A6">
            <w:pPr>
              <w:rPr>
                <w:b/>
                <w:bCs/>
                <w:color w:val="FFFFFF"/>
                <w:sz w:val="16"/>
                <w:szCs w:val="16"/>
              </w:rPr>
            </w:pPr>
            <w:r>
              <w:rPr>
                <w:b/>
                <w:bCs/>
                <w:color w:val="FFFFFF"/>
                <w:sz w:val="16"/>
                <w:szCs w:val="16"/>
              </w:rPr>
              <w:t>Metric/Asset</w:t>
            </w:r>
          </w:p>
        </w:tc>
        <w:tc>
          <w:tcPr>
            <w:tcW w:w="1060" w:type="dxa"/>
            <w:tcBorders>
              <w:top w:val="nil"/>
              <w:left w:val="nil"/>
              <w:bottom w:val="single" w:sz="4" w:space="0" w:color="D5CAB9"/>
              <w:right w:val="nil"/>
            </w:tcBorders>
            <w:shd w:val="clear" w:color="000000" w:fill="2D877E"/>
            <w:vAlign w:val="center"/>
            <w:hideMark/>
          </w:tcPr>
          <w:p w14:paraId="0B99B136" w14:textId="77777777" w:rsidR="007E29A6" w:rsidRDefault="007E29A6">
            <w:pPr>
              <w:jc w:val="center"/>
              <w:rPr>
                <w:b/>
                <w:bCs/>
                <w:color w:val="FFFFFF"/>
                <w:sz w:val="16"/>
                <w:szCs w:val="16"/>
              </w:rPr>
            </w:pPr>
            <w:r>
              <w:rPr>
                <w:b/>
                <w:bCs/>
                <w:color w:val="FFFFFF"/>
                <w:sz w:val="16"/>
                <w:szCs w:val="16"/>
              </w:rPr>
              <w:t>Current</w:t>
            </w:r>
          </w:p>
        </w:tc>
        <w:tc>
          <w:tcPr>
            <w:tcW w:w="1060" w:type="dxa"/>
            <w:tcBorders>
              <w:top w:val="nil"/>
              <w:left w:val="nil"/>
              <w:bottom w:val="single" w:sz="4" w:space="0" w:color="D5CAB9"/>
              <w:right w:val="nil"/>
            </w:tcBorders>
            <w:shd w:val="clear" w:color="000000" w:fill="2D877E"/>
            <w:vAlign w:val="center"/>
            <w:hideMark/>
          </w:tcPr>
          <w:p w14:paraId="223013E6" w14:textId="77777777" w:rsidR="007E29A6" w:rsidRDefault="007E29A6">
            <w:pPr>
              <w:jc w:val="center"/>
              <w:rPr>
                <w:b/>
                <w:bCs/>
                <w:color w:val="FFFFFF"/>
                <w:sz w:val="16"/>
                <w:szCs w:val="16"/>
              </w:rPr>
            </w:pPr>
            <w:r>
              <w:rPr>
                <w:b/>
                <w:bCs/>
                <w:color w:val="FFFFFF"/>
                <w:sz w:val="16"/>
                <w:szCs w:val="16"/>
              </w:rPr>
              <w:t>Port A</w:t>
            </w:r>
          </w:p>
        </w:tc>
        <w:tc>
          <w:tcPr>
            <w:tcW w:w="1060" w:type="dxa"/>
            <w:tcBorders>
              <w:top w:val="nil"/>
              <w:left w:val="nil"/>
              <w:bottom w:val="single" w:sz="4" w:space="0" w:color="D5CAB9"/>
              <w:right w:val="nil"/>
            </w:tcBorders>
            <w:shd w:val="clear" w:color="000000" w:fill="2D877E"/>
            <w:vAlign w:val="center"/>
            <w:hideMark/>
          </w:tcPr>
          <w:p w14:paraId="297829A2" w14:textId="77777777" w:rsidR="007E29A6" w:rsidRDefault="007E29A6">
            <w:pPr>
              <w:jc w:val="center"/>
              <w:rPr>
                <w:b/>
                <w:bCs/>
                <w:color w:val="FFFFFF"/>
                <w:sz w:val="16"/>
                <w:szCs w:val="16"/>
              </w:rPr>
            </w:pPr>
            <w:r>
              <w:rPr>
                <w:b/>
                <w:bCs/>
                <w:color w:val="FFFFFF"/>
                <w:sz w:val="16"/>
                <w:szCs w:val="16"/>
              </w:rPr>
              <w:t>Port B</w:t>
            </w:r>
          </w:p>
        </w:tc>
        <w:tc>
          <w:tcPr>
            <w:tcW w:w="1060" w:type="dxa"/>
            <w:tcBorders>
              <w:top w:val="nil"/>
              <w:left w:val="nil"/>
              <w:bottom w:val="single" w:sz="4" w:space="0" w:color="D5CAB9"/>
              <w:right w:val="nil"/>
            </w:tcBorders>
            <w:shd w:val="clear" w:color="000000" w:fill="2D877E"/>
            <w:vAlign w:val="center"/>
            <w:hideMark/>
          </w:tcPr>
          <w:p w14:paraId="01E205D8" w14:textId="77777777" w:rsidR="007E29A6" w:rsidRDefault="007E29A6">
            <w:pPr>
              <w:jc w:val="center"/>
              <w:rPr>
                <w:b/>
                <w:bCs/>
                <w:color w:val="FFFFFF"/>
                <w:sz w:val="16"/>
                <w:szCs w:val="16"/>
              </w:rPr>
            </w:pPr>
            <w:r>
              <w:rPr>
                <w:b/>
                <w:bCs/>
                <w:color w:val="FFFFFF"/>
                <w:sz w:val="16"/>
                <w:szCs w:val="16"/>
              </w:rPr>
              <w:t>Port C</w:t>
            </w:r>
          </w:p>
        </w:tc>
        <w:tc>
          <w:tcPr>
            <w:tcW w:w="1060" w:type="dxa"/>
            <w:tcBorders>
              <w:top w:val="nil"/>
              <w:left w:val="nil"/>
              <w:bottom w:val="single" w:sz="4" w:space="0" w:color="D5CAB9"/>
              <w:right w:val="nil"/>
            </w:tcBorders>
            <w:shd w:val="clear" w:color="000000" w:fill="2D877E"/>
            <w:vAlign w:val="center"/>
            <w:hideMark/>
          </w:tcPr>
          <w:p w14:paraId="5706E8B6" w14:textId="77777777" w:rsidR="007E29A6" w:rsidRDefault="007E29A6">
            <w:pPr>
              <w:jc w:val="center"/>
              <w:rPr>
                <w:b/>
                <w:bCs/>
                <w:color w:val="FFFFFF"/>
                <w:sz w:val="16"/>
                <w:szCs w:val="16"/>
              </w:rPr>
            </w:pPr>
            <w:r>
              <w:rPr>
                <w:b/>
                <w:bCs/>
                <w:color w:val="FFFFFF"/>
                <w:sz w:val="16"/>
                <w:szCs w:val="16"/>
              </w:rPr>
              <w:t>Port D</w:t>
            </w:r>
          </w:p>
        </w:tc>
        <w:tc>
          <w:tcPr>
            <w:tcW w:w="1060" w:type="dxa"/>
            <w:tcBorders>
              <w:top w:val="nil"/>
              <w:left w:val="nil"/>
              <w:bottom w:val="single" w:sz="4" w:space="0" w:color="D5CAB9"/>
              <w:right w:val="nil"/>
            </w:tcBorders>
            <w:shd w:val="clear" w:color="000000" w:fill="2D877E"/>
            <w:vAlign w:val="center"/>
            <w:hideMark/>
          </w:tcPr>
          <w:p w14:paraId="3F1A85A1" w14:textId="77777777" w:rsidR="007E29A6" w:rsidRDefault="007E29A6">
            <w:pPr>
              <w:jc w:val="center"/>
              <w:rPr>
                <w:b/>
                <w:bCs/>
                <w:color w:val="FFFFFF"/>
                <w:sz w:val="16"/>
                <w:szCs w:val="16"/>
              </w:rPr>
            </w:pPr>
            <w:r>
              <w:rPr>
                <w:b/>
                <w:bCs/>
                <w:color w:val="FFFFFF"/>
                <w:sz w:val="16"/>
                <w:szCs w:val="16"/>
              </w:rPr>
              <w:t>Max Utility</w:t>
            </w:r>
          </w:p>
        </w:tc>
      </w:tr>
      <w:tr w:rsidR="007E29A6" w14:paraId="48FE2998" w14:textId="77777777" w:rsidTr="007E29A6">
        <w:trPr>
          <w:trHeight w:val="250"/>
        </w:trPr>
        <w:tc>
          <w:tcPr>
            <w:tcW w:w="3700" w:type="dxa"/>
            <w:tcBorders>
              <w:top w:val="nil"/>
              <w:left w:val="nil"/>
              <w:bottom w:val="single" w:sz="4" w:space="0" w:color="D5CAB9"/>
              <w:right w:val="nil"/>
            </w:tcBorders>
            <w:vAlign w:val="center"/>
            <w:hideMark/>
          </w:tcPr>
          <w:p w14:paraId="5179523C" w14:textId="77777777" w:rsidR="007E29A6" w:rsidRDefault="007E29A6">
            <w:pPr>
              <w:rPr>
                <w:color w:val="000000"/>
                <w:sz w:val="16"/>
                <w:szCs w:val="16"/>
              </w:rPr>
            </w:pPr>
            <w:r>
              <w:rPr>
                <w:color w:val="000000"/>
                <w:sz w:val="16"/>
                <w:szCs w:val="16"/>
              </w:rPr>
              <w:t>Expected Return (%)</w:t>
            </w:r>
          </w:p>
        </w:tc>
        <w:tc>
          <w:tcPr>
            <w:tcW w:w="1060" w:type="dxa"/>
            <w:tcBorders>
              <w:top w:val="nil"/>
              <w:left w:val="nil"/>
              <w:bottom w:val="single" w:sz="4" w:space="0" w:color="D5CAB9"/>
              <w:right w:val="nil"/>
            </w:tcBorders>
            <w:vAlign w:val="center"/>
            <w:hideMark/>
          </w:tcPr>
          <w:p w14:paraId="3654B81E" w14:textId="77777777" w:rsidR="007E29A6" w:rsidRDefault="007E29A6">
            <w:pPr>
              <w:jc w:val="center"/>
              <w:rPr>
                <w:color w:val="000000"/>
                <w:sz w:val="16"/>
                <w:szCs w:val="16"/>
              </w:rPr>
            </w:pPr>
            <w:r>
              <w:rPr>
                <w:color w:val="000000"/>
                <w:sz w:val="16"/>
                <w:szCs w:val="16"/>
              </w:rPr>
              <w:t>4.97</w:t>
            </w:r>
          </w:p>
        </w:tc>
        <w:tc>
          <w:tcPr>
            <w:tcW w:w="1060" w:type="dxa"/>
            <w:tcBorders>
              <w:top w:val="nil"/>
              <w:left w:val="nil"/>
              <w:bottom w:val="single" w:sz="4" w:space="0" w:color="D5CAB9"/>
              <w:right w:val="nil"/>
            </w:tcBorders>
            <w:vAlign w:val="center"/>
            <w:hideMark/>
          </w:tcPr>
          <w:p w14:paraId="6B281516" w14:textId="77777777" w:rsidR="007E29A6" w:rsidRDefault="007E29A6">
            <w:pPr>
              <w:jc w:val="center"/>
              <w:rPr>
                <w:color w:val="000000"/>
                <w:sz w:val="16"/>
                <w:szCs w:val="16"/>
              </w:rPr>
            </w:pPr>
            <w:r>
              <w:rPr>
                <w:color w:val="000000"/>
                <w:sz w:val="16"/>
                <w:szCs w:val="16"/>
              </w:rPr>
              <w:t>4.71</w:t>
            </w:r>
          </w:p>
        </w:tc>
        <w:tc>
          <w:tcPr>
            <w:tcW w:w="1060" w:type="dxa"/>
            <w:tcBorders>
              <w:top w:val="nil"/>
              <w:left w:val="nil"/>
              <w:bottom w:val="single" w:sz="4" w:space="0" w:color="D5CAB9"/>
              <w:right w:val="nil"/>
            </w:tcBorders>
            <w:vAlign w:val="center"/>
            <w:hideMark/>
          </w:tcPr>
          <w:p w14:paraId="7BBDE40D" w14:textId="77777777" w:rsidR="007E29A6" w:rsidRDefault="007E29A6">
            <w:pPr>
              <w:jc w:val="center"/>
              <w:rPr>
                <w:color w:val="000000"/>
                <w:sz w:val="16"/>
                <w:szCs w:val="16"/>
              </w:rPr>
            </w:pPr>
            <w:r>
              <w:rPr>
                <w:color w:val="000000"/>
                <w:sz w:val="16"/>
                <w:szCs w:val="16"/>
              </w:rPr>
              <w:t>4.97</w:t>
            </w:r>
          </w:p>
        </w:tc>
        <w:tc>
          <w:tcPr>
            <w:tcW w:w="1060" w:type="dxa"/>
            <w:tcBorders>
              <w:top w:val="nil"/>
              <w:left w:val="nil"/>
              <w:bottom w:val="single" w:sz="4" w:space="0" w:color="D5CAB9"/>
              <w:right w:val="nil"/>
            </w:tcBorders>
            <w:vAlign w:val="center"/>
            <w:hideMark/>
          </w:tcPr>
          <w:p w14:paraId="3EE2B8B0" w14:textId="77777777" w:rsidR="007E29A6" w:rsidRDefault="007E29A6">
            <w:pPr>
              <w:jc w:val="center"/>
              <w:rPr>
                <w:color w:val="000000"/>
                <w:sz w:val="16"/>
                <w:szCs w:val="16"/>
              </w:rPr>
            </w:pPr>
            <w:r>
              <w:rPr>
                <w:color w:val="000000"/>
                <w:sz w:val="16"/>
                <w:szCs w:val="16"/>
              </w:rPr>
              <w:t>5.13</w:t>
            </w:r>
          </w:p>
        </w:tc>
        <w:tc>
          <w:tcPr>
            <w:tcW w:w="1060" w:type="dxa"/>
            <w:tcBorders>
              <w:top w:val="nil"/>
              <w:left w:val="nil"/>
              <w:bottom w:val="single" w:sz="4" w:space="0" w:color="D5CAB9"/>
              <w:right w:val="nil"/>
            </w:tcBorders>
            <w:vAlign w:val="center"/>
            <w:hideMark/>
          </w:tcPr>
          <w:p w14:paraId="1AD41C6B" w14:textId="77777777" w:rsidR="007E29A6" w:rsidRDefault="007E29A6">
            <w:pPr>
              <w:jc w:val="center"/>
              <w:rPr>
                <w:color w:val="000000"/>
                <w:sz w:val="16"/>
                <w:szCs w:val="16"/>
              </w:rPr>
            </w:pPr>
            <w:r>
              <w:rPr>
                <w:color w:val="000000"/>
                <w:sz w:val="16"/>
                <w:szCs w:val="16"/>
              </w:rPr>
              <w:t>5.25</w:t>
            </w:r>
          </w:p>
        </w:tc>
        <w:tc>
          <w:tcPr>
            <w:tcW w:w="1060" w:type="dxa"/>
            <w:tcBorders>
              <w:top w:val="nil"/>
              <w:left w:val="nil"/>
              <w:bottom w:val="single" w:sz="4" w:space="0" w:color="D5CAB9"/>
              <w:right w:val="nil"/>
            </w:tcBorders>
            <w:vAlign w:val="center"/>
            <w:hideMark/>
          </w:tcPr>
          <w:p w14:paraId="5652FE99" w14:textId="77777777" w:rsidR="007E29A6" w:rsidRDefault="007E29A6">
            <w:pPr>
              <w:jc w:val="center"/>
              <w:rPr>
                <w:color w:val="000000"/>
                <w:sz w:val="16"/>
                <w:szCs w:val="16"/>
              </w:rPr>
            </w:pPr>
            <w:r>
              <w:rPr>
                <w:color w:val="000000"/>
                <w:sz w:val="16"/>
                <w:szCs w:val="16"/>
              </w:rPr>
              <w:t>5.15</w:t>
            </w:r>
          </w:p>
        </w:tc>
      </w:tr>
      <w:tr w:rsidR="007E29A6" w14:paraId="3821D955" w14:textId="77777777" w:rsidTr="007E29A6">
        <w:trPr>
          <w:trHeight w:val="250"/>
        </w:trPr>
        <w:tc>
          <w:tcPr>
            <w:tcW w:w="3700" w:type="dxa"/>
            <w:tcBorders>
              <w:top w:val="nil"/>
              <w:left w:val="nil"/>
              <w:bottom w:val="single" w:sz="4" w:space="0" w:color="D5CAB9"/>
              <w:right w:val="nil"/>
            </w:tcBorders>
            <w:vAlign w:val="center"/>
            <w:hideMark/>
          </w:tcPr>
          <w:p w14:paraId="598E8947" w14:textId="77777777" w:rsidR="007E29A6" w:rsidRDefault="007E29A6">
            <w:pPr>
              <w:rPr>
                <w:color w:val="000000"/>
                <w:sz w:val="16"/>
                <w:szCs w:val="16"/>
              </w:rPr>
            </w:pPr>
            <w:r>
              <w:rPr>
                <w:color w:val="000000"/>
                <w:sz w:val="16"/>
                <w:szCs w:val="16"/>
              </w:rPr>
              <w:t>Risk (%)</w:t>
            </w:r>
          </w:p>
        </w:tc>
        <w:tc>
          <w:tcPr>
            <w:tcW w:w="1060" w:type="dxa"/>
            <w:tcBorders>
              <w:top w:val="nil"/>
              <w:left w:val="nil"/>
              <w:bottom w:val="single" w:sz="4" w:space="0" w:color="D5CAB9"/>
              <w:right w:val="nil"/>
            </w:tcBorders>
            <w:vAlign w:val="center"/>
            <w:hideMark/>
          </w:tcPr>
          <w:p w14:paraId="4C35598F" w14:textId="77777777" w:rsidR="007E29A6" w:rsidRDefault="007E29A6">
            <w:pPr>
              <w:jc w:val="center"/>
              <w:rPr>
                <w:color w:val="000000"/>
                <w:sz w:val="16"/>
                <w:szCs w:val="16"/>
              </w:rPr>
            </w:pPr>
            <w:r>
              <w:rPr>
                <w:color w:val="000000"/>
                <w:sz w:val="16"/>
                <w:szCs w:val="16"/>
              </w:rPr>
              <w:t>3.62</w:t>
            </w:r>
          </w:p>
        </w:tc>
        <w:tc>
          <w:tcPr>
            <w:tcW w:w="1060" w:type="dxa"/>
            <w:tcBorders>
              <w:top w:val="nil"/>
              <w:left w:val="nil"/>
              <w:bottom w:val="single" w:sz="4" w:space="0" w:color="D5CAB9"/>
              <w:right w:val="nil"/>
            </w:tcBorders>
            <w:vAlign w:val="center"/>
            <w:hideMark/>
          </w:tcPr>
          <w:p w14:paraId="35B9AAF3" w14:textId="77777777" w:rsidR="007E29A6" w:rsidRDefault="007E29A6">
            <w:pPr>
              <w:jc w:val="center"/>
              <w:rPr>
                <w:color w:val="000000"/>
                <w:sz w:val="16"/>
                <w:szCs w:val="16"/>
              </w:rPr>
            </w:pPr>
            <w:r>
              <w:rPr>
                <w:color w:val="000000"/>
                <w:sz w:val="16"/>
                <w:szCs w:val="16"/>
              </w:rPr>
              <w:t>2.53</w:t>
            </w:r>
          </w:p>
        </w:tc>
        <w:tc>
          <w:tcPr>
            <w:tcW w:w="1060" w:type="dxa"/>
            <w:tcBorders>
              <w:top w:val="nil"/>
              <w:left w:val="nil"/>
              <w:bottom w:val="single" w:sz="4" w:space="0" w:color="D5CAB9"/>
              <w:right w:val="nil"/>
            </w:tcBorders>
            <w:vAlign w:val="center"/>
            <w:hideMark/>
          </w:tcPr>
          <w:p w14:paraId="2EE00A9D" w14:textId="77777777" w:rsidR="007E29A6" w:rsidRDefault="007E29A6">
            <w:pPr>
              <w:jc w:val="center"/>
              <w:rPr>
                <w:color w:val="000000"/>
                <w:sz w:val="16"/>
                <w:szCs w:val="16"/>
              </w:rPr>
            </w:pPr>
            <w:r>
              <w:rPr>
                <w:color w:val="000000"/>
                <w:sz w:val="16"/>
                <w:szCs w:val="16"/>
              </w:rPr>
              <w:t>2.82</w:t>
            </w:r>
          </w:p>
        </w:tc>
        <w:tc>
          <w:tcPr>
            <w:tcW w:w="1060" w:type="dxa"/>
            <w:tcBorders>
              <w:top w:val="nil"/>
              <w:left w:val="nil"/>
              <w:bottom w:val="single" w:sz="4" w:space="0" w:color="D5CAB9"/>
              <w:right w:val="nil"/>
            </w:tcBorders>
            <w:vAlign w:val="center"/>
            <w:hideMark/>
          </w:tcPr>
          <w:p w14:paraId="6403F6CF" w14:textId="77777777" w:rsidR="007E29A6" w:rsidRDefault="007E29A6">
            <w:pPr>
              <w:jc w:val="center"/>
              <w:rPr>
                <w:color w:val="000000"/>
                <w:sz w:val="16"/>
                <w:szCs w:val="16"/>
              </w:rPr>
            </w:pPr>
            <w:r>
              <w:rPr>
                <w:color w:val="000000"/>
                <w:sz w:val="16"/>
                <w:szCs w:val="16"/>
              </w:rPr>
              <w:t>3.14</w:t>
            </w:r>
          </w:p>
        </w:tc>
        <w:tc>
          <w:tcPr>
            <w:tcW w:w="1060" w:type="dxa"/>
            <w:tcBorders>
              <w:top w:val="nil"/>
              <w:left w:val="nil"/>
              <w:bottom w:val="single" w:sz="4" w:space="0" w:color="D5CAB9"/>
              <w:right w:val="nil"/>
            </w:tcBorders>
            <w:vAlign w:val="center"/>
            <w:hideMark/>
          </w:tcPr>
          <w:p w14:paraId="072051DF" w14:textId="77777777" w:rsidR="007E29A6" w:rsidRDefault="007E29A6">
            <w:pPr>
              <w:jc w:val="center"/>
              <w:rPr>
                <w:color w:val="000000"/>
                <w:sz w:val="16"/>
                <w:szCs w:val="16"/>
              </w:rPr>
            </w:pPr>
            <w:r>
              <w:rPr>
                <w:color w:val="000000"/>
                <w:sz w:val="16"/>
                <w:szCs w:val="16"/>
              </w:rPr>
              <w:t>3.44</w:t>
            </w:r>
          </w:p>
        </w:tc>
        <w:tc>
          <w:tcPr>
            <w:tcW w:w="1060" w:type="dxa"/>
            <w:tcBorders>
              <w:top w:val="nil"/>
              <w:left w:val="nil"/>
              <w:bottom w:val="single" w:sz="4" w:space="0" w:color="D5CAB9"/>
              <w:right w:val="nil"/>
            </w:tcBorders>
            <w:vAlign w:val="center"/>
            <w:hideMark/>
          </w:tcPr>
          <w:p w14:paraId="7DF19659" w14:textId="77777777" w:rsidR="007E29A6" w:rsidRDefault="007E29A6">
            <w:pPr>
              <w:jc w:val="center"/>
              <w:rPr>
                <w:color w:val="000000"/>
                <w:sz w:val="16"/>
                <w:szCs w:val="16"/>
              </w:rPr>
            </w:pPr>
            <w:r>
              <w:rPr>
                <w:color w:val="000000"/>
                <w:sz w:val="16"/>
                <w:szCs w:val="16"/>
              </w:rPr>
              <w:t>3.16</w:t>
            </w:r>
          </w:p>
        </w:tc>
      </w:tr>
      <w:tr w:rsidR="007E29A6" w14:paraId="238F2692" w14:textId="77777777" w:rsidTr="007E29A6">
        <w:trPr>
          <w:trHeight w:val="250"/>
        </w:trPr>
        <w:tc>
          <w:tcPr>
            <w:tcW w:w="3700" w:type="dxa"/>
            <w:tcBorders>
              <w:top w:val="nil"/>
              <w:left w:val="nil"/>
              <w:bottom w:val="single" w:sz="4" w:space="0" w:color="D5CAB9"/>
              <w:right w:val="nil"/>
            </w:tcBorders>
            <w:vAlign w:val="center"/>
            <w:hideMark/>
          </w:tcPr>
          <w:p w14:paraId="059B553E" w14:textId="77777777" w:rsidR="007E29A6" w:rsidRDefault="007E29A6">
            <w:pPr>
              <w:rPr>
                <w:color w:val="000000"/>
                <w:sz w:val="16"/>
                <w:szCs w:val="16"/>
              </w:rPr>
            </w:pPr>
            <w:r>
              <w:rPr>
                <w:color w:val="000000"/>
                <w:sz w:val="16"/>
                <w:szCs w:val="16"/>
              </w:rPr>
              <w:t>Sharpe Ratio</w:t>
            </w:r>
          </w:p>
        </w:tc>
        <w:tc>
          <w:tcPr>
            <w:tcW w:w="1060" w:type="dxa"/>
            <w:tcBorders>
              <w:top w:val="nil"/>
              <w:left w:val="nil"/>
              <w:bottom w:val="single" w:sz="4" w:space="0" w:color="D5CAB9"/>
              <w:right w:val="nil"/>
            </w:tcBorders>
            <w:vAlign w:val="center"/>
            <w:hideMark/>
          </w:tcPr>
          <w:p w14:paraId="3321EA51" w14:textId="77777777" w:rsidR="007E29A6" w:rsidRDefault="007E29A6">
            <w:pPr>
              <w:jc w:val="center"/>
              <w:rPr>
                <w:color w:val="000000"/>
                <w:sz w:val="16"/>
                <w:szCs w:val="16"/>
              </w:rPr>
            </w:pPr>
            <w:r>
              <w:rPr>
                <w:color w:val="000000"/>
                <w:sz w:val="16"/>
                <w:szCs w:val="16"/>
              </w:rPr>
              <w:t>0.27</w:t>
            </w:r>
          </w:p>
        </w:tc>
        <w:tc>
          <w:tcPr>
            <w:tcW w:w="1060" w:type="dxa"/>
            <w:tcBorders>
              <w:top w:val="nil"/>
              <w:left w:val="nil"/>
              <w:bottom w:val="single" w:sz="4" w:space="0" w:color="D5CAB9"/>
              <w:right w:val="nil"/>
            </w:tcBorders>
            <w:vAlign w:val="center"/>
            <w:hideMark/>
          </w:tcPr>
          <w:p w14:paraId="3726E125" w14:textId="77777777" w:rsidR="007E29A6" w:rsidRDefault="007E29A6">
            <w:pPr>
              <w:jc w:val="center"/>
              <w:rPr>
                <w:color w:val="000000"/>
                <w:sz w:val="16"/>
                <w:szCs w:val="16"/>
              </w:rPr>
            </w:pPr>
            <w:r>
              <w:rPr>
                <w:color w:val="000000"/>
                <w:sz w:val="16"/>
                <w:szCs w:val="16"/>
              </w:rPr>
              <w:t>0.28</w:t>
            </w:r>
          </w:p>
        </w:tc>
        <w:tc>
          <w:tcPr>
            <w:tcW w:w="1060" w:type="dxa"/>
            <w:tcBorders>
              <w:top w:val="nil"/>
              <w:left w:val="nil"/>
              <w:bottom w:val="single" w:sz="4" w:space="0" w:color="D5CAB9"/>
              <w:right w:val="nil"/>
            </w:tcBorders>
            <w:vAlign w:val="center"/>
            <w:hideMark/>
          </w:tcPr>
          <w:p w14:paraId="6998195D" w14:textId="77777777" w:rsidR="007E29A6" w:rsidRDefault="007E29A6">
            <w:pPr>
              <w:jc w:val="center"/>
              <w:rPr>
                <w:color w:val="000000"/>
                <w:sz w:val="16"/>
                <w:szCs w:val="16"/>
              </w:rPr>
            </w:pPr>
            <w:r>
              <w:rPr>
                <w:color w:val="000000"/>
                <w:sz w:val="16"/>
                <w:szCs w:val="16"/>
              </w:rPr>
              <w:t>0.34</w:t>
            </w:r>
          </w:p>
        </w:tc>
        <w:tc>
          <w:tcPr>
            <w:tcW w:w="1060" w:type="dxa"/>
            <w:tcBorders>
              <w:top w:val="nil"/>
              <w:left w:val="nil"/>
              <w:bottom w:val="single" w:sz="4" w:space="0" w:color="D5CAB9"/>
              <w:right w:val="nil"/>
            </w:tcBorders>
            <w:vAlign w:val="center"/>
            <w:hideMark/>
          </w:tcPr>
          <w:p w14:paraId="0B11E539" w14:textId="77777777" w:rsidR="007E29A6" w:rsidRDefault="007E29A6">
            <w:pPr>
              <w:jc w:val="center"/>
              <w:rPr>
                <w:color w:val="000000"/>
                <w:sz w:val="16"/>
                <w:szCs w:val="16"/>
              </w:rPr>
            </w:pPr>
            <w:r>
              <w:rPr>
                <w:color w:val="000000"/>
                <w:sz w:val="16"/>
                <w:szCs w:val="16"/>
              </w:rPr>
              <w:t>0.36</w:t>
            </w:r>
          </w:p>
        </w:tc>
        <w:tc>
          <w:tcPr>
            <w:tcW w:w="1060" w:type="dxa"/>
            <w:tcBorders>
              <w:top w:val="nil"/>
              <w:left w:val="nil"/>
              <w:bottom w:val="single" w:sz="4" w:space="0" w:color="D5CAB9"/>
              <w:right w:val="nil"/>
            </w:tcBorders>
            <w:vAlign w:val="center"/>
            <w:hideMark/>
          </w:tcPr>
          <w:p w14:paraId="4893666A" w14:textId="77777777" w:rsidR="007E29A6" w:rsidRDefault="007E29A6">
            <w:pPr>
              <w:jc w:val="center"/>
              <w:rPr>
                <w:color w:val="000000"/>
                <w:sz w:val="16"/>
                <w:szCs w:val="16"/>
              </w:rPr>
            </w:pPr>
            <w:r>
              <w:rPr>
                <w:color w:val="000000"/>
                <w:sz w:val="16"/>
                <w:szCs w:val="16"/>
              </w:rPr>
              <w:t>0.36</w:t>
            </w:r>
          </w:p>
        </w:tc>
        <w:tc>
          <w:tcPr>
            <w:tcW w:w="1060" w:type="dxa"/>
            <w:tcBorders>
              <w:top w:val="nil"/>
              <w:left w:val="nil"/>
              <w:bottom w:val="single" w:sz="4" w:space="0" w:color="D5CAB9"/>
              <w:right w:val="nil"/>
            </w:tcBorders>
            <w:vAlign w:val="center"/>
            <w:hideMark/>
          </w:tcPr>
          <w:p w14:paraId="59CCDEE0" w14:textId="77777777" w:rsidR="007E29A6" w:rsidRDefault="007E29A6">
            <w:pPr>
              <w:jc w:val="center"/>
              <w:rPr>
                <w:color w:val="000000"/>
                <w:sz w:val="16"/>
                <w:szCs w:val="16"/>
              </w:rPr>
            </w:pPr>
            <w:r>
              <w:rPr>
                <w:color w:val="000000"/>
                <w:sz w:val="16"/>
                <w:szCs w:val="16"/>
              </w:rPr>
              <w:t>0.36</w:t>
            </w:r>
          </w:p>
        </w:tc>
      </w:tr>
      <w:tr w:rsidR="007E29A6" w14:paraId="4615D465" w14:textId="77777777" w:rsidTr="007E29A6">
        <w:trPr>
          <w:trHeight w:val="250"/>
        </w:trPr>
        <w:tc>
          <w:tcPr>
            <w:tcW w:w="3700" w:type="dxa"/>
            <w:tcBorders>
              <w:top w:val="nil"/>
              <w:left w:val="nil"/>
              <w:bottom w:val="single" w:sz="4" w:space="0" w:color="D5CAB9"/>
              <w:right w:val="nil"/>
            </w:tcBorders>
            <w:vAlign w:val="center"/>
            <w:hideMark/>
          </w:tcPr>
          <w:p w14:paraId="45C777CB" w14:textId="77777777" w:rsidR="007E29A6" w:rsidRDefault="007E29A6">
            <w:pPr>
              <w:rPr>
                <w:color w:val="000000"/>
                <w:sz w:val="16"/>
                <w:szCs w:val="16"/>
              </w:rPr>
            </w:pPr>
            <w:r>
              <w:rPr>
                <w:color w:val="000000"/>
                <w:sz w:val="16"/>
                <w:szCs w:val="16"/>
              </w:rPr>
              <w:t>Avg FI Credit Rating</w:t>
            </w:r>
          </w:p>
        </w:tc>
        <w:tc>
          <w:tcPr>
            <w:tcW w:w="1060" w:type="dxa"/>
            <w:tcBorders>
              <w:top w:val="nil"/>
              <w:left w:val="nil"/>
              <w:bottom w:val="single" w:sz="4" w:space="0" w:color="D5CAB9"/>
              <w:right w:val="nil"/>
            </w:tcBorders>
            <w:vAlign w:val="center"/>
            <w:hideMark/>
          </w:tcPr>
          <w:p w14:paraId="104B8EE6" w14:textId="77777777" w:rsidR="007E29A6" w:rsidRDefault="007E29A6">
            <w:pPr>
              <w:jc w:val="center"/>
              <w:rPr>
                <w:color w:val="000000"/>
                <w:sz w:val="16"/>
                <w:szCs w:val="16"/>
              </w:rPr>
            </w:pPr>
            <w:r>
              <w:rPr>
                <w:color w:val="000000"/>
                <w:sz w:val="16"/>
                <w:szCs w:val="16"/>
              </w:rPr>
              <w:t>AA-</w:t>
            </w:r>
          </w:p>
        </w:tc>
        <w:tc>
          <w:tcPr>
            <w:tcW w:w="1060" w:type="dxa"/>
            <w:tcBorders>
              <w:top w:val="nil"/>
              <w:left w:val="nil"/>
              <w:bottom w:val="single" w:sz="4" w:space="0" w:color="D5CAB9"/>
              <w:right w:val="nil"/>
            </w:tcBorders>
            <w:vAlign w:val="center"/>
            <w:hideMark/>
          </w:tcPr>
          <w:p w14:paraId="3DB5D377" w14:textId="77777777" w:rsidR="007E29A6" w:rsidRDefault="007E29A6">
            <w:pPr>
              <w:jc w:val="center"/>
              <w:rPr>
                <w:color w:val="000000"/>
                <w:sz w:val="16"/>
                <w:szCs w:val="16"/>
              </w:rPr>
            </w:pPr>
            <w:r>
              <w:rPr>
                <w:color w:val="000000"/>
                <w:sz w:val="16"/>
                <w:szCs w:val="16"/>
              </w:rPr>
              <w:t>AA-</w:t>
            </w:r>
          </w:p>
        </w:tc>
        <w:tc>
          <w:tcPr>
            <w:tcW w:w="1060" w:type="dxa"/>
            <w:tcBorders>
              <w:top w:val="nil"/>
              <w:left w:val="nil"/>
              <w:bottom w:val="single" w:sz="4" w:space="0" w:color="D5CAB9"/>
              <w:right w:val="nil"/>
            </w:tcBorders>
            <w:vAlign w:val="center"/>
            <w:hideMark/>
          </w:tcPr>
          <w:p w14:paraId="037E41C5" w14:textId="77777777" w:rsidR="007E29A6" w:rsidRDefault="007E29A6">
            <w:pPr>
              <w:jc w:val="center"/>
              <w:rPr>
                <w:color w:val="000000"/>
                <w:sz w:val="16"/>
                <w:szCs w:val="16"/>
              </w:rPr>
            </w:pPr>
            <w:r>
              <w:rPr>
                <w:color w:val="000000"/>
                <w:sz w:val="16"/>
                <w:szCs w:val="16"/>
              </w:rPr>
              <w:t>AA-</w:t>
            </w:r>
          </w:p>
        </w:tc>
        <w:tc>
          <w:tcPr>
            <w:tcW w:w="1060" w:type="dxa"/>
            <w:tcBorders>
              <w:top w:val="nil"/>
              <w:left w:val="nil"/>
              <w:bottom w:val="single" w:sz="4" w:space="0" w:color="D5CAB9"/>
              <w:right w:val="nil"/>
            </w:tcBorders>
            <w:vAlign w:val="center"/>
            <w:hideMark/>
          </w:tcPr>
          <w:p w14:paraId="1DADC543" w14:textId="77777777" w:rsidR="007E29A6" w:rsidRDefault="007E29A6">
            <w:pPr>
              <w:jc w:val="center"/>
              <w:rPr>
                <w:color w:val="000000"/>
                <w:sz w:val="16"/>
                <w:szCs w:val="16"/>
              </w:rPr>
            </w:pPr>
            <w:r>
              <w:rPr>
                <w:color w:val="000000"/>
                <w:sz w:val="16"/>
                <w:szCs w:val="16"/>
              </w:rPr>
              <w:t>AA-</w:t>
            </w:r>
          </w:p>
        </w:tc>
        <w:tc>
          <w:tcPr>
            <w:tcW w:w="1060" w:type="dxa"/>
            <w:tcBorders>
              <w:top w:val="nil"/>
              <w:left w:val="nil"/>
              <w:bottom w:val="single" w:sz="4" w:space="0" w:color="D5CAB9"/>
              <w:right w:val="nil"/>
            </w:tcBorders>
            <w:vAlign w:val="center"/>
            <w:hideMark/>
          </w:tcPr>
          <w:p w14:paraId="2E7552A3" w14:textId="77777777" w:rsidR="007E29A6" w:rsidRDefault="007E29A6">
            <w:pPr>
              <w:jc w:val="center"/>
              <w:rPr>
                <w:color w:val="000000"/>
                <w:sz w:val="16"/>
                <w:szCs w:val="16"/>
              </w:rPr>
            </w:pPr>
            <w:r>
              <w:rPr>
                <w:color w:val="000000"/>
                <w:sz w:val="16"/>
                <w:szCs w:val="16"/>
              </w:rPr>
              <w:t>AA-</w:t>
            </w:r>
          </w:p>
        </w:tc>
        <w:tc>
          <w:tcPr>
            <w:tcW w:w="1060" w:type="dxa"/>
            <w:tcBorders>
              <w:top w:val="nil"/>
              <w:left w:val="nil"/>
              <w:bottom w:val="single" w:sz="4" w:space="0" w:color="D5CAB9"/>
              <w:right w:val="nil"/>
            </w:tcBorders>
            <w:vAlign w:val="center"/>
            <w:hideMark/>
          </w:tcPr>
          <w:p w14:paraId="65F01300" w14:textId="77777777" w:rsidR="007E29A6" w:rsidRDefault="007E29A6">
            <w:pPr>
              <w:jc w:val="center"/>
              <w:rPr>
                <w:color w:val="000000"/>
                <w:sz w:val="16"/>
                <w:szCs w:val="16"/>
              </w:rPr>
            </w:pPr>
            <w:r>
              <w:rPr>
                <w:color w:val="000000"/>
                <w:sz w:val="16"/>
                <w:szCs w:val="16"/>
              </w:rPr>
              <w:t>AA-</w:t>
            </w:r>
          </w:p>
        </w:tc>
      </w:tr>
      <w:tr w:rsidR="007E29A6" w14:paraId="4D84943E" w14:textId="77777777" w:rsidTr="007E29A6">
        <w:trPr>
          <w:trHeight w:val="250"/>
        </w:trPr>
        <w:tc>
          <w:tcPr>
            <w:tcW w:w="3700" w:type="dxa"/>
            <w:tcBorders>
              <w:top w:val="nil"/>
              <w:left w:val="nil"/>
              <w:bottom w:val="single" w:sz="4" w:space="0" w:color="D5CAB9"/>
              <w:right w:val="nil"/>
            </w:tcBorders>
            <w:vAlign w:val="center"/>
            <w:hideMark/>
          </w:tcPr>
          <w:p w14:paraId="4E820806" w14:textId="77777777" w:rsidR="007E29A6" w:rsidRDefault="007E29A6">
            <w:pPr>
              <w:rPr>
                <w:color w:val="000000"/>
                <w:sz w:val="16"/>
                <w:szCs w:val="16"/>
              </w:rPr>
            </w:pPr>
            <w:r>
              <w:rPr>
                <w:color w:val="000000"/>
                <w:sz w:val="16"/>
                <w:szCs w:val="16"/>
              </w:rPr>
              <w:t>FI Duration (years)</w:t>
            </w:r>
          </w:p>
        </w:tc>
        <w:tc>
          <w:tcPr>
            <w:tcW w:w="1060" w:type="dxa"/>
            <w:tcBorders>
              <w:top w:val="nil"/>
              <w:left w:val="nil"/>
              <w:bottom w:val="single" w:sz="4" w:space="0" w:color="D5CAB9"/>
              <w:right w:val="nil"/>
            </w:tcBorders>
            <w:vAlign w:val="center"/>
            <w:hideMark/>
          </w:tcPr>
          <w:p w14:paraId="6D7AA625" w14:textId="77777777" w:rsidR="007E29A6" w:rsidRDefault="007E29A6">
            <w:pPr>
              <w:jc w:val="center"/>
              <w:rPr>
                <w:color w:val="000000"/>
                <w:sz w:val="16"/>
                <w:szCs w:val="16"/>
              </w:rPr>
            </w:pPr>
            <w:r>
              <w:rPr>
                <w:color w:val="000000"/>
                <w:sz w:val="16"/>
                <w:szCs w:val="16"/>
              </w:rPr>
              <w:t>6.2</w:t>
            </w:r>
          </w:p>
        </w:tc>
        <w:tc>
          <w:tcPr>
            <w:tcW w:w="1060" w:type="dxa"/>
            <w:tcBorders>
              <w:top w:val="nil"/>
              <w:left w:val="nil"/>
              <w:bottom w:val="single" w:sz="4" w:space="0" w:color="D5CAB9"/>
              <w:right w:val="nil"/>
            </w:tcBorders>
            <w:vAlign w:val="center"/>
            <w:hideMark/>
          </w:tcPr>
          <w:p w14:paraId="1544BCB9" w14:textId="77777777" w:rsidR="007E29A6" w:rsidRDefault="007E29A6">
            <w:pPr>
              <w:jc w:val="center"/>
              <w:rPr>
                <w:color w:val="000000"/>
                <w:sz w:val="16"/>
                <w:szCs w:val="16"/>
              </w:rPr>
            </w:pPr>
            <w:r>
              <w:rPr>
                <w:color w:val="000000"/>
                <w:sz w:val="16"/>
                <w:szCs w:val="16"/>
              </w:rPr>
              <w:t>6.25</w:t>
            </w:r>
          </w:p>
        </w:tc>
        <w:tc>
          <w:tcPr>
            <w:tcW w:w="1060" w:type="dxa"/>
            <w:tcBorders>
              <w:top w:val="nil"/>
              <w:left w:val="nil"/>
              <w:bottom w:val="single" w:sz="4" w:space="0" w:color="D5CAB9"/>
              <w:right w:val="nil"/>
            </w:tcBorders>
            <w:vAlign w:val="center"/>
            <w:hideMark/>
          </w:tcPr>
          <w:p w14:paraId="0908D29D" w14:textId="77777777" w:rsidR="007E29A6" w:rsidRDefault="007E29A6">
            <w:pPr>
              <w:jc w:val="center"/>
              <w:rPr>
                <w:color w:val="000000"/>
                <w:sz w:val="16"/>
                <w:szCs w:val="16"/>
              </w:rPr>
            </w:pPr>
            <w:r>
              <w:rPr>
                <w:color w:val="000000"/>
                <w:sz w:val="16"/>
                <w:szCs w:val="16"/>
              </w:rPr>
              <w:t>6.25</w:t>
            </w:r>
          </w:p>
        </w:tc>
        <w:tc>
          <w:tcPr>
            <w:tcW w:w="1060" w:type="dxa"/>
            <w:tcBorders>
              <w:top w:val="nil"/>
              <w:left w:val="nil"/>
              <w:bottom w:val="single" w:sz="4" w:space="0" w:color="D5CAB9"/>
              <w:right w:val="nil"/>
            </w:tcBorders>
            <w:vAlign w:val="center"/>
            <w:hideMark/>
          </w:tcPr>
          <w:p w14:paraId="32847680" w14:textId="77777777" w:rsidR="007E29A6" w:rsidRDefault="007E29A6">
            <w:pPr>
              <w:jc w:val="center"/>
              <w:rPr>
                <w:color w:val="000000"/>
                <w:sz w:val="16"/>
                <w:szCs w:val="16"/>
              </w:rPr>
            </w:pPr>
            <w:r>
              <w:rPr>
                <w:color w:val="000000"/>
                <w:sz w:val="16"/>
                <w:szCs w:val="16"/>
              </w:rPr>
              <w:t>6.25</w:t>
            </w:r>
          </w:p>
        </w:tc>
        <w:tc>
          <w:tcPr>
            <w:tcW w:w="1060" w:type="dxa"/>
            <w:tcBorders>
              <w:top w:val="nil"/>
              <w:left w:val="nil"/>
              <w:bottom w:val="single" w:sz="4" w:space="0" w:color="D5CAB9"/>
              <w:right w:val="nil"/>
            </w:tcBorders>
            <w:vAlign w:val="center"/>
            <w:hideMark/>
          </w:tcPr>
          <w:p w14:paraId="1EC2DF73" w14:textId="77777777" w:rsidR="007E29A6" w:rsidRDefault="007E29A6">
            <w:pPr>
              <w:jc w:val="center"/>
              <w:rPr>
                <w:color w:val="000000"/>
                <w:sz w:val="16"/>
                <w:szCs w:val="16"/>
              </w:rPr>
            </w:pPr>
            <w:r>
              <w:rPr>
                <w:color w:val="000000"/>
                <w:sz w:val="16"/>
                <w:szCs w:val="16"/>
              </w:rPr>
              <w:t>6.25</w:t>
            </w:r>
          </w:p>
        </w:tc>
        <w:tc>
          <w:tcPr>
            <w:tcW w:w="1060" w:type="dxa"/>
            <w:tcBorders>
              <w:top w:val="nil"/>
              <w:left w:val="nil"/>
              <w:bottom w:val="single" w:sz="4" w:space="0" w:color="D5CAB9"/>
              <w:right w:val="nil"/>
            </w:tcBorders>
            <w:vAlign w:val="center"/>
            <w:hideMark/>
          </w:tcPr>
          <w:p w14:paraId="3502F52D" w14:textId="77777777" w:rsidR="007E29A6" w:rsidRDefault="007E29A6">
            <w:pPr>
              <w:jc w:val="center"/>
              <w:rPr>
                <w:color w:val="000000"/>
                <w:sz w:val="16"/>
                <w:szCs w:val="16"/>
              </w:rPr>
            </w:pPr>
            <w:r>
              <w:rPr>
                <w:color w:val="000000"/>
                <w:sz w:val="16"/>
                <w:szCs w:val="16"/>
              </w:rPr>
              <w:t>6.25</w:t>
            </w:r>
          </w:p>
        </w:tc>
      </w:tr>
      <w:tr w:rsidR="007E29A6" w14:paraId="21D29FDD" w14:textId="77777777" w:rsidTr="007E29A6">
        <w:trPr>
          <w:trHeight w:val="250"/>
        </w:trPr>
        <w:tc>
          <w:tcPr>
            <w:tcW w:w="3700" w:type="dxa"/>
            <w:tcBorders>
              <w:top w:val="nil"/>
              <w:left w:val="nil"/>
              <w:bottom w:val="single" w:sz="4" w:space="0" w:color="D5CAB9"/>
              <w:right w:val="nil"/>
            </w:tcBorders>
            <w:vAlign w:val="center"/>
            <w:hideMark/>
          </w:tcPr>
          <w:p w14:paraId="7237E0A4" w14:textId="77777777" w:rsidR="007E29A6" w:rsidRDefault="007E29A6">
            <w:pPr>
              <w:rPr>
                <w:color w:val="000000"/>
                <w:sz w:val="16"/>
                <w:szCs w:val="16"/>
              </w:rPr>
            </w:pPr>
            <w:r>
              <w:rPr>
                <w:color w:val="000000"/>
                <w:sz w:val="16"/>
                <w:szCs w:val="16"/>
              </w:rPr>
              <w:t>Net Duration (years)</w:t>
            </w:r>
          </w:p>
        </w:tc>
        <w:tc>
          <w:tcPr>
            <w:tcW w:w="1060" w:type="dxa"/>
            <w:tcBorders>
              <w:top w:val="nil"/>
              <w:left w:val="nil"/>
              <w:bottom w:val="single" w:sz="4" w:space="0" w:color="D5CAB9"/>
              <w:right w:val="nil"/>
            </w:tcBorders>
            <w:vAlign w:val="center"/>
            <w:hideMark/>
          </w:tcPr>
          <w:p w14:paraId="64B1F6C7" w14:textId="77777777" w:rsidR="007E29A6" w:rsidRDefault="007E29A6">
            <w:pPr>
              <w:jc w:val="center"/>
              <w:rPr>
                <w:color w:val="000000"/>
                <w:sz w:val="16"/>
                <w:szCs w:val="16"/>
              </w:rPr>
            </w:pPr>
            <w:r>
              <w:rPr>
                <w:color w:val="000000"/>
                <w:sz w:val="16"/>
                <w:szCs w:val="16"/>
              </w:rPr>
              <w:t>1.45</w:t>
            </w:r>
          </w:p>
        </w:tc>
        <w:tc>
          <w:tcPr>
            <w:tcW w:w="1060" w:type="dxa"/>
            <w:tcBorders>
              <w:top w:val="nil"/>
              <w:left w:val="nil"/>
              <w:bottom w:val="single" w:sz="4" w:space="0" w:color="D5CAB9"/>
              <w:right w:val="nil"/>
            </w:tcBorders>
            <w:vAlign w:val="center"/>
            <w:hideMark/>
          </w:tcPr>
          <w:p w14:paraId="1A550C3C" w14:textId="77777777" w:rsidR="007E29A6" w:rsidRDefault="007E29A6">
            <w:pPr>
              <w:jc w:val="center"/>
              <w:rPr>
                <w:color w:val="000000"/>
                <w:sz w:val="16"/>
                <w:szCs w:val="16"/>
              </w:rPr>
            </w:pPr>
            <w:r>
              <w:rPr>
                <w:color w:val="000000"/>
                <w:sz w:val="16"/>
                <w:szCs w:val="16"/>
              </w:rPr>
              <w:t>1.5</w:t>
            </w:r>
          </w:p>
        </w:tc>
        <w:tc>
          <w:tcPr>
            <w:tcW w:w="1060" w:type="dxa"/>
            <w:tcBorders>
              <w:top w:val="nil"/>
              <w:left w:val="nil"/>
              <w:bottom w:val="single" w:sz="4" w:space="0" w:color="D5CAB9"/>
              <w:right w:val="nil"/>
            </w:tcBorders>
            <w:vAlign w:val="center"/>
            <w:hideMark/>
          </w:tcPr>
          <w:p w14:paraId="4BC30867" w14:textId="77777777" w:rsidR="007E29A6" w:rsidRDefault="007E29A6">
            <w:pPr>
              <w:jc w:val="center"/>
              <w:rPr>
                <w:color w:val="000000"/>
                <w:sz w:val="16"/>
                <w:szCs w:val="16"/>
              </w:rPr>
            </w:pPr>
            <w:r>
              <w:rPr>
                <w:color w:val="000000"/>
                <w:sz w:val="16"/>
                <w:szCs w:val="16"/>
              </w:rPr>
              <w:t>1.5</w:t>
            </w:r>
          </w:p>
        </w:tc>
        <w:tc>
          <w:tcPr>
            <w:tcW w:w="1060" w:type="dxa"/>
            <w:tcBorders>
              <w:top w:val="nil"/>
              <w:left w:val="nil"/>
              <w:bottom w:val="single" w:sz="4" w:space="0" w:color="D5CAB9"/>
              <w:right w:val="nil"/>
            </w:tcBorders>
            <w:vAlign w:val="center"/>
            <w:hideMark/>
          </w:tcPr>
          <w:p w14:paraId="14263083" w14:textId="77777777" w:rsidR="007E29A6" w:rsidRDefault="007E29A6">
            <w:pPr>
              <w:jc w:val="center"/>
              <w:rPr>
                <w:color w:val="000000"/>
                <w:sz w:val="16"/>
                <w:szCs w:val="16"/>
              </w:rPr>
            </w:pPr>
            <w:r>
              <w:rPr>
                <w:color w:val="000000"/>
                <w:sz w:val="16"/>
                <w:szCs w:val="16"/>
              </w:rPr>
              <w:t>1.5</w:t>
            </w:r>
          </w:p>
        </w:tc>
        <w:tc>
          <w:tcPr>
            <w:tcW w:w="1060" w:type="dxa"/>
            <w:tcBorders>
              <w:top w:val="nil"/>
              <w:left w:val="nil"/>
              <w:bottom w:val="single" w:sz="4" w:space="0" w:color="D5CAB9"/>
              <w:right w:val="nil"/>
            </w:tcBorders>
            <w:vAlign w:val="center"/>
            <w:hideMark/>
          </w:tcPr>
          <w:p w14:paraId="181FC3F2" w14:textId="77777777" w:rsidR="007E29A6" w:rsidRDefault="007E29A6">
            <w:pPr>
              <w:jc w:val="center"/>
              <w:rPr>
                <w:color w:val="000000"/>
                <w:sz w:val="16"/>
                <w:szCs w:val="16"/>
              </w:rPr>
            </w:pPr>
            <w:r>
              <w:rPr>
                <w:color w:val="000000"/>
                <w:sz w:val="16"/>
                <w:szCs w:val="16"/>
              </w:rPr>
              <w:t>1.5</w:t>
            </w:r>
          </w:p>
        </w:tc>
        <w:tc>
          <w:tcPr>
            <w:tcW w:w="1060" w:type="dxa"/>
            <w:tcBorders>
              <w:top w:val="nil"/>
              <w:left w:val="nil"/>
              <w:bottom w:val="single" w:sz="4" w:space="0" w:color="D5CAB9"/>
              <w:right w:val="nil"/>
            </w:tcBorders>
            <w:vAlign w:val="center"/>
            <w:hideMark/>
          </w:tcPr>
          <w:p w14:paraId="15ACD0CA" w14:textId="77777777" w:rsidR="007E29A6" w:rsidRDefault="007E29A6">
            <w:pPr>
              <w:jc w:val="center"/>
              <w:rPr>
                <w:color w:val="000000"/>
                <w:sz w:val="16"/>
                <w:szCs w:val="16"/>
              </w:rPr>
            </w:pPr>
            <w:r>
              <w:rPr>
                <w:color w:val="000000"/>
                <w:sz w:val="16"/>
                <w:szCs w:val="16"/>
              </w:rPr>
              <w:t>1.5</w:t>
            </w:r>
          </w:p>
        </w:tc>
      </w:tr>
      <w:tr w:rsidR="007E29A6" w14:paraId="4D73C208" w14:textId="77777777" w:rsidTr="007E29A6">
        <w:trPr>
          <w:trHeight w:val="250"/>
        </w:trPr>
        <w:tc>
          <w:tcPr>
            <w:tcW w:w="3700" w:type="dxa"/>
            <w:tcBorders>
              <w:top w:val="nil"/>
              <w:left w:val="nil"/>
              <w:bottom w:val="single" w:sz="4" w:space="0" w:color="D5CAB9"/>
              <w:right w:val="nil"/>
            </w:tcBorders>
            <w:vAlign w:val="center"/>
            <w:hideMark/>
          </w:tcPr>
          <w:p w14:paraId="284BA9E4" w14:textId="77777777" w:rsidR="007E29A6" w:rsidRDefault="007E29A6">
            <w:pPr>
              <w:rPr>
                <w:color w:val="000000"/>
                <w:sz w:val="16"/>
                <w:szCs w:val="16"/>
              </w:rPr>
            </w:pPr>
            <w:r>
              <w:rPr>
                <w:color w:val="000000"/>
                <w:sz w:val="16"/>
                <w:szCs w:val="16"/>
              </w:rPr>
              <w:t>Capital Use (%)</w:t>
            </w:r>
          </w:p>
        </w:tc>
        <w:tc>
          <w:tcPr>
            <w:tcW w:w="1060" w:type="dxa"/>
            <w:tcBorders>
              <w:top w:val="nil"/>
              <w:left w:val="nil"/>
              <w:bottom w:val="single" w:sz="4" w:space="0" w:color="D5CAB9"/>
              <w:right w:val="nil"/>
            </w:tcBorders>
            <w:vAlign w:val="center"/>
            <w:hideMark/>
          </w:tcPr>
          <w:p w14:paraId="79C16A0A" w14:textId="77777777" w:rsidR="007E29A6" w:rsidRDefault="007E29A6">
            <w:pPr>
              <w:jc w:val="center"/>
              <w:rPr>
                <w:color w:val="000000"/>
                <w:sz w:val="16"/>
                <w:szCs w:val="16"/>
              </w:rPr>
            </w:pPr>
            <w:r>
              <w:rPr>
                <w:color w:val="000000"/>
                <w:sz w:val="16"/>
                <w:szCs w:val="16"/>
              </w:rPr>
              <w:t>2.16</w:t>
            </w:r>
          </w:p>
        </w:tc>
        <w:tc>
          <w:tcPr>
            <w:tcW w:w="1060" w:type="dxa"/>
            <w:tcBorders>
              <w:top w:val="nil"/>
              <w:left w:val="nil"/>
              <w:bottom w:val="single" w:sz="4" w:space="0" w:color="D5CAB9"/>
              <w:right w:val="nil"/>
            </w:tcBorders>
            <w:vAlign w:val="center"/>
            <w:hideMark/>
          </w:tcPr>
          <w:p w14:paraId="0C0DF626" w14:textId="77777777" w:rsidR="007E29A6" w:rsidRDefault="007E29A6">
            <w:pPr>
              <w:jc w:val="center"/>
              <w:rPr>
                <w:color w:val="000000"/>
                <w:sz w:val="16"/>
                <w:szCs w:val="16"/>
              </w:rPr>
            </w:pPr>
            <w:r>
              <w:rPr>
                <w:color w:val="000000"/>
                <w:sz w:val="16"/>
                <w:szCs w:val="16"/>
              </w:rPr>
              <w:t>0.88</w:t>
            </w:r>
          </w:p>
        </w:tc>
        <w:tc>
          <w:tcPr>
            <w:tcW w:w="1060" w:type="dxa"/>
            <w:tcBorders>
              <w:top w:val="nil"/>
              <w:left w:val="nil"/>
              <w:bottom w:val="single" w:sz="4" w:space="0" w:color="D5CAB9"/>
              <w:right w:val="nil"/>
            </w:tcBorders>
            <w:vAlign w:val="center"/>
            <w:hideMark/>
          </w:tcPr>
          <w:p w14:paraId="0EA8D4AB" w14:textId="77777777" w:rsidR="007E29A6" w:rsidRDefault="007E29A6">
            <w:pPr>
              <w:jc w:val="center"/>
              <w:rPr>
                <w:color w:val="000000"/>
                <w:sz w:val="16"/>
                <w:szCs w:val="16"/>
              </w:rPr>
            </w:pPr>
            <w:r>
              <w:rPr>
                <w:color w:val="000000"/>
                <w:sz w:val="16"/>
                <w:szCs w:val="16"/>
              </w:rPr>
              <w:t>1.43</w:t>
            </w:r>
          </w:p>
        </w:tc>
        <w:tc>
          <w:tcPr>
            <w:tcW w:w="1060" w:type="dxa"/>
            <w:tcBorders>
              <w:top w:val="nil"/>
              <w:left w:val="nil"/>
              <w:bottom w:val="single" w:sz="4" w:space="0" w:color="D5CAB9"/>
              <w:right w:val="nil"/>
            </w:tcBorders>
            <w:vAlign w:val="center"/>
            <w:hideMark/>
          </w:tcPr>
          <w:p w14:paraId="7DF354D2" w14:textId="77777777" w:rsidR="007E29A6" w:rsidRDefault="007E29A6">
            <w:pPr>
              <w:jc w:val="center"/>
              <w:rPr>
                <w:color w:val="000000"/>
                <w:sz w:val="16"/>
                <w:szCs w:val="16"/>
              </w:rPr>
            </w:pPr>
            <w:r>
              <w:rPr>
                <w:color w:val="000000"/>
                <w:sz w:val="16"/>
                <w:szCs w:val="16"/>
              </w:rPr>
              <w:t>1.89</w:t>
            </w:r>
          </w:p>
        </w:tc>
        <w:tc>
          <w:tcPr>
            <w:tcW w:w="1060" w:type="dxa"/>
            <w:tcBorders>
              <w:top w:val="nil"/>
              <w:left w:val="nil"/>
              <w:bottom w:val="single" w:sz="4" w:space="0" w:color="D5CAB9"/>
              <w:right w:val="nil"/>
            </w:tcBorders>
            <w:vAlign w:val="center"/>
            <w:hideMark/>
          </w:tcPr>
          <w:p w14:paraId="7B09FF09" w14:textId="77777777" w:rsidR="007E29A6" w:rsidRDefault="007E29A6">
            <w:pPr>
              <w:jc w:val="center"/>
              <w:rPr>
                <w:color w:val="000000"/>
                <w:sz w:val="16"/>
                <w:szCs w:val="16"/>
              </w:rPr>
            </w:pPr>
            <w:r>
              <w:rPr>
                <w:color w:val="000000"/>
                <w:sz w:val="16"/>
                <w:szCs w:val="16"/>
              </w:rPr>
              <w:t>2.25</w:t>
            </w:r>
          </w:p>
        </w:tc>
        <w:tc>
          <w:tcPr>
            <w:tcW w:w="1060" w:type="dxa"/>
            <w:tcBorders>
              <w:top w:val="nil"/>
              <w:left w:val="nil"/>
              <w:bottom w:val="single" w:sz="4" w:space="0" w:color="D5CAB9"/>
              <w:right w:val="nil"/>
            </w:tcBorders>
            <w:vAlign w:val="center"/>
            <w:hideMark/>
          </w:tcPr>
          <w:p w14:paraId="4989FB1F" w14:textId="77777777" w:rsidR="007E29A6" w:rsidRDefault="007E29A6">
            <w:pPr>
              <w:jc w:val="center"/>
              <w:rPr>
                <w:color w:val="000000"/>
                <w:sz w:val="16"/>
                <w:szCs w:val="16"/>
              </w:rPr>
            </w:pPr>
            <w:r>
              <w:rPr>
                <w:color w:val="000000"/>
                <w:sz w:val="16"/>
                <w:szCs w:val="16"/>
              </w:rPr>
              <w:t>1.93</w:t>
            </w:r>
          </w:p>
        </w:tc>
      </w:tr>
      <w:tr w:rsidR="007E29A6" w14:paraId="04A83BE9" w14:textId="77777777" w:rsidTr="007E29A6">
        <w:trPr>
          <w:trHeight w:val="250"/>
        </w:trPr>
        <w:tc>
          <w:tcPr>
            <w:tcW w:w="3700" w:type="dxa"/>
            <w:tcBorders>
              <w:top w:val="nil"/>
              <w:left w:val="nil"/>
              <w:bottom w:val="single" w:sz="4" w:space="0" w:color="D5CAB9"/>
              <w:right w:val="nil"/>
            </w:tcBorders>
            <w:vAlign w:val="center"/>
            <w:hideMark/>
          </w:tcPr>
          <w:p w14:paraId="6CE78AB7" w14:textId="77777777" w:rsidR="007E29A6" w:rsidRDefault="007E29A6">
            <w:pPr>
              <w:rPr>
                <w:color w:val="000000"/>
                <w:sz w:val="16"/>
                <w:szCs w:val="16"/>
              </w:rPr>
            </w:pPr>
            <w:r>
              <w:rPr>
                <w:color w:val="000000"/>
                <w:sz w:val="16"/>
                <w:szCs w:val="16"/>
              </w:rPr>
              <w:t>US Treasuries, Short/Intermediate</w:t>
            </w:r>
          </w:p>
        </w:tc>
        <w:tc>
          <w:tcPr>
            <w:tcW w:w="1060" w:type="dxa"/>
            <w:tcBorders>
              <w:top w:val="nil"/>
              <w:left w:val="nil"/>
              <w:bottom w:val="single" w:sz="4" w:space="0" w:color="D5CAB9"/>
              <w:right w:val="nil"/>
            </w:tcBorders>
            <w:shd w:val="clear" w:color="000000" w:fill="EEF5FC"/>
            <w:vAlign w:val="center"/>
            <w:hideMark/>
          </w:tcPr>
          <w:p w14:paraId="09C17835" w14:textId="77777777" w:rsidR="007E29A6" w:rsidRDefault="007E29A6">
            <w:pPr>
              <w:jc w:val="center"/>
              <w:rPr>
                <w:color w:val="000000"/>
                <w:sz w:val="16"/>
                <w:szCs w:val="16"/>
              </w:rPr>
            </w:pPr>
            <w:r>
              <w:rPr>
                <w:color w:val="000000"/>
                <w:sz w:val="16"/>
                <w:szCs w:val="16"/>
              </w:rPr>
              <w:t>0.7</w:t>
            </w:r>
          </w:p>
        </w:tc>
        <w:tc>
          <w:tcPr>
            <w:tcW w:w="1060" w:type="dxa"/>
            <w:tcBorders>
              <w:top w:val="nil"/>
              <w:left w:val="nil"/>
              <w:bottom w:val="single" w:sz="4" w:space="0" w:color="D5CAB9"/>
              <w:right w:val="nil"/>
            </w:tcBorders>
            <w:shd w:val="clear" w:color="000000" w:fill="084F99"/>
            <w:vAlign w:val="center"/>
            <w:hideMark/>
          </w:tcPr>
          <w:p w14:paraId="5E2D481E" w14:textId="77777777" w:rsidR="007E29A6" w:rsidRDefault="007E29A6">
            <w:pPr>
              <w:jc w:val="center"/>
              <w:rPr>
                <w:color w:val="F1F1F1"/>
                <w:sz w:val="16"/>
                <w:szCs w:val="16"/>
              </w:rPr>
            </w:pPr>
            <w:r>
              <w:rPr>
                <w:color w:val="F1F1F1"/>
                <w:sz w:val="16"/>
                <w:szCs w:val="16"/>
              </w:rPr>
              <w:t>13.2</w:t>
            </w:r>
          </w:p>
        </w:tc>
        <w:tc>
          <w:tcPr>
            <w:tcW w:w="1060" w:type="dxa"/>
            <w:tcBorders>
              <w:top w:val="nil"/>
              <w:left w:val="nil"/>
              <w:bottom w:val="single" w:sz="4" w:space="0" w:color="D5CAB9"/>
              <w:right w:val="nil"/>
            </w:tcBorders>
            <w:shd w:val="clear" w:color="000000" w:fill="BAD6EB"/>
            <w:vAlign w:val="center"/>
            <w:hideMark/>
          </w:tcPr>
          <w:p w14:paraId="0A348FF4" w14:textId="77777777" w:rsidR="007E29A6" w:rsidRDefault="007E29A6">
            <w:pPr>
              <w:jc w:val="center"/>
              <w:rPr>
                <w:color w:val="000000"/>
                <w:sz w:val="16"/>
                <w:szCs w:val="16"/>
              </w:rPr>
            </w:pPr>
            <w:r>
              <w:rPr>
                <w:color w:val="000000"/>
                <w:sz w:val="16"/>
                <w:szCs w:val="16"/>
              </w:rPr>
              <w:t>4.3</w:t>
            </w:r>
          </w:p>
        </w:tc>
        <w:tc>
          <w:tcPr>
            <w:tcW w:w="1060" w:type="dxa"/>
            <w:tcBorders>
              <w:top w:val="nil"/>
              <w:left w:val="nil"/>
              <w:bottom w:val="single" w:sz="4" w:space="0" w:color="D5CAB9"/>
              <w:right w:val="nil"/>
            </w:tcBorders>
            <w:shd w:val="clear" w:color="000000" w:fill="CCDFF1"/>
            <w:vAlign w:val="center"/>
            <w:hideMark/>
          </w:tcPr>
          <w:p w14:paraId="1D832A15" w14:textId="77777777" w:rsidR="007E29A6" w:rsidRDefault="007E29A6">
            <w:pPr>
              <w:jc w:val="center"/>
              <w:rPr>
                <w:color w:val="000000"/>
                <w:sz w:val="16"/>
                <w:szCs w:val="16"/>
              </w:rPr>
            </w:pPr>
            <w:r>
              <w:rPr>
                <w:color w:val="000000"/>
                <w:sz w:val="16"/>
                <w:szCs w:val="16"/>
              </w:rPr>
              <w:t>3.3</w:t>
            </w:r>
          </w:p>
        </w:tc>
        <w:tc>
          <w:tcPr>
            <w:tcW w:w="1060" w:type="dxa"/>
            <w:tcBorders>
              <w:top w:val="nil"/>
              <w:left w:val="nil"/>
              <w:bottom w:val="single" w:sz="4" w:space="0" w:color="D5CAB9"/>
              <w:right w:val="nil"/>
            </w:tcBorders>
            <w:shd w:val="clear" w:color="000000" w:fill="E0ECF8"/>
            <w:vAlign w:val="center"/>
            <w:hideMark/>
          </w:tcPr>
          <w:p w14:paraId="4BF22213" w14:textId="77777777" w:rsidR="007E29A6" w:rsidRDefault="007E29A6">
            <w:pPr>
              <w:jc w:val="center"/>
              <w:rPr>
                <w:color w:val="000000"/>
                <w:sz w:val="16"/>
                <w:szCs w:val="16"/>
              </w:rPr>
            </w:pPr>
            <w:r>
              <w:rPr>
                <w:color w:val="000000"/>
                <w:sz w:val="16"/>
                <w:szCs w:val="16"/>
              </w:rPr>
              <w:t>1.7</w:t>
            </w:r>
          </w:p>
        </w:tc>
        <w:tc>
          <w:tcPr>
            <w:tcW w:w="1060" w:type="dxa"/>
            <w:tcBorders>
              <w:top w:val="nil"/>
              <w:left w:val="nil"/>
              <w:bottom w:val="single" w:sz="4" w:space="0" w:color="D5CAB9"/>
              <w:right w:val="nil"/>
            </w:tcBorders>
            <w:shd w:val="clear" w:color="000000" w:fill="CDE0F1"/>
            <w:vAlign w:val="center"/>
            <w:hideMark/>
          </w:tcPr>
          <w:p w14:paraId="23120075" w14:textId="77777777" w:rsidR="007E29A6" w:rsidRDefault="007E29A6">
            <w:pPr>
              <w:jc w:val="center"/>
              <w:rPr>
                <w:color w:val="000000"/>
                <w:sz w:val="16"/>
                <w:szCs w:val="16"/>
              </w:rPr>
            </w:pPr>
            <w:r>
              <w:rPr>
                <w:color w:val="000000"/>
                <w:sz w:val="16"/>
                <w:szCs w:val="16"/>
              </w:rPr>
              <w:t>3.2</w:t>
            </w:r>
          </w:p>
        </w:tc>
      </w:tr>
      <w:tr w:rsidR="007E29A6" w14:paraId="7BFE16CB" w14:textId="77777777" w:rsidTr="007E29A6">
        <w:trPr>
          <w:trHeight w:val="250"/>
        </w:trPr>
        <w:tc>
          <w:tcPr>
            <w:tcW w:w="3700" w:type="dxa"/>
            <w:tcBorders>
              <w:top w:val="nil"/>
              <w:left w:val="nil"/>
              <w:bottom w:val="single" w:sz="4" w:space="0" w:color="D5CAB9"/>
              <w:right w:val="nil"/>
            </w:tcBorders>
            <w:vAlign w:val="center"/>
            <w:hideMark/>
          </w:tcPr>
          <w:p w14:paraId="450EFDFC" w14:textId="77777777" w:rsidR="007E29A6" w:rsidRDefault="007E29A6">
            <w:pPr>
              <w:rPr>
                <w:color w:val="000000"/>
                <w:sz w:val="16"/>
                <w:szCs w:val="16"/>
              </w:rPr>
            </w:pPr>
            <w:r>
              <w:rPr>
                <w:color w:val="000000"/>
                <w:sz w:val="16"/>
                <w:szCs w:val="16"/>
              </w:rPr>
              <w:t>US Treasuries, Long</w:t>
            </w:r>
          </w:p>
        </w:tc>
        <w:tc>
          <w:tcPr>
            <w:tcW w:w="1060" w:type="dxa"/>
            <w:tcBorders>
              <w:top w:val="nil"/>
              <w:left w:val="nil"/>
              <w:bottom w:val="single" w:sz="4" w:space="0" w:color="D5CAB9"/>
              <w:right w:val="nil"/>
            </w:tcBorders>
            <w:shd w:val="clear" w:color="000000" w:fill="EBF3FB"/>
            <w:vAlign w:val="center"/>
            <w:hideMark/>
          </w:tcPr>
          <w:p w14:paraId="6B328A0E" w14:textId="77777777" w:rsidR="007E29A6" w:rsidRDefault="007E29A6">
            <w:pPr>
              <w:jc w:val="center"/>
              <w:rPr>
                <w:color w:val="000000"/>
                <w:sz w:val="16"/>
                <w:szCs w:val="16"/>
              </w:rPr>
            </w:pPr>
            <w:r>
              <w:rPr>
                <w:color w:val="000000"/>
                <w:sz w:val="16"/>
                <w:szCs w:val="16"/>
              </w:rPr>
              <w:t>0.9</w:t>
            </w:r>
          </w:p>
        </w:tc>
        <w:tc>
          <w:tcPr>
            <w:tcW w:w="1060" w:type="dxa"/>
            <w:tcBorders>
              <w:top w:val="nil"/>
              <w:left w:val="nil"/>
              <w:bottom w:val="single" w:sz="4" w:space="0" w:color="D5CAB9"/>
              <w:right w:val="nil"/>
            </w:tcBorders>
            <w:shd w:val="clear" w:color="000000" w:fill="F7FBFF"/>
            <w:vAlign w:val="center"/>
            <w:hideMark/>
          </w:tcPr>
          <w:p w14:paraId="0CE72F4E" w14:textId="77777777" w:rsidR="007E29A6" w:rsidRDefault="007E29A6">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F7FBFF"/>
            <w:vAlign w:val="center"/>
            <w:hideMark/>
          </w:tcPr>
          <w:p w14:paraId="1C0E6C53" w14:textId="77777777" w:rsidR="007E29A6" w:rsidRDefault="007E29A6">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F6FAFF"/>
            <w:vAlign w:val="center"/>
            <w:hideMark/>
          </w:tcPr>
          <w:p w14:paraId="705E6D56" w14:textId="77777777" w:rsidR="007E29A6" w:rsidRDefault="007E29A6">
            <w:pPr>
              <w:jc w:val="center"/>
              <w:rPr>
                <w:color w:val="000000"/>
                <w:sz w:val="16"/>
                <w:szCs w:val="16"/>
              </w:rPr>
            </w:pPr>
            <w:r>
              <w:rPr>
                <w:color w:val="000000"/>
                <w:sz w:val="16"/>
                <w:szCs w:val="16"/>
              </w:rPr>
              <w:t>0.1</w:t>
            </w:r>
          </w:p>
        </w:tc>
        <w:tc>
          <w:tcPr>
            <w:tcW w:w="1060" w:type="dxa"/>
            <w:tcBorders>
              <w:top w:val="nil"/>
              <w:left w:val="nil"/>
              <w:bottom w:val="single" w:sz="4" w:space="0" w:color="D5CAB9"/>
              <w:right w:val="nil"/>
            </w:tcBorders>
            <w:shd w:val="clear" w:color="000000" w:fill="F3F8FE"/>
            <w:vAlign w:val="center"/>
            <w:hideMark/>
          </w:tcPr>
          <w:p w14:paraId="71957D7E" w14:textId="77777777" w:rsidR="007E29A6" w:rsidRDefault="007E29A6">
            <w:pPr>
              <w:jc w:val="center"/>
              <w:rPr>
                <w:color w:val="000000"/>
                <w:sz w:val="16"/>
                <w:szCs w:val="16"/>
              </w:rPr>
            </w:pPr>
            <w:r>
              <w:rPr>
                <w:color w:val="000000"/>
                <w:sz w:val="16"/>
                <w:szCs w:val="16"/>
              </w:rPr>
              <w:t>0.3</w:t>
            </w:r>
          </w:p>
        </w:tc>
        <w:tc>
          <w:tcPr>
            <w:tcW w:w="1060" w:type="dxa"/>
            <w:tcBorders>
              <w:top w:val="nil"/>
              <w:left w:val="nil"/>
              <w:bottom w:val="single" w:sz="4" w:space="0" w:color="D5CAB9"/>
              <w:right w:val="nil"/>
            </w:tcBorders>
            <w:shd w:val="clear" w:color="000000" w:fill="F6FAFF"/>
            <w:vAlign w:val="center"/>
            <w:hideMark/>
          </w:tcPr>
          <w:p w14:paraId="0EFC315B" w14:textId="77777777" w:rsidR="007E29A6" w:rsidRDefault="007E29A6">
            <w:pPr>
              <w:jc w:val="center"/>
              <w:rPr>
                <w:color w:val="000000"/>
                <w:sz w:val="16"/>
                <w:szCs w:val="16"/>
              </w:rPr>
            </w:pPr>
            <w:r>
              <w:rPr>
                <w:color w:val="000000"/>
                <w:sz w:val="16"/>
                <w:szCs w:val="16"/>
              </w:rPr>
              <w:t>0.1</w:t>
            </w:r>
          </w:p>
        </w:tc>
      </w:tr>
      <w:tr w:rsidR="007E29A6" w14:paraId="1ACB1BF5" w14:textId="77777777" w:rsidTr="007E29A6">
        <w:trPr>
          <w:trHeight w:val="250"/>
        </w:trPr>
        <w:tc>
          <w:tcPr>
            <w:tcW w:w="3700" w:type="dxa"/>
            <w:tcBorders>
              <w:top w:val="nil"/>
              <w:left w:val="nil"/>
              <w:bottom w:val="single" w:sz="4" w:space="0" w:color="D5CAB9"/>
              <w:right w:val="nil"/>
            </w:tcBorders>
            <w:vAlign w:val="center"/>
            <w:hideMark/>
          </w:tcPr>
          <w:p w14:paraId="5DBD666D" w14:textId="77777777" w:rsidR="007E29A6" w:rsidRDefault="007E29A6">
            <w:pPr>
              <w:rPr>
                <w:color w:val="000000"/>
                <w:sz w:val="16"/>
                <w:szCs w:val="16"/>
              </w:rPr>
            </w:pPr>
            <w:r>
              <w:rPr>
                <w:color w:val="000000"/>
                <w:sz w:val="16"/>
                <w:szCs w:val="16"/>
              </w:rPr>
              <w:t>US Taxable Munis</w:t>
            </w:r>
          </w:p>
        </w:tc>
        <w:tc>
          <w:tcPr>
            <w:tcW w:w="1060" w:type="dxa"/>
            <w:tcBorders>
              <w:top w:val="nil"/>
              <w:left w:val="nil"/>
              <w:bottom w:val="single" w:sz="4" w:space="0" w:color="D5CAB9"/>
              <w:right w:val="nil"/>
            </w:tcBorders>
            <w:shd w:val="clear" w:color="000000" w:fill="E5EFF9"/>
            <w:vAlign w:val="center"/>
            <w:hideMark/>
          </w:tcPr>
          <w:p w14:paraId="460F4707" w14:textId="77777777" w:rsidR="007E29A6" w:rsidRDefault="007E29A6">
            <w:pPr>
              <w:jc w:val="center"/>
              <w:rPr>
                <w:color w:val="000000"/>
                <w:sz w:val="16"/>
                <w:szCs w:val="16"/>
              </w:rPr>
            </w:pPr>
            <w:r>
              <w:rPr>
                <w:color w:val="000000"/>
                <w:sz w:val="16"/>
                <w:szCs w:val="16"/>
              </w:rPr>
              <w:t>1.4</w:t>
            </w:r>
          </w:p>
        </w:tc>
        <w:tc>
          <w:tcPr>
            <w:tcW w:w="1060" w:type="dxa"/>
            <w:tcBorders>
              <w:top w:val="nil"/>
              <w:left w:val="nil"/>
              <w:bottom w:val="single" w:sz="4" w:space="0" w:color="D5CAB9"/>
              <w:right w:val="nil"/>
            </w:tcBorders>
            <w:shd w:val="clear" w:color="000000" w:fill="F6FAFF"/>
            <w:vAlign w:val="center"/>
            <w:hideMark/>
          </w:tcPr>
          <w:p w14:paraId="5324B2CE" w14:textId="77777777" w:rsidR="007E29A6" w:rsidRDefault="007E29A6">
            <w:pPr>
              <w:jc w:val="center"/>
              <w:rPr>
                <w:color w:val="000000"/>
                <w:sz w:val="16"/>
                <w:szCs w:val="16"/>
              </w:rPr>
            </w:pPr>
            <w:r>
              <w:rPr>
                <w:color w:val="000000"/>
                <w:sz w:val="16"/>
                <w:szCs w:val="16"/>
              </w:rPr>
              <w:t>0.1</w:t>
            </w:r>
          </w:p>
        </w:tc>
        <w:tc>
          <w:tcPr>
            <w:tcW w:w="1060" w:type="dxa"/>
            <w:tcBorders>
              <w:top w:val="nil"/>
              <w:left w:val="nil"/>
              <w:bottom w:val="single" w:sz="4" w:space="0" w:color="D5CAB9"/>
              <w:right w:val="nil"/>
            </w:tcBorders>
            <w:shd w:val="clear" w:color="000000" w:fill="F7FBFF"/>
            <w:vAlign w:val="center"/>
            <w:hideMark/>
          </w:tcPr>
          <w:p w14:paraId="41EC6BD1" w14:textId="77777777" w:rsidR="007E29A6" w:rsidRDefault="007E29A6">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F7FBFF"/>
            <w:vAlign w:val="center"/>
            <w:hideMark/>
          </w:tcPr>
          <w:p w14:paraId="25F108BE" w14:textId="77777777" w:rsidR="007E29A6" w:rsidRDefault="007E29A6">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F7FBFF"/>
            <w:vAlign w:val="center"/>
            <w:hideMark/>
          </w:tcPr>
          <w:p w14:paraId="2AE9365E" w14:textId="77777777" w:rsidR="007E29A6" w:rsidRDefault="007E29A6">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F7FBFF"/>
            <w:vAlign w:val="center"/>
            <w:hideMark/>
          </w:tcPr>
          <w:p w14:paraId="4FD789B7" w14:textId="77777777" w:rsidR="007E29A6" w:rsidRDefault="007E29A6">
            <w:pPr>
              <w:jc w:val="center"/>
              <w:rPr>
                <w:color w:val="000000"/>
                <w:sz w:val="16"/>
                <w:szCs w:val="16"/>
              </w:rPr>
            </w:pPr>
            <w:r>
              <w:rPr>
                <w:color w:val="000000"/>
                <w:sz w:val="16"/>
                <w:szCs w:val="16"/>
              </w:rPr>
              <w:t>0</w:t>
            </w:r>
          </w:p>
        </w:tc>
      </w:tr>
      <w:tr w:rsidR="007E29A6" w14:paraId="66628B64" w14:textId="77777777" w:rsidTr="007E29A6">
        <w:trPr>
          <w:trHeight w:val="250"/>
        </w:trPr>
        <w:tc>
          <w:tcPr>
            <w:tcW w:w="3700" w:type="dxa"/>
            <w:tcBorders>
              <w:top w:val="nil"/>
              <w:left w:val="nil"/>
              <w:bottom w:val="single" w:sz="4" w:space="0" w:color="D5CAB9"/>
              <w:right w:val="nil"/>
            </w:tcBorders>
            <w:vAlign w:val="center"/>
            <w:hideMark/>
          </w:tcPr>
          <w:p w14:paraId="7CFC3DBF" w14:textId="77777777" w:rsidR="007E29A6" w:rsidRDefault="007E29A6">
            <w:pPr>
              <w:rPr>
                <w:color w:val="000000"/>
                <w:sz w:val="16"/>
                <w:szCs w:val="16"/>
              </w:rPr>
            </w:pPr>
            <w:r>
              <w:rPr>
                <w:color w:val="000000"/>
                <w:sz w:val="16"/>
                <w:szCs w:val="16"/>
              </w:rPr>
              <w:t>Global ex-US Government, hedged</w:t>
            </w:r>
          </w:p>
        </w:tc>
        <w:tc>
          <w:tcPr>
            <w:tcW w:w="1060" w:type="dxa"/>
            <w:tcBorders>
              <w:top w:val="nil"/>
              <w:left w:val="nil"/>
              <w:bottom w:val="single" w:sz="4" w:space="0" w:color="D5CAB9"/>
              <w:right w:val="nil"/>
            </w:tcBorders>
            <w:shd w:val="clear" w:color="000000" w:fill="CADEF0"/>
            <w:vAlign w:val="center"/>
            <w:hideMark/>
          </w:tcPr>
          <w:p w14:paraId="73D9CDFB" w14:textId="77777777" w:rsidR="007E29A6" w:rsidRDefault="007E29A6">
            <w:pPr>
              <w:jc w:val="center"/>
              <w:rPr>
                <w:color w:val="000000"/>
                <w:sz w:val="16"/>
                <w:szCs w:val="16"/>
              </w:rPr>
            </w:pPr>
            <w:r>
              <w:rPr>
                <w:color w:val="000000"/>
                <w:sz w:val="16"/>
                <w:szCs w:val="16"/>
              </w:rPr>
              <w:t>3.4</w:t>
            </w:r>
          </w:p>
        </w:tc>
        <w:tc>
          <w:tcPr>
            <w:tcW w:w="1060" w:type="dxa"/>
            <w:tcBorders>
              <w:top w:val="nil"/>
              <w:left w:val="nil"/>
              <w:bottom w:val="single" w:sz="4" w:space="0" w:color="D5CAB9"/>
              <w:right w:val="nil"/>
            </w:tcBorders>
            <w:shd w:val="clear" w:color="000000" w:fill="F7FBFF"/>
            <w:vAlign w:val="center"/>
            <w:hideMark/>
          </w:tcPr>
          <w:p w14:paraId="05C0114B" w14:textId="77777777" w:rsidR="007E29A6" w:rsidRDefault="007E29A6">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F7FBFF"/>
            <w:vAlign w:val="center"/>
            <w:hideMark/>
          </w:tcPr>
          <w:p w14:paraId="34642E82" w14:textId="77777777" w:rsidR="007E29A6" w:rsidRDefault="007E29A6">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F7FBFF"/>
            <w:vAlign w:val="center"/>
            <w:hideMark/>
          </w:tcPr>
          <w:p w14:paraId="0258F6EA" w14:textId="77777777" w:rsidR="007E29A6" w:rsidRDefault="007E29A6">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F7FBFF"/>
            <w:vAlign w:val="center"/>
            <w:hideMark/>
          </w:tcPr>
          <w:p w14:paraId="2A051FA3" w14:textId="77777777" w:rsidR="007E29A6" w:rsidRDefault="007E29A6">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F7FBFF"/>
            <w:vAlign w:val="center"/>
            <w:hideMark/>
          </w:tcPr>
          <w:p w14:paraId="219B85A3" w14:textId="77777777" w:rsidR="007E29A6" w:rsidRDefault="007E29A6">
            <w:pPr>
              <w:jc w:val="center"/>
              <w:rPr>
                <w:color w:val="000000"/>
                <w:sz w:val="16"/>
                <w:szCs w:val="16"/>
              </w:rPr>
            </w:pPr>
            <w:r>
              <w:rPr>
                <w:color w:val="000000"/>
                <w:sz w:val="16"/>
                <w:szCs w:val="16"/>
              </w:rPr>
              <w:t>0</w:t>
            </w:r>
          </w:p>
        </w:tc>
      </w:tr>
      <w:tr w:rsidR="007E29A6" w14:paraId="028358C5" w14:textId="77777777" w:rsidTr="007E29A6">
        <w:trPr>
          <w:trHeight w:val="250"/>
        </w:trPr>
        <w:tc>
          <w:tcPr>
            <w:tcW w:w="3700" w:type="dxa"/>
            <w:tcBorders>
              <w:top w:val="nil"/>
              <w:left w:val="nil"/>
              <w:bottom w:val="single" w:sz="4" w:space="0" w:color="D5CAB9"/>
              <w:right w:val="nil"/>
            </w:tcBorders>
            <w:vAlign w:val="center"/>
            <w:hideMark/>
          </w:tcPr>
          <w:p w14:paraId="6D8A589D" w14:textId="77777777" w:rsidR="007E29A6" w:rsidRDefault="007E29A6">
            <w:pPr>
              <w:rPr>
                <w:color w:val="000000"/>
                <w:sz w:val="16"/>
                <w:szCs w:val="16"/>
              </w:rPr>
            </w:pPr>
            <w:r>
              <w:rPr>
                <w:color w:val="000000"/>
                <w:sz w:val="16"/>
                <w:szCs w:val="16"/>
              </w:rPr>
              <w:t>US Public Corporates IG AAA</w:t>
            </w:r>
          </w:p>
        </w:tc>
        <w:tc>
          <w:tcPr>
            <w:tcW w:w="1060" w:type="dxa"/>
            <w:tcBorders>
              <w:top w:val="nil"/>
              <w:left w:val="nil"/>
              <w:bottom w:val="single" w:sz="4" w:space="0" w:color="D5CAB9"/>
              <w:right w:val="nil"/>
            </w:tcBorders>
            <w:shd w:val="clear" w:color="000000" w:fill="E5EFF9"/>
            <w:vAlign w:val="center"/>
            <w:hideMark/>
          </w:tcPr>
          <w:p w14:paraId="6F765E57" w14:textId="77777777" w:rsidR="007E29A6" w:rsidRDefault="007E29A6">
            <w:pPr>
              <w:jc w:val="center"/>
              <w:rPr>
                <w:color w:val="000000"/>
                <w:sz w:val="16"/>
                <w:szCs w:val="16"/>
              </w:rPr>
            </w:pPr>
            <w:r>
              <w:rPr>
                <w:color w:val="000000"/>
                <w:sz w:val="16"/>
                <w:szCs w:val="16"/>
              </w:rPr>
              <w:t>1.4</w:t>
            </w:r>
          </w:p>
        </w:tc>
        <w:tc>
          <w:tcPr>
            <w:tcW w:w="1060" w:type="dxa"/>
            <w:tcBorders>
              <w:top w:val="nil"/>
              <w:left w:val="nil"/>
              <w:bottom w:val="single" w:sz="4" w:space="0" w:color="D5CAB9"/>
              <w:right w:val="nil"/>
            </w:tcBorders>
            <w:shd w:val="clear" w:color="000000" w:fill="08306B"/>
            <w:vAlign w:val="center"/>
            <w:hideMark/>
          </w:tcPr>
          <w:p w14:paraId="2B0E319C" w14:textId="77777777" w:rsidR="007E29A6" w:rsidRDefault="007E29A6">
            <w:pPr>
              <w:jc w:val="center"/>
              <w:rPr>
                <w:color w:val="F1F1F1"/>
                <w:sz w:val="16"/>
                <w:szCs w:val="16"/>
              </w:rPr>
            </w:pPr>
            <w:r>
              <w:rPr>
                <w:color w:val="F1F1F1"/>
                <w:sz w:val="16"/>
                <w:szCs w:val="16"/>
              </w:rPr>
              <w:t>15</w:t>
            </w:r>
          </w:p>
        </w:tc>
        <w:tc>
          <w:tcPr>
            <w:tcW w:w="1060" w:type="dxa"/>
            <w:tcBorders>
              <w:top w:val="nil"/>
              <w:left w:val="nil"/>
              <w:bottom w:val="single" w:sz="4" w:space="0" w:color="D5CAB9"/>
              <w:right w:val="nil"/>
            </w:tcBorders>
            <w:shd w:val="clear" w:color="000000" w:fill="084A91"/>
            <w:vAlign w:val="center"/>
            <w:hideMark/>
          </w:tcPr>
          <w:p w14:paraId="5A91E6D7" w14:textId="77777777" w:rsidR="007E29A6" w:rsidRDefault="007E29A6">
            <w:pPr>
              <w:jc w:val="center"/>
              <w:rPr>
                <w:color w:val="F1F1F1"/>
                <w:sz w:val="16"/>
                <w:szCs w:val="16"/>
              </w:rPr>
            </w:pPr>
            <w:r>
              <w:rPr>
                <w:color w:val="F1F1F1"/>
                <w:sz w:val="16"/>
                <w:szCs w:val="16"/>
              </w:rPr>
              <w:t>13.5</w:t>
            </w:r>
          </w:p>
        </w:tc>
        <w:tc>
          <w:tcPr>
            <w:tcW w:w="1060" w:type="dxa"/>
            <w:tcBorders>
              <w:top w:val="nil"/>
              <w:left w:val="nil"/>
              <w:bottom w:val="single" w:sz="4" w:space="0" w:color="D5CAB9"/>
              <w:right w:val="nil"/>
            </w:tcBorders>
            <w:shd w:val="clear" w:color="000000" w:fill="1C6BB0"/>
            <w:vAlign w:val="center"/>
            <w:hideMark/>
          </w:tcPr>
          <w:p w14:paraId="2A51B6A6" w14:textId="77777777" w:rsidR="007E29A6" w:rsidRDefault="007E29A6">
            <w:pPr>
              <w:jc w:val="center"/>
              <w:rPr>
                <w:color w:val="F1F1F1"/>
                <w:sz w:val="16"/>
                <w:szCs w:val="16"/>
              </w:rPr>
            </w:pPr>
            <w:r>
              <w:rPr>
                <w:color w:val="F1F1F1"/>
                <w:sz w:val="16"/>
                <w:szCs w:val="16"/>
              </w:rPr>
              <w:t>11.6</w:t>
            </w:r>
          </w:p>
        </w:tc>
        <w:tc>
          <w:tcPr>
            <w:tcW w:w="1060" w:type="dxa"/>
            <w:tcBorders>
              <w:top w:val="nil"/>
              <w:left w:val="nil"/>
              <w:bottom w:val="single" w:sz="4" w:space="0" w:color="D5CAB9"/>
              <w:right w:val="nil"/>
            </w:tcBorders>
            <w:shd w:val="clear" w:color="000000" w:fill="6DAFD7"/>
            <w:vAlign w:val="center"/>
            <w:hideMark/>
          </w:tcPr>
          <w:p w14:paraId="1BD8D167" w14:textId="77777777" w:rsidR="007E29A6" w:rsidRDefault="007E29A6">
            <w:pPr>
              <w:jc w:val="center"/>
              <w:rPr>
                <w:color w:val="F1F1F1"/>
                <w:sz w:val="16"/>
                <w:szCs w:val="16"/>
              </w:rPr>
            </w:pPr>
            <w:r>
              <w:rPr>
                <w:color w:val="F1F1F1"/>
                <w:sz w:val="16"/>
                <w:szCs w:val="16"/>
              </w:rPr>
              <w:t>7.4</w:t>
            </w:r>
          </w:p>
        </w:tc>
        <w:tc>
          <w:tcPr>
            <w:tcW w:w="1060" w:type="dxa"/>
            <w:tcBorders>
              <w:top w:val="nil"/>
              <w:left w:val="nil"/>
              <w:bottom w:val="single" w:sz="4" w:space="0" w:color="D5CAB9"/>
              <w:right w:val="nil"/>
            </w:tcBorders>
            <w:shd w:val="clear" w:color="000000" w:fill="1F6EB3"/>
            <w:vAlign w:val="center"/>
            <w:hideMark/>
          </w:tcPr>
          <w:p w14:paraId="67E620C0" w14:textId="77777777" w:rsidR="007E29A6" w:rsidRDefault="007E29A6">
            <w:pPr>
              <w:jc w:val="center"/>
              <w:rPr>
                <w:color w:val="F1F1F1"/>
                <w:sz w:val="16"/>
                <w:szCs w:val="16"/>
              </w:rPr>
            </w:pPr>
            <w:r>
              <w:rPr>
                <w:color w:val="F1F1F1"/>
                <w:sz w:val="16"/>
                <w:szCs w:val="16"/>
              </w:rPr>
              <w:t>11.4</w:t>
            </w:r>
          </w:p>
        </w:tc>
      </w:tr>
      <w:tr w:rsidR="007E29A6" w14:paraId="25C2E9B0" w14:textId="77777777" w:rsidTr="007E29A6">
        <w:trPr>
          <w:trHeight w:val="250"/>
        </w:trPr>
        <w:tc>
          <w:tcPr>
            <w:tcW w:w="3700" w:type="dxa"/>
            <w:tcBorders>
              <w:top w:val="nil"/>
              <w:left w:val="nil"/>
              <w:bottom w:val="single" w:sz="4" w:space="0" w:color="D5CAB9"/>
              <w:right w:val="nil"/>
            </w:tcBorders>
            <w:vAlign w:val="center"/>
            <w:hideMark/>
          </w:tcPr>
          <w:p w14:paraId="03F12A14" w14:textId="77777777" w:rsidR="007E29A6" w:rsidRDefault="007E29A6">
            <w:pPr>
              <w:rPr>
                <w:color w:val="000000"/>
                <w:sz w:val="16"/>
                <w:szCs w:val="16"/>
              </w:rPr>
            </w:pPr>
            <w:r>
              <w:rPr>
                <w:color w:val="000000"/>
                <w:sz w:val="16"/>
                <w:szCs w:val="16"/>
              </w:rPr>
              <w:t>US Public Corporates IG AA</w:t>
            </w:r>
          </w:p>
        </w:tc>
        <w:tc>
          <w:tcPr>
            <w:tcW w:w="1060" w:type="dxa"/>
            <w:tcBorders>
              <w:top w:val="nil"/>
              <w:left w:val="nil"/>
              <w:bottom w:val="single" w:sz="4" w:space="0" w:color="D5CAB9"/>
              <w:right w:val="nil"/>
            </w:tcBorders>
            <w:shd w:val="clear" w:color="000000" w:fill="C1D9ED"/>
            <w:vAlign w:val="center"/>
            <w:hideMark/>
          </w:tcPr>
          <w:p w14:paraId="55E7F0B2" w14:textId="77777777" w:rsidR="007E29A6" w:rsidRDefault="007E29A6">
            <w:pPr>
              <w:jc w:val="center"/>
              <w:rPr>
                <w:color w:val="000000"/>
                <w:sz w:val="16"/>
                <w:szCs w:val="16"/>
              </w:rPr>
            </w:pPr>
            <w:r>
              <w:rPr>
                <w:color w:val="000000"/>
                <w:sz w:val="16"/>
                <w:szCs w:val="16"/>
              </w:rPr>
              <w:t>4</w:t>
            </w:r>
          </w:p>
        </w:tc>
        <w:tc>
          <w:tcPr>
            <w:tcW w:w="1060" w:type="dxa"/>
            <w:tcBorders>
              <w:top w:val="nil"/>
              <w:left w:val="nil"/>
              <w:bottom w:val="single" w:sz="4" w:space="0" w:color="D5CAB9"/>
              <w:right w:val="nil"/>
            </w:tcBorders>
            <w:shd w:val="clear" w:color="000000" w:fill="87BDDC"/>
            <w:vAlign w:val="center"/>
            <w:hideMark/>
          </w:tcPr>
          <w:p w14:paraId="3E09CCAC" w14:textId="77777777" w:rsidR="007E29A6" w:rsidRDefault="007E29A6">
            <w:pPr>
              <w:jc w:val="center"/>
              <w:rPr>
                <w:color w:val="000000"/>
                <w:sz w:val="16"/>
                <w:szCs w:val="16"/>
              </w:rPr>
            </w:pPr>
            <w:r>
              <w:rPr>
                <w:color w:val="000000"/>
                <w:sz w:val="16"/>
                <w:szCs w:val="16"/>
              </w:rPr>
              <w:t>6.5</w:t>
            </w:r>
          </w:p>
        </w:tc>
        <w:tc>
          <w:tcPr>
            <w:tcW w:w="1060" w:type="dxa"/>
            <w:tcBorders>
              <w:top w:val="nil"/>
              <w:left w:val="nil"/>
              <w:bottom w:val="single" w:sz="4" w:space="0" w:color="D5CAB9"/>
              <w:right w:val="nil"/>
            </w:tcBorders>
            <w:shd w:val="clear" w:color="000000" w:fill="E9F2FA"/>
            <w:vAlign w:val="center"/>
            <w:hideMark/>
          </w:tcPr>
          <w:p w14:paraId="18FDC23F" w14:textId="77777777" w:rsidR="007E29A6" w:rsidRDefault="007E29A6">
            <w:pPr>
              <w:jc w:val="center"/>
              <w:rPr>
                <w:color w:val="000000"/>
                <w:sz w:val="16"/>
                <w:szCs w:val="16"/>
              </w:rPr>
            </w:pPr>
            <w:r>
              <w:rPr>
                <w:color w:val="000000"/>
                <w:sz w:val="16"/>
                <w:szCs w:val="16"/>
              </w:rPr>
              <w:t>1.1</w:t>
            </w:r>
          </w:p>
        </w:tc>
        <w:tc>
          <w:tcPr>
            <w:tcW w:w="1060" w:type="dxa"/>
            <w:tcBorders>
              <w:top w:val="nil"/>
              <w:left w:val="nil"/>
              <w:bottom w:val="single" w:sz="4" w:space="0" w:color="D5CAB9"/>
              <w:right w:val="nil"/>
            </w:tcBorders>
            <w:shd w:val="clear" w:color="000000" w:fill="E6F0F9"/>
            <w:vAlign w:val="center"/>
            <w:hideMark/>
          </w:tcPr>
          <w:p w14:paraId="5A11A39B" w14:textId="77777777" w:rsidR="007E29A6" w:rsidRDefault="007E29A6">
            <w:pPr>
              <w:jc w:val="center"/>
              <w:rPr>
                <w:color w:val="000000"/>
                <w:sz w:val="16"/>
                <w:szCs w:val="16"/>
              </w:rPr>
            </w:pPr>
            <w:r>
              <w:rPr>
                <w:color w:val="000000"/>
                <w:sz w:val="16"/>
                <w:szCs w:val="16"/>
              </w:rPr>
              <w:t>1.3</w:t>
            </w:r>
          </w:p>
        </w:tc>
        <w:tc>
          <w:tcPr>
            <w:tcW w:w="1060" w:type="dxa"/>
            <w:tcBorders>
              <w:top w:val="nil"/>
              <w:left w:val="nil"/>
              <w:bottom w:val="single" w:sz="4" w:space="0" w:color="D5CAB9"/>
              <w:right w:val="nil"/>
            </w:tcBorders>
            <w:shd w:val="clear" w:color="000000" w:fill="EDF4FC"/>
            <w:vAlign w:val="center"/>
            <w:hideMark/>
          </w:tcPr>
          <w:p w14:paraId="71BE5E67" w14:textId="77777777" w:rsidR="007E29A6" w:rsidRDefault="007E29A6">
            <w:pPr>
              <w:jc w:val="center"/>
              <w:rPr>
                <w:color w:val="000000"/>
                <w:sz w:val="16"/>
                <w:szCs w:val="16"/>
              </w:rPr>
            </w:pPr>
            <w:r>
              <w:rPr>
                <w:color w:val="000000"/>
                <w:sz w:val="16"/>
                <w:szCs w:val="16"/>
              </w:rPr>
              <w:t>0.8</w:t>
            </w:r>
          </w:p>
        </w:tc>
        <w:tc>
          <w:tcPr>
            <w:tcW w:w="1060" w:type="dxa"/>
            <w:tcBorders>
              <w:top w:val="nil"/>
              <w:left w:val="nil"/>
              <w:bottom w:val="single" w:sz="4" w:space="0" w:color="D5CAB9"/>
              <w:right w:val="nil"/>
            </w:tcBorders>
            <w:shd w:val="clear" w:color="000000" w:fill="E6F0F9"/>
            <w:vAlign w:val="center"/>
            <w:hideMark/>
          </w:tcPr>
          <w:p w14:paraId="2F38813E" w14:textId="77777777" w:rsidR="007E29A6" w:rsidRDefault="007E29A6">
            <w:pPr>
              <w:jc w:val="center"/>
              <w:rPr>
                <w:color w:val="000000"/>
                <w:sz w:val="16"/>
                <w:szCs w:val="16"/>
              </w:rPr>
            </w:pPr>
            <w:r>
              <w:rPr>
                <w:color w:val="000000"/>
                <w:sz w:val="16"/>
                <w:szCs w:val="16"/>
              </w:rPr>
              <w:t>1.3</w:t>
            </w:r>
          </w:p>
        </w:tc>
      </w:tr>
      <w:tr w:rsidR="007E29A6" w14:paraId="607E6FCC" w14:textId="77777777" w:rsidTr="007E29A6">
        <w:trPr>
          <w:trHeight w:val="250"/>
        </w:trPr>
        <w:tc>
          <w:tcPr>
            <w:tcW w:w="3700" w:type="dxa"/>
            <w:tcBorders>
              <w:top w:val="nil"/>
              <w:left w:val="nil"/>
              <w:bottom w:val="single" w:sz="4" w:space="0" w:color="D5CAB9"/>
              <w:right w:val="nil"/>
            </w:tcBorders>
            <w:vAlign w:val="center"/>
            <w:hideMark/>
          </w:tcPr>
          <w:p w14:paraId="418BC753" w14:textId="77777777" w:rsidR="007E29A6" w:rsidRDefault="007E29A6">
            <w:pPr>
              <w:rPr>
                <w:color w:val="000000"/>
                <w:sz w:val="16"/>
                <w:szCs w:val="16"/>
              </w:rPr>
            </w:pPr>
            <w:r>
              <w:rPr>
                <w:color w:val="000000"/>
                <w:sz w:val="16"/>
                <w:szCs w:val="16"/>
              </w:rPr>
              <w:t>US Public Corporates IG A</w:t>
            </w:r>
          </w:p>
        </w:tc>
        <w:tc>
          <w:tcPr>
            <w:tcW w:w="1060" w:type="dxa"/>
            <w:tcBorders>
              <w:top w:val="nil"/>
              <w:left w:val="nil"/>
              <w:bottom w:val="single" w:sz="4" w:space="0" w:color="D5CAB9"/>
              <w:right w:val="nil"/>
            </w:tcBorders>
            <w:shd w:val="clear" w:color="000000" w:fill="A9CFE5"/>
            <w:vAlign w:val="center"/>
            <w:hideMark/>
          </w:tcPr>
          <w:p w14:paraId="2A6A9272" w14:textId="77777777" w:rsidR="007E29A6" w:rsidRDefault="007E29A6">
            <w:pPr>
              <w:jc w:val="center"/>
              <w:rPr>
                <w:color w:val="000000"/>
                <w:sz w:val="16"/>
                <w:szCs w:val="16"/>
              </w:rPr>
            </w:pPr>
            <w:r>
              <w:rPr>
                <w:color w:val="000000"/>
                <w:sz w:val="16"/>
                <w:szCs w:val="16"/>
              </w:rPr>
              <w:t>5.1</w:t>
            </w:r>
          </w:p>
        </w:tc>
        <w:tc>
          <w:tcPr>
            <w:tcW w:w="1060" w:type="dxa"/>
            <w:tcBorders>
              <w:top w:val="nil"/>
              <w:left w:val="nil"/>
              <w:bottom w:val="single" w:sz="4" w:space="0" w:color="D5CAB9"/>
              <w:right w:val="nil"/>
            </w:tcBorders>
            <w:shd w:val="clear" w:color="000000" w:fill="C3DAEE"/>
            <w:vAlign w:val="center"/>
            <w:hideMark/>
          </w:tcPr>
          <w:p w14:paraId="5580EA57" w14:textId="77777777" w:rsidR="007E29A6" w:rsidRDefault="007E29A6">
            <w:pPr>
              <w:jc w:val="center"/>
              <w:rPr>
                <w:color w:val="000000"/>
                <w:sz w:val="16"/>
                <w:szCs w:val="16"/>
              </w:rPr>
            </w:pPr>
            <w:r>
              <w:rPr>
                <w:color w:val="000000"/>
                <w:sz w:val="16"/>
                <w:szCs w:val="16"/>
              </w:rPr>
              <w:t>3.9</w:t>
            </w:r>
          </w:p>
        </w:tc>
        <w:tc>
          <w:tcPr>
            <w:tcW w:w="1060" w:type="dxa"/>
            <w:tcBorders>
              <w:top w:val="nil"/>
              <w:left w:val="nil"/>
              <w:bottom w:val="single" w:sz="4" w:space="0" w:color="D5CAB9"/>
              <w:right w:val="nil"/>
            </w:tcBorders>
            <w:shd w:val="clear" w:color="000000" w:fill="CFE1F2"/>
            <w:vAlign w:val="center"/>
            <w:hideMark/>
          </w:tcPr>
          <w:p w14:paraId="4DAAFE05" w14:textId="77777777" w:rsidR="007E29A6" w:rsidRDefault="007E29A6">
            <w:pPr>
              <w:jc w:val="center"/>
              <w:rPr>
                <w:color w:val="000000"/>
                <w:sz w:val="16"/>
                <w:szCs w:val="16"/>
              </w:rPr>
            </w:pPr>
            <w:r>
              <w:rPr>
                <w:color w:val="000000"/>
                <w:sz w:val="16"/>
                <w:szCs w:val="16"/>
              </w:rPr>
              <w:t>3.1</w:t>
            </w:r>
          </w:p>
        </w:tc>
        <w:tc>
          <w:tcPr>
            <w:tcW w:w="1060" w:type="dxa"/>
            <w:tcBorders>
              <w:top w:val="nil"/>
              <w:left w:val="nil"/>
              <w:bottom w:val="single" w:sz="4" w:space="0" w:color="D5CAB9"/>
              <w:right w:val="nil"/>
            </w:tcBorders>
            <w:shd w:val="clear" w:color="000000" w:fill="BAD6EB"/>
            <w:vAlign w:val="center"/>
            <w:hideMark/>
          </w:tcPr>
          <w:p w14:paraId="33DFEDAB" w14:textId="77777777" w:rsidR="007E29A6" w:rsidRDefault="007E29A6">
            <w:pPr>
              <w:jc w:val="center"/>
              <w:rPr>
                <w:color w:val="000000"/>
                <w:sz w:val="16"/>
                <w:szCs w:val="16"/>
              </w:rPr>
            </w:pPr>
            <w:r>
              <w:rPr>
                <w:color w:val="000000"/>
                <w:sz w:val="16"/>
                <w:szCs w:val="16"/>
              </w:rPr>
              <w:t>4.3</w:t>
            </w:r>
          </w:p>
        </w:tc>
        <w:tc>
          <w:tcPr>
            <w:tcW w:w="1060" w:type="dxa"/>
            <w:tcBorders>
              <w:top w:val="nil"/>
              <w:left w:val="nil"/>
              <w:bottom w:val="single" w:sz="4" w:space="0" w:color="D5CAB9"/>
              <w:right w:val="nil"/>
            </w:tcBorders>
            <w:shd w:val="clear" w:color="000000" w:fill="A1CBE2"/>
            <w:vAlign w:val="center"/>
            <w:hideMark/>
          </w:tcPr>
          <w:p w14:paraId="30AD8985" w14:textId="77777777" w:rsidR="007E29A6" w:rsidRDefault="007E29A6">
            <w:pPr>
              <w:jc w:val="center"/>
              <w:rPr>
                <w:color w:val="000000"/>
                <w:sz w:val="16"/>
                <w:szCs w:val="16"/>
              </w:rPr>
            </w:pPr>
            <w:r>
              <w:rPr>
                <w:color w:val="000000"/>
                <w:sz w:val="16"/>
                <w:szCs w:val="16"/>
              </w:rPr>
              <w:t>5.5</w:t>
            </w:r>
          </w:p>
        </w:tc>
        <w:tc>
          <w:tcPr>
            <w:tcW w:w="1060" w:type="dxa"/>
            <w:tcBorders>
              <w:top w:val="nil"/>
              <w:left w:val="nil"/>
              <w:bottom w:val="single" w:sz="4" w:space="0" w:color="D5CAB9"/>
              <w:right w:val="nil"/>
            </w:tcBorders>
            <w:shd w:val="clear" w:color="000000" w:fill="BAD6EB"/>
            <w:vAlign w:val="center"/>
            <w:hideMark/>
          </w:tcPr>
          <w:p w14:paraId="0C818956" w14:textId="77777777" w:rsidR="007E29A6" w:rsidRDefault="007E29A6">
            <w:pPr>
              <w:jc w:val="center"/>
              <w:rPr>
                <w:color w:val="000000"/>
                <w:sz w:val="16"/>
                <w:szCs w:val="16"/>
              </w:rPr>
            </w:pPr>
            <w:r>
              <w:rPr>
                <w:color w:val="000000"/>
                <w:sz w:val="16"/>
                <w:szCs w:val="16"/>
              </w:rPr>
              <w:t>4.3</w:t>
            </w:r>
          </w:p>
        </w:tc>
      </w:tr>
      <w:tr w:rsidR="007E29A6" w14:paraId="2F8487DE" w14:textId="77777777" w:rsidTr="007E29A6">
        <w:trPr>
          <w:trHeight w:val="250"/>
        </w:trPr>
        <w:tc>
          <w:tcPr>
            <w:tcW w:w="3700" w:type="dxa"/>
            <w:tcBorders>
              <w:top w:val="nil"/>
              <w:left w:val="nil"/>
              <w:bottom w:val="single" w:sz="4" w:space="0" w:color="D5CAB9"/>
              <w:right w:val="nil"/>
            </w:tcBorders>
            <w:vAlign w:val="center"/>
            <w:hideMark/>
          </w:tcPr>
          <w:p w14:paraId="6D93D0DB" w14:textId="77777777" w:rsidR="007E29A6" w:rsidRDefault="007E29A6">
            <w:pPr>
              <w:rPr>
                <w:color w:val="000000"/>
                <w:sz w:val="16"/>
                <w:szCs w:val="16"/>
              </w:rPr>
            </w:pPr>
            <w:r>
              <w:rPr>
                <w:color w:val="000000"/>
                <w:sz w:val="16"/>
                <w:szCs w:val="16"/>
              </w:rPr>
              <w:t>US Public Corporates IG BBB</w:t>
            </w:r>
          </w:p>
        </w:tc>
        <w:tc>
          <w:tcPr>
            <w:tcW w:w="1060" w:type="dxa"/>
            <w:tcBorders>
              <w:top w:val="nil"/>
              <w:left w:val="nil"/>
              <w:bottom w:val="single" w:sz="4" w:space="0" w:color="D5CAB9"/>
              <w:right w:val="nil"/>
            </w:tcBorders>
            <w:shd w:val="clear" w:color="000000" w:fill="5AA2CF"/>
            <w:vAlign w:val="center"/>
            <w:hideMark/>
          </w:tcPr>
          <w:p w14:paraId="5AC0430A" w14:textId="77777777" w:rsidR="007E29A6" w:rsidRDefault="007E29A6">
            <w:pPr>
              <w:jc w:val="center"/>
              <w:rPr>
                <w:color w:val="F1F1F1"/>
                <w:sz w:val="16"/>
                <w:szCs w:val="16"/>
              </w:rPr>
            </w:pPr>
            <w:r>
              <w:rPr>
                <w:color w:val="F1F1F1"/>
                <w:sz w:val="16"/>
                <w:szCs w:val="16"/>
              </w:rPr>
              <w:t>8.3</w:t>
            </w:r>
          </w:p>
        </w:tc>
        <w:tc>
          <w:tcPr>
            <w:tcW w:w="1060" w:type="dxa"/>
            <w:tcBorders>
              <w:top w:val="nil"/>
              <w:left w:val="nil"/>
              <w:bottom w:val="single" w:sz="4" w:space="0" w:color="D5CAB9"/>
              <w:right w:val="nil"/>
            </w:tcBorders>
            <w:shd w:val="clear" w:color="000000" w:fill="F7FBFF"/>
            <w:vAlign w:val="center"/>
            <w:hideMark/>
          </w:tcPr>
          <w:p w14:paraId="1CD8BC9D" w14:textId="77777777" w:rsidR="007E29A6" w:rsidRDefault="007E29A6">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F7FBFF"/>
            <w:vAlign w:val="center"/>
            <w:hideMark/>
          </w:tcPr>
          <w:p w14:paraId="41C88EAE" w14:textId="77777777" w:rsidR="007E29A6" w:rsidRDefault="007E29A6">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F7FBFF"/>
            <w:vAlign w:val="center"/>
            <w:hideMark/>
          </w:tcPr>
          <w:p w14:paraId="4616732A" w14:textId="77777777" w:rsidR="007E29A6" w:rsidRDefault="007E29A6">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F7FBFF"/>
            <w:vAlign w:val="center"/>
            <w:hideMark/>
          </w:tcPr>
          <w:p w14:paraId="664CF6CF" w14:textId="77777777" w:rsidR="007E29A6" w:rsidRDefault="007E29A6">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F7FBFF"/>
            <w:vAlign w:val="center"/>
            <w:hideMark/>
          </w:tcPr>
          <w:p w14:paraId="31A55A43" w14:textId="77777777" w:rsidR="007E29A6" w:rsidRDefault="007E29A6">
            <w:pPr>
              <w:jc w:val="center"/>
              <w:rPr>
                <w:color w:val="000000"/>
                <w:sz w:val="16"/>
                <w:szCs w:val="16"/>
              </w:rPr>
            </w:pPr>
            <w:r>
              <w:rPr>
                <w:color w:val="000000"/>
                <w:sz w:val="16"/>
                <w:szCs w:val="16"/>
              </w:rPr>
              <w:t>0</w:t>
            </w:r>
          </w:p>
        </w:tc>
      </w:tr>
      <w:tr w:rsidR="007E29A6" w14:paraId="381BDDBB" w14:textId="77777777" w:rsidTr="007E29A6">
        <w:trPr>
          <w:trHeight w:val="250"/>
        </w:trPr>
        <w:tc>
          <w:tcPr>
            <w:tcW w:w="3700" w:type="dxa"/>
            <w:tcBorders>
              <w:top w:val="nil"/>
              <w:left w:val="nil"/>
              <w:bottom w:val="single" w:sz="4" w:space="0" w:color="D5CAB9"/>
              <w:right w:val="nil"/>
            </w:tcBorders>
            <w:vAlign w:val="center"/>
            <w:hideMark/>
          </w:tcPr>
          <w:p w14:paraId="0A5D2D16" w14:textId="77777777" w:rsidR="007E29A6" w:rsidRDefault="007E29A6">
            <w:pPr>
              <w:rPr>
                <w:color w:val="000000"/>
                <w:sz w:val="16"/>
                <w:szCs w:val="16"/>
              </w:rPr>
            </w:pPr>
            <w:r>
              <w:rPr>
                <w:color w:val="000000"/>
                <w:sz w:val="16"/>
                <w:szCs w:val="16"/>
              </w:rPr>
              <w:t>US Public Corporates, HY Intermediate</w:t>
            </w:r>
          </w:p>
        </w:tc>
        <w:tc>
          <w:tcPr>
            <w:tcW w:w="1060" w:type="dxa"/>
            <w:tcBorders>
              <w:top w:val="nil"/>
              <w:left w:val="nil"/>
              <w:bottom w:val="single" w:sz="4" w:space="0" w:color="D5CAB9"/>
              <w:right w:val="nil"/>
            </w:tcBorders>
            <w:shd w:val="clear" w:color="000000" w:fill="F1F7FD"/>
            <w:vAlign w:val="center"/>
            <w:hideMark/>
          </w:tcPr>
          <w:p w14:paraId="33976BE0" w14:textId="77777777" w:rsidR="007E29A6" w:rsidRDefault="007E29A6">
            <w:pPr>
              <w:jc w:val="center"/>
              <w:rPr>
                <w:color w:val="000000"/>
                <w:sz w:val="16"/>
                <w:szCs w:val="16"/>
              </w:rPr>
            </w:pPr>
            <w:r>
              <w:rPr>
                <w:color w:val="000000"/>
                <w:sz w:val="16"/>
                <w:szCs w:val="16"/>
              </w:rPr>
              <w:t>0.5</w:t>
            </w:r>
          </w:p>
        </w:tc>
        <w:tc>
          <w:tcPr>
            <w:tcW w:w="1060" w:type="dxa"/>
            <w:tcBorders>
              <w:top w:val="nil"/>
              <w:left w:val="nil"/>
              <w:bottom w:val="single" w:sz="4" w:space="0" w:color="D5CAB9"/>
              <w:right w:val="nil"/>
            </w:tcBorders>
            <w:shd w:val="clear" w:color="000000" w:fill="F7FBFF"/>
            <w:vAlign w:val="center"/>
            <w:hideMark/>
          </w:tcPr>
          <w:p w14:paraId="531243C5" w14:textId="77777777" w:rsidR="007E29A6" w:rsidRDefault="007E29A6">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F1F7FD"/>
            <w:vAlign w:val="center"/>
            <w:hideMark/>
          </w:tcPr>
          <w:p w14:paraId="7EBEBCC5" w14:textId="77777777" w:rsidR="007E29A6" w:rsidRDefault="007E29A6">
            <w:pPr>
              <w:jc w:val="center"/>
              <w:rPr>
                <w:color w:val="000000"/>
                <w:sz w:val="16"/>
                <w:szCs w:val="16"/>
              </w:rPr>
            </w:pPr>
            <w:r>
              <w:rPr>
                <w:color w:val="000000"/>
                <w:sz w:val="16"/>
                <w:szCs w:val="16"/>
              </w:rPr>
              <w:t>0.5</w:t>
            </w:r>
          </w:p>
        </w:tc>
        <w:tc>
          <w:tcPr>
            <w:tcW w:w="1060" w:type="dxa"/>
            <w:tcBorders>
              <w:top w:val="nil"/>
              <w:left w:val="nil"/>
              <w:bottom w:val="single" w:sz="4" w:space="0" w:color="D5CAB9"/>
              <w:right w:val="nil"/>
            </w:tcBorders>
            <w:shd w:val="clear" w:color="000000" w:fill="E9F2FA"/>
            <w:vAlign w:val="center"/>
            <w:hideMark/>
          </w:tcPr>
          <w:p w14:paraId="765CDA75" w14:textId="77777777" w:rsidR="007E29A6" w:rsidRDefault="007E29A6">
            <w:pPr>
              <w:jc w:val="center"/>
              <w:rPr>
                <w:color w:val="000000"/>
                <w:sz w:val="16"/>
                <w:szCs w:val="16"/>
              </w:rPr>
            </w:pPr>
            <w:r>
              <w:rPr>
                <w:color w:val="000000"/>
                <w:sz w:val="16"/>
                <w:szCs w:val="16"/>
              </w:rPr>
              <w:t>1.1</w:t>
            </w:r>
          </w:p>
        </w:tc>
        <w:tc>
          <w:tcPr>
            <w:tcW w:w="1060" w:type="dxa"/>
            <w:tcBorders>
              <w:top w:val="nil"/>
              <w:left w:val="nil"/>
              <w:bottom w:val="single" w:sz="4" w:space="0" w:color="D5CAB9"/>
              <w:right w:val="nil"/>
            </w:tcBorders>
            <w:shd w:val="clear" w:color="000000" w:fill="E3EEF9"/>
            <w:vAlign w:val="center"/>
            <w:hideMark/>
          </w:tcPr>
          <w:p w14:paraId="6335B54F" w14:textId="77777777" w:rsidR="007E29A6" w:rsidRDefault="007E29A6">
            <w:pPr>
              <w:jc w:val="center"/>
              <w:rPr>
                <w:color w:val="000000"/>
                <w:sz w:val="16"/>
                <w:szCs w:val="16"/>
              </w:rPr>
            </w:pPr>
            <w:r>
              <w:rPr>
                <w:color w:val="000000"/>
                <w:sz w:val="16"/>
                <w:szCs w:val="16"/>
              </w:rPr>
              <w:t>1.5</w:t>
            </w:r>
          </w:p>
        </w:tc>
        <w:tc>
          <w:tcPr>
            <w:tcW w:w="1060" w:type="dxa"/>
            <w:tcBorders>
              <w:top w:val="nil"/>
              <w:left w:val="nil"/>
              <w:bottom w:val="single" w:sz="4" w:space="0" w:color="D5CAB9"/>
              <w:right w:val="nil"/>
            </w:tcBorders>
            <w:shd w:val="clear" w:color="000000" w:fill="E7F1FA"/>
            <w:vAlign w:val="center"/>
            <w:hideMark/>
          </w:tcPr>
          <w:p w14:paraId="1E798CD1" w14:textId="77777777" w:rsidR="007E29A6" w:rsidRDefault="007E29A6">
            <w:pPr>
              <w:jc w:val="center"/>
              <w:rPr>
                <w:color w:val="000000"/>
                <w:sz w:val="16"/>
                <w:szCs w:val="16"/>
              </w:rPr>
            </w:pPr>
            <w:r>
              <w:rPr>
                <w:color w:val="000000"/>
                <w:sz w:val="16"/>
                <w:szCs w:val="16"/>
              </w:rPr>
              <w:t>1.2</w:t>
            </w:r>
          </w:p>
        </w:tc>
      </w:tr>
      <w:tr w:rsidR="007E29A6" w14:paraId="69C9722E" w14:textId="77777777" w:rsidTr="007E29A6">
        <w:trPr>
          <w:trHeight w:val="250"/>
        </w:trPr>
        <w:tc>
          <w:tcPr>
            <w:tcW w:w="3700" w:type="dxa"/>
            <w:tcBorders>
              <w:top w:val="nil"/>
              <w:left w:val="nil"/>
              <w:bottom w:val="single" w:sz="4" w:space="0" w:color="D5CAB9"/>
              <w:right w:val="nil"/>
            </w:tcBorders>
            <w:vAlign w:val="center"/>
            <w:hideMark/>
          </w:tcPr>
          <w:p w14:paraId="2016246E" w14:textId="77777777" w:rsidR="007E29A6" w:rsidRDefault="007E29A6">
            <w:pPr>
              <w:rPr>
                <w:color w:val="000000"/>
                <w:sz w:val="16"/>
                <w:szCs w:val="16"/>
              </w:rPr>
            </w:pPr>
            <w:r>
              <w:rPr>
                <w:color w:val="000000"/>
                <w:sz w:val="16"/>
                <w:szCs w:val="16"/>
              </w:rPr>
              <w:t>US Public Corporates, HY Long</w:t>
            </w:r>
          </w:p>
        </w:tc>
        <w:tc>
          <w:tcPr>
            <w:tcW w:w="1060" w:type="dxa"/>
            <w:tcBorders>
              <w:top w:val="nil"/>
              <w:left w:val="nil"/>
              <w:bottom w:val="single" w:sz="4" w:space="0" w:color="D5CAB9"/>
              <w:right w:val="nil"/>
            </w:tcBorders>
            <w:shd w:val="clear" w:color="000000" w:fill="EFF6FC"/>
            <w:vAlign w:val="center"/>
            <w:hideMark/>
          </w:tcPr>
          <w:p w14:paraId="0C804D1B" w14:textId="77777777" w:rsidR="007E29A6" w:rsidRDefault="007E29A6">
            <w:pPr>
              <w:jc w:val="center"/>
              <w:rPr>
                <w:color w:val="000000"/>
                <w:sz w:val="16"/>
                <w:szCs w:val="16"/>
              </w:rPr>
            </w:pPr>
            <w:r>
              <w:rPr>
                <w:color w:val="000000"/>
                <w:sz w:val="16"/>
                <w:szCs w:val="16"/>
              </w:rPr>
              <w:t>0.6</w:t>
            </w:r>
          </w:p>
        </w:tc>
        <w:tc>
          <w:tcPr>
            <w:tcW w:w="1060" w:type="dxa"/>
            <w:tcBorders>
              <w:top w:val="nil"/>
              <w:left w:val="nil"/>
              <w:bottom w:val="single" w:sz="4" w:space="0" w:color="D5CAB9"/>
              <w:right w:val="nil"/>
            </w:tcBorders>
            <w:shd w:val="clear" w:color="000000" w:fill="F7FBFF"/>
            <w:vAlign w:val="center"/>
            <w:hideMark/>
          </w:tcPr>
          <w:p w14:paraId="311AC0AD" w14:textId="77777777" w:rsidR="007E29A6" w:rsidRDefault="007E29A6">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EFF6FC"/>
            <w:vAlign w:val="center"/>
            <w:hideMark/>
          </w:tcPr>
          <w:p w14:paraId="6A5E8BB4" w14:textId="77777777" w:rsidR="007E29A6" w:rsidRDefault="007E29A6">
            <w:pPr>
              <w:jc w:val="center"/>
              <w:rPr>
                <w:color w:val="000000"/>
                <w:sz w:val="16"/>
                <w:szCs w:val="16"/>
              </w:rPr>
            </w:pPr>
            <w:r>
              <w:rPr>
                <w:color w:val="000000"/>
                <w:sz w:val="16"/>
                <w:szCs w:val="16"/>
              </w:rPr>
              <w:t>0.6</w:t>
            </w:r>
          </w:p>
        </w:tc>
        <w:tc>
          <w:tcPr>
            <w:tcW w:w="1060" w:type="dxa"/>
            <w:tcBorders>
              <w:top w:val="nil"/>
              <w:left w:val="nil"/>
              <w:bottom w:val="single" w:sz="4" w:space="0" w:color="D5CAB9"/>
              <w:right w:val="nil"/>
            </w:tcBorders>
            <w:shd w:val="clear" w:color="000000" w:fill="DAE8F6"/>
            <w:vAlign w:val="center"/>
            <w:hideMark/>
          </w:tcPr>
          <w:p w14:paraId="482276F2" w14:textId="77777777" w:rsidR="007E29A6" w:rsidRDefault="007E29A6">
            <w:pPr>
              <w:jc w:val="center"/>
              <w:rPr>
                <w:color w:val="000000"/>
                <w:sz w:val="16"/>
                <w:szCs w:val="16"/>
              </w:rPr>
            </w:pPr>
            <w:r>
              <w:rPr>
                <w:color w:val="000000"/>
                <w:sz w:val="16"/>
                <w:szCs w:val="16"/>
              </w:rPr>
              <w:t>2.2</w:t>
            </w:r>
          </w:p>
        </w:tc>
        <w:tc>
          <w:tcPr>
            <w:tcW w:w="1060" w:type="dxa"/>
            <w:tcBorders>
              <w:top w:val="nil"/>
              <w:left w:val="nil"/>
              <w:bottom w:val="single" w:sz="4" w:space="0" w:color="D5CAB9"/>
              <w:right w:val="nil"/>
            </w:tcBorders>
            <w:shd w:val="clear" w:color="000000" w:fill="CFE1F2"/>
            <w:vAlign w:val="center"/>
            <w:hideMark/>
          </w:tcPr>
          <w:p w14:paraId="6D39F3BC" w14:textId="77777777" w:rsidR="007E29A6" w:rsidRDefault="007E29A6">
            <w:pPr>
              <w:jc w:val="center"/>
              <w:rPr>
                <w:color w:val="000000"/>
                <w:sz w:val="16"/>
                <w:szCs w:val="16"/>
              </w:rPr>
            </w:pPr>
            <w:r>
              <w:rPr>
                <w:color w:val="000000"/>
                <w:sz w:val="16"/>
                <w:szCs w:val="16"/>
              </w:rPr>
              <w:t>3.1</w:t>
            </w:r>
          </w:p>
        </w:tc>
        <w:tc>
          <w:tcPr>
            <w:tcW w:w="1060" w:type="dxa"/>
            <w:tcBorders>
              <w:top w:val="nil"/>
              <w:left w:val="nil"/>
              <w:bottom w:val="single" w:sz="4" w:space="0" w:color="D5CAB9"/>
              <w:right w:val="nil"/>
            </w:tcBorders>
            <w:shd w:val="clear" w:color="000000" w:fill="D9E7F5"/>
            <w:vAlign w:val="center"/>
            <w:hideMark/>
          </w:tcPr>
          <w:p w14:paraId="63485A9F" w14:textId="77777777" w:rsidR="007E29A6" w:rsidRDefault="007E29A6">
            <w:pPr>
              <w:jc w:val="center"/>
              <w:rPr>
                <w:color w:val="000000"/>
                <w:sz w:val="16"/>
                <w:szCs w:val="16"/>
              </w:rPr>
            </w:pPr>
            <w:r>
              <w:rPr>
                <w:color w:val="000000"/>
                <w:sz w:val="16"/>
                <w:szCs w:val="16"/>
              </w:rPr>
              <w:t>2.3</w:t>
            </w:r>
          </w:p>
        </w:tc>
      </w:tr>
      <w:tr w:rsidR="007E29A6" w14:paraId="2348B50C" w14:textId="77777777" w:rsidTr="007E29A6">
        <w:trPr>
          <w:trHeight w:val="250"/>
        </w:trPr>
        <w:tc>
          <w:tcPr>
            <w:tcW w:w="3700" w:type="dxa"/>
            <w:tcBorders>
              <w:top w:val="nil"/>
              <w:left w:val="nil"/>
              <w:bottom w:val="single" w:sz="4" w:space="0" w:color="D5CAB9"/>
              <w:right w:val="nil"/>
            </w:tcBorders>
            <w:vAlign w:val="center"/>
            <w:hideMark/>
          </w:tcPr>
          <w:p w14:paraId="702E488B" w14:textId="77777777" w:rsidR="007E29A6" w:rsidRDefault="007E29A6">
            <w:pPr>
              <w:rPr>
                <w:color w:val="000000"/>
                <w:sz w:val="16"/>
                <w:szCs w:val="16"/>
              </w:rPr>
            </w:pPr>
            <w:r>
              <w:rPr>
                <w:color w:val="000000"/>
                <w:sz w:val="16"/>
                <w:szCs w:val="16"/>
              </w:rPr>
              <w:t>Global ex-US Corporates, hedged</w:t>
            </w:r>
          </w:p>
        </w:tc>
        <w:tc>
          <w:tcPr>
            <w:tcW w:w="1060" w:type="dxa"/>
            <w:tcBorders>
              <w:top w:val="nil"/>
              <w:left w:val="nil"/>
              <w:bottom w:val="single" w:sz="4" w:space="0" w:color="D5CAB9"/>
              <w:right w:val="nil"/>
            </w:tcBorders>
            <w:shd w:val="clear" w:color="000000" w:fill="7DB8DA"/>
            <w:vAlign w:val="center"/>
            <w:hideMark/>
          </w:tcPr>
          <w:p w14:paraId="3AA1E3AC" w14:textId="77777777" w:rsidR="007E29A6" w:rsidRDefault="007E29A6">
            <w:pPr>
              <w:jc w:val="center"/>
              <w:rPr>
                <w:color w:val="000000"/>
                <w:sz w:val="16"/>
                <w:szCs w:val="16"/>
              </w:rPr>
            </w:pPr>
            <w:r>
              <w:rPr>
                <w:color w:val="000000"/>
                <w:sz w:val="16"/>
                <w:szCs w:val="16"/>
              </w:rPr>
              <w:t>6.8</w:t>
            </w:r>
          </w:p>
        </w:tc>
        <w:tc>
          <w:tcPr>
            <w:tcW w:w="1060" w:type="dxa"/>
            <w:tcBorders>
              <w:top w:val="nil"/>
              <w:left w:val="nil"/>
              <w:bottom w:val="single" w:sz="4" w:space="0" w:color="D5CAB9"/>
              <w:right w:val="nil"/>
            </w:tcBorders>
            <w:shd w:val="clear" w:color="000000" w:fill="3787C0"/>
            <w:vAlign w:val="center"/>
            <w:hideMark/>
          </w:tcPr>
          <w:p w14:paraId="6FA81BF7" w14:textId="77777777" w:rsidR="007E29A6" w:rsidRDefault="007E29A6">
            <w:pPr>
              <w:jc w:val="center"/>
              <w:rPr>
                <w:color w:val="F1F1F1"/>
                <w:sz w:val="16"/>
                <w:szCs w:val="16"/>
              </w:rPr>
            </w:pPr>
            <w:r>
              <w:rPr>
                <w:color w:val="F1F1F1"/>
                <w:sz w:val="16"/>
                <w:szCs w:val="16"/>
              </w:rPr>
              <w:t>10</w:t>
            </w:r>
          </w:p>
        </w:tc>
        <w:tc>
          <w:tcPr>
            <w:tcW w:w="1060" w:type="dxa"/>
            <w:tcBorders>
              <w:top w:val="nil"/>
              <w:left w:val="nil"/>
              <w:bottom w:val="single" w:sz="4" w:space="0" w:color="D5CAB9"/>
              <w:right w:val="nil"/>
            </w:tcBorders>
            <w:shd w:val="clear" w:color="000000" w:fill="7DB8DA"/>
            <w:vAlign w:val="center"/>
            <w:hideMark/>
          </w:tcPr>
          <w:p w14:paraId="1F45D4CF" w14:textId="77777777" w:rsidR="007E29A6" w:rsidRDefault="007E29A6">
            <w:pPr>
              <w:jc w:val="center"/>
              <w:rPr>
                <w:color w:val="000000"/>
                <w:sz w:val="16"/>
                <w:szCs w:val="16"/>
              </w:rPr>
            </w:pPr>
            <w:r>
              <w:rPr>
                <w:color w:val="000000"/>
                <w:sz w:val="16"/>
                <w:szCs w:val="16"/>
              </w:rPr>
              <w:t>6.8</w:t>
            </w:r>
          </w:p>
        </w:tc>
        <w:tc>
          <w:tcPr>
            <w:tcW w:w="1060" w:type="dxa"/>
            <w:tcBorders>
              <w:top w:val="nil"/>
              <w:left w:val="nil"/>
              <w:bottom w:val="single" w:sz="4" w:space="0" w:color="D5CAB9"/>
              <w:right w:val="nil"/>
            </w:tcBorders>
            <w:shd w:val="clear" w:color="000000" w:fill="E0ECF8"/>
            <w:vAlign w:val="center"/>
            <w:hideMark/>
          </w:tcPr>
          <w:p w14:paraId="5501C943" w14:textId="77777777" w:rsidR="007E29A6" w:rsidRDefault="007E29A6">
            <w:pPr>
              <w:jc w:val="center"/>
              <w:rPr>
                <w:color w:val="000000"/>
                <w:sz w:val="16"/>
                <w:szCs w:val="16"/>
              </w:rPr>
            </w:pPr>
            <w:r>
              <w:rPr>
                <w:color w:val="000000"/>
                <w:sz w:val="16"/>
                <w:szCs w:val="16"/>
              </w:rPr>
              <w:t>1.7</w:t>
            </w:r>
          </w:p>
        </w:tc>
        <w:tc>
          <w:tcPr>
            <w:tcW w:w="1060" w:type="dxa"/>
            <w:tcBorders>
              <w:top w:val="nil"/>
              <w:left w:val="nil"/>
              <w:bottom w:val="single" w:sz="4" w:space="0" w:color="D5CAB9"/>
              <w:right w:val="nil"/>
            </w:tcBorders>
            <w:shd w:val="clear" w:color="000000" w:fill="F6FAFF"/>
            <w:vAlign w:val="center"/>
            <w:hideMark/>
          </w:tcPr>
          <w:p w14:paraId="4092F4CB" w14:textId="77777777" w:rsidR="007E29A6" w:rsidRDefault="007E29A6">
            <w:pPr>
              <w:jc w:val="center"/>
              <w:rPr>
                <w:color w:val="000000"/>
                <w:sz w:val="16"/>
                <w:szCs w:val="16"/>
              </w:rPr>
            </w:pPr>
            <w:r>
              <w:rPr>
                <w:color w:val="000000"/>
                <w:sz w:val="16"/>
                <w:szCs w:val="16"/>
              </w:rPr>
              <w:t>0.1</w:t>
            </w:r>
          </w:p>
        </w:tc>
        <w:tc>
          <w:tcPr>
            <w:tcW w:w="1060" w:type="dxa"/>
            <w:tcBorders>
              <w:top w:val="nil"/>
              <w:left w:val="nil"/>
              <w:bottom w:val="single" w:sz="4" w:space="0" w:color="D5CAB9"/>
              <w:right w:val="nil"/>
            </w:tcBorders>
            <w:shd w:val="clear" w:color="000000" w:fill="E3EEF9"/>
            <w:vAlign w:val="center"/>
            <w:hideMark/>
          </w:tcPr>
          <w:p w14:paraId="60C5E756" w14:textId="77777777" w:rsidR="007E29A6" w:rsidRDefault="007E29A6">
            <w:pPr>
              <w:jc w:val="center"/>
              <w:rPr>
                <w:color w:val="000000"/>
                <w:sz w:val="16"/>
                <w:szCs w:val="16"/>
              </w:rPr>
            </w:pPr>
            <w:r>
              <w:rPr>
                <w:color w:val="000000"/>
                <w:sz w:val="16"/>
                <w:szCs w:val="16"/>
              </w:rPr>
              <w:t>1.5</w:t>
            </w:r>
          </w:p>
        </w:tc>
      </w:tr>
      <w:tr w:rsidR="007E29A6" w14:paraId="5DA27CA7" w14:textId="77777777" w:rsidTr="007E29A6">
        <w:trPr>
          <w:trHeight w:val="250"/>
        </w:trPr>
        <w:tc>
          <w:tcPr>
            <w:tcW w:w="3700" w:type="dxa"/>
            <w:tcBorders>
              <w:top w:val="nil"/>
              <w:left w:val="nil"/>
              <w:bottom w:val="single" w:sz="4" w:space="0" w:color="D5CAB9"/>
              <w:right w:val="nil"/>
            </w:tcBorders>
            <w:vAlign w:val="center"/>
            <w:hideMark/>
          </w:tcPr>
          <w:p w14:paraId="375648EE" w14:textId="77777777" w:rsidR="007E29A6" w:rsidRDefault="007E29A6">
            <w:pPr>
              <w:rPr>
                <w:color w:val="000000"/>
                <w:sz w:val="16"/>
                <w:szCs w:val="16"/>
              </w:rPr>
            </w:pPr>
            <w:r>
              <w:rPr>
                <w:color w:val="000000"/>
                <w:sz w:val="16"/>
                <w:szCs w:val="16"/>
              </w:rPr>
              <w:t>Residential Mortgage-Backed Securities (RMBS)</w:t>
            </w:r>
          </w:p>
        </w:tc>
        <w:tc>
          <w:tcPr>
            <w:tcW w:w="1060" w:type="dxa"/>
            <w:tcBorders>
              <w:top w:val="nil"/>
              <w:left w:val="nil"/>
              <w:bottom w:val="single" w:sz="4" w:space="0" w:color="D5CAB9"/>
              <w:right w:val="nil"/>
            </w:tcBorders>
            <w:shd w:val="clear" w:color="000000" w:fill="3989C1"/>
            <w:vAlign w:val="center"/>
            <w:hideMark/>
          </w:tcPr>
          <w:p w14:paraId="04389573" w14:textId="77777777" w:rsidR="007E29A6" w:rsidRDefault="007E29A6">
            <w:pPr>
              <w:jc w:val="center"/>
              <w:rPr>
                <w:color w:val="F1F1F1"/>
                <w:sz w:val="16"/>
                <w:szCs w:val="16"/>
              </w:rPr>
            </w:pPr>
            <w:r>
              <w:rPr>
                <w:color w:val="F1F1F1"/>
                <w:sz w:val="16"/>
                <w:szCs w:val="16"/>
              </w:rPr>
              <w:t>9.9</w:t>
            </w:r>
          </w:p>
        </w:tc>
        <w:tc>
          <w:tcPr>
            <w:tcW w:w="1060" w:type="dxa"/>
            <w:tcBorders>
              <w:top w:val="nil"/>
              <w:left w:val="nil"/>
              <w:bottom w:val="single" w:sz="4" w:space="0" w:color="D5CAB9"/>
              <w:right w:val="nil"/>
            </w:tcBorders>
            <w:shd w:val="clear" w:color="000000" w:fill="EEF5FC"/>
            <w:vAlign w:val="center"/>
            <w:hideMark/>
          </w:tcPr>
          <w:p w14:paraId="09CA1F18" w14:textId="77777777" w:rsidR="007E29A6" w:rsidRDefault="007E29A6">
            <w:pPr>
              <w:jc w:val="center"/>
              <w:rPr>
                <w:color w:val="000000"/>
                <w:sz w:val="16"/>
                <w:szCs w:val="16"/>
              </w:rPr>
            </w:pPr>
            <w:r>
              <w:rPr>
                <w:color w:val="000000"/>
                <w:sz w:val="16"/>
                <w:szCs w:val="16"/>
              </w:rPr>
              <w:t>0.7</w:t>
            </w:r>
          </w:p>
        </w:tc>
        <w:tc>
          <w:tcPr>
            <w:tcW w:w="1060" w:type="dxa"/>
            <w:tcBorders>
              <w:top w:val="nil"/>
              <w:left w:val="nil"/>
              <w:bottom w:val="single" w:sz="4" w:space="0" w:color="D5CAB9"/>
              <w:right w:val="nil"/>
            </w:tcBorders>
            <w:shd w:val="clear" w:color="000000" w:fill="1D6CB1"/>
            <w:vAlign w:val="center"/>
            <w:hideMark/>
          </w:tcPr>
          <w:p w14:paraId="2A1785AE" w14:textId="77777777" w:rsidR="007E29A6" w:rsidRDefault="007E29A6">
            <w:pPr>
              <w:jc w:val="center"/>
              <w:rPr>
                <w:color w:val="F1F1F1"/>
                <w:sz w:val="16"/>
                <w:szCs w:val="16"/>
              </w:rPr>
            </w:pPr>
            <w:r>
              <w:rPr>
                <w:color w:val="F1F1F1"/>
                <w:sz w:val="16"/>
                <w:szCs w:val="16"/>
              </w:rPr>
              <w:t>11.5</w:t>
            </w:r>
          </w:p>
        </w:tc>
        <w:tc>
          <w:tcPr>
            <w:tcW w:w="1060" w:type="dxa"/>
            <w:tcBorders>
              <w:top w:val="nil"/>
              <w:left w:val="nil"/>
              <w:bottom w:val="single" w:sz="4" w:space="0" w:color="D5CAB9"/>
              <w:right w:val="nil"/>
            </w:tcBorders>
            <w:shd w:val="clear" w:color="000000" w:fill="0A549E"/>
            <w:vAlign w:val="center"/>
            <w:hideMark/>
          </w:tcPr>
          <w:p w14:paraId="63703342" w14:textId="77777777" w:rsidR="007E29A6" w:rsidRDefault="007E29A6">
            <w:pPr>
              <w:jc w:val="center"/>
              <w:rPr>
                <w:color w:val="F1F1F1"/>
                <w:sz w:val="16"/>
                <w:szCs w:val="16"/>
              </w:rPr>
            </w:pPr>
            <w:r>
              <w:rPr>
                <w:color w:val="F1F1F1"/>
                <w:sz w:val="16"/>
                <w:szCs w:val="16"/>
              </w:rPr>
              <w:t>12.9</w:t>
            </w:r>
          </w:p>
        </w:tc>
        <w:tc>
          <w:tcPr>
            <w:tcW w:w="1060" w:type="dxa"/>
            <w:tcBorders>
              <w:top w:val="nil"/>
              <w:left w:val="nil"/>
              <w:bottom w:val="single" w:sz="4" w:space="0" w:color="D5CAB9"/>
              <w:right w:val="nil"/>
            </w:tcBorders>
            <w:shd w:val="clear" w:color="000000" w:fill="08488E"/>
            <w:vAlign w:val="center"/>
            <w:hideMark/>
          </w:tcPr>
          <w:p w14:paraId="626B5D04" w14:textId="77777777" w:rsidR="007E29A6" w:rsidRDefault="007E29A6">
            <w:pPr>
              <w:jc w:val="center"/>
              <w:rPr>
                <w:color w:val="F1F1F1"/>
                <w:sz w:val="16"/>
                <w:szCs w:val="16"/>
              </w:rPr>
            </w:pPr>
            <w:r>
              <w:rPr>
                <w:color w:val="F1F1F1"/>
                <w:sz w:val="16"/>
                <w:szCs w:val="16"/>
              </w:rPr>
              <w:t>13.6</w:t>
            </w:r>
          </w:p>
        </w:tc>
        <w:tc>
          <w:tcPr>
            <w:tcW w:w="1060" w:type="dxa"/>
            <w:tcBorders>
              <w:top w:val="nil"/>
              <w:left w:val="nil"/>
              <w:bottom w:val="single" w:sz="4" w:space="0" w:color="D5CAB9"/>
              <w:right w:val="nil"/>
            </w:tcBorders>
            <w:shd w:val="clear" w:color="000000" w:fill="0A539E"/>
            <w:vAlign w:val="center"/>
            <w:hideMark/>
          </w:tcPr>
          <w:p w14:paraId="4BDC4DD3" w14:textId="77777777" w:rsidR="007E29A6" w:rsidRDefault="007E29A6">
            <w:pPr>
              <w:jc w:val="center"/>
              <w:rPr>
                <w:color w:val="F1F1F1"/>
                <w:sz w:val="16"/>
                <w:szCs w:val="16"/>
              </w:rPr>
            </w:pPr>
            <w:r>
              <w:rPr>
                <w:color w:val="F1F1F1"/>
                <w:sz w:val="16"/>
                <w:szCs w:val="16"/>
              </w:rPr>
              <w:t>13</w:t>
            </w:r>
          </w:p>
        </w:tc>
      </w:tr>
      <w:tr w:rsidR="007E29A6" w14:paraId="45D6348B" w14:textId="77777777" w:rsidTr="007E29A6">
        <w:trPr>
          <w:trHeight w:val="250"/>
        </w:trPr>
        <w:tc>
          <w:tcPr>
            <w:tcW w:w="3700" w:type="dxa"/>
            <w:tcBorders>
              <w:top w:val="nil"/>
              <w:left w:val="nil"/>
              <w:bottom w:val="single" w:sz="4" w:space="0" w:color="D5CAB9"/>
              <w:right w:val="nil"/>
            </w:tcBorders>
            <w:vAlign w:val="center"/>
            <w:hideMark/>
          </w:tcPr>
          <w:p w14:paraId="3D950D2D" w14:textId="77777777" w:rsidR="007E29A6" w:rsidRDefault="007E29A6">
            <w:pPr>
              <w:rPr>
                <w:color w:val="000000"/>
                <w:sz w:val="16"/>
                <w:szCs w:val="16"/>
              </w:rPr>
            </w:pPr>
            <w:r>
              <w:rPr>
                <w:color w:val="000000"/>
                <w:sz w:val="16"/>
                <w:szCs w:val="16"/>
              </w:rPr>
              <w:t>Commercial Mortgage-Backed Securities (CMBS)</w:t>
            </w:r>
          </w:p>
        </w:tc>
        <w:tc>
          <w:tcPr>
            <w:tcW w:w="1060" w:type="dxa"/>
            <w:tcBorders>
              <w:top w:val="nil"/>
              <w:left w:val="nil"/>
              <w:bottom w:val="single" w:sz="4" w:space="0" w:color="D5CAB9"/>
              <w:right w:val="nil"/>
            </w:tcBorders>
            <w:shd w:val="clear" w:color="000000" w:fill="5DA5D1"/>
            <w:vAlign w:val="center"/>
            <w:hideMark/>
          </w:tcPr>
          <w:p w14:paraId="1A275084" w14:textId="77777777" w:rsidR="007E29A6" w:rsidRDefault="007E29A6">
            <w:pPr>
              <w:jc w:val="center"/>
              <w:rPr>
                <w:color w:val="F1F1F1"/>
                <w:sz w:val="16"/>
                <w:szCs w:val="16"/>
              </w:rPr>
            </w:pPr>
            <w:r>
              <w:rPr>
                <w:color w:val="F1F1F1"/>
                <w:sz w:val="16"/>
                <w:szCs w:val="16"/>
              </w:rPr>
              <w:t>8.1</w:t>
            </w:r>
          </w:p>
        </w:tc>
        <w:tc>
          <w:tcPr>
            <w:tcW w:w="1060" w:type="dxa"/>
            <w:tcBorders>
              <w:top w:val="nil"/>
              <w:left w:val="nil"/>
              <w:bottom w:val="single" w:sz="4" w:space="0" w:color="D5CAB9"/>
              <w:right w:val="nil"/>
            </w:tcBorders>
            <w:shd w:val="clear" w:color="000000" w:fill="B2D2E8"/>
            <w:vAlign w:val="center"/>
            <w:hideMark/>
          </w:tcPr>
          <w:p w14:paraId="71489145" w14:textId="77777777" w:rsidR="007E29A6" w:rsidRDefault="007E29A6">
            <w:pPr>
              <w:jc w:val="center"/>
              <w:rPr>
                <w:color w:val="000000"/>
                <w:sz w:val="16"/>
                <w:szCs w:val="16"/>
              </w:rPr>
            </w:pPr>
            <w:r>
              <w:rPr>
                <w:color w:val="000000"/>
                <w:sz w:val="16"/>
                <w:szCs w:val="16"/>
              </w:rPr>
              <w:t>4.7</w:t>
            </w:r>
          </w:p>
        </w:tc>
        <w:tc>
          <w:tcPr>
            <w:tcW w:w="1060" w:type="dxa"/>
            <w:tcBorders>
              <w:top w:val="nil"/>
              <w:left w:val="nil"/>
              <w:bottom w:val="single" w:sz="4" w:space="0" w:color="D5CAB9"/>
              <w:right w:val="nil"/>
            </w:tcBorders>
            <w:shd w:val="clear" w:color="000000" w:fill="3787C0"/>
            <w:vAlign w:val="center"/>
            <w:hideMark/>
          </w:tcPr>
          <w:p w14:paraId="07FA028D" w14:textId="77777777" w:rsidR="007E29A6" w:rsidRDefault="007E29A6">
            <w:pPr>
              <w:jc w:val="center"/>
              <w:rPr>
                <w:color w:val="F1F1F1"/>
                <w:sz w:val="16"/>
                <w:szCs w:val="16"/>
              </w:rPr>
            </w:pPr>
            <w:r>
              <w:rPr>
                <w:color w:val="F1F1F1"/>
                <w:sz w:val="16"/>
                <w:szCs w:val="16"/>
              </w:rPr>
              <w:t>10</w:t>
            </w:r>
          </w:p>
        </w:tc>
        <w:tc>
          <w:tcPr>
            <w:tcW w:w="1060" w:type="dxa"/>
            <w:tcBorders>
              <w:top w:val="nil"/>
              <w:left w:val="nil"/>
              <w:bottom w:val="single" w:sz="4" w:space="0" w:color="D5CAB9"/>
              <w:right w:val="nil"/>
            </w:tcBorders>
            <w:shd w:val="clear" w:color="000000" w:fill="2373B6"/>
            <w:vAlign w:val="center"/>
            <w:hideMark/>
          </w:tcPr>
          <w:p w14:paraId="1D407FB7" w14:textId="77777777" w:rsidR="007E29A6" w:rsidRDefault="007E29A6">
            <w:pPr>
              <w:jc w:val="center"/>
              <w:rPr>
                <w:color w:val="F1F1F1"/>
                <w:sz w:val="16"/>
                <w:szCs w:val="16"/>
              </w:rPr>
            </w:pPr>
            <w:r>
              <w:rPr>
                <w:color w:val="F1F1F1"/>
                <w:sz w:val="16"/>
                <w:szCs w:val="16"/>
              </w:rPr>
              <w:t>11.1</w:t>
            </w:r>
          </w:p>
        </w:tc>
        <w:tc>
          <w:tcPr>
            <w:tcW w:w="1060" w:type="dxa"/>
            <w:tcBorders>
              <w:top w:val="nil"/>
              <w:left w:val="nil"/>
              <w:bottom w:val="single" w:sz="4" w:space="0" w:color="D5CAB9"/>
              <w:right w:val="nil"/>
            </w:tcBorders>
            <w:shd w:val="clear" w:color="000000" w:fill="1865AC"/>
            <w:vAlign w:val="center"/>
            <w:hideMark/>
          </w:tcPr>
          <w:p w14:paraId="4E705490" w14:textId="77777777" w:rsidR="007E29A6" w:rsidRDefault="007E29A6">
            <w:pPr>
              <w:jc w:val="center"/>
              <w:rPr>
                <w:color w:val="F1F1F1"/>
                <w:sz w:val="16"/>
                <w:szCs w:val="16"/>
              </w:rPr>
            </w:pPr>
            <w:r>
              <w:rPr>
                <w:color w:val="F1F1F1"/>
                <w:sz w:val="16"/>
                <w:szCs w:val="16"/>
              </w:rPr>
              <w:t>11.9</w:t>
            </w:r>
          </w:p>
        </w:tc>
        <w:tc>
          <w:tcPr>
            <w:tcW w:w="1060" w:type="dxa"/>
            <w:tcBorders>
              <w:top w:val="nil"/>
              <w:left w:val="nil"/>
              <w:bottom w:val="single" w:sz="4" w:space="0" w:color="D5CAB9"/>
              <w:right w:val="nil"/>
            </w:tcBorders>
            <w:shd w:val="clear" w:color="000000" w:fill="2373B6"/>
            <w:vAlign w:val="center"/>
            <w:hideMark/>
          </w:tcPr>
          <w:p w14:paraId="46690449" w14:textId="77777777" w:rsidR="007E29A6" w:rsidRDefault="007E29A6">
            <w:pPr>
              <w:jc w:val="center"/>
              <w:rPr>
                <w:color w:val="F1F1F1"/>
                <w:sz w:val="16"/>
                <w:szCs w:val="16"/>
              </w:rPr>
            </w:pPr>
            <w:r>
              <w:rPr>
                <w:color w:val="F1F1F1"/>
                <w:sz w:val="16"/>
                <w:szCs w:val="16"/>
              </w:rPr>
              <w:t>11.1</w:t>
            </w:r>
          </w:p>
        </w:tc>
      </w:tr>
      <w:tr w:rsidR="007E29A6" w14:paraId="78D804C4" w14:textId="77777777" w:rsidTr="007E29A6">
        <w:trPr>
          <w:trHeight w:val="250"/>
        </w:trPr>
        <w:tc>
          <w:tcPr>
            <w:tcW w:w="3700" w:type="dxa"/>
            <w:tcBorders>
              <w:top w:val="nil"/>
              <w:left w:val="nil"/>
              <w:bottom w:val="single" w:sz="4" w:space="0" w:color="D5CAB9"/>
              <w:right w:val="nil"/>
            </w:tcBorders>
            <w:vAlign w:val="center"/>
            <w:hideMark/>
          </w:tcPr>
          <w:p w14:paraId="45AA9209" w14:textId="77777777" w:rsidR="007E29A6" w:rsidRDefault="007E29A6">
            <w:pPr>
              <w:rPr>
                <w:color w:val="000000"/>
                <w:sz w:val="16"/>
                <w:szCs w:val="16"/>
              </w:rPr>
            </w:pPr>
            <w:r>
              <w:rPr>
                <w:color w:val="000000"/>
                <w:sz w:val="16"/>
                <w:szCs w:val="16"/>
              </w:rPr>
              <w:t>Asset-Backed Securities (ABS)</w:t>
            </w:r>
          </w:p>
        </w:tc>
        <w:tc>
          <w:tcPr>
            <w:tcW w:w="1060" w:type="dxa"/>
            <w:tcBorders>
              <w:top w:val="nil"/>
              <w:left w:val="nil"/>
              <w:bottom w:val="single" w:sz="4" w:space="0" w:color="D5CAB9"/>
              <w:right w:val="nil"/>
            </w:tcBorders>
            <w:shd w:val="clear" w:color="000000" w:fill="63A8D3"/>
            <w:vAlign w:val="center"/>
            <w:hideMark/>
          </w:tcPr>
          <w:p w14:paraId="3BB13F6F" w14:textId="77777777" w:rsidR="007E29A6" w:rsidRDefault="007E29A6">
            <w:pPr>
              <w:jc w:val="center"/>
              <w:rPr>
                <w:color w:val="F1F1F1"/>
                <w:sz w:val="16"/>
                <w:szCs w:val="16"/>
              </w:rPr>
            </w:pPr>
            <w:r>
              <w:rPr>
                <w:color w:val="F1F1F1"/>
                <w:sz w:val="16"/>
                <w:szCs w:val="16"/>
              </w:rPr>
              <w:t>7.9</w:t>
            </w:r>
          </w:p>
        </w:tc>
        <w:tc>
          <w:tcPr>
            <w:tcW w:w="1060" w:type="dxa"/>
            <w:tcBorders>
              <w:top w:val="nil"/>
              <w:left w:val="nil"/>
              <w:bottom w:val="single" w:sz="4" w:space="0" w:color="D5CAB9"/>
              <w:right w:val="nil"/>
            </w:tcBorders>
            <w:shd w:val="clear" w:color="000000" w:fill="F7FBFF"/>
            <w:vAlign w:val="center"/>
            <w:hideMark/>
          </w:tcPr>
          <w:p w14:paraId="19DB48D6" w14:textId="77777777" w:rsidR="007E29A6" w:rsidRDefault="007E29A6">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EDF4FC"/>
            <w:vAlign w:val="center"/>
            <w:hideMark/>
          </w:tcPr>
          <w:p w14:paraId="0C860679" w14:textId="77777777" w:rsidR="007E29A6" w:rsidRDefault="007E29A6">
            <w:pPr>
              <w:jc w:val="center"/>
              <w:rPr>
                <w:color w:val="000000"/>
                <w:sz w:val="16"/>
                <w:szCs w:val="16"/>
              </w:rPr>
            </w:pPr>
            <w:r>
              <w:rPr>
                <w:color w:val="000000"/>
                <w:sz w:val="16"/>
                <w:szCs w:val="16"/>
              </w:rPr>
              <w:t>0.8</w:t>
            </w:r>
          </w:p>
        </w:tc>
        <w:tc>
          <w:tcPr>
            <w:tcW w:w="1060" w:type="dxa"/>
            <w:tcBorders>
              <w:top w:val="nil"/>
              <w:left w:val="nil"/>
              <w:bottom w:val="single" w:sz="4" w:space="0" w:color="D5CAB9"/>
              <w:right w:val="nil"/>
            </w:tcBorders>
            <w:shd w:val="clear" w:color="000000" w:fill="E2EDF8"/>
            <w:vAlign w:val="center"/>
            <w:hideMark/>
          </w:tcPr>
          <w:p w14:paraId="0CB30370" w14:textId="77777777" w:rsidR="007E29A6" w:rsidRDefault="007E29A6">
            <w:pPr>
              <w:jc w:val="center"/>
              <w:rPr>
                <w:color w:val="000000"/>
                <w:sz w:val="16"/>
                <w:szCs w:val="16"/>
              </w:rPr>
            </w:pPr>
            <w:r>
              <w:rPr>
                <w:color w:val="000000"/>
                <w:sz w:val="16"/>
                <w:szCs w:val="16"/>
              </w:rPr>
              <w:t>1.6</w:t>
            </w:r>
          </w:p>
        </w:tc>
        <w:tc>
          <w:tcPr>
            <w:tcW w:w="1060" w:type="dxa"/>
            <w:tcBorders>
              <w:top w:val="nil"/>
              <w:left w:val="nil"/>
              <w:bottom w:val="single" w:sz="4" w:space="0" w:color="D5CAB9"/>
              <w:right w:val="nil"/>
            </w:tcBorders>
            <w:shd w:val="clear" w:color="000000" w:fill="C7DBEF"/>
            <w:vAlign w:val="center"/>
            <w:hideMark/>
          </w:tcPr>
          <w:p w14:paraId="4A978AFF" w14:textId="77777777" w:rsidR="007E29A6" w:rsidRDefault="007E29A6">
            <w:pPr>
              <w:jc w:val="center"/>
              <w:rPr>
                <w:color w:val="000000"/>
                <w:sz w:val="16"/>
                <w:szCs w:val="16"/>
              </w:rPr>
            </w:pPr>
            <w:r>
              <w:rPr>
                <w:color w:val="000000"/>
                <w:sz w:val="16"/>
                <w:szCs w:val="16"/>
              </w:rPr>
              <w:t>3.7</w:t>
            </w:r>
          </w:p>
        </w:tc>
        <w:tc>
          <w:tcPr>
            <w:tcW w:w="1060" w:type="dxa"/>
            <w:tcBorders>
              <w:top w:val="nil"/>
              <w:left w:val="nil"/>
              <w:bottom w:val="single" w:sz="4" w:space="0" w:color="D5CAB9"/>
              <w:right w:val="nil"/>
            </w:tcBorders>
            <w:shd w:val="clear" w:color="000000" w:fill="E0ECF8"/>
            <w:vAlign w:val="center"/>
            <w:hideMark/>
          </w:tcPr>
          <w:p w14:paraId="32BC3207" w14:textId="77777777" w:rsidR="007E29A6" w:rsidRDefault="007E29A6">
            <w:pPr>
              <w:jc w:val="center"/>
              <w:rPr>
                <w:color w:val="000000"/>
                <w:sz w:val="16"/>
                <w:szCs w:val="16"/>
              </w:rPr>
            </w:pPr>
            <w:r>
              <w:rPr>
                <w:color w:val="000000"/>
                <w:sz w:val="16"/>
                <w:szCs w:val="16"/>
              </w:rPr>
              <w:t>1.7</w:t>
            </w:r>
          </w:p>
        </w:tc>
      </w:tr>
      <w:tr w:rsidR="007E29A6" w14:paraId="06A75F8D" w14:textId="77777777" w:rsidTr="007E29A6">
        <w:trPr>
          <w:trHeight w:val="250"/>
        </w:trPr>
        <w:tc>
          <w:tcPr>
            <w:tcW w:w="3700" w:type="dxa"/>
            <w:tcBorders>
              <w:top w:val="nil"/>
              <w:left w:val="nil"/>
              <w:bottom w:val="single" w:sz="4" w:space="0" w:color="D5CAB9"/>
              <w:right w:val="nil"/>
            </w:tcBorders>
            <w:vAlign w:val="center"/>
            <w:hideMark/>
          </w:tcPr>
          <w:p w14:paraId="123BC552" w14:textId="77777777" w:rsidR="007E29A6" w:rsidRDefault="007E29A6">
            <w:pPr>
              <w:rPr>
                <w:color w:val="000000"/>
                <w:sz w:val="16"/>
                <w:szCs w:val="16"/>
              </w:rPr>
            </w:pPr>
            <w:r>
              <w:rPr>
                <w:color w:val="000000"/>
                <w:sz w:val="16"/>
                <w:szCs w:val="16"/>
              </w:rPr>
              <w:t>Corporate IG Private Placement A</w:t>
            </w:r>
          </w:p>
        </w:tc>
        <w:tc>
          <w:tcPr>
            <w:tcW w:w="1060" w:type="dxa"/>
            <w:tcBorders>
              <w:top w:val="nil"/>
              <w:left w:val="nil"/>
              <w:bottom w:val="single" w:sz="4" w:space="0" w:color="D5CAB9"/>
              <w:right w:val="nil"/>
            </w:tcBorders>
            <w:shd w:val="clear" w:color="000000" w:fill="1C6BB0"/>
            <w:vAlign w:val="center"/>
            <w:hideMark/>
          </w:tcPr>
          <w:p w14:paraId="1A0DA6D8" w14:textId="77777777" w:rsidR="007E29A6" w:rsidRDefault="007E29A6">
            <w:pPr>
              <w:jc w:val="center"/>
              <w:rPr>
                <w:color w:val="F1F1F1"/>
                <w:sz w:val="16"/>
                <w:szCs w:val="16"/>
              </w:rPr>
            </w:pPr>
            <w:r>
              <w:rPr>
                <w:color w:val="F1F1F1"/>
                <w:sz w:val="16"/>
                <w:szCs w:val="16"/>
              </w:rPr>
              <w:t>11.6</w:t>
            </w:r>
          </w:p>
        </w:tc>
        <w:tc>
          <w:tcPr>
            <w:tcW w:w="1060" w:type="dxa"/>
            <w:tcBorders>
              <w:top w:val="nil"/>
              <w:left w:val="nil"/>
              <w:bottom w:val="single" w:sz="4" w:space="0" w:color="D5CAB9"/>
              <w:right w:val="nil"/>
            </w:tcBorders>
            <w:shd w:val="clear" w:color="000000" w:fill="08306B"/>
            <w:vAlign w:val="center"/>
            <w:hideMark/>
          </w:tcPr>
          <w:p w14:paraId="18C66DF5" w14:textId="77777777" w:rsidR="007E29A6" w:rsidRDefault="007E29A6">
            <w:pPr>
              <w:jc w:val="center"/>
              <w:rPr>
                <w:color w:val="F1F1F1"/>
                <w:sz w:val="16"/>
                <w:szCs w:val="16"/>
              </w:rPr>
            </w:pPr>
            <w:r>
              <w:rPr>
                <w:color w:val="F1F1F1"/>
                <w:sz w:val="16"/>
                <w:szCs w:val="16"/>
              </w:rPr>
              <w:t>15</w:t>
            </w:r>
          </w:p>
        </w:tc>
        <w:tc>
          <w:tcPr>
            <w:tcW w:w="1060" w:type="dxa"/>
            <w:tcBorders>
              <w:top w:val="nil"/>
              <w:left w:val="nil"/>
              <w:bottom w:val="single" w:sz="4" w:space="0" w:color="D5CAB9"/>
              <w:right w:val="nil"/>
            </w:tcBorders>
            <w:shd w:val="clear" w:color="000000" w:fill="08306B"/>
            <w:vAlign w:val="center"/>
            <w:hideMark/>
          </w:tcPr>
          <w:p w14:paraId="0F752068" w14:textId="77777777" w:rsidR="007E29A6" w:rsidRDefault="007E29A6">
            <w:pPr>
              <w:jc w:val="center"/>
              <w:rPr>
                <w:color w:val="F1F1F1"/>
                <w:sz w:val="16"/>
                <w:szCs w:val="16"/>
              </w:rPr>
            </w:pPr>
            <w:r>
              <w:rPr>
                <w:color w:val="F1F1F1"/>
                <w:sz w:val="16"/>
                <w:szCs w:val="16"/>
              </w:rPr>
              <w:t>15</w:t>
            </w:r>
          </w:p>
        </w:tc>
        <w:tc>
          <w:tcPr>
            <w:tcW w:w="1060" w:type="dxa"/>
            <w:tcBorders>
              <w:top w:val="nil"/>
              <w:left w:val="nil"/>
              <w:bottom w:val="single" w:sz="4" w:space="0" w:color="D5CAB9"/>
              <w:right w:val="nil"/>
            </w:tcBorders>
            <w:shd w:val="clear" w:color="000000" w:fill="08306B"/>
            <w:vAlign w:val="center"/>
            <w:hideMark/>
          </w:tcPr>
          <w:p w14:paraId="1B68E570" w14:textId="77777777" w:rsidR="007E29A6" w:rsidRDefault="007E29A6">
            <w:pPr>
              <w:jc w:val="center"/>
              <w:rPr>
                <w:color w:val="F1F1F1"/>
                <w:sz w:val="16"/>
                <w:szCs w:val="16"/>
              </w:rPr>
            </w:pPr>
            <w:r>
              <w:rPr>
                <w:color w:val="F1F1F1"/>
                <w:sz w:val="16"/>
                <w:szCs w:val="16"/>
              </w:rPr>
              <w:t>15</w:t>
            </w:r>
          </w:p>
        </w:tc>
        <w:tc>
          <w:tcPr>
            <w:tcW w:w="1060" w:type="dxa"/>
            <w:tcBorders>
              <w:top w:val="nil"/>
              <w:left w:val="nil"/>
              <w:bottom w:val="single" w:sz="4" w:space="0" w:color="D5CAB9"/>
              <w:right w:val="nil"/>
            </w:tcBorders>
            <w:shd w:val="clear" w:color="000000" w:fill="08306B"/>
            <w:vAlign w:val="center"/>
            <w:hideMark/>
          </w:tcPr>
          <w:p w14:paraId="2236C13F" w14:textId="77777777" w:rsidR="007E29A6" w:rsidRDefault="007E29A6">
            <w:pPr>
              <w:jc w:val="center"/>
              <w:rPr>
                <w:color w:val="F1F1F1"/>
                <w:sz w:val="16"/>
                <w:szCs w:val="16"/>
              </w:rPr>
            </w:pPr>
            <w:r>
              <w:rPr>
                <w:color w:val="F1F1F1"/>
                <w:sz w:val="16"/>
                <w:szCs w:val="16"/>
              </w:rPr>
              <w:t>15</w:t>
            </w:r>
          </w:p>
        </w:tc>
        <w:tc>
          <w:tcPr>
            <w:tcW w:w="1060" w:type="dxa"/>
            <w:tcBorders>
              <w:top w:val="nil"/>
              <w:left w:val="nil"/>
              <w:bottom w:val="single" w:sz="4" w:space="0" w:color="D5CAB9"/>
              <w:right w:val="nil"/>
            </w:tcBorders>
            <w:shd w:val="clear" w:color="000000" w:fill="08306B"/>
            <w:vAlign w:val="center"/>
            <w:hideMark/>
          </w:tcPr>
          <w:p w14:paraId="29A05346" w14:textId="77777777" w:rsidR="007E29A6" w:rsidRDefault="007E29A6">
            <w:pPr>
              <w:jc w:val="center"/>
              <w:rPr>
                <w:color w:val="F1F1F1"/>
                <w:sz w:val="16"/>
                <w:szCs w:val="16"/>
              </w:rPr>
            </w:pPr>
            <w:r>
              <w:rPr>
                <w:color w:val="F1F1F1"/>
                <w:sz w:val="16"/>
                <w:szCs w:val="16"/>
              </w:rPr>
              <w:t>15</w:t>
            </w:r>
          </w:p>
        </w:tc>
      </w:tr>
      <w:tr w:rsidR="007E29A6" w14:paraId="2C233C95" w14:textId="77777777" w:rsidTr="007E29A6">
        <w:trPr>
          <w:trHeight w:val="250"/>
        </w:trPr>
        <w:tc>
          <w:tcPr>
            <w:tcW w:w="3700" w:type="dxa"/>
            <w:tcBorders>
              <w:top w:val="nil"/>
              <w:left w:val="nil"/>
              <w:bottom w:val="single" w:sz="4" w:space="0" w:color="D5CAB9"/>
              <w:right w:val="nil"/>
            </w:tcBorders>
            <w:vAlign w:val="center"/>
            <w:hideMark/>
          </w:tcPr>
          <w:p w14:paraId="5E0963C3" w14:textId="77777777" w:rsidR="007E29A6" w:rsidRDefault="007E29A6">
            <w:pPr>
              <w:rPr>
                <w:color w:val="000000"/>
                <w:sz w:val="16"/>
                <w:szCs w:val="16"/>
              </w:rPr>
            </w:pPr>
            <w:r>
              <w:rPr>
                <w:color w:val="000000"/>
                <w:sz w:val="16"/>
                <w:szCs w:val="16"/>
              </w:rPr>
              <w:t>Corporate IG Private Placement BBB</w:t>
            </w:r>
          </w:p>
        </w:tc>
        <w:tc>
          <w:tcPr>
            <w:tcW w:w="1060" w:type="dxa"/>
            <w:tcBorders>
              <w:top w:val="nil"/>
              <w:left w:val="nil"/>
              <w:bottom w:val="single" w:sz="4" w:space="0" w:color="D5CAB9"/>
              <w:right w:val="nil"/>
            </w:tcBorders>
            <w:shd w:val="clear" w:color="000000" w:fill="4594C7"/>
            <w:vAlign w:val="center"/>
            <w:hideMark/>
          </w:tcPr>
          <w:p w14:paraId="29450AE1" w14:textId="77777777" w:rsidR="007E29A6" w:rsidRDefault="007E29A6">
            <w:pPr>
              <w:jc w:val="center"/>
              <w:rPr>
                <w:color w:val="F1F1F1"/>
                <w:sz w:val="16"/>
                <w:szCs w:val="16"/>
              </w:rPr>
            </w:pPr>
            <w:r>
              <w:rPr>
                <w:color w:val="F1F1F1"/>
                <w:sz w:val="16"/>
                <w:szCs w:val="16"/>
              </w:rPr>
              <w:t>9.2</w:t>
            </w:r>
          </w:p>
        </w:tc>
        <w:tc>
          <w:tcPr>
            <w:tcW w:w="1060" w:type="dxa"/>
            <w:tcBorders>
              <w:top w:val="nil"/>
              <w:left w:val="nil"/>
              <w:bottom w:val="single" w:sz="4" w:space="0" w:color="D5CAB9"/>
              <w:right w:val="nil"/>
            </w:tcBorders>
            <w:shd w:val="clear" w:color="000000" w:fill="08306B"/>
            <w:vAlign w:val="center"/>
            <w:hideMark/>
          </w:tcPr>
          <w:p w14:paraId="58BF27D0" w14:textId="77777777" w:rsidR="007E29A6" w:rsidRDefault="007E29A6">
            <w:pPr>
              <w:jc w:val="center"/>
              <w:rPr>
                <w:color w:val="F1F1F1"/>
                <w:sz w:val="16"/>
                <w:szCs w:val="16"/>
              </w:rPr>
            </w:pPr>
            <w:r>
              <w:rPr>
                <w:color w:val="F1F1F1"/>
                <w:sz w:val="16"/>
                <w:szCs w:val="16"/>
              </w:rPr>
              <w:t>15</w:t>
            </w:r>
          </w:p>
        </w:tc>
        <w:tc>
          <w:tcPr>
            <w:tcW w:w="1060" w:type="dxa"/>
            <w:tcBorders>
              <w:top w:val="nil"/>
              <w:left w:val="nil"/>
              <w:bottom w:val="single" w:sz="4" w:space="0" w:color="D5CAB9"/>
              <w:right w:val="nil"/>
            </w:tcBorders>
            <w:shd w:val="clear" w:color="000000" w:fill="08306B"/>
            <w:vAlign w:val="center"/>
            <w:hideMark/>
          </w:tcPr>
          <w:p w14:paraId="38673ABE" w14:textId="77777777" w:rsidR="007E29A6" w:rsidRDefault="007E29A6">
            <w:pPr>
              <w:jc w:val="center"/>
              <w:rPr>
                <w:color w:val="F1F1F1"/>
                <w:sz w:val="16"/>
                <w:szCs w:val="16"/>
              </w:rPr>
            </w:pPr>
            <w:r>
              <w:rPr>
                <w:color w:val="F1F1F1"/>
                <w:sz w:val="16"/>
                <w:szCs w:val="16"/>
              </w:rPr>
              <w:t>15</w:t>
            </w:r>
          </w:p>
        </w:tc>
        <w:tc>
          <w:tcPr>
            <w:tcW w:w="1060" w:type="dxa"/>
            <w:tcBorders>
              <w:top w:val="nil"/>
              <w:left w:val="nil"/>
              <w:bottom w:val="single" w:sz="4" w:space="0" w:color="D5CAB9"/>
              <w:right w:val="nil"/>
            </w:tcBorders>
            <w:shd w:val="clear" w:color="000000" w:fill="08306B"/>
            <w:vAlign w:val="center"/>
            <w:hideMark/>
          </w:tcPr>
          <w:p w14:paraId="6B455F3E" w14:textId="77777777" w:rsidR="007E29A6" w:rsidRDefault="007E29A6">
            <w:pPr>
              <w:jc w:val="center"/>
              <w:rPr>
                <w:color w:val="F1F1F1"/>
                <w:sz w:val="16"/>
                <w:szCs w:val="16"/>
              </w:rPr>
            </w:pPr>
            <w:r>
              <w:rPr>
                <w:color w:val="F1F1F1"/>
                <w:sz w:val="16"/>
                <w:szCs w:val="16"/>
              </w:rPr>
              <w:t>15</w:t>
            </w:r>
          </w:p>
        </w:tc>
        <w:tc>
          <w:tcPr>
            <w:tcW w:w="1060" w:type="dxa"/>
            <w:tcBorders>
              <w:top w:val="nil"/>
              <w:left w:val="nil"/>
              <w:bottom w:val="single" w:sz="4" w:space="0" w:color="D5CAB9"/>
              <w:right w:val="nil"/>
            </w:tcBorders>
            <w:shd w:val="clear" w:color="000000" w:fill="08306B"/>
            <w:vAlign w:val="center"/>
            <w:hideMark/>
          </w:tcPr>
          <w:p w14:paraId="5F63ADA8" w14:textId="77777777" w:rsidR="007E29A6" w:rsidRDefault="007E29A6">
            <w:pPr>
              <w:jc w:val="center"/>
              <w:rPr>
                <w:color w:val="F1F1F1"/>
                <w:sz w:val="16"/>
                <w:szCs w:val="16"/>
              </w:rPr>
            </w:pPr>
            <w:r>
              <w:rPr>
                <w:color w:val="F1F1F1"/>
                <w:sz w:val="16"/>
                <w:szCs w:val="16"/>
              </w:rPr>
              <w:t>15</w:t>
            </w:r>
          </w:p>
        </w:tc>
        <w:tc>
          <w:tcPr>
            <w:tcW w:w="1060" w:type="dxa"/>
            <w:tcBorders>
              <w:top w:val="nil"/>
              <w:left w:val="nil"/>
              <w:bottom w:val="single" w:sz="4" w:space="0" w:color="D5CAB9"/>
              <w:right w:val="nil"/>
            </w:tcBorders>
            <w:shd w:val="clear" w:color="000000" w:fill="08306B"/>
            <w:vAlign w:val="center"/>
            <w:hideMark/>
          </w:tcPr>
          <w:p w14:paraId="0E09E1AC" w14:textId="77777777" w:rsidR="007E29A6" w:rsidRDefault="007E29A6">
            <w:pPr>
              <w:jc w:val="center"/>
              <w:rPr>
                <w:color w:val="F1F1F1"/>
                <w:sz w:val="16"/>
                <w:szCs w:val="16"/>
              </w:rPr>
            </w:pPr>
            <w:r>
              <w:rPr>
                <w:color w:val="F1F1F1"/>
                <w:sz w:val="16"/>
                <w:szCs w:val="16"/>
              </w:rPr>
              <w:t>15</w:t>
            </w:r>
          </w:p>
        </w:tc>
      </w:tr>
      <w:tr w:rsidR="007E29A6" w14:paraId="2DBE3468" w14:textId="77777777" w:rsidTr="007E29A6">
        <w:trPr>
          <w:trHeight w:val="250"/>
        </w:trPr>
        <w:tc>
          <w:tcPr>
            <w:tcW w:w="3700" w:type="dxa"/>
            <w:tcBorders>
              <w:top w:val="nil"/>
              <w:left w:val="nil"/>
              <w:bottom w:val="single" w:sz="4" w:space="0" w:color="D5CAB9"/>
              <w:right w:val="nil"/>
            </w:tcBorders>
            <w:vAlign w:val="center"/>
            <w:hideMark/>
          </w:tcPr>
          <w:p w14:paraId="5ED7E357" w14:textId="77777777" w:rsidR="007E29A6" w:rsidRDefault="007E29A6">
            <w:pPr>
              <w:rPr>
                <w:color w:val="000000"/>
                <w:sz w:val="16"/>
                <w:szCs w:val="16"/>
              </w:rPr>
            </w:pPr>
            <w:r>
              <w:rPr>
                <w:color w:val="000000"/>
                <w:sz w:val="16"/>
                <w:szCs w:val="16"/>
              </w:rPr>
              <w:t>Corporate HY Private (Leveraged Loans)</w:t>
            </w:r>
          </w:p>
        </w:tc>
        <w:tc>
          <w:tcPr>
            <w:tcW w:w="1060" w:type="dxa"/>
            <w:tcBorders>
              <w:top w:val="nil"/>
              <w:left w:val="nil"/>
              <w:bottom w:val="single" w:sz="4" w:space="0" w:color="D5CAB9"/>
              <w:right w:val="nil"/>
            </w:tcBorders>
            <w:shd w:val="clear" w:color="000000" w:fill="E7F1FA"/>
            <w:vAlign w:val="center"/>
            <w:hideMark/>
          </w:tcPr>
          <w:p w14:paraId="1B3957D3" w14:textId="77777777" w:rsidR="007E29A6" w:rsidRDefault="007E29A6">
            <w:pPr>
              <w:jc w:val="center"/>
              <w:rPr>
                <w:color w:val="000000"/>
                <w:sz w:val="16"/>
                <w:szCs w:val="16"/>
              </w:rPr>
            </w:pPr>
            <w:r>
              <w:rPr>
                <w:color w:val="000000"/>
                <w:sz w:val="16"/>
                <w:szCs w:val="16"/>
              </w:rPr>
              <w:t>1.2</w:t>
            </w:r>
          </w:p>
        </w:tc>
        <w:tc>
          <w:tcPr>
            <w:tcW w:w="1060" w:type="dxa"/>
            <w:tcBorders>
              <w:top w:val="nil"/>
              <w:left w:val="nil"/>
              <w:bottom w:val="single" w:sz="4" w:space="0" w:color="D5CAB9"/>
              <w:right w:val="nil"/>
            </w:tcBorders>
            <w:shd w:val="clear" w:color="000000" w:fill="F7FBFF"/>
            <w:vAlign w:val="center"/>
            <w:hideMark/>
          </w:tcPr>
          <w:p w14:paraId="01EAFD9E" w14:textId="77777777" w:rsidR="007E29A6" w:rsidRDefault="007E29A6">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F6FAFF"/>
            <w:vAlign w:val="center"/>
            <w:hideMark/>
          </w:tcPr>
          <w:p w14:paraId="2F104036" w14:textId="77777777" w:rsidR="007E29A6" w:rsidRDefault="007E29A6">
            <w:pPr>
              <w:jc w:val="center"/>
              <w:rPr>
                <w:color w:val="000000"/>
                <w:sz w:val="16"/>
                <w:szCs w:val="16"/>
              </w:rPr>
            </w:pPr>
            <w:r>
              <w:rPr>
                <w:color w:val="000000"/>
                <w:sz w:val="16"/>
                <w:szCs w:val="16"/>
              </w:rPr>
              <w:t>0.1</w:t>
            </w:r>
          </w:p>
        </w:tc>
        <w:tc>
          <w:tcPr>
            <w:tcW w:w="1060" w:type="dxa"/>
            <w:tcBorders>
              <w:top w:val="nil"/>
              <w:left w:val="nil"/>
              <w:bottom w:val="single" w:sz="4" w:space="0" w:color="D5CAB9"/>
              <w:right w:val="nil"/>
            </w:tcBorders>
            <w:shd w:val="clear" w:color="000000" w:fill="F5F9FE"/>
            <w:vAlign w:val="center"/>
            <w:hideMark/>
          </w:tcPr>
          <w:p w14:paraId="1D7C18BC" w14:textId="77777777" w:rsidR="007E29A6" w:rsidRDefault="007E29A6">
            <w:pPr>
              <w:jc w:val="center"/>
              <w:rPr>
                <w:color w:val="000000"/>
                <w:sz w:val="16"/>
                <w:szCs w:val="16"/>
              </w:rPr>
            </w:pPr>
            <w:r>
              <w:rPr>
                <w:color w:val="000000"/>
                <w:sz w:val="16"/>
                <w:szCs w:val="16"/>
              </w:rPr>
              <w:t>0.2</w:t>
            </w:r>
          </w:p>
        </w:tc>
        <w:tc>
          <w:tcPr>
            <w:tcW w:w="1060" w:type="dxa"/>
            <w:tcBorders>
              <w:top w:val="nil"/>
              <w:left w:val="nil"/>
              <w:bottom w:val="single" w:sz="4" w:space="0" w:color="D5CAB9"/>
              <w:right w:val="nil"/>
            </w:tcBorders>
            <w:shd w:val="clear" w:color="000000" w:fill="F5F9FE"/>
            <w:vAlign w:val="center"/>
            <w:hideMark/>
          </w:tcPr>
          <w:p w14:paraId="3CCDA8DB" w14:textId="77777777" w:rsidR="007E29A6" w:rsidRDefault="007E29A6">
            <w:pPr>
              <w:jc w:val="center"/>
              <w:rPr>
                <w:color w:val="000000"/>
                <w:sz w:val="16"/>
                <w:szCs w:val="16"/>
              </w:rPr>
            </w:pPr>
            <w:r>
              <w:rPr>
                <w:color w:val="000000"/>
                <w:sz w:val="16"/>
                <w:szCs w:val="16"/>
              </w:rPr>
              <w:t>0.2</w:t>
            </w:r>
          </w:p>
        </w:tc>
        <w:tc>
          <w:tcPr>
            <w:tcW w:w="1060" w:type="dxa"/>
            <w:tcBorders>
              <w:top w:val="nil"/>
              <w:left w:val="nil"/>
              <w:bottom w:val="single" w:sz="4" w:space="0" w:color="D5CAB9"/>
              <w:right w:val="nil"/>
            </w:tcBorders>
            <w:shd w:val="clear" w:color="000000" w:fill="F5F9FE"/>
            <w:vAlign w:val="center"/>
            <w:hideMark/>
          </w:tcPr>
          <w:p w14:paraId="38D3BB1E" w14:textId="77777777" w:rsidR="007E29A6" w:rsidRDefault="007E29A6">
            <w:pPr>
              <w:jc w:val="center"/>
              <w:rPr>
                <w:color w:val="000000"/>
                <w:sz w:val="16"/>
                <w:szCs w:val="16"/>
              </w:rPr>
            </w:pPr>
            <w:r>
              <w:rPr>
                <w:color w:val="000000"/>
                <w:sz w:val="16"/>
                <w:szCs w:val="16"/>
              </w:rPr>
              <w:t>0.2</w:t>
            </w:r>
          </w:p>
        </w:tc>
      </w:tr>
      <w:tr w:rsidR="007E29A6" w14:paraId="4DB9055B" w14:textId="77777777" w:rsidTr="007E29A6">
        <w:trPr>
          <w:trHeight w:val="250"/>
        </w:trPr>
        <w:tc>
          <w:tcPr>
            <w:tcW w:w="3700" w:type="dxa"/>
            <w:tcBorders>
              <w:top w:val="nil"/>
              <w:left w:val="nil"/>
              <w:bottom w:val="single" w:sz="4" w:space="0" w:color="D5CAB9"/>
              <w:right w:val="nil"/>
            </w:tcBorders>
            <w:vAlign w:val="center"/>
            <w:hideMark/>
          </w:tcPr>
          <w:p w14:paraId="74ED50B2" w14:textId="77777777" w:rsidR="007E29A6" w:rsidRDefault="007E29A6">
            <w:pPr>
              <w:rPr>
                <w:color w:val="000000"/>
                <w:sz w:val="16"/>
                <w:szCs w:val="16"/>
              </w:rPr>
            </w:pPr>
            <w:r>
              <w:rPr>
                <w:color w:val="000000"/>
                <w:sz w:val="16"/>
                <w:szCs w:val="16"/>
              </w:rPr>
              <w:t>Residential Mortgage Whole Loans</w:t>
            </w:r>
          </w:p>
        </w:tc>
        <w:tc>
          <w:tcPr>
            <w:tcW w:w="1060" w:type="dxa"/>
            <w:tcBorders>
              <w:top w:val="nil"/>
              <w:left w:val="nil"/>
              <w:bottom w:val="single" w:sz="4" w:space="0" w:color="D5CAB9"/>
              <w:right w:val="nil"/>
            </w:tcBorders>
            <w:shd w:val="clear" w:color="000000" w:fill="AED1E7"/>
            <w:vAlign w:val="center"/>
            <w:hideMark/>
          </w:tcPr>
          <w:p w14:paraId="4F3DB17A" w14:textId="77777777" w:rsidR="007E29A6" w:rsidRDefault="007E29A6">
            <w:pPr>
              <w:jc w:val="center"/>
              <w:rPr>
                <w:color w:val="000000"/>
                <w:sz w:val="16"/>
                <w:szCs w:val="16"/>
              </w:rPr>
            </w:pPr>
            <w:r>
              <w:rPr>
                <w:color w:val="000000"/>
                <w:sz w:val="16"/>
                <w:szCs w:val="16"/>
              </w:rPr>
              <w:t>4.9</w:t>
            </w:r>
          </w:p>
        </w:tc>
        <w:tc>
          <w:tcPr>
            <w:tcW w:w="1060" w:type="dxa"/>
            <w:tcBorders>
              <w:top w:val="nil"/>
              <w:left w:val="nil"/>
              <w:bottom w:val="single" w:sz="4" w:space="0" w:color="D5CAB9"/>
              <w:right w:val="nil"/>
            </w:tcBorders>
            <w:shd w:val="clear" w:color="000000" w:fill="08306B"/>
            <w:vAlign w:val="center"/>
            <w:hideMark/>
          </w:tcPr>
          <w:p w14:paraId="0CCE760E" w14:textId="77777777" w:rsidR="007E29A6" w:rsidRDefault="007E29A6">
            <w:pPr>
              <w:jc w:val="center"/>
              <w:rPr>
                <w:color w:val="F1F1F1"/>
                <w:sz w:val="16"/>
                <w:szCs w:val="16"/>
              </w:rPr>
            </w:pPr>
            <w:r>
              <w:rPr>
                <w:color w:val="F1F1F1"/>
                <w:sz w:val="16"/>
                <w:szCs w:val="16"/>
              </w:rPr>
              <w:t>15</w:t>
            </w:r>
          </w:p>
        </w:tc>
        <w:tc>
          <w:tcPr>
            <w:tcW w:w="1060" w:type="dxa"/>
            <w:tcBorders>
              <w:top w:val="nil"/>
              <w:left w:val="nil"/>
              <w:bottom w:val="single" w:sz="4" w:space="0" w:color="D5CAB9"/>
              <w:right w:val="nil"/>
            </w:tcBorders>
            <w:shd w:val="clear" w:color="000000" w:fill="08316D"/>
            <w:vAlign w:val="center"/>
            <w:hideMark/>
          </w:tcPr>
          <w:p w14:paraId="6793BDAB" w14:textId="77777777" w:rsidR="007E29A6" w:rsidRDefault="007E29A6">
            <w:pPr>
              <w:jc w:val="center"/>
              <w:rPr>
                <w:color w:val="F1F1F1"/>
                <w:sz w:val="16"/>
                <w:szCs w:val="16"/>
              </w:rPr>
            </w:pPr>
            <w:r>
              <w:rPr>
                <w:color w:val="F1F1F1"/>
                <w:sz w:val="16"/>
                <w:szCs w:val="16"/>
              </w:rPr>
              <w:t>14.9</w:t>
            </w:r>
          </w:p>
        </w:tc>
        <w:tc>
          <w:tcPr>
            <w:tcW w:w="1060" w:type="dxa"/>
            <w:tcBorders>
              <w:top w:val="nil"/>
              <w:left w:val="nil"/>
              <w:bottom w:val="single" w:sz="4" w:space="0" w:color="D5CAB9"/>
              <w:right w:val="nil"/>
            </w:tcBorders>
            <w:shd w:val="clear" w:color="000000" w:fill="083573"/>
            <w:vAlign w:val="center"/>
            <w:hideMark/>
          </w:tcPr>
          <w:p w14:paraId="29E02702" w14:textId="77777777" w:rsidR="007E29A6" w:rsidRDefault="007E29A6">
            <w:pPr>
              <w:jc w:val="center"/>
              <w:rPr>
                <w:color w:val="F1F1F1"/>
                <w:sz w:val="16"/>
                <w:szCs w:val="16"/>
              </w:rPr>
            </w:pPr>
            <w:r>
              <w:rPr>
                <w:color w:val="F1F1F1"/>
                <w:sz w:val="16"/>
                <w:szCs w:val="16"/>
              </w:rPr>
              <w:t>14.7</w:t>
            </w:r>
          </w:p>
        </w:tc>
        <w:tc>
          <w:tcPr>
            <w:tcW w:w="1060" w:type="dxa"/>
            <w:tcBorders>
              <w:top w:val="nil"/>
              <w:left w:val="nil"/>
              <w:bottom w:val="single" w:sz="4" w:space="0" w:color="D5CAB9"/>
              <w:right w:val="nil"/>
            </w:tcBorders>
            <w:shd w:val="clear" w:color="000000" w:fill="084082"/>
            <w:vAlign w:val="center"/>
            <w:hideMark/>
          </w:tcPr>
          <w:p w14:paraId="1745420F" w14:textId="77777777" w:rsidR="007E29A6" w:rsidRDefault="007E29A6">
            <w:pPr>
              <w:jc w:val="center"/>
              <w:rPr>
                <w:color w:val="F1F1F1"/>
                <w:sz w:val="16"/>
                <w:szCs w:val="16"/>
              </w:rPr>
            </w:pPr>
            <w:r>
              <w:rPr>
                <w:color w:val="F1F1F1"/>
                <w:sz w:val="16"/>
                <w:szCs w:val="16"/>
              </w:rPr>
              <w:t>14.1</w:t>
            </w:r>
          </w:p>
        </w:tc>
        <w:tc>
          <w:tcPr>
            <w:tcW w:w="1060" w:type="dxa"/>
            <w:tcBorders>
              <w:top w:val="nil"/>
              <w:left w:val="nil"/>
              <w:bottom w:val="single" w:sz="4" w:space="0" w:color="D5CAB9"/>
              <w:right w:val="nil"/>
            </w:tcBorders>
            <w:shd w:val="clear" w:color="000000" w:fill="083674"/>
            <w:vAlign w:val="center"/>
            <w:hideMark/>
          </w:tcPr>
          <w:p w14:paraId="5703F41E" w14:textId="77777777" w:rsidR="007E29A6" w:rsidRDefault="007E29A6">
            <w:pPr>
              <w:jc w:val="center"/>
              <w:rPr>
                <w:color w:val="F1F1F1"/>
                <w:sz w:val="16"/>
                <w:szCs w:val="16"/>
              </w:rPr>
            </w:pPr>
            <w:r>
              <w:rPr>
                <w:color w:val="F1F1F1"/>
                <w:sz w:val="16"/>
                <w:szCs w:val="16"/>
              </w:rPr>
              <w:t>14.6</w:t>
            </w:r>
          </w:p>
        </w:tc>
      </w:tr>
      <w:tr w:rsidR="007E29A6" w14:paraId="17116A0A" w14:textId="77777777" w:rsidTr="007E29A6">
        <w:trPr>
          <w:trHeight w:val="250"/>
        </w:trPr>
        <w:tc>
          <w:tcPr>
            <w:tcW w:w="3700" w:type="dxa"/>
            <w:tcBorders>
              <w:top w:val="nil"/>
              <w:left w:val="nil"/>
              <w:bottom w:val="single" w:sz="4" w:space="0" w:color="D5CAB9"/>
              <w:right w:val="nil"/>
            </w:tcBorders>
            <w:vAlign w:val="center"/>
            <w:hideMark/>
          </w:tcPr>
          <w:p w14:paraId="4E0F4176" w14:textId="77777777" w:rsidR="007E29A6" w:rsidRDefault="007E29A6">
            <w:pPr>
              <w:rPr>
                <w:color w:val="000000"/>
                <w:sz w:val="16"/>
                <w:szCs w:val="16"/>
              </w:rPr>
            </w:pPr>
            <w:r>
              <w:rPr>
                <w:color w:val="000000"/>
                <w:sz w:val="16"/>
                <w:szCs w:val="16"/>
              </w:rPr>
              <w:t>Commercial Mortgage Whole Loans</w:t>
            </w:r>
          </w:p>
        </w:tc>
        <w:tc>
          <w:tcPr>
            <w:tcW w:w="1060" w:type="dxa"/>
            <w:tcBorders>
              <w:top w:val="nil"/>
              <w:left w:val="nil"/>
              <w:bottom w:val="single" w:sz="4" w:space="0" w:color="D5CAB9"/>
              <w:right w:val="nil"/>
            </w:tcBorders>
            <w:shd w:val="clear" w:color="000000" w:fill="3A8AC2"/>
            <w:vAlign w:val="center"/>
            <w:hideMark/>
          </w:tcPr>
          <w:p w14:paraId="3A4F17B2" w14:textId="77777777" w:rsidR="007E29A6" w:rsidRDefault="007E29A6">
            <w:pPr>
              <w:jc w:val="center"/>
              <w:rPr>
                <w:color w:val="F1F1F1"/>
                <w:sz w:val="16"/>
                <w:szCs w:val="16"/>
              </w:rPr>
            </w:pPr>
            <w:r>
              <w:rPr>
                <w:color w:val="F1F1F1"/>
                <w:sz w:val="16"/>
                <w:szCs w:val="16"/>
              </w:rPr>
              <w:t>9.8</w:t>
            </w:r>
          </w:p>
        </w:tc>
        <w:tc>
          <w:tcPr>
            <w:tcW w:w="1060" w:type="dxa"/>
            <w:tcBorders>
              <w:top w:val="nil"/>
              <w:left w:val="nil"/>
              <w:bottom w:val="single" w:sz="4" w:space="0" w:color="D5CAB9"/>
              <w:right w:val="nil"/>
            </w:tcBorders>
            <w:shd w:val="clear" w:color="000000" w:fill="F7FBFF"/>
            <w:vAlign w:val="center"/>
            <w:hideMark/>
          </w:tcPr>
          <w:p w14:paraId="074CDA9D" w14:textId="77777777" w:rsidR="007E29A6" w:rsidRDefault="007E29A6">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F7FBFF"/>
            <w:vAlign w:val="center"/>
            <w:hideMark/>
          </w:tcPr>
          <w:p w14:paraId="2A6B6F6F" w14:textId="77777777" w:rsidR="007E29A6" w:rsidRDefault="007E29A6">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F6FAFF"/>
            <w:vAlign w:val="center"/>
            <w:hideMark/>
          </w:tcPr>
          <w:p w14:paraId="769ECA37" w14:textId="77777777" w:rsidR="007E29A6" w:rsidRDefault="007E29A6">
            <w:pPr>
              <w:jc w:val="center"/>
              <w:rPr>
                <w:color w:val="000000"/>
                <w:sz w:val="16"/>
                <w:szCs w:val="16"/>
              </w:rPr>
            </w:pPr>
            <w:r>
              <w:rPr>
                <w:color w:val="000000"/>
                <w:sz w:val="16"/>
                <w:szCs w:val="16"/>
              </w:rPr>
              <w:t>0.1</w:t>
            </w:r>
          </w:p>
        </w:tc>
        <w:tc>
          <w:tcPr>
            <w:tcW w:w="1060" w:type="dxa"/>
            <w:tcBorders>
              <w:top w:val="nil"/>
              <w:left w:val="nil"/>
              <w:bottom w:val="single" w:sz="4" w:space="0" w:color="D5CAB9"/>
              <w:right w:val="nil"/>
            </w:tcBorders>
            <w:shd w:val="clear" w:color="000000" w:fill="E5EFF9"/>
            <w:vAlign w:val="center"/>
            <w:hideMark/>
          </w:tcPr>
          <w:p w14:paraId="44C09877" w14:textId="77777777" w:rsidR="007E29A6" w:rsidRDefault="007E29A6">
            <w:pPr>
              <w:jc w:val="center"/>
              <w:rPr>
                <w:color w:val="000000"/>
                <w:sz w:val="16"/>
                <w:szCs w:val="16"/>
              </w:rPr>
            </w:pPr>
            <w:r>
              <w:rPr>
                <w:color w:val="000000"/>
                <w:sz w:val="16"/>
                <w:szCs w:val="16"/>
              </w:rPr>
              <w:t>1.4</w:t>
            </w:r>
          </w:p>
        </w:tc>
        <w:tc>
          <w:tcPr>
            <w:tcW w:w="1060" w:type="dxa"/>
            <w:tcBorders>
              <w:top w:val="nil"/>
              <w:left w:val="nil"/>
              <w:bottom w:val="single" w:sz="4" w:space="0" w:color="D5CAB9"/>
              <w:right w:val="nil"/>
            </w:tcBorders>
            <w:shd w:val="clear" w:color="000000" w:fill="F6FAFF"/>
            <w:vAlign w:val="center"/>
            <w:hideMark/>
          </w:tcPr>
          <w:p w14:paraId="2BA5EA11" w14:textId="77777777" w:rsidR="007E29A6" w:rsidRDefault="007E29A6">
            <w:pPr>
              <w:jc w:val="center"/>
              <w:rPr>
                <w:color w:val="000000"/>
                <w:sz w:val="16"/>
                <w:szCs w:val="16"/>
              </w:rPr>
            </w:pPr>
            <w:r>
              <w:rPr>
                <w:color w:val="000000"/>
                <w:sz w:val="16"/>
                <w:szCs w:val="16"/>
              </w:rPr>
              <w:t>0.1</w:t>
            </w:r>
          </w:p>
        </w:tc>
      </w:tr>
      <w:tr w:rsidR="007E29A6" w14:paraId="56F0CB7B" w14:textId="77777777" w:rsidTr="007E29A6">
        <w:trPr>
          <w:trHeight w:val="250"/>
        </w:trPr>
        <w:tc>
          <w:tcPr>
            <w:tcW w:w="3700" w:type="dxa"/>
            <w:tcBorders>
              <w:top w:val="nil"/>
              <w:left w:val="nil"/>
              <w:bottom w:val="single" w:sz="4" w:space="0" w:color="D5CAB9"/>
              <w:right w:val="nil"/>
            </w:tcBorders>
            <w:vAlign w:val="center"/>
            <w:hideMark/>
          </w:tcPr>
          <w:p w14:paraId="121DCFA3" w14:textId="77777777" w:rsidR="007E29A6" w:rsidRDefault="007E29A6">
            <w:pPr>
              <w:rPr>
                <w:color w:val="000000"/>
                <w:sz w:val="16"/>
                <w:szCs w:val="16"/>
              </w:rPr>
            </w:pPr>
            <w:r>
              <w:rPr>
                <w:color w:val="000000"/>
                <w:sz w:val="16"/>
                <w:szCs w:val="16"/>
              </w:rPr>
              <w:t>Private Equity</w:t>
            </w:r>
          </w:p>
        </w:tc>
        <w:tc>
          <w:tcPr>
            <w:tcW w:w="1060" w:type="dxa"/>
            <w:tcBorders>
              <w:top w:val="nil"/>
              <w:left w:val="nil"/>
              <w:bottom w:val="single" w:sz="4" w:space="0" w:color="D5CAB9"/>
              <w:right w:val="nil"/>
            </w:tcBorders>
            <w:shd w:val="clear" w:color="000000" w:fill="B7D4EA"/>
            <w:vAlign w:val="center"/>
            <w:hideMark/>
          </w:tcPr>
          <w:p w14:paraId="1CB35711" w14:textId="77777777" w:rsidR="007E29A6" w:rsidRDefault="007E29A6">
            <w:pPr>
              <w:jc w:val="center"/>
              <w:rPr>
                <w:color w:val="000000"/>
                <w:sz w:val="16"/>
                <w:szCs w:val="16"/>
              </w:rPr>
            </w:pPr>
            <w:r>
              <w:rPr>
                <w:color w:val="000000"/>
                <w:sz w:val="16"/>
                <w:szCs w:val="16"/>
              </w:rPr>
              <w:t>4.5</w:t>
            </w:r>
          </w:p>
        </w:tc>
        <w:tc>
          <w:tcPr>
            <w:tcW w:w="1060" w:type="dxa"/>
            <w:tcBorders>
              <w:top w:val="nil"/>
              <w:left w:val="nil"/>
              <w:bottom w:val="single" w:sz="4" w:space="0" w:color="D5CAB9"/>
              <w:right w:val="nil"/>
            </w:tcBorders>
            <w:shd w:val="clear" w:color="000000" w:fill="EBF3FB"/>
            <w:vAlign w:val="center"/>
            <w:hideMark/>
          </w:tcPr>
          <w:p w14:paraId="271FD928" w14:textId="77777777" w:rsidR="007E29A6" w:rsidRDefault="007E29A6">
            <w:pPr>
              <w:jc w:val="center"/>
              <w:rPr>
                <w:color w:val="000000"/>
                <w:sz w:val="16"/>
                <w:szCs w:val="16"/>
              </w:rPr>
            </w:pPr>
            <w:r>
              <w:rPr>
                <w:color w:val="000000"/>
                <w:sz w:val="16"/>
                <w:szCs w:val="16"/>
              </w:rPr>
              <w:t>0.9</w:t>
            </w:r>
          </w:p>
        </w:tc>
        <w:tc>
          <w:tcPr>
            <w:tcW w:w="1060" w:type="dxa"/>
            <w:tcBorders>
              <w:top w:val="nil"/>
              <w:left w:val="nil"/>
              <w:bottom w:val="single" w:sz="4" w:space="0" w:color="D5CAB9"/>
              <w:right w:val="nil"/>
            </w:tcBorders>
            <w:shd w:val="clear" w:color="000000" w:fill="D5E5F4"/>
            <w:vAlign w:val="center"/>
            <w:hideMark/>
          </w:tcPr>
          <w:p w14:paraId="0BDA8CEE" w14:textId="77777777" w:rsidR="007E29A6" w:rsidRDefault="007E29A6">
            <w:pPr>
              <w:jc w:val="center"/>
              <w:rPr>
                <w:color w:val="000000"/>
                <w:sz w:val="16"/>
                <w:szCs w:val="16"/>
              </w:rPr>
            </w:pPr>
            <w:r>
              <w:rPr>
                <w:color w:val="000000"/>
                <w:sz w:val="16"/>
                <w:szCs w:val="16"/>
              </w:rPr>
              <w:t>2.6</w:t>
            </w:r>
          </w:p>
        </w:tc>
        <w:tc>
          <w:tcPr>
            <w:tcW w:w="1060" w:type="dxa"/>
            <w:tcBorders>
              <w:top w:val="nil"/>
              <w:left w:val="nil"/>
              <w:bottom w:val="single" w:sz="4" w:space="0" w:color="D5CAB9"/>
              <w:right w:val="nil"/>
            </w:tcBorders>
            <w:shd w:val="clear" w:color="000000" w:fill="C6DBEF"/>
            <w:vAlign w:val="center"/>
            <w:hideMark/>
          </w:tcPr>
          <w:p w14:paraId="5A5D3F2E" w14:textId="77777777" w:rsidR="007E29A6" w:rsidRDefault="007E29A6">
            <w:pPr>
              <w:jc w:val="center"/>
              <w:rPr>
                <w:color w:val="000000"/>
                <w:sz w:val="16"/>
                <w:szCs w:val="16"/>
              </w:rPr>
            </w:pPr>
            <w:r>
              <w:rPr>
                <w:color w:val="000000"/>
                <w:sz w:val="16"/>
                <w:szCs w:val="16"/>
              </w:rPr>
              <w:t>3.8</w:t>
            </w:r>
          </w:p>
        </w:tc>
        <w:tc>
          <w:tcPr>
            <w:tcW w:w="1060" w:type="dxa"/>
            <w:tcBorders>
              <w:top w:val="nil"/>
              <w:left w:val="nil"/>
              <w:bottom w:val="single" w:sz="4" w:space="0" w:color="D5CAB9"/>
              <w:right w:val="nil"/>
            </w:tcBorders>
            <w:shd w:val="clear" w:color="000000" w:fill="B2D2E8"/>
            <w:vAlign w:val="center"/>
            <w:hideMark/>
          </w:tcPr>
          <w:p w14:paraId="464DB4CE" w14:textId="77777777" w:rsidR="007E29A6" w:rsidRDefault="007E29A6">
            <w:pPr>
              <w:jc w:val="center"/>
              <w:rPr>
                <w:color w:val="000000"/>
                <w:sz w:val="16"/>
                <w:szCs w:val="16"/>
              </w:rPr>
            </w:pPr>
            <w:r>
              <w:rPr>
                <w:color w:val="000000"/>
                <w:sz w:val="16"/>
                <w:szCs w:val="16"/>
              </w:rPr>
              <w:t>4.7</w:t>
            </w:r>
          </w:p>
        </w:tc>
        <w:tc>
          <w:tcPr>
            <w:tcW w:w="1060" w:type="dxa"/>
            <w:tcBorders>
              <w:top w:val="nil"/>
              <w:left w:val="nil"/>
              <w:bottom w:val="single" w:sz="4" w:space="0" w:color="D5CAB9"/>
              <w:right w:val="nil"/>
            </w:tcBorders>
            <w:shd w:val="clear" w:color="000000" w:fill="C3DAEE"/>
            <w:vAlign w:val="center"/>
            <w:hideMark/>
          </w:tcPr>
          <w:p w14:paraId="2E1E2EA9" w14:textId="77777777" w:rsidR="007E29A6" w:rsidRDefault="007E29A6">
            <w:pPr>
              <w:jc w:val="center"/>
              <w:rPr>
                <w:color w:val="000000"/>
                <w:sz w:val="16"/>
                <w:szCs w:val="16"/>
              </w:rPr>
            </w:pPr>
            <w:r>
              <w:rPr>
                <w:color w:val="000000"/>
                <w:sz w:val="16"/>
                <w:szCs w:val="16"/>
              </w:rPr>
              <w:t>3.9</w:t>
            </w:r>
          </w:p>
        </w:tc>
      </w:tr>
      <w:tr w:rsidR="007E29A6" w14:paraId="625E2923" w14:textId="77777777" w:rsidTr="007E29A6">
        <w:trPr>
          <w:trHeight w:val="250"/>
        </w:trPr>
        <w:tc>
          <w:tcPr>
            <w:tcW w:w="3700" w:type="dxa"/>
            <w:tcBorders>
              <w:top w:val="nil"/>
              <w:left w:val="nil"/>
              <w:bottom w:val="single" w:sz="4" w:space="0" w:color="D5CAB9"/>
              <w:right w:val="nil"/>
            </w:tcBorders>
            <w:vAlign w:val="center"/>
            <w:hideMark/>
          </w:tcPr>
          <w:p w14:paraId="6EBB0F76" w14:textId="77777777" w:rsidR="007E29A6" w:rsidRDefault="007E29A6">
            <w:pPr>
              <w:rPr>
                <w:color w:val="000000"/>
                <w:sz w:val="16"/>
                <w:szCs w:val="16"/>
              </w:rPr>
            </w:pPr>
            <w:r>
              <w:rPr>
                <w:color w:val="000000"/>
                <w:sz w:val="16"/>
                <w:szCs w:val="16"/>
              </w:rPr>
              <w:t>Real Estate (via partnerships, equity)</w:t>
            </w:r>
          </w:p>
        </w:tc>
        <w:tc>
          <w:tcPr>
            <w:tcW w:w="1060" w:type="dxa"/>
            <w:tcBorders>
              <w:top w:val="nil"/>
              <w:left w:val="nil"/>
              <w:bottom w:val="single" w:sz="4" w:space="0" w:color="D5CAB9"/>
              <w:right w:val="nil"/>
            </w:tcBorders>
            <w:shd w:val="clear" w:color="000000" w:fill="F7FBFF"/>
            <w:vAlign w:val="center"/>
            <w:hideMark/>
          </w:tcPr>
          <w:p w14:paraId="194D23A5" w14:textId="77777777" w:rsidR="007E29A6" w:rsidRDefault="007E29A6">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F7FBFF"/>
            <w:vAlign w:val="center"/>
            <w:hideMark/>
          </w:tcPr>
          <w:p w14:paraId="3F5D3B7F" w14:textId="77777777" w:rsidR="007E29A6" w:rsidRDefault="007E29A6">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F7FBFF"/>
            <w:vAlign w:val="center"/>
            <w:hideMark/>
          </w:tcPr>
          <w:p w14:paraId="76C046B5" w14:textId="77777777" w:rsidR="007E29A6" w:rsidRDefault="007E29A6">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F7FBFF"/>
            <w:vAlign w:val="center"/>
            <w:hideMark/>
          </w:tcPr>
          <w:p w14:paraId="49658A36" w14:textId="77777777" w:rsidR="007E29A6" w:rsidRDefault="007E29A6">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F7FBFF"/>
            <w:vAlign w:val="center"/>
            <w:hideMark/>
          </w:tcPr>
          <w:p w14:paraId="57740837" w14:textId="77777777" w:rsidR="007E29A6" w:rsidRDefault="007E29A6">
            <w:pPr>
              <w:jc w:val="center"/>
              <w:rPr>
                <w:color w:val="000000"/>
                <w:sz w:val="16"/>
                <w:szCs w:val="16"/>
              </w:rPr>
            </w:pPr>
            <w:r>
              <w:rPr>
                <w:color w:val="000000"/>
                <w:sz w:val="16"/>
                <w:szCs w:val="16"/>
              </w:rPr>
              <w:t>0</w:t>
            </w:r>
          </w:p>
        </w:tc>
        <w:tc>
          <w:tcPr>
            <w:tcW w:w="1060" w:type="dxa"/>
            <w:tcBorders>
              <w:top w:val="nil"/>
              <w:left w:val="nil"/>
              <w:bottom w:val="single" w:sz="4" w:space="0" w:color="D5CAB9"/>
              <w:right w:val="nil"/>
            </w:tcBorders>
            <w:shd w:val="clear" w:color="000000" w:fill="F7FBFF"/>
            <w:vAlign w:val="center"/>
            <w:hideMark/>
          </w:tcPr>
          <w:p w14:paraId="196C1494" w14:textId="77777777" w:rsidR="007E29A6" w:rsidRDefault="007E29A6">
            <w:pPr>
              <w:jc w:val="center"/>
              <w:rPr>
                <w:color w:val="000000"/>
                <w:sz w:val="16"/>
                <w:szCs w:val="16"/>
              </w:rPr>
            </w:pPr>
            <w:r>
              <w:rPr>
                <w:color w:val="000000"/>
                <w:sz w:val="16"/>
                <w:szCs w:val="16"/>
              </w:rPr>
              <w:t>0</w:t>
            </w:r>
          </w:p>
        </w:tc>
      </w:tr>
    </w:tbl>
    <w:p w14:paraId="2F2D364F" w14:textId="77777777" w:rsidR="00E579A3" w:rsidRPr="00E579A3" w:rsidRDefault="00E579A3" w:rsidP="00E579A3">
      <w:pPr>
        <w:spacing w:before="100" w:beforeAutospacing="1" w:after="100" w:afterAutospacing="1"/>
        <w:jc w:val="both"/>
        <w:rPr>
          <w:sz w:val="22"/>
          <w:szCs w:val="22"/>
        </w:rPr>
      </w:pPr>
      <w:r w:rsidRPr="00E579A3">
        <w:rPr>
          <w:sz w:val="22"/>
          <w:szCs w:val="22"/>
        </w:rPr>
        <w:lastRenderedPageBreak/>
        <w:t>Under the optimization framework, Voya’s current portfolio is reasonably well structured but lies inside the efficient frontier. The current mix produces a 4.97 percent expected return at 3.62 percent volatility, which is slightly below both the baseline and mean frontiers. The optimized frontier shows that Voya can maintain or slightly increase expected return while reducing risk by more than one full percentage point. Portfolios B through D deliver expected returns between 4.97 and 5.25 percent with risk between 2.82 and 3.44 percent. The maximum utility allocation achieves a 5.15 percent expected return at 3.16 percent volatility, raising the Sharpe ratio from 0.27 to 0.36 and significantly reducing surplus variability.</w:t>
      </w:r>
    </w:p>
    <w:p w14:paraId="3E42B9FF" w14:textId="41531A06" w:rsidR="00F84DAD" w:rsidRDefault="00E579A3" w:rsidP="00F84DAD">
      <w:pPr>
        <w:spacing w:before="100" w:beforeAutospacing="1" w:after="100" w:afterAutospacing="1"/>
        <w:jc w:val="both"/>
        <w:rPr>
          <w:sz w:val="22"/>
          <w:szCs w:val="22"/>
        </w:rPr>
      </w:pPr>
      <w:r w:rsidRPr="00E579A3">
        <w:rPr>
          <w:sz w:val="22"/>
          <w:szCs w:val="22"/>
        </w:rPr>
        <w:t>The optimization makes consistent and deliberate reallocations across fixed income sectors. The model removes the entire 8.3 percent allocation to BBB public corporates, which offers limited risk adjusted return for its capital charge. It also sharply reduces the 9.8 percent allocation to commercial mortgage whole loans, replacing this exposure with private placements and structured credit. Both A and BBB rated private placements rise to their 15 percent caps across all optimized portfolios, confirming their strong capital adjusted spreads. RMBS and CMBS allocations rise substantially, reaching 12 to 14 percent and 10 to 12 percent respectively, while residential mortgage whole loans increase to approximately 14 to 15 percent. These sectors combine attractive spreads, favorable capital treatment, and stable cash flow characteristics, making them natural building blocks for liability matched, capital efficient portfolios.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055"/>
      </w:tblGrid>
      <w:tr w:rsidR="006267E0" w14:paraId="17B47E5B" w14:textId="77777777" w:rsidTr="006267E0">
        <w:trPr>
          <w:trHeight w:val="3404"/>
        </w:trPr>
        <w:tc>
          <w:tcPr>
            <w:tcW w:w="10055" w:type="dxa"/>
          </w:tcPr>
          <w:p w14:paraId="20E62F13" w14:textId="5C7F7ADF" w:rsidR="006267E0" w:rsidRDefault="007E29A6" w:rsidP="006267E0">
            <w:pPr>
              <w:spacing w:before="100" w:beforeAutospacing="1" w:after="100" w:afterAutospacing="1"/>
              <w:jc w:val="center"/>
              <w:rPr>
                <w:sz w:val="22"/>
                <w:szCs w:val="22"/>
              </w:rPr>
            </w:pPr>
            <w:r w:rsidRPr="007E29A6">
              <w:rPr>
                <w:noProof/>
                <w:sz w:val="22"/>
                <w:szCs w:val="22"/>
              </w:rPr>
              <w:drawing>
                <wp:inline distT="0" distB="0" distL="0" distR="0" wp14:anchorId="21999727" wp14:editId="34B94E1A">
                  <wp:extent cx="5010538" cy="2905287"/>
                  <wp:effectExtent l="0" t="0" r="0" b="0"/>
                  <wp:docPr id="565724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724813" name=""/>
                          <pic:cNvPicPr/>
                        </pic:nvPicPr>
                        <pic:blipFill>
                          <a:blip r:embed="rId31"/>
                          <a:stretch>
                            <a:fillRect/>
                          </a:stretch>
                        </pic:blipFill>
                        <pic:spPr>
                          <a:xfrm>
                            <a:off x="0" y="0"/>
                            <a:ext cx="5029320" cy="2916178"/>
                          </a:xfrm>
                          <a:prstGeom prst="rect">
                            <a:avLst/>
                          </a:prstGeom>
                        </pic:spPr>
                      </pic:pic>
                    </a:graphicData>
                  </a:graphic>
                </wp:inline>
              </w:drawing>
            </w:r>
          </w:p>
        </w:tc>
      </w:tr>
    </w:tbl>
    <w:p w14:paraId="3044CE53" w14:textId="77777777" w:rsidR="008B38FF" w:rsidRPr="008B38FF" w:rsidRDefault="008B38FF" w:rsidP="008B38FF">
      <w:pPr>
        <w:spacing w:before="100" w:beforeAutospacing="1" w:after="100" w:afterAutospacing="1"/>
        <w:jc w:val="both"/>
        <w:rPr>
          <w:sz w:val="22"/>
          <w:szCs w:val="22"/>
        </w:rPr>
      </w:pPr>
      <w:r w:rsidRPr="008B38FF">
        <w:rPr>
          <w:sz w:val="22"/>
          <w:szCs w:val="22"/>
        </w:rPr>
        <w:t>Allocations to global ex US corporates and sovereigns decline sharply or disappear entirely, as these exposures contribute little to surplus efficiency once the optimizer incorporates their correlations and capital costs. ABS exposures decline as well because their relatively short duration and more modest spreads limit their impact once RMBS and CMBS have been utilized. Small allocations to long Treasuries and high grade corporates are retained for duration management and liquidity needs. Private equity remains modest and controlled, consistent with Voya’s capital discipline.</w:t>
      </w:r>
    </w:p>
    <w:p w14:paraId="7FF68563" w14:textId="4C5E4520" w:rsidR="00DD3330" w:rsidRDefault="008B38FF" w:rsidP="00DD3330">
      <w:pPr>
        <w:spacing w:before="100" w:beforeAutospacing="1" w:after="100" w:afterAutospacing="1"/>
        <w:jc w:val="both"/>
        <w:rPr>
          <w:sz w:val="22"/>
          <w:szCs w:val="22"/>
        </w:rPr>
        <w:sectPr w:rsidR="00DD3330" w:rsidSect="009649A7">
          <w:pgSz w:w="12240" w:h="15840"/>
          <w:pgMar w:top="1440" w:right="1080" w:bottom="1440" w:left="1080" w:header="720" w:footer="720" w:gutter="0"/>
          <w:cols w:space="720"/>
          <w:docGrid w:linePitch="360"/>
        </w:sectPr>
      </w:pPr>
      <w:r w:rsidRPr="008B38FF">
        <w:rPr>
          <w:sz w:val="22"/>
          <w:szCs w:val="22"/>
        </w:rPr>
        <w:t>Across the frontier, credit quality stays anchored at AA minus, fixed income duration remains stable near 6.25 years, and the net duration gap moves slightly upward toward the liability target. Capital use falls meaningfully, from 2.16 percent in the current allocation to between 0.88 and 1.93 percent in the optimized portfolios, with the lowest capital requirements occurring in the most conservative configurations. The simulated efficient frontiers exhibit a fairly tight interquartile range, suggesting that Voya’s opportunity set is robust to parameter uncertainty and largely driven by structural reallocation opportunities rather than estimation risk.</w:t>
      </w:r>
    </w:p>
    <w:tbl>
      <w:tblPr>
        <w:tblW w:w="13977" w:type="dxa"/>
        <w:tblBorders>
          <w:insideH w:val="single" w:sz="4" w:space="0" w:color="2D877E"/>
          <w:insideV w:val="single" w:sz="4" w:space="0" w:color="2D877E"/>
        </w:tblBorders>
        <w:tblLook w:val="04A0" w:firstRow="1" w:lastRow="0" w:firstColumn="1" w:lastColumn="0" w:noHBand="0" w:noVBand="1"/>
      </w:tblPr>
      <w:tblGrid>
        <w:gridCol w:w="2049"/>
        <w:gridCol w:w="568"/>
        <w:gridCol w:w="568"/>
        <w:gridCol w:w="568"/>
        <w:gridCol w:w="568"/>
        <w:gridCol w:w="568"/>
        <w:gridCol w:w="568"/>
        <w:gridCol w:w="568"/>
        <w:gridCol w:w="568"/>
        <w:gridCol w:w="568"/>
        <w:gridCol w:w="568"/>
        <w:gridCol w:w="568"/>
        <w:gridCol w:w="568"/>
        <w:gridCol w:w="568"/>
        <w:gridCol w:w="568"/>
        <w:gridCol w:w="568"/>
        <w:gridCol w:w="568"/>
        <w:gridCol w:w="568"/>
        <w:gridCol w:w="568"/>
        <w:gridCol w:w="568"/>
        <w:gridCol w:w="568"/>
        <w:gridCol w:w="568"/>
      </w:tblGrid>
      <w:tr w:rsidR="00046B60" w14:paraId="7A45D629" w14:textId="77777777" w:rsidTr="00046B60">
        <w:trPr>
          <w:trHeight w:val="1477"/>
        </w:trPr>
        <w:tc>
          <w:tcPr>
            <w:tcW w:w="2049" w:type="dxa"/>
            <w:noWrap/>
            <w:vAlign w:val="center"/>
            <w:hideMark/>
          </w:tcPr>
          <w:p w14:paraId="6896FE30" w14:textId="77777777" w:rsidR="00E51005" w:rsidRDefault="00E51005"/>
        </w:tc>
        <w:tc>
          <w:tcPr>
            <w:tcW w:w="568" w:type="dxa"/>
            <w:textDirection w:val="btLr"/>
            <w:vAlign w:val="bottom"/>
            <w:hideMark/>
          </w:tcPr>
          <w:p w14:paraId="03A25A46" w14:textId="77777777" w:rsidR="00E51005" w:rsidRDefault="00E51005">
            <w:pPr>
              <w:jc w:val="center"/>
              <w:rPr>
                <w:color w:val="000000"/>
                <w:sz w:val="16"/>
                <w:szCs w:val="16"/>
              </w:rPr>
            </w:pPr>
            <w:r>
              <w:rPr>
                <w:color w:val="000000"/>
                <w:sz w:val="16"/>
                <w:szCs w:val="16"/>
              </w:rPr>
              <w:t>US Treasuries, Short/Intermediate</w:t>
            </w:r>
          </w:p>
        </w:tc>
        <w:tc>
          <w:tcPr>
            <w:tcW w:w="568" w:type="dxa"/>
            <w:textDirection w:val="btLr"/>
            <w:vAlign w:val="bottom"/>
            <w:hideMark/>
          </w:tcPr>
          <w:p w14:paraId="066DD2F3" w14:textId="77777777" w:rsidR="00E51005" w:rsidRDefault="00E51005">
            <w:pPr>
              <w:jc w:val="center"/>
              <w:rPr>
                <w:color w:val="000000"/>
                <w:sz w:val="16"/>
                <w:szCs w:val="16"/>
              </w:rPr>
            </w:pPr>
            <w:r>
              <w:rPr>
                <w:color w:val="000000"/>
                <w:sz w:val="16"/>
                <w:szCs w:val="16"/>
              </w:rPr>
              <w:t>US Treasuries, Long</w:t>
            </w:r>
          </w:p>
        </w:tc>
        <w:tc>
          <w:tcPr>
            <w:tcW w:w="568" w:type="dxa"/>
            <w:textDirection w:val="btLr"/>
            <w:vAlign w:val="bottom"/>
            <w:hideMark/>
          </w:tcPr>
          <w:p w14:paraId="3E426B80" w14:textId="77777777" w:rsidR="00E51005" w:rsidRDefault="00E51005">
            <w:pPr>
              <w:jc w:val="center"/>
              <w:rPr>
                <w:color w:val="000000"/>
                <w:sz w:val="16"/>
                <w:szCs w:val="16"/>
              </w:rPr>
            </w:pPr>
            <w:r>
              <w:rPr>
                <w:color w:val="000000"/>
                <w:sz w:val="16"/>
                <w:szCs w:val="16"/>
              </w:rPr>
              <w:t>US Taxable Munis</w:t>
            </w:r>
          </w:p>
        </w:tc>
        <w:tc>
          <w:tcPr>
            <w:tcW w:w="568" w:type="dxa"/>
            <w:textDirection w:val="btLr"/>
            <w:vAlign w:val="bottom"/>
            <w:hideMark/>
          </w:tcPr>
          <w:p w14:paraId="1522E252" w14:textId="77777777" w:rsidR="00E51005" w:rsidRDefault="00E51005">
            <w:pPr>
              <w:jc w:val="center"/>
              <w:rPr>
                <w:color w:val="000000"/>
                <w:sz w:val="16"/>
                <w:szCs w:val="16"/>
              </w:rPr>
            </w:pPr>
            <w:r>
              <w:rPr>
                <w:color w:val="000000"/>
                <w:sz w:val="16"/>
                <w:szCs w:val="16"/>
              </w:rPr>
              <w:t>Global ex-US Government, hedged</w:t>
            </w:r>
          </w:p>
        </w:tc>
        <w:tc>
          <w:tcPr>
            <w:tcW w:w="568" w:type="dxa"/>
            <w:textDirection w:val="btLr"/>
            <w:vAlign w:val="bottom"/>
            <w:hideMark/>
          </w:tcPr>
          <w:p w14:paraId="76512EF0" w14:textId="77777777" w:rsidR="00E51005" w:rsidRDefault="00E51005">
            <w:pPr>
              <w:jc w:val="center"/>
              <w:rPr>
                <w:color w:val="000000"/>
                <w:sz w:val="16"/>
                <w:szCs w:val="16"/>
              </w:rPr>
            </w:pPr>
            <w:r>
              <w:rPr>
                <w:color w:val="000000"/>
                <w:sz w:val="16"/>
                <w:szCs w:val="16"/>
              </w:rPr>
              <w:t>US Public Corporates IG AAA</w:t>
            </w:r>
          </w:p>
        </w:tc>
        <w:tc>
          <w:tcPr>
            <w:tcW w:w="568" w:type="dxa"/>
            <w:textDirection w:val="btLr"/>
            <w:vAlign w:val="bottom"/>
            <w:hideMark/>
          </w:tcPr>
          <w:p w14:paraId="2382B483" w14:textId="77777777" w:rsidR="00E51005" w:rsidRDefault="00E51005">
            <w:pPr>
              <w:jc w:val="center"/>
              <w:rPr>
                <w:color w:val="000000"/>
                <w:sz w:val="16"/>
                <w:szCs w:val="16"/>
              </w:rPr>
            </w:pPr>
            <w:r>
              <w:rPr>
                <w:color w:val="000000"/>
                <w:sz w:val="16"/>
                <w:szCs w:val="16"/>
              </w:rPr>
              <w:t>US Public Corporates IG AA</w:t>
            </w:r>
          </w:p>
        </w:tc>
        <w:tc>
          <w:tcPr>
            <w:tcW w:w="568" w:type="dxa"/>
            <w:textDirection w:val="btLr"/>
            <w:vAlign w:val="bottom"/>
            <w:hideMark/>
          </w:tcPr>
          <w:p w14:paraId="6853BADD" w14:textId="77777777" w:rsidR="00E51005" w:rsidRDefault="00E51005">
            <w:pPr>
              <w:jc w:val="center"/>
              <w:rPr>
                <w:color w:val="000000"/>
                <w:sz w:val="16"/>
                <w:szCs w:val="16"/>
              </w:rPr>
            </w:pPr>
            <w:r>
              <w:rPr>
                <w:color w:val="000000"/>
                <w:sz w:val="16"/>
                <w:szCs w:val="16"/>
              </w:rPr>
              <w:t>US Public Corporates IG A</w:t>
            </w:r>
          </w:p>
        </w:tc>
        <w:tc>
          <w:tcPr>
            <w:tcW w:w="568" w:type="dxa"/>
            <w:textDirection w:val="btLr"/>
            <w:vAlign w:val="bottom"/>
            <w:hideMark/>
          </w:tcPr>
          <w:p w14:paraId="6F348FBE" w14:textId="77777777" w:rsidR="00E51005" w:rsidRDefault="00E51005">
            <w:pPr>
              <w:jc w:val="center"/>
              <w:rPr>
                <w:color w:val="000000"/>
                <w:sz w:val="16"/>
                <w:szCs w:val="16"/>
              </w:rPr>
            </w:pPr>
            <w:r>
              <w:rPr>
                <w:color w:val="000000"/>
                <w:sz w:val="16"/>
                <w:szCs w:val="16"/>
              </w:rPr>
              <w:t>US Public Corporates IG BBB</w:t>
            </w:r>
          </w:p>
        </w:tc>
        <w:tc>
          <w:tcPr>
            <w:tcW w:w="568" w:type="dxa"/>
            <w:textDirection w:val="btLr"/>
            <w:vAlign w:val="bottom"/>
            <w:hideMark/>
          </w:tcPr>
          <w:p w14:paraId="4E7B5599" w14:textId="77777777" w:rsidR="00E51005" w:rsidRDefault="00E51005">
            <w:pPr>
              <w:jc w:val="center"/>
              <w:rPr>
                <w:color w:val="000000"/>
                <w:sz w:val="16"/>
                <w:szCs w:val="16"/>
              </w:rPr>
            </w:pPr>
            <w:r>
              <w:rPr>
                <w:color w:val="000000"/>
                <w:sz w:val="16"/>
                <w:szCs w:val="16"/>
              </w:rPr>
              <w:t>US Public Corporates, HY Intermediate</w:t>
            </w:r>
          </w:p>
        </w:tc>
        <w:tc>
          <w:tcPr>
            <w:tcW w:w="568" w:type="dxa"/>
            <w:textDirection w:val="btLr"/>
            <w:vAlign w:val="bottom"/>
            <w:hideMark/>
          </w:tcPr>
          <w:p w14:paraId="6C8FA5DF" w14:textId="77777777" w:rsidR="00E51005" w:rsidRDefault="00E51005">
            <w:pPr>
              <w:jc w:val="center"/>
              <w:rPr>
                <w:color w:val="000000"/>
                <w:sz w:val="16"/>
                <w:szCs w:val="16"/>
              </w:rPr>
            </w:pPr>
            <w:r>
              <w:rPr>
                <w:color w:val="000000"/>
                <w:sz w:val="16"/>
                <w:szCs w:val="16"/>
              </w:rPr>
              <w:t>US Public Corporates, HY Long</w:t>
            </w:r>
          </w:p>
        </w:tc>
        <w:tc>
          <w:tcPr>
            <w:tcW w:w="568" w:type="dxa"/>
            <w:textDirection w:val="btLr"/>
            <w:vAlign w:val="bottom"/>
            <w:hideMark/>
          </w:tcPr>
          <w:p w14:paraId="5DDB4D4D" w14:textId="77777777" w:rsidR="00E51005" w:rsidRDefault="00E51005">
            <w:pPr>
              <w:jc w:val="center"/>
              <w:rPr>
                <w:color w:val="000000"/>
                <w:sz w:val="16"/>
                <w:szCs w:val="16"/>
              </w:rPr>
            </w:pPr>
            <w:r>
              <w:rPr>
                <w:color w:val="000000"/>
                <w:sz w:val="16"/>
                <w:szCs w:val="16"/>
              </w:rPr>
              <w:t>Global ex-US Corporates, hedged</w:t>
            </w:r>
          </w:p>
        </w:tc>
        <w:tc>
          <w:tcPr>
            <w:tcW w:w="568" w:type="dxa"/>
            <w:textDirection w:val="btLr"/>
            <w:vAlign w:val="bottom"/>
            <w:hideMark/>
          </w:tcPr>
          <w:p w14:paraId="41317563" w14:textId="77777777" w:rsidR="00E51005" w:rsidRDefault="00E51005">
            <w:pPr>
              <w:jc w:val="center"/>
              <w:rPr>
                <w:color w:val="000000"/>
                <w:sz w:val="16"/>
                <w:szCs w:val="16"/>
              </w:rPr>
            </w:pPr>
            <w:r>
              <w:rPr>
                <w:color w:val="000000"/>
                <w:sz w:val="16"/>
                <w:szCs w:val="16"/>
              </w:rPr>
              <w:t>Residential Mortgage-Backed Securities</w:t>
            </w:r>
          </w:p>
        </w:tc>
        <w:tc>
          <w:tcPr>
            <w:tcW w:w="568" w:type="dxa"/>
            <w:textDirection w:val="btLr"/>
            <w:vAlign w:val="bottom"/>
            <w:hideMark/>
          </w:tcPr>
          <w:p w14:paraId="21713ED1" w14:textId="77777777" w:rsidR="00E51005" w:rsidRDefault="00E51005">
            <w:pPr>
              <w:jc w:val="center"/>
              <w:rPr>
                <w:color w:val="000000"/>
                <w:sz w:val="16"/>
                <w:szCs w:val="16"/>
              </w:rPr>
            </w:pPr>
            <w:r>
              <w:rPr>
                <w:color w:val="000000"/>
                <w:sz w:val="16"/>
                <w:szCs w:val="16"/>
              </w:rPr>
              <w:t>Commercial Mortgage-Backed Securities</w:t>
            </w:r>
          </w:p>
        </w:tc>
        <w:tc>
          <w:tcPr>
            <w:tcW w:w="568" w:type="dxa"/>
            <w:textDirection w:val="btLr"/>
            <w:vAlign w:val="bottom"/>
            <w:hideMark/>
          </w:tcPr>
          <w:p w14:paraId="1083A854" w14:textId="77777777" w:rsidR="00E51005" w:rsidRDefault="00E51005">
            <w:pPr>
              <w:jc w:val="center"/>
              <w:rPr>
                <w:color w:val="000000"/>
                <w:sz w:val="16"/>
                <w:szCs w:val="16"/>
              </w:rPr>
            </w:pPr>
            <w:r>
              <w:rPr>
                <w:color w:val="000000"/>
                <w:sz w:val="16"/>
                <w:szCs w:val="16"/>
              </w:rPr>
              <w:t>Asset-Backed Securities</w:t>
            </w:r>
          </w:p>
        </w:tc>
        <w:tc>
          <w:tcPr>
            <w:tcW w:w="568" w:type="dxa"/>
            <w:textDirection w:val="btLr"/>
            <w:vAlign w:val="bottom"/>
            <w:hideMark/>
          </w:tcPr>
          <w:p w14:paraId="25DD4E2C" w14:textId="77777777" w:rsidR="00E51005" w:rsidRDefault="00E51005">
            <w:pPr>
              <w:jc w:val="center"/>
              <w:rPr>
                <w:color w:val="000000"/>
                <w:sz w:val="16"/>
                <w:szCs w:val="16"/>
              </w:rPr>
            </w:pPr>
            <w:r>
              <w:rPr>
                <w:color w:val="000000"/>
                <w:sz w:val="16"/>
                <w:szCs w:val="16"/>
              </w:rPr>
              <w:t>Corporate IG Private Placement A</w:t>
            </w:r>
          </w:p>
        </w:tc>
        <w:tc>
          <w:tcPr>
            <w:tcW w:w="568" w:type="dxa"/>
            <w:textDirection w:val="btLr"/>
            <w:vAlign w:val="bottom"/>
            <w:hideMark/>
          </w:tcPr>
          <w:p w14:paraId="360CB58B" w14:textId="77777777" w:rsidR="00E51005" w:rsidRDefault="00E51005">
            <w:pPr>
              <w:jc w:val="center"/>
              <w:rPr>
                <w:color w:val="000000"/>
                <w:sz w:val="16"/>
                <w:szCs w:val="16"/>
              </w:rPr>
            </w:pPr>
            <w:r>
              <w:rPr>
                <w:color w:val="000000"/>
                <w:sz w:val="16"/>
                <w:szCs w:val="16"/>
              </w:rPr>
              <w:t>Corporate IG Private Placement BBB</w:t>
            </w:r>
          </w:p>
        </w:tc>
        <w:tc>
          <w:tcPr>
            <w:tcW w:w="568" w:type="dxa"/>
            <w:textDirection w:val="btLr"/>
            <w:vAlign w:val="bottom"/>
            <w:hideMark/>
          </w:tcPr>
          <w:p w14:paraId="209D5AE2" w14:textId="77777777" w:rsidR="00E51005" w:rsidRDefault="00E51005">
            <w:pPr>
              <w:jc w:val="center"/>
              <w:rPr>
                <w:color w:val="000000"/>
                <w:sz w:val="16"/>
                <w:szCs w:val="16"/>
              </w:rPr>
            </w:pPr>
            <w:r>
              <w:rPr>
                <w:color w:val="000000"/>
                <w:sz w:val="16"/>
                <w:szCs w:val="16"/>
              </w:rPr>
              <w:t>Corporate HY Private (Leveraged Loans)</w:t>
            </w:r>
          </w:p>
        </w:tc>
        <w:tc>
          <w:tcPr>
            <w:tcW w:w="568" w:type="dxa"/>
            <w:textDirection w:val="btLr"/>
            <w:vAlign w:val="bottom"/>
            <w:hideMark/>
          </w:tcPr>
          <w:p w14:paraId="4FB44B38" w14:textId="77777777" w:rsidR="00E51005" w:rsidRDefault="00E51005">
            <w:pPr>
              <w:jc w:val="center"/>
              <w:rPr>
                <w:color w:val="000000"/>
                <w:sz w:val="16"/>
                <w:szCs w:val="16"/>
              </w:rPr>
            </w:pPr>
            <w:r>
              <w:rPr>
                <w:color w:val="000000"/>
                <w:sz w:val="16"/>
                <w:szCs w:val="16"/>
              </w:rPr>
              <w:t>Residential Mortgage Whole Loans</w:t>
            </w:r>
          </w:p>
        </w:tc>
        <w:tc>
          <w:tcPr>
            <w:tcW w:w="568" w:type="dxa"/>
            <w:textDirection w:val="btLr"/>
            <w:vAlign w:val="bottom"/>
            <w:hideMark/>
          </w:tcPr>
          <w:p w14:paraId="52B6893F" w14:textId="77777777" w:rsidR="00E51005" w:rsidRDefault="00E51005">
            <w:pPr>
              <w:jc w:val="center"/>
              <w:rPr>
                <w:color w:val="000000"/>
                <w:sz w:val="16"/>
                <w:szCs w:val="16"/>
              </w:rPr>
            </w:pPr>
            <w:r>
              <w:rPr>
                <w:color w:val="000000"/>
                <w:sz w:val="16"/>
                <w:szCs w:val="16"/>
              </w:rPr>
              <w:t>Commercial Mortgage Whole Loans</w:t>
            </w:r>
          </w:p>
        </w:tc>
        <w:tc>
          <w:tcPr>
            <w:tcW w:w="568" w:type="dxa"/>
            <w:textDirection w:val="btLr"/>
            <w:vAlign w:val="bottom"/>
            <w:hideMark/>
          </w:tcPr>
          <w:p w14:paraId="3FBC10ED" w14:textId="77777777" w:rsidR="00E51005" w:rsidRDefault="00E51005">
            <w:pPr>
              <w:jc w:val="center"/>
              <w:rPr>
                <w:color w:val="000000"/>
                <w:sz w:val="16"/>
                <w:szCs w:val="16"/>
              </w:rPr>
            </w:pPr>
            <w:r>
              <w:rPr>
                <w:color w:val="000000"/>
                <w:sz w:val="16"/>
                <w:szCs w:val="16"/>
              </w:rPr>
              <w:t>Private Equity</w:t>
            </w:r>
          </w:p>
        </w:tc>
        <w:tc>
          <w:tcPr>
            <w:tcW w:w="568" w:type="dxa"/>
            <w:textDirection w:val="btLr"/>
            <w:vAlign w:val="bottom"/>
            <w:hideMark/>
          </w:tcPr>
          <w:p w14:paraId="2CE2222D" w14:textId="77777777" w:rsidR="00E51005" w:rsidRDefault="00E51005">
            <w:pPr>
              <w:jc w:val="center"/>
              <w:rPr>
                <w:color w:val="000000"/>
                <w:sz w:val="16"/>
                <w:szCs w:val="16"/>
              </w:rPr>
            </w:pPr>
            <w:r>
              <w:rPr>
                <w:color w:val="000000"/>
                <w:sz w:val="16"/>
                <w:szCs w:val="16"/>
              </w:rPr>
              <w:t>Real Estate (via partnerships, equity)</w:t>
            </w:r>
          </w:p>
        </w:tc>
      </w:tr>
      <w:tr w:rsidR="00046B60" w14:paraId="44C72C84" w14:textId="77777777" w:rsidTr="00046B60">
        <w:trPr>
          <w:trHeight w:val="383"/>
        </w:trPr>
        <w:tc>
          <w:tcPr>
            <w:tcW w:w="2049" w:type="dxa"/>
            <w:vAlign w:val="center"/>
            <w:hideMark/>
          </w:tcPr>
          <w:p w14:paraId="6435DD7A" w14:textId="77777777" w:rsidR="00E51005" w:rsidRDefault="00E51005">
            <w:pPr>
              <w:rPr>
                <w:sz w:val="16"/>
                <w:szCs w:val="16"/>
              </w:rPr>
            </w:pPr>
            <w:r>
              <w:rPr>
                <w:sz w:val="16"/>
                <w:szCs w:val="16"/>
              </w:rPr>
              <w:t>US Treasuries, Short/Intermediate</w:t>
            </w:r>
          </w:p>
        </w:tc>
        <w:tc>
          <w:tcPr>
            <w:tcW w:w="568" w:type="dxa"/>
            <w:shd w:val="clear" w:color="000000" w:fill="C85A5A"/>
            <w:noWrap/>
            <w:vAlign w:val="center"/>
            <w:hideMark/>
          </w:tcPr>
          <w:p w14:paraId="017E7175" w14:textId="77777777" w:rsidR="00E51005" w:rsidRDefault="00E51005">
            <w:pPr>
              <w:jc w:val="center"/>
              <w:rPr>
                <w:color w:val="000000"/>
                <w:sz w:val="22"/>
                <w:szCs w:val="22"/>
              </w:rPr>
            </w:pPr>
            <w:r>
              <w:rPr>
                <w:color w:val="000000"/>
                <w:sz w:val="22"/>
                <w:szCs w:val="22"/>
              </w:rPr>
              <w:t>1.0</w:t>
            </w:r>
          </w:p>
        </w:tc>
        <w:tc>
          <w:tcPr>
            <w:tcW w:w="568" w:type="dxa"/>
            <w:shd w:val="clear" w:color="000000" w:fill="D68788"/>
            <w:noWrap/>
            <w:vAlign w:val="center"/>
            <w:hideMark/>
          </w:tcPr>
          <w:p w14:paraId="6AD34AB3" w14:textId="77777777" w:rsidR="00E51005" w:rsidRDefault="00E51005">
            <w:pPr>
              <w:jc w:val="center"/>
              <w:rPr>
                <w:color w:val="000000"/>
                <w:sz w:val="22"/>
                <w:szCs w:val="22"/>
              </w:rPr>
            </w:pPr>
            <w:r>
              <w:rPr>
                <w:color w:val="000000"/>
                <w:sz w:val="22"/>
                <w:szCs w:val="22"/>
              </w:rPr>
              <w:t>0.9</w:t>
            </w:r>
          </w:p>
        </w:tc>
        <w:tc>
          <w:tcPr>
            <w:tcW w:w="568" w:type="dxa"/>
            <w:shd w:val="clear" w:color="000000" w:fill="F5E6E9"/>
            <w:noWrap/>
            <w:vAlign w:val="center"/>
            <w:hideMark/>
          </w:tcPr>
          <w:p w14:paraId="46E5B3E2" w14:textId="77777777" w:rsidR="00E51005" w:rsidRDefault="00E51005">
            <w:pPr>
              <w:jc w:val="center"/>
              <w:rPr>
                <w:color w:val="000000"/>
                <w:sz w:val="22"/>
                <w:szCs w:val="22"/>
              </w:rPr>
            </w:pPr>
            <w:r>
              <w:rPr>
                <w:color w:val="000000"/>
                <w:sz w:val="22"/>
                <w:szCs w:val="22"/>
              </w:rPr>
              <w:t>0.5</w:t>
            </w:r>
          </w:p>
        </w:tc>
        <w:tc>
          <w:tcPr>
            <w:tcW w:w="568" w:type="dxa"/>
            <w:shd w:val="clear" w:color="000000" w:fill="DC999A"/>
            <w:noWrap/>
            <w:vAlign w:val="center"/>
            <w:hideMark/>
          </w:tcPr>
          <w:p w14:paraId="7532B80B" w14:textId="77777777" w:rsidR="00E51005" w:rsidRDefault="00E51005">
            <w:pPr>
              <w:jc w:val="center"/>
              <w:rPr>
                <w:color w:val="000000"/>
                <w:sz w:val="22"/>
                <w:szCs w:val="22"/>
              </w:rPr>
            </w:pPr>
            <w:r>
              <w:rPr>
                <w:color w:val="000000"/>
                <w:sz w:val="22"/>
                <w:szCs w:val="22"/>
              </w:rPr>
              <w:t>0.8</w:t>
            </w:r>
          </w:p>
        </w:tc>
        <w:tc>
          <w:tcPr>
            <w:tcW w:w="568" w:type="dxa"/>
            <w:shd w:val="clear" w:color="000000" w:fill="CD6B6C"/>
            <w:noWrap/>
            <w:vAlign w:val="center"/>
            <w:hideMark/>
          </w:tcPr>
          <w:p w14:paraId="35CB811F" w14:textId="77777777" w:rsidR="00E51005" w:rsidRDefault="00E51005">
            <w:pPr>
              <w:jc w:val="center"/>
              <w:rPr>
                <w:color w:val="000000"/>
                <w:sz w:val="22"/>
                <w:szCs w:val="22"/>
              </w:rPr>
            </w:pPr>
            <w:r>
              <w:rPr>
                <w:color w:val="000000"/>
                <w:sz w:val="22"/>
                <w:szCs w:val="22"/>
              </w:rPr>
              <w:t>0.9</w:t>
            </w:r>
          </w:p>
        </w:tc>
        <w:tc>
          <w:tcPr>
            <w:tcW w:w="568" w:type="dxa"/>
            <w:shd w:val="clear" w:color="000000" w:fill="E1A9AB"/>
            <w:noWrap/>
            <w:vAlign w:val="center"/>
            <w:hideMark/>
          </w:tcPr>
          <w:p w14:paraId="5B25574E" w14:textId="77777777" w:rsidR="00E51005" w:rsidRDefault="00E51005">
            <w:pPr>
              <w:jc w:val="center"/>
              <w:rPr>
                <w:color w:val="000000"/>
                <w:sz w:val="22"/>
                <w:szCs w:val="22"/>
              </w:rPr>
            </w:pPr>
            <w:r>
              <w:rPr>
                <w:color w:val="000000"/>
                <w:sz w:val="22"/>
                <w:szCs w:val="22"/>
              </w:rPr>
              <w:t>0.7</w:t>
            </w:r>
          </w:p>
        </w:tc>
        <w:tc>
          <w:tcPr>
            <w:tcW w:w="568" w:type="dxa"/>
            <w:shd w:val="clear" w:color="000000" w:fill="F0D5D7"/>
            <w:noWrap/>
            <w:vAlign w:val="center"/>
            <w:hideMark/>
          </w:tcPr>
          <w:p w14:paraId="42932B65" w14:textId="77777777" w:rsidR="00E51005" w:rsidRDefault="00E51005">
            <w:pPr>
              <w:jc w:val="center"/>
              <w:rPr>
                <w:color w:val="000000"/>
                <w:sz w:val="22"/>
                <w:szCs w:val="22"/>
              </w:rPr>
            </w:pPr>
            <w:r>
              <w:rPr>
                <w:color w:val="000000"/>
                <w:sz w:val="22"/>
                <w:szCs w:val="22"/>
              </w:rPr>
              <w:t>0.6</w:t>
            </w:r>
          </w:p>
        </w:tc>
        <w:tc>
          <w:tcPr>
            <w:tcW w:w="568" w:type="dxa"/>
            <w:shd w:val="clear" w:color="000000" w:fill="F7F9FD"/>
            <w:noWrap/>
            <w:vAlign w:val="center"/>
            <w:hideMark/>
          </w:tcPr>
          <w:p w14:paraId="22F4964A" w14:textId="77777777" w:rsidR="00E51005" w:rsidRDefault="00E51005">
            <w:pPr>
              <w:jc w:val="center"/>
              <w:rPr>
                <w:color w:val="000000"/>
                <w:sz w:val="22"/>
                <w:szCs w:val="22"/>
              </w:rPr>
            </w:pPr>
            <w:r>
              <w:rPr>
                <w:color w:val="000000"/>
                <w:sz w:val="22"/>
                <w:szCs w:val="22"/>
              </w:rPr>
              <w:t>0.5</w:t>
            </w:r>
          </w:p>
        </w:tc>
        <w:tc>
          <w:tcPr>
            <w:tcW w:w="568" w:type="dxa"/>
            <w:shd w:val="clear" w:color="000000" w:fill="4098B5"/>
            <w:noWrap/>
            <w:vAlign w:val="center"/>
            <w:hideMark/>
          </w:tcPr>
          <w:p w14:paraId="1C364B22" w14:textId="77777777" w:rsidR="00E51005" w:rsidRDefault="00E51005">
            <w:pPr>
              <w:jc w:val="center"/>
              <w:rPr>
                <w:color w:val="000000"/>
                <w:sz w:val="22"/>
                <w:szCs w:val="22"/>
              </w:rPr>
            </w:pPr>
            <w:r>
              <w:rPr>
                <w:color w:val="000000"/>
                <w:sz w:val="22"/>
                <w:szCs w:val="22"/>
              </w:rPr>
              <w:t>0.0</w:t>
            </w:r>
          </w:p>
        </w:tc>
        <w:tc>
          <w:tcPr>
            <w:tcW w:w="568" w:type="dxa"/>
            <w:shd w:val="clear" w:color="000000" w:fill="6CB0C6"/>
            <w:noWrap/>
            <w:vAlign w:val="center"/>
            <w:hideMark/>
          </w:tcPr>
          <w:p w14:paraId="69ED1E4E" w14:textId="77777777" w:rsidR="00E51005" w:rsidRDefault="00E51005">
            <w:pPr>
              <w:jc w:val="center"/>
              <w:rPr>
                <w:color w:val="000000"/>
                <w:sz w:val="22"/>
                <w:szCs w:val="22"/>
              </w:rPr>
            </w:pPr>
            <w:r>
              <w:rPr>
                <w:color w:val="000000"/>
                <w:sz w:val="22"/>
                <w:szCs w:val="22"/>
              </w:rPr>
              <w:t>0.1</w:t>
            </w:r>
          </w:p>
        </w:tc>
        <w:tc>
          <w:tcPr>
            <w:tcW w:w="568" w:type="dxa"/>
            <w:shd w:val="clear" w:color="000000" w:fill="E8BDBF"/>
            <w:noWrap/>
            <w:vAlign w:val="center"/>
            <w:hideMark/>
          </w:tcPr>
          <w:p w14:paraId="48B09710" w14:textId="77777777" w:rsidR="00E51005" w:rsidRDefault="00E51005">
            <w:pPr>
              <w:jc w:val="center"/>
              <w:rPr>
                <w:color w:val="000000"/>
                <w:sz w:val="22"/>
                <w:szCs w:val="22"/>
              </w:rPr>
            </w:pPr>
            <w:r>
              <w:rPr>
                <w:color w:val="000000"/>
                <w:sz w:val="22"/>
                <w:szCs w:val="22"/>
              </w:rPr>
              <w:t>0.7</w:t>
            </w:r>
          </w:p>
        </w:tc>
        <w:tc>
          <w:tcPr>
            <w:tcW w:w="568" w:type="dxa"/>
            <w:shd w:val="clear" w:color="000000" w:fill="D88D8E"/>
            <w:noWrap/>
            <w:vAlign w:val="center"/>
            <w:hideMark/>
          </w:tcPr>
          <w:p w14:paraId="39A01CE6" w14:textId="77777777" w:rsidR="00E51005" w:rsidRDefault="00E51005">
            <w:pPr>
              <w:jc w:val="center"/>
              <w:rPr>
                <w:color w:val="000000"/>
                <w:sz w:val="22"/>
                <w:szCs w:val="22"/>
              </w:rPr>
            </w:pPr>
            <w:r>
              <w:rPr>
                <w:color w:val="000000"/>
                <w:sz w:val="22"/>
                <w:szCs w:val="22"/>
              </w:rPr>
              <w:t>0.8</w:t>
            </w:r>
          </w:p>
        </w:tc>
        <w:tc>
          <w:tcPr>
            <w:tcW w:w="568" w:type="dxa"/>
            <w:shd w:val="clear" w:color="000000" w:fill="9ECADA"/>
            <w:noWrap/>
            <w:vAlign w:val="center"/>
            <w:hideMark/>
          </w:tcPr>
          <w:p w14:paraId="4E818676" w14:textId="77777777" w:rsidR="00E51005" w:rsidRDefault="00E51005">
            <w:pPr>
              <w:jc w:val="center"/>
              <w:rPr>
                <w:color w:val="000000"/>
                <w:sz w:val="22"/>
                <w:szCs w:val="22"/>
              </w:rPr>
            </w:pPr>
            <w:r>
              <w:rPr>
                <w:color w:val="000000"/>
                <w:sz w:val="22"/>
                <w:szCs w:val="22"/>
              </w:rPr>
              <w:t>0.2</w:t>
            </w:r>
          </w:p>
        </w:tc>
        <w:tc>
          <w:tcPr>
            <w:tcW w:w="568" w:type="dxa"/>
            <w:shd w:val="clear" w:color="000000" w:fill="BBD9E5"/>
            <w:noWrap/>
            <w:vAlign w:val="center"/>
            <w:hideMark/>
          </w:tcPr>
          <w:p w14:paraId="5A102DB7" w14:textId="77777777" w:rsidR="00E51005" w:rsidRDefault="00E51005">
            <w:pPr>
              <w:jc w:val="center"/>
              <w:rPr>
                <w:color w:val="000000"/>
                <w:sz w:val="22"/>
                <w:szCs w:val="22"/>
              </w:rPr>
            </w:pPr>
            <w:r>
              <w:rPr>
                <w:color w:val="000000"/>
                <w:sz w:val="22"/>
                <w:szCs w:val="22"/>
              </w:rPr>
              <w:t>0.3</w:t>
            </w:r>
          </w:p>
        </w:tc>
        <w:tc>
          <w:tcPr>
            <w:tcW w:w="568" w:type="dxa"/>
            <w:shd w:val="clear" w:color="000000" w:fill="8FC2D4"/>
            <w:noWrap/>
            <w:vAlign w:val="center"/>
            <w:hideMark/>
          </w:tcPr>
          <w:p w14:paraId="39B69EF2" w14:textId="77777777" w:rsidR="00E51005" w:rsidRDefault="00E51005">
            <w:pPr>
              <w:jc w:val="center"/>
              <w:rPr>
                <w:color w:val="000000"/>
                <w:sz w:val="22"/>
                <w:szCs w:val="22"/>
              </w:rPr>
            </w:pPr>
            <w:r>
              <w:rPr>
                <w:color w:val="000000"/>
                <w:sz w:val="22"/>
                <w:szCs w:val="22"/>
              </w:rPr>
              <w:t>0.2</w:t>
            </w:r>
          </w:p>
        </w:tc>
        <w:tc>
          <w:tcPr>
            <w:tcW w:w="568" w:type="dxa"/>
            <w:shd w:val="clear" w:color="000000" w:fill="7BB7CC"/>
            <w:noWrap/>
            <w:vAlign w:val="center"/>
            <w:hideMark/>
          </w:tcPr>
          <w:p w14:paraId="2DFC7F1C" w14:textId="77777777" w:rsidR="00E51005" w:rsidRDefault="00E51005">
            <w:pPr>
              <w:jc w:val="center"/>
              <w:rPr>
                <w:color w:val="000000"/>
                <w:sz w:val="22"/>
                <w:szCs w:val="22"/>
              </w:rPr>
            </w:pPr>
            <w:r>
              <w:rPr>
                <w:color w:val="000000"/>
                <w:sz w:val="22"/>
                <w:szCs w:val="22"/>
              </w:rPr>
              <w:t>0.1</w:t>
            </w:r>
          </w:p>
        </w:tc>
        <w:tc>
          <w:tcPr>
            <w:tcW w:w="568" w:type="dxa"/>
            <w:shd w:val="clear" w:color="000000" w:fill="1380A3"/>
            <w:noWrap/>
            <w:vAlign w:val="center"/>
            <w:hideMark/>
          </w:tcPr>
          <w:p w14:paraId="4AA51CCE" w14:textId="77777777" w:rsidR="00E51005" w:rsidRDefault="00E51005">
            <w:pPr>
              <w:jc w:val="center"/>
              <w:rPr>
                <w:color w:val="000000"/>
                <w:sz w:val="22"/>
                <w:szCs w:val="22"/>
              </w:rPr>
            </w:pPr>
            <w:r>
              <w:rPr>
                <w:color w:val="000000"/>
                <w:sz w:val="22"/>
                <w:szCs w:val="22"/>
              </w:rPr>
              <w:t>-0.2</w:t>
            </w:r>
          </w:p>
        </w:tc>
        <w:tc>
          <w:tcPr>
            <w:tcW w:w="568" w:type="dxa"/>
            <w:shd w:val="clear" w:color="000000" w:fill="D7898A"/>
            <w:noWrap/>
            <w:vAlign w:val="center"/>
            <w:hideMark/>
          </w:tcPr>
          <w:p w14:paraId="3B4ED730" w14:textId="77777777" w:rsidR="00E51005" w:rsidRDefault="00E51005">
            <w:pPr>
              <w:jc w:val="center"/>
              <w:rPr>
                <w:color w:val="000000"/>
                <w:sz w:val="22"/>
                <w:szCs w:val="22"/>
              </w:rPr>
            </w:pPr>
            <w:r>
              <w:rPr>
                <w:color w:val="000000"/>
                <w:sz w:val="22"/>
                <w:szCs w:val="22"/>
              </w:rPr>
              <w:t>0.8</w:t>
            </w:r>
          </w:p>
        </w:tc>
        <w:tc>
          <w:tcPr>
            <w:tcW w:w="568" w:type="dxa"/>
            <w:shd w:val="clear" w:color="000000" w:fill="98C7D7"/>
            <w:noWrap/>
            <w:vAlign w:val="center"/>
            <w:hideMark/>
          </w:tcPr>
          <w:p w14:paraId="5AA229CC" w14:textId="77777777" w:rsidR="00E51005" w:rsidRDefault="00E51005">
            <w:pPr>
              <w:jc w:val="center"/>
              <w:rPr>
                <w:color w:val="000000"/>
                <w:sz w:val="22"/>
                <w:szCs w:val="22"/>
              </w:rPr>
            </w:pPr>
            <w:r>
              <w:rPr>
                <w:color w:val="000000"/>
                <w:sz w:val="22"/>
                <w:szCs w:val="22"/>
              </w:rPr>
              <w:t>0.2</w:t>
            </w:r>
          </w:p>
        </w:tc>
        <w:tc>
          <w:tcPr>
            <w:tcW w:w="568" w:type="dxa"/>
            <w:shd w:val="clear" w:color="000000" w:fill="459BB6"/>
            <w:noWrap/>
            <w:vAlign w:val="center"/>
            <w:hideMark/>
          </w:tcPr>
          <w:p w14:paraId="1A2A5D64" w14:textId="77777777" w:rsidR="00E51005" w:rsidRDefault="00E51005">
            <w:pPr>
              <w:jc w:val="center"/>
              <w:rPr>
                <w:color w:val="000000"/>
                <w:sz w:val="22"/>
                <w:szCs w:val="22"/>
              </w:rPr>
            </w:pPr>
            <w:r>
              <w:rPr>
                <w:color w:val="000000"/>
                <w:sz w:val="22"/>
                <w:szCs w:val="22"/>
              </w:rPr>
              <w:t>0.0</w:t>
            </w:r>
          </w:p>
        </w:tc>
        <w:tc>
          <w:tcPr>
            <w:tcW w:w="568" w:type="dxa"/>
            <w:shd w:val="clear" w:color="000000" w:fill="51A1BB"/>
            <w:noWrap/>
            <w:vAlign w:val="center"/>
            <w:hideMark/>
          </w:tcPr>
          <w:p w14:paraId="664D767B" w14:textId="77777777" w:rsidR="00E51005" w:rsidRDefault="00E51005">
            <w:pPr>
              <w:jc w:val="center"/>
              <w:rPr>
                <w:color w:val="000000"/>
                <w:sz w:val="22"/>
                <w:szCs w:val="22"/>
              </w:rPr>
            </w:pPr>
            <w:r>
              <w:rPr>
                <w:color w:val="000000"/>
                <w:sz w:val="22"/>
                <w:szCs w:val="22"/>
              </w:rPr>
              <w:t>0.0</w:t>
            </w:r>
          </w:p>
        </w:tc>
      </w:tr>
      <w:tr w:rsidR="00046B60" w14:paraId="107A6A69" w14:textId="77777777" w:rsidTr="00046B60">
        <w:trPr>
          <w:trHeight w:val="383"/>
        </w:trPr>
        <w:tc>
          <w:tcPr>
            <w:tcW w:w="2049" w:type="dxa"/>
            <w:vAlign w:val="center"/>
            <w:hideMark/>
          </w:tcPr>
          <w:p w14:paraId="2803AA02" w14:textId="77777777" w:rsidR="00E51005" w:rsidRDefault="00E51005">
            <w:pPr>
              <w:rPr>
                <w:sz w:val="16"/>
                <w:szCs w:val="16"/>
              </w:rPr>
            </w:pPr>
            <w:r>
              <w:rPr>
                <w:sz w:val="16"/>
                <w:szCs w:val="16"/>
              </w:rPr>
              <w:t>US Treasuries, Long</w:t>
            </w:r>
          </w:p>
        </w:tc>
        <w:tc>
          <w:tcPr>
            <w:tcW w:w="568" w:type="dxa"/>
            <w:shd w:val="clear" w:color="000000" w:fill="D68788"/>
            <w:noWrap/>
            <w:vAlign w:val="center"/>
            <w:hideMark/>
          </w:tcPr>
          <w:p w14:paraId="2F9DD157" w14:textId="77777777" w:rsidR="00E51005" w:rsidRDefault="00E51005">
            <w:pPr>
              <w:jc w:val="center"/>
              <w:rPr>
                <w:color w:val="000000"/>
                <w:sz w:val="22"/>
                <w:szCs w:val="22"/>
              </w:rPr>
            </w:pPr>
            <w:r>
              <w:rPr>
                <w:color w:val="000000"/>
                <w:sz w:val="22"/>
                <w:szCs w:val="22"/>
              </w:rPr>
              <w:t>0.9</w:t>
            </w:r>
          </w:p>
        </w:tc>
        <w:tc>
          <w:tcPr>
            <w:tcW w:w="568" w:type="dxa"/>
            <w:shd w:val="clear" w:color="000000" w:fill="C85A5A"/>
            <w:noWrap/>
            <w:vAlign w:val="center"/>
            <w:hideMark/>
          </w:tcPr>
          <w:p w14:paraId="5474BC70" w14:textId="77777777" w:rsidR="00E51005" w:rsidRDefault="00E51005">
            <w:pPr>
              <w:jc w:val="center"/>
              <w:rPr>
                <w:color w:val="000000"/>
                <w:sz w:val="22"/>
                <w:szCs w:val="22"/>
              </w:rPr>
            </w:pPr>
            <w:r>
              <w:rPr>
                <w:color w:val="000000"/>
                <w:sz w:val="22"/>
                <w:szCs w:val="22"/>
              </w:rPr>
              <w:t>1.0</w:t>
            </w:r>
          </w:p>
        </w:tc>
        <w:tc>
          <w:tcPr>
            <w:tcW w:w="568" w:type="dxa"/>
            <w:shd w:val="clear" w:color="000000" w:fill="F3E0E2"/>
            <w:noWrap/>
            <w:vAlign w:val="center"/>
            <w:hideMark/>
          </w:tcPr>
          <w:p w14:paraId="1D6DF99E" w14:textId="77777777" w:rsidR="00E51005" w:rsidRDefault="00E51005">
            <w:pPr>
              <w:jc w:val="center"/>
              <w:rPr>
                <w:color w:val="000000"/>
                <w:sz w:val="22"/>
                <w:szCs w:val="22"/>
              </w:rPr>
            </w:pPr>
            <w:r>
              <w:rPr>
                <w:color w:val="000000"/>
                <w:sz w:val="22"/>
                <w:szCs w:val="22"/>
              </w:rPr>
              <w:t>0.6</w:t>
            </w:r>
          </w:p>
        </w:tc>
        <w:tc>
          <w:tcPr>
            <w:tcW w:w="568" w:type="dxa"/>
            <w:shd w:val="clear" w:color="000000" w:fill="DB9596"/>
            <w:noWrap/>
            <w:vAlign w:val="center"/>
            <w:hideMark/>
          </w:tcPr>
          <w:p w14:paraId="1F0DEF94" w14:textId="77777777" w:rsidR="00E51005" w:rsidRDefault="00E51005">
            <w:pPr>
              <w:jc w:val="center"/>
              <w:rPr>
                <w:color w:val="000000"/>
                <w:sz w:val="22"/>
                <w:szCs w:val="22"/>
              </w:rPr>
            </w:pPr>
            <w:r>
              <w:rPr>
                <w:color w:val="000000"/>
                <w:sz w:val="22"/>
                <w:szCs w:val="22"/>
              </w:rPr>
              <w:t>0.8</w:t>
            </w:r>
          </w:p>
        </w:tc>
        <w:tc>
          <w:tcPr>
            <w:tcW w:w="568" w:type="dxa"/>
            <w:shd w:val="clear" w:color="000000" w:fill="D27A7A"/>
            <w:noWrap/>
            <w:vAlign w:val="center"/>
            <w:hideMark/>
          </w:tcPr>
          <w:p w14:paraId="74ACB7AF" w14:textId="77777777" w:rsidR="00E51005" w:rsidRDefault="00E51005">
            <w:pPr>
              <w:jc w:val="center"/>
              <w:rPr>
                <w:color w:val="000000"/>
                <w:sz w:val="22"/>
                <w:szCs w:val="22"/>
              </w:rPr>
            </w:pPr>
            <w:r>
              <w:rPr>
                <w:color w:val="000000"/>
                <w:sz w:val="22"/>
                <w:szCs w:val="22"/>
              </w:rPr>
              <w:t>0.9</w:t>
            </w:r>
          </w:p>
        </w:tc>
        <w:tc>
          <w:tcPr>
            <w:tcW w:w="568" w:type="dxa"/>
            <w:shd w:val="clear" w:color="000000" w:fill="DFA2A3"/>
            <w:noWrap/>
            <w:vAlign w:val="center"/>
            <w:hideMark/>
          </w:tcPr>
          <w:p w14:paraId="210FBA40" w14:textId="77777777" w:rsidR="00E51005" w:rsidRDefault="00E51005">
            <w:pPr>
              <w:jc w:val="center"/>
              <w:rPr>
                <w:color w:val="000000"/>
                <w:sz w:val="22"/>
                <w:szCs w:val="22"/>
              </w:rPr>
            </w:pPr>
            <w:r>
              <w:rPr>
                <w:color w:val="000000"/>
                <w:sz w:val="22"/>
                <w:szCs w:val="22"/>
              </w:rPr>
              <w:t>0.8</w:t>
            </w:r>
          </w:p>
        </w:tc>
        <w:tc>
          <w:tcPr>
            <w:tcW w:w="568" w:type="dxa"/>
            <w:shd w:val="clear" w:color="000000" w:fill="EBC7C9"/>
            <w:noWrap/>
            <w:vAlign w:val="center"/>
            <w:hideMark/>
          </w:tcPr>
          <w:p w14:paraId="7368DE85" w14:textId="77777777" w:rsidR="00E51005" w:rsidRDefault="00E51005">
            <w:pPr>
              <w:jc w:val="center"/>
              <w:rPr>
                <w:color w:val="000000"/>
                <w:sz w:val="22"/>
                <w:szCs w:val="22"/>
              </w:rPr>
            </w:pPr>
            <w:r>
              <w:rPr>
                <w:color w:val="000000"/>
                <w:sz w:val="22"/>
                <w:szCs w:val="22"/>
              </w:rPr>
              <w:t>0.6</w:t>
            </w:r>
          </w:p>
        </w:tc>
        <w:tc>
          <w:tcPr>
            <w:tcW w:w="568" w:type="dxa"/>
            <w:shd w:val="clear" w:color="000000" w:fill="F9F2F4"/>
            <w:noWrap/>
            <w:vAlign w:val="center"/>
            <w:hideMark/>
          </w:tcPr>
          <w:p w14:paraId="192D9A24" w14:textId="77777777" w:rsidR="00E51005" w:rsidRDefault="00E51005">
            <w:pPr>
              <w:jc w:val="center"/>
              <w:rPr>
                <w:color w:val="000000"/>
                <w:sz w:val="22"/>
                <w:szCs w:val="22"/>
              </w:rPr>
            </w:pPr>
            <w:r>
              <w:rPr>
                <w:color w:val="000000"/>
                <w:sz w:val="22"/>
                <w:szCs w:val="22"/>
              </w:rPr>
              <w:t>0.5</w:t>
            </w:r>
          </w:p>
        </w:tc>
        <w:tc>
          <w:tcPr>
            <w:tcW w:w="568" w:type="dxa"/>
            <w:shd w:val="clear" w:color="000000" w:fill="4299B5"/>
            <w:noWrap/>
            <w:vAlign w:val="center"/>
            <w:hideMark/>
          </w:tcPr>
          <w:p w14:paraId="057F1A71" w14:textId="77777777" w:rsidR="00E51005" w:rsidRDefault="00E51005">
            <w:pPr>
              <w:jc w:val="center"/>
              <w:rPr>
                <w:color w:val="000000"/>
                <w:sz w:val="22"/>
                <w:szCs w:val="22"/>
              </w:rPr>
            </w:pPr>
            <w:r>
              <w:rPr>
                <w:color w:val="000000"/>
                <w:sz w:val="22"/>
                <w:szCs w:val="22"/>
              </w:rPr>
              <w:t>0.0</w:t>
            </w:r>
          </w:p>
        </w:tc>
        <w:tc>
          <w:tcPr>
            <w:tcW w:w="568" w:type="dxa"/>
            <w:shd w:val="clear" w:color="000000" w:fill="78B6CB"/>
            <w:noWrap/>
            <w:vAlign w:val="center"/>
            <w:hideMark/>
          </w:tcPr>
          <w:p w14:paraId="78261FD6" w14:textId="77777777" w:rsidR="00E51005" w:rsidRDefault="00E51005">
            <w:pPr>
              <w:jc w:val="center"/>
              <w:rPr>
                <w:color w:val="000000"/>
                <w:sz w:val="22"/>
                <w:szCs w:val="22"/>
              </w:rPr>
            </w:pPr>
            <w:r>
              <w:rPr>
                <w:color w:val="000000"/>
                <w:sz w:val="22"/>
                <w:szCs w:val="22"/>
              </w:rPr>
              <w:t>0.1</w:t>
            </w:r>
          </w:p>
        </w:tc>
        <w:tc>
          <w:tcPr>
            <w:tcW w:w="568" w:type="dxa"/>
            <w:shd w:val="clear" w:color="000000" w:fill="E8BEC0"/>
            <w:noWrap/>
            <w:vAlign w:val="center"/>
            <w:hideMark/>
          </w:tcPr>
          <w:p w14:paraId="69A05D2F" w14:textId="77777777" w:rsidR="00E51005" w:rsidRDefault="00E51005">
            <w:pPr>
              <w:jc w:val="center"/>
              <w:rPr>
                <w:color w:val="000000"/>
                <w:sz w:val="22"/>
                <w:szCs w:val="22"/>
              </w:rPr>
            </w:pPr>
            <w:r>
              <w:rPr>
                <w:color w:val="000000"/>
                <w:sz w:val="22"/>
                <w:szCs w:val="22"/>
              </w:rPr>
              <w:t>0.7</w:t>
            </w:r>
          </w:p>
        </w:tc>
        <w:tc>
          <w:tcPr>
            <w:tcW w:w="568" w:type="dxa"/>
            <w:shd w:val="clear" w:color="000000" w:fill="E0A5A7"/>
            <w:noWrap/>
            <w:vAlign w:val="center"/>
            <w:hideMark/>
          </w:tcPr>
          <w:p w14:paraId="4823CB6F" w14:textId="77777777" w:rsidR="00E51005" w:rsidRDefault="00E51005">
            <w:pPr>
              <w:jc w:val="center"/>
              <w:rPr>
                <w:color w:val="000000"/>
                <w:sz w:val="22"/>
                <w:szCs w:val="22"/>
              </w:rPr>
            </w:pPr>
            <w:r>
              <w:rPr>
                <w:color w:val="000000"/>
                <w:sz w:val="22"/>
                <w:szCs w:val="22"/>
              </w:rPr>
              <w:t>0.8</w:t>
            </w:r>
          </w:p>
        </w:tc>
        <w:tc>
          <w:tcPr>
            <w:tcW w:w="568" w:type="dxa"/>
            <w:shd w:val="clear" w:color="000000" w:fill="A9CFDE"/>
            <w:noWrap/>
            <w:vAlign w:val="center"/>
            <w:hideMark/>
          </w:tcPr>
          <w:p w14:paraId="204048BA" w14:textId="77777777" w:rsidR="00E51005" w:rsidRDefault="00E51005">
            <w:pPr>
              <w:jc w:val="center"/>
              <w:rPr>
                <w:color w:val="000000"/>
                <w:sz w:val="22"/>
                <w:szCs w:val="22"/>
              </w:rPr>
            </w:pPr>
            <w:r>
              <w:rPr>
                <w:color w:val="000000"/>
                <w:sz w:val="22"/>
                <w:szCs w:val="22"/>
              </w:rPr>
              <w:t>0.2</w:t>
            </w:r>
          </w:p>
        </w:tc>
        <w:tc>
          <w:tcPr>
            <w:tcW w:w="568" w:type="dxa"/>
            <w:shd w:val="clear" w:color="000000" w:fill="ADD2DF"/>
            <w:noWrap/>
            <w:vAlign w:val="center"/>
            <w:hideMark/>
          </w:tcPr>
          <w:p w14:paraId="5D32D485" w14:textId="77777777" w:rsidR="00E51005" w:rsidRDefault="00E51005">
            <w:pPr>
              <w:jc w:val="center"/>
              <w:rPr>
                <w:color w:val="000000"/>
                <w:sz w:val="22"/>
                <w:szCs w:val="22"/>
              </w:rPr>
            </w:pPr>
            <w:r>
              <w:rPr>
                <w:color w:val="000000"/>
                <w:sz w:val="22"/>
                <w:szCs w:val="22"/>
              </w:rPr>
              <w:t>0.3</w:t>
            </w:r>
          </w:p>
        </w:tc>
        <w:tc>
          <w:tcPr>
            <w:tcW w:w="568" w:type="dxa"/>
            <w:shd w:val="clear" w:color="000000" w:fill="9ECADA"/>
            <w:noWrap/>
            <w:vAlign w:val="center"/>
            <w:hideMark/>
          </w:tcPr>
          <w:p w14:paraId="020FE111" w14:textId="77777777" w:rsidR="00E51005" w:rsidRDefault="00E51005">
            <w:pPr>
              <w:jc w:val="center"/>
              <w:rPr>
                <w:color w:val="000000"/>
                <w:sz w:val="22"/>
                <w:szCs w:val="22"/>
              </w:rPr>
            </w:pPr>
            <w:r>
              <w:rPr>
                <w:color w:val="000000"/>
                <w:sz w:val="22"/>
                <w:szCs w:val="22"/>
              </w:rPr>
              <w:t>0.2</w:t>
            </w:r>
          </w:p>
        </w:tc>
        <w:tc>
          <w:tcPr>
            <w:tcW w:w="568" w:type="dxa"/>
            <w:shd w:val="clear" w:color="000000" w:fill="88BED1"/>
            <w:noWrap/>
            <w:vAlign w:val="center"/>
            <w:hideMark/>
          </w:tcPr>
          <w:p w14:paraId="3639E81F" w14:textId="77777777" w:rsidR="00E51005" w:rsidRDefault="00E51005">
            <w:pPr>
              <w:jc w:val="center"/>
              <w:rPr>
                <w:color w:val="000000"/>
                <w:sz w:val="22"/>
                <w:szCs w:val="22"/>
              </w:rPr>
            </w:pPr>
            <w:r>
              <w:rPr>
                <w:color w:val="000000"/>
                <w:sz w:val="22"/>
                <w:szCs w:val="22"/>
              </w:rPr>
              <w:t>0.2</w:t>
            </w:r>
          </w:p>
        </w:tc>
        <w:tc>
          <w:tcPr>
            <w:tcW w:w="568" w:type="dxa"/>
            <w:shd w:val="clear" w:color="000000" w:fill="2A8CAC"/>
            <w:noWrap/>
            <w:vAlign w:val="center"/>
            <w:hideMark/>
          </w:tcPr>
          <w:p w14:paraId="668AC7C7" w14:textId="77777777" w:rsidR="00E51005" w:rsidRDefault="00E51005">
            <w:pPr>
              <w:jc w:val="center"/>
              <w:rPr>
                <w:color w:val="000000"/>
                <w:sz w:val="22"/>
                <w:szCs w:val="22"/>
              </w:rPr>
            </w:pPr>
            <w:r>
              <w:rPr>
                <w:color w:val="000000"/>
                <w:sz w:val="22"/>
                <w:szCs w:val="22"/>
              </w:rPr>
              <w:t>-0.1</w:t>
            </w:r>
          </w:p>
        </w:tc>
        <w:tc>
          <w:tcPr>
            <w:tcW w:w="568" w:type="dxa"/>
            <w:shd w:val="clear" w:color="000000" w:fill="DD9C9D"/>
            <w:noWrap/>
            <w:vAlign w:val="center"/>
            <w:hideMark/>
          </w:tcPr>
          <w:p w14:paraId="751EF7F4" w14:textId="77777777" w:rsidR="00E51005" w:rsidRDefault="00E51005">
            <w:pPr>
              <w:jc w:val="center"/>
              <w:rPr>
                <w:color w:val="000000"/>
                <w:sz w:val="22"/>
                <w:szCs w:val="22"/>
              </w:rPr>
            </w:pPr>
            <w:r>
              <w:rPr>
                <w:color w:val="000000"/>
                <w:sz w:val="22"/>
                <w:szCs w:val="22"/>
              </w:rPr>
              <w:t>0.8</w:t>
            </w:r>
          </w:p>
        </w:tc>
        <w:tc>
          <w:tcPr>
            <w:tcW w:w="568" w:type="dxa"/>
            <w:shd w:val="clear" w:color="000000" w:fill="A5CEDC"/>
            <w:noWrap/>
            <w:vAlign w:val="center"/>
            <w:hideMark/>
          </w:tcPr>
          <w:p w14:paraId="401B439A" w14:textId="77777777" w:rsidR="00E51005" w:rsidRDefault="00E51005">
            <w:pPr>
              <w:jc w:val="center"/>
              <w:rPr>
                <w:color w:val="000000"/>
                <w:sz w:val="22"/>
                <w:szCs w:val="22"/>
              </w:rPr>
            </w:pPr>
            <w:r>
              <w:rPr>
                <w:color w:val="000000"/>
                <w:sz w:val="22"/>
                <w:szCs w:val="22"/>
              </w:rPr>
              <w:t>0.2</w:t>
            </w:r>
          </w:p>
        </w:tc>
        <w:tc>
          <w:tcPr>
            <w:tcW w:w="568" w:type="dxa"/>
            <w:shd w:val="clear" w:color="000000" w:fill="55A3BD"/>
            <w:noWrap/>
            <w:vAlign w:val="center"/>
            <w:hideMark/>
          </w:tcPr>
          <w:p w14:paraId="70FD3D70" w14:textId="77777777" w:rsidR="00E51005" w:rsidRDefault="00E51005">
            <w:pPr>
              <w:jc w:val="center"/>
              <w:rPr>
                <w:color w:val="000000"/>
                <w:sz w:val="22"/>
                <w:szCs w:val="22"/>
              </w:rPr>
            </w:pPr>
            <w:r>
              <w:rPr>
                <w:color w:val="000000"/>
                <w:sz w:val="22"/>
                <w:szCs w:val="22"/>
              </w:rPr>
              <w:t>0.0</w:t>
            </w:r>
          </w:p>
        </w:tc>
        <w:tc>
          <w:tcPr>
            <w:tcW w:w="568" w:type="dxa"/>
            <w:shd w:val="clear" w:color="000000" w:fill="57A4BE"/>
            <w:noWrap/>
            <w:vAlign w:val="center"/>
            <w:hideMark/>
          </w:tcPr>
          <w:p w14:paraId="3E2AF15E" w14:textId="77777777" w:rsidR="00E51005" w:rsidRDefault="00E51005">
            <w:pPr>
              <w:jc w:val="center"/>
              <w:rPr>
                <w:color w:val="000000"/>
                <w:sz w:val="22"/>
                <w:szCs w:val="22"/>
              </w:rPr>
            </w:pPr>
            <w:r>
              <w:rPr>
                <w:color w:val="000000"/>
                <w:sz w:val="22"/>
                <w:szCs w:val="22"/>
              </w:rPr>
              <w:t>0.0</w:t>
            </w:r>
          </w:p>
        </w:tc>
      </w:tr>
      <w:tr w:rsidR="00046B60" w14:paraId="3F3B1542" w14:textId="77777777" w:rsidTr="00046B60">
        <w:trPr>
          <w:trHeight w:val="383"/>
        </w:trPr>
        <w:tc>
          <w:tcPr>
            <w:tcW w:w="2049" w:type="dxa"/>
            <w:vAlign w:val="center"/>
            <w:hideMark/>
          </w:tcPr>
          <w:p w14:paraId="4350E7A8" w14:textId="77777777" w:rsidR="00E51005" w:rsidRDefault="00E51005">
            <w:pPr>
              <w:rPr>
                <w:sz w:val="16"/>
                <w:szCs w:val="16"/>
              </w:rPr>
            </w:pPr>
            <w:r>
              <w:rPr>
                <w:sz w:val="16"/>
                <w:szCs w:val="16"/>
              </w:rPr>
              <w:t>US Taxable Munis</w:t>
            </w:r>
          </w:p>
        </w:tc>
        <w:tc>
          <w:tcPr>
            <w:tcW w:w="568" w:type="dxa"/>
            <w:shd w:val="clear" w:color="000000" w:fill="F5E6E9"/>
            <w:noWrap/>
            <w:vAlign w:val="center"/>
            <w:hideMark/>
          </w:tcPr>
          <w:p w14:paraId="11D3E3A3" w14:textId="77777777" w:rsidR="00E51005" w:rsidRDefault="00E51005">
            <w:pPr>
              <w:jc w:val="center"/>
              <w:rPr>
                <w:color w:val="000000"/>
                <w:sz w:val="22"/>
                <w:szCs w:val="22"/>
              </w:rPr>
            </w:pPr>
            <w:r>
              <w:rPr>
                <w:color w:val="000000"/>
                <w:sz w:val="22"/>
                <w:szCs w:val="22"/>
              </w:rPr>
              <w:t>0.5</w:t>
            </w:r>
          </w:p>
        </w:tc>
        <w:tc>
          <w:tcPr>
            <w:tcW w:w="568" w:type="dxa"/>
            <w:shd w:val="clear" w:color="000000" w:fill="F3E0E2"/>
            <w:noWrap/>
            <w:vAlign w:val="center"/>
            <w:hideMark/>
          </w:tcPr>
          <w:p w14:paraId="08D0A242" w14:textId="77777777" w:rsidR="00E51005" w:rsidRDefault="00E51005">
            <w:pPr>
              <w:jc w:val="center"/>
              <w:rPr>
                <w:color w:val="000000"/>
                <w:sz w:val="22"/>
                <w:szCs w:val="22"/>
              </w:rPr>
            </w:pPr>
            <w:r>
              <w:rPr>
                <w:color w:val="000000"/>
                <w:sz w:val="22"/>
                <w:szCs w:val="22"/>
              </w:rPr>
              <w:t>0.6</w:t>
            </w:r>
          </w:p>
        </w:tc>
        <w:tc>
          <w:tcPr>
            <w:tcW w:w="568" w:type="dxa"/>
            <w:shd w:val="clear" w:color="000000" w:fill="C85A5A"/>
            <w:noWrap/>
            <w:vAlign w:val="center"/>
            <w:hideMark/>
          </w:tcPr>
          <w:p w14:paraId="46ED80BD" w14:textId="77777777" w:rsidR="00E51005" w:rsidRDefault="00E51005">
            <w:pPr>
              <w:jc w:val="center"/>
              <w:rPr>
                <w:color w:val="000000"/>
                <w:sz w:val="22"/>
                <w:szCs w:val="22"/>
              </w:rPr>
            </w:pPr>
            <w:r>
              <w:rPr>
                <w:color w:val="000000"/>
                <w:sz w:val="22"/>
                <w:szCs w:val="22"/>
              </w:rPr>
              <w:t>1.0</w:t>
            </w:r>
          </w:p>
        </w:tc>
        <w:tc>
          <w:tcPr>
            <w:tcW w:w="568" w:type="dxa"/>
            <w:shd w:val="clear" w:color="000000" w:fill="EBC5C7"/>
            <w:noWrap/>
            <w:vAlign w:val="center"/>
            <w:hideMark/>
          </w:tcPr>
          <w:p w14:paraId="2070A66F" w14:textId="77777777" w:rsidR="00E51005" w:rsidRDefault="00E51005">
            <w:pPr>
              <w:jc w:val="center"/>
              <w:rPr>
                <w:color w:val="000000"/>
                <w:sz w:val="22"/>
                <w:szCs w:val="22"/>
              </w:rPr>
            </w:pPr>
            <w:r>
              <w:rPr>
                <w:color w:val="000000"/>
                <w:sz w:val="22"/>
                <w:szCs w:val="22"/>
              </w:rPr>
              <w:t>0.7</w:t>
            </w:r>
          </w:p>
        </w:tc>
        <w:tc>
          <w:tcPr>
            <w:tcW w:w="568" w:type="dxa"/>
            <w:shd w:val="clear" w:color="000000" w:fill="EAC2C4"/>
            <w:noWrap/>
            <w:vAlign w:val="center"/>
            <w:hideMark/>
          </w:tcPr>
          <w:p w14:paraId="1CADA6A6" w14:textId="77777777" w:rsidR="00E51005" w:rsidRDefault="00E51005">
            <w:pPr>
              <w:jc w:val="center"/>
              <w:rPr>
                <w:color w:val="000000"/>
                <w:sz w:val="22"/>
                <w:szCs w:val="22"/>
              </w:rPr>
            </w:pPr>
            <w:r>
              <w:rPr>
                <w:color w:val="000000"/>
                <w:sz w:val="22"/>
                <w:szCs w:val="22"/>
              </w:rPr>
              <w:t>0.7</w:t>
            </w:r>
          </w:p>
        </w:tc>
        <w:tc>
          <w:tcPr>
            <w:tcW w:w="568" w:type="dxa"/>
            <w:shd w:val="clear" w:color="000000" w:fill="E1A7A9"/>
            <w:noWrap/>
            <w:vAlign w:val="center"/>
            <w:hideMark/>
          </w:tcPr>
          <w:p w14:paraId="4CDEFC3B" w14:textId="77777777" w:rsidR="00E51005" w:rsidRDefault="00E51005">
            <w:pPr>
              <w:jc w:val="center"/>
              <w:rPr>
                <w:color w:val="000000"/>
                <w:sz w:val="22"/>
                <w:szCs w:val="22"/>
              </w:rPr>
            </w:pPr>
            <w:r>
              <w:rPr>
                <w:color w:val="000000"/>
                <w:sz w:val="22"/>
                <w:szCs w:val="22"/>
              </w:rPr>
              <w:t>0.7</w:t>
            </w:r>
          </w:p>
        </w:tc>
        <w:tc>
          <w:tcPr>
            <w:tcW w:w="568" w:type="dxa"/>
            <w:shd w:val="clear" w:color="000000" w:fill="E2ACAD"/>
            <w:noWrap/>
            <w:vAlign w:val="center"/>
            <w:hideMark/>
          </w:tcPr>
          <w:p w14:paraId="217F39AE" w14:textId="77777777" w:rsidR="00E51005" w:rsidRDefault="00E51005">
            <w:pPr>
              <w:jc w:val="center"/>
              <w:rPr>
                <w:color w:val="000000"/>
                <w:sz w:val="22"/>
                <w:szCs w:val="22"/>
              </w:rPr>
            </w:pPr>
            <w:r>
              <w:rPr>
                <w:color w:val="000000"/>
                <w:sz w:val="22"/>
                <w:szCs w:val="22"/>
              </w:rPr>
              <w:t>0.7</w:t>
            </w:r>
          </w:p>
        </w:tc>
        <w:tc>
          <w:tcPr>
            <w:tcW w:w="568" w:type="dxa"/>
            <w:shd w:val="clear" w:color="000000" w:fill="E5B4B6"/>
            <w:noWrap/>
            <w:vAlign w:val="center"/>
            <w:hideMark/>
          </w:tcPr>
          <w:p w14:paraId="28D47E50" w14:textId="77777777" w:rsidR="00E51005" w:rsidRDefault="00E51005">
            <w:pPr>
              <w:jc w:val="center"/>
              <w:rPr>
                <w:color w:val="000000"/>
                <w:sz w:val="22"/>
                <w:szCs w:val="22"/>
              </w:rPr>
            </w:pPr>
            <w:r>
              <w:rPr>
                <w:color w:val="000000"/>
                <w:sz w:val="22"/>
                <w:szCs w:val="22"/>
              </w:rPr>
              <w:t>0.7</w:t>
            </w:r>
          </w:p>
        </w:tc>
        <w:tc>
          <w:tcPr>
            <w:tcW w:w="568" w:type="dxa"/>
            <w:shd w:val="clear" w:color="000000" w:fill="F5F8FC"/>
            <w:noWrap/>
            <w:vAlign w:val="center"/>
            <w:hideMark/>
          </w:tcPr>
          <w:p w14:paraId="7AFE7C14" w14:textId="77777777" w:rsidR="00E51005" w:rsidRDefault="00E51005">
            <w:pPr>
              <w:jc w:val="center"/>
              <w:rPr>
                <w:color w:val="000000"/>
                <w:sz w:val="22"/>
                <w:szCs w:val="22"/>
              </w:rPr>
            </w:pPr>
            <w:r>
              <w:rPr>
                <w:color w:val="000000"/>
                <w:sz w:val="22"/>
                <w:szCs w:val="22"/>
              </w:rPr>
              <w:t>0.5</w:t>
            </w:r>
          </w:p>
        </w:tc>
        <w:tc>
          <w:tcPr>
            <w:tcW w:w="568" w:type="dxa"/>
            <w:shd w:val="clear" w:color="000000" w:fill="F7EBEE"/>
            <w:noWrap/>
            <w:vAlign w:val="center"/>
            <w:hideMark/>
          </w:tcPr>
          <w:p w14:paraId="0FEB143D" w14:textId="77777777" w:rsidR="00E51005" w:rsidRDefault="00E51005">
            <w:pPr>
              <w:jc w:val="center"/>
              <w:rPr>
                <w:color w:val="000000"/>
                <w:sz w:val="22"/>
                <w:szCs w:val="22"/>
              </w:rPr>
            </w:pPr>
            <w:r>
              <w:rPr>
                <w:color w:val="000000"/>
                <w:sz w:val="22"/>
                <w:szCs w:val="22"/>
              </w:rPr>
              <w:t>0.5</w:t>
            </w:r>
          </w:p>
        </w:tc>
        <w:tc>
          <w:tcPr>
            <w:tcW w:w="568" w:type="dxa"/>
            <w:shd w:val="clear" w:color="000000" w:fill="DB9496"/>
            <w:noWrap/>
            <w:vAlign w:val="center"/>
            <w:hideMark/>
          </w:tcPr>
          <w:p w14:paraId="48741D22" w14:textId="77777777" w:rsidR="00E51005" w:rsidRDefault="00E51005">
            <w:pPr>
              <w:jc w:val="center"/>
              <w:rPr>
                <w:color w:val="000000"/>
                <w:sz w:val="22"/>
                <w:szCs w:val="22"/>
              </w:rPr>
            </w:pPr>
            <w:r>
              <w:rPr>
                <w:color w:val="000000"/>
                <w:sz w:val="22"/>
                <w:szCs w:val="22"/>
              </w:rPr>
              <w:t>0.8</w:t>
            </w:r>
          </w:p>
        </w:tc>
        <w:tc>
          <w:tcPr>
            <w:tcW w:w="568" w:type="dxa"/>
            <w:shd w:val="clear" w:color="000000" w:fill="E8BDBF"/>
            <w:noWrap/>
            <w:vAlign w:val="center"/>
            <w:hideMark/>
          </w:tcPr>
          <w:p w14:paraId="298E8B4D" w14:textId="77777777" w:rsidR="00E51005" w:rsidRDefault="00E51005">
            <w:pPr>
              <w:jc w:val="center"/>
              <w:rPr>
                <w:color w:val="000000"/>
                <w:sz w:val="22"/>
                <w:szCs w:val="22"/>
              </w:rPr>
            </w:pPr>
            <w:r>
              <w:rPr>
                <w:color w:val="000000"/>
                <w:sz w:val="22"/>
                <w:szCs w:val="22"/>
              </w:rPr>
              <w:t>0.7</w:t>
            </w:r>
          </w:p>
        </w:tc>
        <w:tc>
          <w:tcPr>
            <w:tcW w:w="568" w:type="dxa"/>
            <w:shd w:val="clear" w:color="000000" w:fill="E3EFF5"/>
            <w:noWrap/>
            <w:vAlign w:val="center"/>
            <w:hideMark/>
          </w:tcPr>
          <w:p w14:paraId="5C82DCAB" w14:textId="77777777" w:rsidR="00E51005" w:rsidRDefault="00E51005">
            <w:pPr>
              <w:jc w:val="center"/>
              <w:rPr>
                <w:color w:val="000000"/>
                <w:sz w:val="22"/>
                <w:szCs w:val="22"/>
              </w:rPr>
            </w:pPr>
            <w:r>
              <w:rPr>
                <w:color w:val="000000"/>
                <w:sz w:val="22"/>
                <w:szCs w:val="22"/>
              </w:rPr>
              <w:t>0.4</w:t>
            </w:r>
          </w:p>
        </w:tc>
        <w:tc>
          <w:tcPr>
            <w:tcW w:w="568" w:type="dxa"/>
            <w:shd w:val="clear" w:color="000000" w:fill="F4E3E5"/>
            <w:noWrap/>
            <w:vAlign w:val="center"/>
            <w:hideMark/>
          </w:tcPr>
          <w:p w14:paraId="235861D7" w14:textId="77777777" w:rsidR="00E51005" w:rsidRDefault="00E51005">
            <w:pPr>
              <w:jc w:val="center"/>
              <w:rPr>
                <w:color w:val="000000"/>
                <w:sz w:val="22"/>
                <w:szCs w:val="22"/>
              </w:rPr>
            </w:pPr>
            <w:r>
              <w:rPr>
                <w:color w:val="000000"/>
                <w:sz w:val="22"/>
                <w:szCs w:val="22"/>
              </w:rPr>
              <w:t>0.6</w:t>
            </w:r>
          </w:p>
        </w:tc>
        <w:tc>
          <w:tcPr>
            <w:tcW w:w="568" w:type="dxa"/>
            <w:shd w:val="clear" w:color="000000" w:fill="C3DDE8"/>
            <w:noWrap/>
            <w:vAlign w:val="center"/>
            <w:hideMark/>
          </w:tcPr>
          <w:p w14:paraId="10AE4728" w14:textId="77777777" w:rsidR="00E51005" w:rsidRDefault="00E51005">
            <w:pPr>
              <w:jc w:val="center"/>
              <w:rPr>
                <w:color w:val="000000"/>
                <w:sz w:val="22"/>
                <w:szCs w:val="22"/>
              </w:rPr>
            </w:pPr>
            <w:r>
              <w:rPr>
                <w:color w:val="000000"/>
                <w:sz w:val="22"/>
                <w:szCs w:val="22"/>
              </w:rPr>
              <w:t>0.3</w:t>
            </w:r>
          </w:p>
        </w:tc>
        <w:tc>
          <w:tcPr>
            <w:tcW w:w="568" w:type="dxa"/>
            <w:shd w:val="clear" w:color="000000" w:fill="B5D6E3"/>
            <w:noWrap/>
            <w:vAlign w:val="center"/>
            <w:hideMark/>
          </w:tcPr>
          <w:p w14:paraId="08EC790A" w14:textId="77777777" w:rsidR="00E51005" w:rsidRDefault="00E51005">
            <w:pPr>
              <w:jc w:val="center"/>
              <w:rPr>
                <w:color w:val="000000"/>
                <w:sz w:val="22"/>
                <w:szCs w:val="22"/>
              </w:rPr>
            </w:pPr>
            <w:r>
              <w:rPr>
                <w:color w:val="000000"/>
                <w:sz w:val="22"/>
                <w:szCs w:val="22"/>
              </w:rPr>
              <w:t>0.3</w:t>
            </w:r>
          </w:p>
        </w:tc>
        <w:tc>
          <w:tcPr>
            <w:tcW w:w="568" w:type="dxa"/>
            <w:shd w:val="clear" w:color="000000" w:fill="C9E1EA"/>
            <w:noWrap/>
            <w:vAlign w:val="center"/>
            <w:hideMark/>
          </w:tcPr>
          <w:p w14:paraId="72EC2E40" w14:textId="77777777" w:rsidR="00E51005" w:rsidRDefault="00E51005">
            <w:pPr>
              <w:jc w:val="center"/>
              <w:rPr>
                <w:color w:val="000000"/>
                <w:sz w:val="22"/>
                <w:szCs w:val="22"/>
              </w:rPr>
            </w:pPr>
            <w:r>
              <w:rPr>
                <w:color w:val="000000"/>
                <w:sz w:val="22"/>
                <w:szCs w:val="22"/>
              </w:rPr>
              <w:t>0.3</w:t>
            </w:r>
          </w:p>
        </w:tc>
        <w:tc>
          <w:tcPr>
            <w:tcW w:w="568" w:type="dxa"/>
            <w:shd w:val="clear" w:color="000000" w:fill="DE9E9F"/>
            <w:noWrap/>
            <w:vAlign w:val="center"/>
            <w:hideMark/>
          </w:tcPr>
          <w:p w14:paraId="69B7413D" w14:textId="77777777" w:rsidR="00E51005" w:rsidRDefault="00E51005">
            <w:pPr>
              <w:jc w:val="center"/>
              <w:rPr>
                <w:color w:val="000000"/>
                <w:sz w:val="22"/>
                <w:szCs w:val="22"/>
              </w:rPr>
            </w:pPr>
            <w:r>
              <w:rPr>
                <w:color w:val="000000"/>
                <w:sz w:val="22"/>
                <w:szCs w:val="22"/>
              </w:rPr>
              <w:t>0.8</w:t>
            </w:r>
          </w:p>
        </w:tc>
        <w:tc>
          <w:tcPr>
            <w:tcW w:w="568" w:type="dxa"/>
            <w:shd w:val="clear" w:color="000000" w:fill="E5F0F6"/>
            <w:noWrap/>
            <w:vAlign w:val="center"/>
            <w:hideMark/>
          </w:tcPr>
          <w:p w14:paraId="364EA1E5" w14:textId="77777777" w:rsidR="00E51005" w:rsidRDefault="00E51005">
            <w:pPr>
              <w:jc w:val="center"/>
              <w:rPr>
                <w:color w:val="000000"/>
                <w:sz w:val="22"/>
                <w:szCs w:val="22"/>
              </w:rPr>
            </w:pPr>
            <w:r>
              <w:rPr>
                <w:color w:val="000000"/>
                <w:sz w:val="22"/>
                <w:szCs w:val="22"/>
              </w:rPr>
              <w:t>0.4</w:t>
            </w:r>
          </w:p>
        </w:tc>
        <w:tc>
          <w:tcPr>
            <w:tcW w:w="568" w:type="dxa"/>
            <w:shd w:val="clear" w:color="000000" w:fill="449AB6"/>
            <w:noWrap/>
            <w:vAlign w:val="center"/>
            <w:hideMark/>
          </w:tcPr>
          <w:p w14:paraId="01A594C7" w14:textId="77777777" w:rsidR="00E51005" w:rsidRDefault="00E51005">
            <w:pPr>
              <w:jc w:val="center"/>
              <w:rPr>
                <w:color w:val="000000"/>
                <w:sz w:val="22"/>
                <w:szCs w:val="22"/>
              </w:rPr>
            </w:pPr>
            <w:r>
              <w:rPr>
                <w:color w:val="000000"/>
                <w:sz w:val="22"/>
                <w:szCs w:val="22"/>
              </w:rPr>
              <w:t>0.0</w:t>
            </w:r>
          </w:p>
        </w:tc>
        <w:tc>
          <w:tcPr>
            <w:tcW w:w="568" w:type="dxa"/>
            <w:shd w:val="clear" w:color="000000" w:fill="56A4BD"/>
            <w:noWrap/>
            <w:vAlign w:val="center"/>
            <w:hideMark/>
          </w:tcPr>
          <w:p w14:paraId="48494DD1" w14:textId="77777777" w:rsidR="00E51005" w:rsidRDefault="00E51005">
            <w:pPr>
              <w:jc w:val="center"/>
              <w:rPr>
                <w:color w:val="000000"/>
                <w:sz w:val="22"/>
                <w:szCs w:val="22"/>
              </w:rPr>
            </w:pPr>
            <w:r>
              <w:rPr>
                <w:color w:val="000000"/>
                <w:sz w:val="22"/>
                <w:szCs w:val="22"/>
              </w:rPr>
              <w:t>0.0</w:t>
            </w:r>
          </w:p>
        </w:tc>
      </w:tr>
      <w:tr w:rsidR="00046B60" w14:paraId="3E2FBB37" w14:textId="77777777" w:rsidTr="00046B60">
        <w:trPr>
          <w:trHeight w:val="383"/>
        </w:trPr>
        <w:tc>
          <w:tcPr>
            <w:tcW w:w="2049" w:type="dxa"/>
            <w:vAlign w:val="center"/>
            <w:hideMark/>
          </w:tcPr>
          <w:p w14:paraId="58AB4B1C" w14:textId="77777777" w:rsidR="00E51005" w:rsidRDefault="00E51005">
            <w:pPr>
              <w:rPr>
                <w:sz w:val="16"/>
                <w:szCs w:val="16"/>
              </w:rPr>
            </w:pPr>
            <w:r>
              <w:rPr>
                <w:sz w:val="16"/>
                <w:szCs w:val="16"/>
              </w:rPr>
              <w:t>Global ex-US Government, hedged</w:t>
            </w:r>
          </w:p>
        </w:tc>
        <w:tc>
          <w:tcPr>
            <w:tcW w:w="568" w:type="dxa"/>
            <w:shd w:val="clear" w:color="000000" w:fill="DC999A"/>
            <w:noWrap/>
            <w:vAlign w:val="center"/>
            <w:hideMark/>
          </w:tcPr>
          <w:p w14:paraId="3E6D4B9C" w14:textId="77777777" w:rsidR="00E51005" w:rsidRDefault="00E51005">
            <w:pPr>
              <w:jc w:val="center"/>
              <w:rPr>
                <w:color w:val="000000"/>
                <w:sz w:val="22"/>
                <w:szCs w:val="22"/>
              </w:rPr>
            </w:pPr>
            <w:r>
              <w:rPr>
                <w:color w:val="000000"/>
                <w:sz w:val="22"/>
                <w:szCs w:val="22"/>
              </w:rPr>
              <w:t>0.8</w:t>
            </w:r>
          </w:p>
        </w:tc>
        <w:tc>
          <w:tcPr>
            <w:tcW w:w="568" w:type="dxa"/>
            <w:shd w:val="clear" w:color="000000" w:fill="DB9596"/>
            <w:noWrap/>
            <w:vAlign w:val="center"/>
            <w:hideMark/>
          </w:tcPr>
          <w:p w14:paraId="01FA82BB" w14:textId="77777777" w:rsidR="00E51005" w:rsidRDefault="00E51005">
            <w:pPr>
              <w:jc w:val="center"/>
              <w:rPr>
                <w:color w:val="000000"/>
                <w:sz w:val="22"/>
                <w:szCs w:val="22"/>
              </w:rPr>
            </w:pPr>
            <w:r>
              <w:rPr>
                <w:color w:val="000000"/>
                <w:sz w:val="22"/>
                <w:szCs w:val="22"/>
              </w:rPr>
              <w:t>0.8</w:t>
            </w:r>
          </w:p>
        </w:tc>
        <w:tc>
          <w:tcPr>
            <w:tcW w:w="568" w:type="dxa"/>
            <w:shd w:val="clear" w:color="000000" w:fill="EBC5C7"/>
            <w:noWrap/>
            <w:vAlign w:val="center"/>
            <w:hideMark/>
          </w:tcPr>
          <w:p w14:paraId="0275F85C" w14:textId="77777777" w:rsidR="00E51005" w:rsidRDefault="00E51005">
            <w:pPr>
              <w:jc w:val="center"/>
              <w:rPr>
                <w:color w:val="000000"/>
                <w:sz w:val="22"/>
                <w:szCs w:val="22"/>
              </w:rPr>
            </w:pPr>
            <w:r>
              <w:rPr>
                <w:color w:val="000000"/>
                <w:sz w:val="22"/>
                <w:szCs w:val="22"/>
              </w:rPr>
              <w:t>0.7</w:t>
            </w:r>
          </w:p>
        </w:tc>
        <w:tc>
          <w:tcPr>
            <w:tcW w:w="568" w:type="dxa"/>
            <w:shd w:val="clear" w:color="000000" w:fill="C75959"/>
            <w:noWrap/>
            <w:vAlign w:val="center"/>
            <w:hideMark/>
          </w:tcPr>
          <w:p w14:paraId="02C58C4A" w14:textId="77777777" w:rsidR="00E51005" w:rsidRDefault="00E51005">
            <w:pPr>
              <w:jc w:val="center"/>
              <w:rPr>
                <w:color w:val="000000"/>
                <w:sz w:val="22"/>
                <w:szCs w:val="22"/>
              </w:rPr>
            </w:pPr>
            <w:r>
              <w:rPr>
                <w:color w:val="000000"/>
                <w:sz w:val="22"/>
                <w:szCs w:val="22"/>
              </w:rPr>
              <w:t>1.0</w:t>
            </w:r>
          </w:p>
        </w:tc>
        <w:tc>
          <w:tcPr>
            <w:tcW w:w="568" w:type="dxa"/>
            <w:shd w:val="clear" w:color="000000" w:fill="D88B8C"/>
            <w:noWrap/>
            <w:vAlign w:val="center"/>
            <w:hideMark/>
          </w:tcPr>
          <w:p w14:paraId="6FA39318" w14:textId="77777777" w:rsidR="00E51005" w:rsidRDefault="00E51005">
            <w:pPr>
              <w:jc w:val="center"/>
              <w:rPr>
                <w:color w:val="000000"/>
                <w:sz w:val="22"/>
                <w:szCs w:val="22"/>
              </w:rPr>
            </w:pPr>
            <w:r>
              <w:rPr>
                <w:color w:val="000000"/>
                <w:sz w:val="22"/>
                <w:szCs w:val="22"/>
              </w:rPr>
              <w:t>0.8</w:t>
            </w:r>
          </w:p>
        </w:tc>
        <w:tc>
          <w:tcPr>
            <w:tcW w:w="568" w:type="dxa"/>
            <w:shd w:val="clear" w:color="000000" w:fill="DD9C9D"/>
            <w:noWrap/>
            <w:vAlign w:val="center"/>
            <w:hideMark/>
          </w:tcPr>
          <w:p w14:paraId="714EFC57" w14:textId="77777777" w:rsidR="00E51005" w:rsidRDefault="00E51005">
            <w:pPr>
              <w:jc w:val="center"/>
              <w:rPr>
                <w:color w:val="000000"/>
                <w:sz w:val="22"/>
                <w:szCs w:val="22"/>
              </w:rPr>
            </w:pPr>
            <w:r>
              <w:rPr>
                <w:color w:val="000000"/>
                <w:sz w:val="22"/>
                <w:szCs w:val="22"/>
              </w:rPr>
              <w:t>0.8</w:t>
            </w:r>
          </w:p>
        </w:tc>
        <w:tc>
          <w:tcPr>
            <w:tcW w:w="568" w:type="dxa"/>
            <w:shd w:val="clear" w:color="000000" w:fill="E7BABC"/>
            <w:noWrap/>
            <w:vAlign w:val="center"/>
            <w:hideMark/>
          </w:tcPr>
          <w:p w14:paraId="7E3379A2" w14:textId="77777777" w:rsidR="00E51005" w:rsidRDefault="00E51005">
            <w:pPr>
              <w:jc w:val="center"/>
              <w:rPr>
                <w:color w:val="000000"/>
                <w:sz w:val="22"/>
                <w:szCs w:val="22"/>
              </w:rPr>
            </w:pPr>
            <w:r>
              <w:rPr>
                <w:color w:val="000000"/>
                <w:sz w:val="22"/>
                <w:szCs w:val="22"/>
              </w:rPr>
              <w:t>0.7</w:t>
            </w:r>
          </w:p>
        </w:tc>
        <w:tc>
          <w:tcPr>
            <w:tcW w:w="568" w:type="dxa"/>
            <w:shd w:val="clear" w:color="000000" w:fill="EFD3D6"/>
            <w:noWrap/>
            <w:vAlign w:val="center"/>
            <w:hideMark/>
          </w:tcPr>
          <w:p w14:paraId="17CE2893" w14:textId="77777777" w:rsidR="00E51005" w:rsidRDefault="00E51005">
            <w:pPr>
              <w:jc w:val="center"/>
              <w:rPr>
                <w:color w:val="000000"/>
                <w:sz w:val="22"/>
                <w:szCs w:val="22"/>
              </w:rPr>
            </w:pPr>
            <w:r>
              <w:rPr>
                <w:color w:val="000000"/>
                <w:sz w:val="22"/>
                <w:szCs w:val="22"/>
              </w:rPr>
              <w:t>0.6</w:t>
            </w:r>
          </w:p>
        </w:tc>
        <w:tc>
          <w:tcPr>
            <w:tcW w:w="568" w:type="dxa"/>
            <w:shd w:val="clear" w:color="000000" w:fill="8DC1D3"/>
            <w:noWrap/>
            <w:vAlign w:val="center"/>
            <w:hideMark/>
          </w:tcPr>
          <w:p w14:paraId="5AF75875" w14:textId="77777777" w:rsidR="00E51005" w:rsidRDefault="00E51005">
            <w:pPr>
              <w:jc w:val="center"/>
              <w:rPr>
                <w:color w:val="000000"/>
                <w:sz w:val="22"/>
                <w:szCs w:val="22"/>
              </w:rPr>
            </w:pPr>
            <w:r>
              <w:rPr>
                <w:color w:val="000000"/>
                <w:sz w:val="22"/>
                <w:szCs w:val="22"/>
              </w:rPr>
              <w:t>0.2</w:t>
            </w:r>
          </w:p>
        </w:tc>
        <w:tc>
          <w:tcPr>
            <w:tcW w:w="568" w:type="dxa"/>
            <w:shd w:val="clear" w:color="000000" w:fill="B2D5E2"/>
            <w:noWrap/>
            <w:vAlign w:val="center"/>
            <w:hideMark/>
          </w:tcPr>
          <w:p w14:paraId="5E095E2A" w14:textId="77777777" w:rsidR="00E51005" w:rsidRDefault="00E51005">
            <w:pPr>
              <w:jc w:val="center"/>
              <w:rPr>
                <w:color w:val="000000"/>
                <w:sz w:val="22"/>
                <w:szCs w:val="22"/>
              </w:rPr>
            </w:pPr>
            <w:r>
              <w:rPr>
                <w:color w:val="000000"/>
                <w:sz w:val="22"/>
                <w:szCs w:val="22"/>
              </w:rPr>
              <w:t>0.3</w:t>
            </w:r>
          </w:p>
        </w:tc>
        <w:tc>
          <w:tcPr>
            <w:tcW w:w="568" w:type="dxa"/>
            <w:shd w:val="clear" w:color="000000" w:fill="D68687"/>
            <w:noWrap/>
            <w:vAlign w:val="center"/>
            <w:hideMark/>
          </w:tcPr>
          <w:p w14:paraId="286E4D0C" w14:textId="77777777" w:rsidR="00E51005" w:rsidRDefault="00E51005">
            <w:pPr>
              <w:jc w:val="center"/>
              <w:rPr>
                <w:color w:val="000000"/>
                <w:sz w:val="22"/>
                <w:szCs w:val="22"/>
              </w:rPr>
            </w:pPr>
            <w:r>
              <w:rPr>
                <w:color w:val="000000"/>
                <w:sz w:val="22"/>
                <w:szCs w:val="22"/>
              </w:rPr>
              <w:t>0.9</w:t>
            </w:r>
          </w:p>
        </w:tc>
        <w:tc>
          <w:tcPr>
            <w:tcW w:w="568" w:type="dxa"/>
            <w:shd w:val="clear" w:color="000000" w:fill="E0A5A6"/>
            <w:noWrap/>
            <w:vAlign w:val="center"/>
            <w:hideMark/>
          </w:tcPr>
          <w:p w14:paraId="2A8E8C65" w14:textId="77777777" w:rsidR="00E51005" w:rsidRDefault="00E51005">
            <w:pPr>
              <w:jc w:val="center"/>
              <w:rPr>
                <w:color w:val="000000"/>
                <w:sz w:val="22"/>
                <w:szCs w:val="22"/>
              </w:rPr>
            </w:pPr>
            <w:r>
              <w:rPr>
                <w:color w:val="000000"/>
                <w:sz w:val="22"/>
                <w:szCs w:val="22"/>
              </w:rPr>
              <w:t>0.8</w:t>
            </w:r>
          </w:p>
        </w:tc>
        <w:tc>
          <w:tcPr>
            <w:tcW w:w="568" w:type="dxa"/>
            <w:shd w:val="clear" w:color="000000" w:fill="BFDBE6"/>
            <w:noWrap/>
            <w:vAlign w:val="center"/>
            <w:hideMark/>
          </w:tcPr>
          <w:p w14:paraId="39ACB9A9" w14:textId="77777777" w:rsidR="00E51005" w:rsidRDefault="00E51005">
            <w:pPr>
              <w:jc w:val="center"/>
              <w:rPr>
                <w:color w:val="000000"/>
                <w:sz w:val="22"/>
                <w:szCs w:val="22"/>
              </w:rPr>
            </w:pPr>
            <w:r>
              <w:rPr>
                <w:color w:val="000000"/>
                <w:sz w:val="22"/>
                <w:szCs w:val="22"/>
              </w:rPr>
              <w:t>0.3</w:t>
            </w:r>
          </w:p>
        </w:tc>
        <w:tc>
          <w:tcPr>
            <w:tcW w:w="568" w:type="dxa"/>
            <w:shd w:val="clear" w:color="000000" w:fill="B8D7E4"/>
            <w:noWrap/>
            <w:vAlign w:val="center"/>
            <w:hideMark/>
          </w:tcPr>
          <w:p w14:paraId="325B605D" w14:textId="77777777" w:rsidR="00E51005" w:rsidRDefault="00E51005">
            <w:pPr>
              <w:jc w:val="center"/>
              <w:rPr>
                <w:color w:val="000000"/>
                <w:sz w:val="22"/>
                <w:szCs w:val="22"/>
              </w:rPr>
            </w:pPr>
            <w:r>
              <w:rPr>
                <w:color w:val="000000"/>
                <w:sz w:val="22"/>
                <w:szCs w:val="22"/>
              </w:rPr>
              <w:t>0.3</w:t>
            </w:r>
          </w:p>
        </w:tc>
        <w:tc>
          <w:tcPr>
            <w:tcW w:w="568" w:type="dxa"/>
            <w:shd w:val="clear" w:color="000000" w:fill="AED3E0"/>
            <w:noWrap/>
            <w:vAlign w:val="center"/>
            <w:hideMark/>
          </w:tcPr>
          <w:p w14:paraId="768C8CB3" w14:textId="77777777" w:rsidR="00E51005" w:rsidRDefault="00E51005">
            <w:pPr>
              <w:jc w:val="center"/>
              <w:rPr>
                <w:color w:val="000000"/>
                <w:sz w:val="22"/>
                <w:szCs w:val="22"/>
              </w:rPr>
            </w:pPr>
            <w:r>
              <w:rPr>
                <w:color w:val="000000"/>
                <w:sz w:val="22"/>
                <w:szCs w:val="22"/>
              </w:rPr>
              <w:t>0.3</w:t>
            </w:r>
          </w:p>
        </w:tc>
        <w:tc>
          <w:tcPr>
            <w:tcW w:w="568" w:type="dxa"/>
            <w:shd w:val="clear" w:color="000000" w:fill="A2CCDB"/>
            <w:noWrap/>
            <w:vAlign w:val="center"/>
            <w:hideMark/>
          </w:tcPr>
          <w:p w14:paraId="08FEA2B8" w14:textId="77777777" w:rsidR="00E51005" w:rsidRDefault="00E51005">
            <w:pPr>
              <w:jc w:val="center"/>
              <w:rPr>
                <w:color w:val="000000"/>
                <w:sz w:val="22"/>
                <w:szCs w:val="22"/>
              </w:rPr>
            </w:pPr>
            <w:r>
              <w:rPr>
                <w:color w:val="000000"/>
                <w:sz w:val="22"/>
                <w:szCs w:val="22"/>
              </w:rPr>
              <w:t>0.2</w:t>
            </w:r>
          </w:p>
        </w:tc>
        <w:tc>
          <w:tcPr>
            <w:tcW w:w="568" w:type="dxa"/>
            <w:shd w:val="clear" w:color="000000" w:fill="95C5D6"/>
            <w:noWrap/>
            <w:vAlign w:val="center"/>
            <w:hideMark/>
          </w:tcPr>
          <w:p w14:paraId="2BB531B4" w14:textId="77777777" w:rsidR="00E51005" w:rsidRDefault="00E51005">
            <w:pPr>
              <w:jc w:val="center"/>
              <w:rPr>
                <w:color w:val="000000"/>
                <w:sz w:val="22"/>
                <w:szCs w:val="22"/>
              </w:rPr>
            </w:pPr>
            <w:r>
              <w:rPr>
                <w:color w:val="000000"/>
                <w:sz w:val="22"/>
                <w:szCs w:val="22"/>
              </w:rPr>
              <w:t>0.2</w:t>
            </w:r>
          </w:p>
        </w:tc>
        <w:tc>
          <w:tcPr>
            <w:tcW w:w="568" w:type="dxa"/>
            <w:shd w:val="clear" w:color="000000" w:fill="E2AAAC"/>
            <w:noWrap/>
            <w:vAlign w:val="center"/>
            <w:hideMark/>
          </w:tcPr>
          <w:p w14:paraId="61409D75" w14:textId="77777777" w:rsidR="00E51005" w:rsidRDefault="00E51005">
            <w:pPr>
              <w:jc w:val="center"/>
              <w:rPr>
                <w:color w:val="000000"/>
                <w:sz w:val="22"/>
                <w:szCs w:val="22"/>
              </w:rPr>
            </w:pPr>
            <w:r>
              <w:rPr>
                <w:color w:val="000000"/>
                <w:sz w:val="22"/>
                <w:szCs w:val="22"/>
              </w:rPr>
              <w:t>0.7</w:t>
            </w:r>
          </w:p>
        </w:tc>
        <w:tc>
          <w:tcPr>
            <w:tcW w:w="568" w:type="dxa"/>
            <w:shd w:val="clear" w:color="000000" w:fill="BCDAE5"/>
            <w:noWrap/>
            <w:vAlign w:val="center"/>
            <w:hideMark/>
          </w:tcPr>
          <w:p w14:paraId="06E56DE5" w14:textId="77777777" w:rsidR="00E51005" w:rsidRDefault="00E51005">
            <w:pPr>
              <w:jc w:val="center"/>
              <w:rPr>
                <w:color w:val="000000"/>
                <w:sz w:val="22"/>
                <w:szCs w:val="22"/>
              </w:rPr>
            </w:pPr>
            <w:r>
              <w:rPr>
                <w:color w:val="000000"/>
                <w:sz w:val="22"/>
                <w:szCs w:val="22"/>
              </w:rPr>
              <w:t>0.3</w:t>
            </w:r>
          </w:p>
        </w:tc>
        <w:tc>
          <w:tcPr>
            <w:tcW w:w="568" w:type="dxa"/>
            <w:shd w:val="clear" w:color="000000" w:fill="4C9EB9"/>
            <w:noWrap/>
            <w:vAlign w:val="center"/>
            <w:hideMark/>
          </w:tcPr>
          <w:p w14:paraId="2AB59C3F" w14:textId="77777777" w:rsidR="00E51005" w:rsidRDefault="00E51005">
            <w:pPr>
              <w:jc w:val="center"/>
              <w:rPr>
                <w:color w:val="000000"/>
                <w:sz w:val="22"/>
                <w:szCs w:val="22"/>
              </w:rPr>
            </w:pPr>
            <w:r>
              <w:rPr>
                <w:color w:val="000000"/>
                <w:sz w:val="22"/>
                <w:szCs w:val="22"/>
              </w:rPr>
              <w:t>0.0</w:t>
            </w:r>
          </w:p>
        </w:tc>
        <w:tc>
          <w:tcPr>
            <w:tcW w:w="568" w:type="dxa"/>
            <w:shd w:val="clear" w:color="000000" w:fill="52A2BC"/>
            <w:noWrap/>
            <w:vAlign w:val="center"/>
            <w:hideMark/>
          </w:tcPr>
          <w:p w14:paraId="1437DD41" w14:textId="77777777" w:rsidR="00E51005" w:rsidRDefault="00E51005">
            <w:pPr>
              <w:jc w:val="center"/>
              <w:rPr>
                <w:color w:val="000000"/>
                <w:sz w:val="22"/>
                <w:szCs w:val="22"/>
              </w:rPr>
            </w:pPr>
            <w:r>
              <w:rPr>
                <w:color w:val="000000"/>
                <w:sz w:val="22"/>
                <w:szCs w:val="22"/>
              </w:rPr>
              <w:t>0.0</w:t>
            </w:r>
          </w:p>
        </w:tc>
      </w:tr>
      <w:tr w:rsidR="00046B60" w14:paraId="3D34E0B4" w14:textId="77777777" w:rsidTr="00046B60">
        <w:trPr>
          <w:trHeight w:val="383"/>
        </w:trPr>
        <w:tc>
          <w:tcPr>
            <w:tcW w:w="2049" w:type="dxa"/>
            <w:vAlign w:val="center"/>
            <w:hideMark/>
          </w:tcPr>
          <w:p w14:paraId="482DF416" w14:textId="77777777" w:rsidR="00E51005" w:rsidRDefault="00E51005">
            <w:pPr>
              <w:rPr>
                <w:sz w:val="16"/>
                <w:szCs w:val="16"/>
              </w:rPr>
            </w:pPr>
            <w:r>
              <w:rPr>
                <w:sz w:val="16"/>
                <w:szCs w:val="16"/>
              </w:rPr>
              <w:t>US Public Corporates IG AAA</w:t>
            </w:r>
          </w:p>
        </w:tc>
        <w:tc>
          <w:tcPr>
            <w:tcW w:w="568" w:type="dxa"/>
            <w:shd w:val="clear" w:color="000000" w:fill="CD6B6C"/>
            <w:noWrap/>
            <w:vAlign w:val="center"/>
            <w:hideMark/>
          </w:tcPr>
          <w:p w14:paraId="25F9D84B" w14:textId="77777777" w:rsidR="00E51005" w:rsidRDefault="00E51005">
            <w:pPr>
              <w:jc w:val="center"/>
              <w:rPr>
                <w:color w:val="000000"/>
                <w:sz w:val="22"/>
                <w:szCs w:val="22"/>
              </w:rPr>
            </w:pPr>
            <w:r>
              <w:rPr>
                <w:color w:val="000000"/>
                <w:sz w:val="22"/>
                <w:szCs w:val="22"/>
              </w:rPr>
              <w:t>0.9</w:t>
            </w:r>
          </w:p>
        </w:tc>
        <w:tc>
          <w:tcPr>
            <w:tcW w:w="568" w:type="dxa"/>
            <w:shd w:val="clear" w:color="000000" w:fill="D27A7A"/>
            <w:noWrap/>
            <w:vAlign w:val="center"/>
            <w:hideMark/>
          </w:tcPr>
          <w:p w14:paraId="7CEB8916" w14:textId="77777777" w:rsidR="00E51005" w:rsidRDefault="00E51005">
            <w:pPr>
              <w:jc w:val="center"/>
              <w:rPr>
                <w:color w:val="000000"/>
                <w:sz w:val="22"/>
                <w:szCs w:val="22"/>
              </w:rPr>
            </w:pPr>
            <w:r>
              <w:rPr>
                <w:color w:val="000000"/>
                <w:sz w:val="22"/>
                <w:szCs w:val="22"/>
              </w:rPr>
              <w:t>0.9</w:t>
            </w:r>
          </w:p>
        </w:tc>
        <w:tc>
          <w:tcPr>
            <w:tcW w:w="568" w:type="dxa"/>
            <w:shd w:val="clear" w:color="000000" w:fill="EAC2C4"/>
            <w:noWrap/>
            <w:vAlign w:val="center"/>
            <w:hideMark/>
          </w:tcPr>
          <w:p w14:paraId="72F71B02" w14:textId="77777777" w:rsidR="00E51005" w:rsidRDefault="00E51005">
            <w:pPr>
              <w:jc w:val="center"/>
              <w:rPr>
                <w:color w:val="000000"/>
                <w:sz w:val="22"/>
                <w:szCs w:val="22"/>
              </w:rPr>
            </w:pPr>
            <w:r>
              <w:rPr>
                <w:color w:val="000000"/>
                <w:sz w:val="22"/>
                <w:szCs w:val="22"/>
              </w:rPr>
              <w:t>0.7</w:t>
            </w:r>
          </w:p>
        </w:tc>
        <w:tc>
          <w:tcPr>
            <w:tcW w:w="568" w:type="dxa"/>
            <w:shd w:val="clear" w:color="000000" w:fill="D88B8C"/>
            <w:noWrap/>
            <w:vAlign w:val="center"/>
            <w:hideMark/>
          </w:tcPr>
          <w:p w14:paraId="0CD40C0C" w14:textId="77777777" w:rsidR="00E51005" w:rsidRDefault="00E51005">
            <w:pPr>
              <w:jc w:val="center"/>
              <w:rPr>
                <w:color w:val="000000"/>
                <w:sz w:val="22"/>
                <w:szCs w:val="22"/>
              </w:rPr>
            </w:pPr>
            <w:r>
              <w:rPr>
                <w:color w:val="000000"/>
                <w:sz w:val="22"/>
                <w:szCs w:val="22"/>
              </w:rPr>
              <w:t>0.8</w:t>
            </w:r>
          </w:p>
        </w:tc>
        <w:tc>
          <w:tcPr>
            <w:tcW w:w="568" w:type="dxa"/>
            <w:shd w:val="clear" w:color="000000" w:fill="C85A5A"/>
            <w:noWrap/>
            <w:vAlign w:val="center"/>
            <w:hideMark/>
          </w:tcPr>
          <w:p w14:paraId="3DDEE6A0" w14:textId="77777777" w:rsidR="00E51005" w:rsidRDefault="00E51005">
            <w:pPr>
              <w:jc w:val="center"/>
              <w:rPr>
                <w:color w:val="000000"/>
                <w:sz w:val="22"/>
                <w:szCs w:val="22"/>
              </w:rPr>
            </w:pPr>
            <w:r>
              <w:rPr>
                <w:color w:val="000000"/>
                <w:sz w:val="22"/>
                <w:szCs w:val="22"/>
              </w:rPr>
              <w:t>1.0</w:t>
            </w:r>
          </w:p>
        </w:tc>
        <w:tc>
          <w:tcPr>
            <w:tcW w:w="568" w:type="dxa"/>
            <w:shd w:val="clear" w:color="000000" w:fill="D68787"/>
            <w:noWrap/>
            <w:vAlign w:val="center"/>
            <w:hideMark/>
          </w:tcPr>
          <w:p w14:paraId="2B425FCB" w14:textId="77777777" w:rsidR="00E51005" w:rsidRDefault="00E51005">
            <w:pPr>
              <w:jc w:val="center"/>
              <w:rPr>
                <w:color w:val="000000"/>
                <w:sz w:val="22"/>
                <w:szCs w:val="22"/>
              </w:rPr>
            </w:pPr>
            <w:r>
              <w:rPr>
                <w:color w:val="000000"/>
                <w:sz w:val="22"/>
                <w:szCs w:val="22"/>
              </w:rPr>
              <w:t>0.9</w:t>
            </w:r>
          </w:p>
        </w:tc>
        <w:tc>
          <w:tcPr>
            <w:tcW w:w="568" w:type="dxa"/>
            <w:shd w:val="clear" w:color="000000" w:fill="E1A9AB"/>
            <w:noWrap/>
            <w:vAlign w:val="center"/>
            <w:hideMark/>
          </w:tcPr>
          <w:p w14:paraId="2C61B627" w14:textId="77777777" w:rsidR="00E51005" w:rsidRDefault="00E51005">
            <w:pPr>
              <w:jc w:val="center"/>
              <w:rPr>
                <w:color w:val="000000"/>
                <w:sz w:val="22"/>
                <w:szCs w:val="22"/>
              </w:rPr>
            </w:pPr>
            <w:r>
              <w:rPr>
                <w:color w:val="000000"/>
                <w:sz w:val="22"/>
                <w:szCs w:val="22"/>
              </w:rPr>
              <w:t>0.7</w:t>
            </w:r>
          </w:p>
        </w:tc>
        <w:tc>
          <w:tcPr>
            <w:tcW w:w="568" w:type="dxa"/>
            <w:shd w:val="clear" w:color="000000" w:fill="EDCCCE"/>
            <w:noWrap/>
            <w:vAlign w:val="center"/>
            <w:hideMark/>
          </w:tcPr>
          <w:p w14:paraId="3B95D3FB" w14:textId="77777777" w:rsidR="00E51005" w:rsidRDefault="00E51005">
            <w:pPr>
              <w:jc w:val="center"/>
              <w:rPr>
                <w:color w:val="000000"/>
                <w:sz w:val="22"/>
                <w:szCs w:val="22"/>
              </w:rPr>
            </w:pPr>
            <w:r>
              <w:rPr>
                <w:color w:val="000000"/>
                <w:sz w:val="22"/>
                <w:szCs w:val="22"/>
              </w:rPr>
              <w:t>0.6</w:t>
            </w:r>
          </w:p>
        </w:tc>
        <w:tc>
          <w:tcPr>
            <w:tcW w:w="568" w:type="dxa"/>
            <w:shd w:val="clear" w:color="000000" w:fill="8ABFD2"/>
            <w:noWrap/>
            <w:vAlign w:val="center"/>
            <w:hideMark/>
          </w:tcPr>
          <w:p w14:paraId="7DF2078A" w14:textId="77777777" w:rsidR="00E51005" w:rsidRDefault="00E51005">
            <w:pPr>
              <w:jc w:val="center"/>
              <w:rPr>
                <w:color w:val="000000"/>
                <w:sz w:val="22"/>
                <w:szCs w:val="22"/>
              </w:rPr>
            </w:pPr>
            <w:r>
              <w:rPr>
                <w:color w:val="000000"/>
                <w:sz w:val="22"/>
                <w:szCs w:val="22"/>
              </w:rPr>
              <w:t>0.2</w:t>
            </w:r>
          </w:p>
        </w:tc>
        <w:tc>
          <w:tcPr>
            <w:tcW w:w="568" w:type="dxa"/>
            <w:shd w:val="clear" w:color="000000" w:fill="B5D6E3"/>
            <w:noWrap/>
            <w:vAlign w:val="center"/>
            <w:hideMark/>
          </w:tcPr>
          <w:p w14:paraId="491844A6" w14:textId="77777777" w:rsidR="00E51005" w:rsidRDefault="00E51005">
            <w:pPr>
              <w:jc w:val="center"/>
              <w:rPr>
                <w:color w:val="000000"/>
                <w:sz w:val="22"/>
                <w:szCs w:val="22"/>
              </w:rPr>
            </w:pPr>
            <w:r>
              <w:rPr>
                <w:color w:val="000000"/>
                <w:sz w:val="22"/>
                <w:szCs w:val="22"/>
              </w:rPr>
              <w:t>0.3</w:t>
            </w:r>
          </w:p>
        </w:tc>
        <w:tc>
          <w:tcPr>
            <w:tcW w:w="568" w:type="dxa"/>
            <w:shd w:val="clear" w:color="000000" w:fill="E0A4A6"/>
            <w:noWrap/>
            <w:vAlign w:val="center"/>
            <w:hideMark/>
          </w:tcPr>
          <w:p w14:paraId="430E7689" w14:textId="77777777" w:rsidR="00E51005" w:rsidRDefault="00E51005">
            <w:pPr>
              <w:jc w:val="center"/>
              <w:rPr>
                <w:color w:val="000000"/>
                <w:sz w:val="22"/>
                <w:szCs w:val="22"/>
              </w:rPr>
            </w:pPr>
            <w:r>
              <w:rPr>
                <w:color w:val="000000"/>
                <w:sz w:val="22"/>
                <w:szCs w:val="22"/>
              </w:rPr>
              <w:t>0.8</w:t>
            </w:r>
          </w:p>
        </w:tc>
        <w:tc>
          <w:tcPr>
            <w:tcW w:w="568" w:type="dxa"/>
            <w:shd w:val="clear" w:color="000000" w:fill="D17676"/>
            <w:noWrap/>
            <w:vAlign w:val="center"/>
            <w:hideMark/>
          </w:tcPr>
          <w:p w14:paraId="1CE644A2" w14:textId="77777777" w:rsidR="00E51005" w:rsidRDefault="00E51005">
            <w:pPr>
              <w:jc w:val="center"/>
              <w:rPr>
                <w:color w:val="000000"/>
                <w:sz w:val="22"/>
                <w:szCs w:val="22"/>
              </w:rPr>
            </w:pPr>
            <w:r>
              <w:rPr>
                <w:color w:val="000000"/>
                <w:sz w:val="22"/>
                <w:szCs w:val="22"/>
              </w:rPr>
              <w:t>0.9</w:t>
            </w:r>
          </w:p>
        </w:tc>
        <w:tc>
          <w:tcPr>
            <w:tcW w:w="568" w:type="dxa"/>
            <w:shd w:val="clear" w:color="000000" w:fill="DBEAF1"/>
            <w:noWrap/>
            <w:vAlign w:val="center"/>
            <w:hideMark/>
          </w:tcPr>
          <w:p w14:paraId="48E3ACAE" w14:textId="77777777" w:rsidR="00E51005" w:rsidRDefault="00E51005">
            <w:pPr>
              <w:jc w:val="center"/>
              <w:rPr>
                <w:color w:val="000000"/>
                <w:sz w:val="22"/>
                <w:szCs w:val="22"/>
              </w:rPr>
            </w:pPr>
            <w:r>
              <w:rPr>
                <w:color w:val="000000"/>
                <w:sz w:val="22"/>
                <w:szCs w:val="22"/>
              </w:rPr>
              <w:t>0.4</w:t>
            </w:r>
          </w:p>
        </w:tc>
        <w:tc>
          <w:tcPr>
            <w:tcW w:w="568" w:type="dxa"/>
            <w:shd w:val="clear" w:color="000000" w:fill="E5F0F6"/>
            <w:noWrap/>
            <w:vAlign w:val="center"/>
            <w:hideMark/>
          </w:tcPr>
          <w:p w14:paraId="61646108" w14:textId="77777777" w:rsidR="00E51005" w:rsidRDefault="00E51005">
            <w:pPr>
              <w:jc w:val="center"/>
              <w:rPr>
                <w:color w:val="000000"/>
                <w:sz w:val="22"/>
                <w:szCs w:val="22"/>
              </w:rPr>
            </w:pPr>
            <w:r>
              <w:rPr>
                <w:color w:val="000000"/>
                <w:sz w:val="22"/>
                <w:szCs w:val="22"/>
              </w:rPr>
              <w:t>0.4</w:t>
            </w:r>
          </w:p>
        </w:tc>
        <w:tc>
          <w:tcPr>
            <w:tcW w:w="568" w:type="dxa"/>
            <w:shd w:val="clear" w:color="000000" w:fill="BBD9E5"/>
            <w:noWrap/>
            <w:vAlign w:val="center"/>
            <w:hideMark/>
          </w:tcPr>
          <w:p w14:paraId="62EB573B" w14:textId="77777777" w:rsidR="00E51005" w:rsidRDefault="00E51005">
            <w:pPr>
              <w:jc w:val="center"/>
              <w:rPr>
                <w:color w:val="000000"/>
                <w:sz w:val="22"/>
                <w:szCs w:val="22"/>
              </w:rPr>
            </w:pPr>
            <w:r>
              <w:rPr>
                <w:color w:val="000000"/>
                <w:sz w:val="22"/>
                <w:szCs w:val="22"/>
              </w:rPr>
              <w:t>0.3</w:t>
            </w:r>
          </w:p>
        </w:tc>
        <w:tc>
          <w:tcPr>
            <w:tcW w:w="568" w:type="dxa"/>
            <w:shd w:val="clear" w:color="000000" w:fill="A6CEDD"/>
            <w:noWrap/>
            <w:vAlign w:val="center"/>
            <w:hideMark/>
          </w:tcPr>
          <w:p w14:paraId="797E5EC7" w14:textId="77777777" w:rsidR="00E51005" w:rsidRDefault="00E51005">
            <w:pPr>
              <w:jc w:val="center"/>
              <w:rPr>
                <w:color w:val="000000"/>
                <w:sz w:val="22"/>
                <w:szCs w:val="22"/>
              </w:rPr>
            </w:pPr>
            <w:r>
              <w:rPr>
                <w:color w:val="000000"/>
                <w:sz w:val="22"/>
                <w:szCs w:val="22"/>
              </w:rPr>
              <w:t>0.2</w:t>
            </w:r>
          </w:p>
        </w:tc>
        <w:tc>
          <w:tcPr>
            <w:tcW w:w="568" w:type="dxa"/>
            <w:shd w:val="clear" w:color="000000" w:fill="3693B1"/>
            <w:noWrap/>
            <w:vAlign w:val="center"/>
            <w:hideMark/>
          </w:tcPr>
          <w:p w14:paraId="0006EB2A" w14:textId="77777777" w:rsidR="00E51005" w:rsidRDefault="00E51005">
            <w:pPr>
              <w:jc w:val="center"/>
              <w:rPr>
                <w:color w:val="000000"/>
                <w:sz w:val="22"/>
                <w:szCs w:val="22"/>
              </w:rPr>
            </w:pPr>
            <w:r>
              <w:rPr>
                <w:color w:val="000000"/>
                <w:sz w:val="22"/>
                <w:szCs w:val="22"/>
              </w:rPr>
              <w:t>-0.1</w:t>
            </w:r>
          </w:p>
        </w:tc>
        <w:tc>
          <w:tcPr>
            <w:tcW w:w="568" w:type="dxa"/>
            <w:shd w:val="clear" w:color="000000" w:fill="D58485"/>
            <w:noWrap/>
            <w:vAlign w:val="center"/>
            <w:hideMark/>
          </w:tcPr>
          <w:p w14:paraId="247848E8" w14:textId="77777777" w:rsidR="00E51005" w:rsidRDefault="00E51005">
            <w:pPr>
              <w:jc w:val="center"/>
              <w:rPr>
                <w:color w:val="000000"/>
                <w:sz w:val="22"/>
                <w:szCs w:val="22"/>
              </w:rPr>
            </w:pPr>
            <w:r>
              <w:rPr>
                <w:color w:val="000000"/>
                <w:sz w:val="22"/>
                <w:szCs w:val="22"/>
              </w:rPr>
              <w:t>0.9</w:t>
            </w:r>
          </w:p>
        </w:tc>
        <w:tc>
          <w:tcPr>
            <w:tcW w:w="568" w:type="dxa"/>
            <w:shd w:val="clear" w:color="000000" w:fill="D7E8F0"/>
            <w:noWrap/>
            <w:vAlign w:val="center"/>
            <w:hideMark/>
          </w:tcPr>
          <w:p w14:paraId="3591AAEC" w14:textId="77777777" w:rsidR="00E51005" w:rsidRDefault="00E51005">
            <w:pPr>
              <w:jc w:val="center"/>
              <w:rPr>
                <w:color w:val="000000"/>
                <w:sz w:val="22"/>
                <w:szCs w:val="22"/>
              </w:rPr>
            </w:pPr>
            <w:r>
              <w:rPr>
                <w:color w:val="000000"/>
                <w:sz w:val="22"/>
                <w:szCs w:val="22"/>
              </w:rPr>
              <w:t>0.4</w:t>
            </w:r>
          </w:p>
        </w:tc>
        <w:tc>
          <w:tcPr>
            <w:tcW w:w="568" w:type="dxa"/>
            <w:shd w:val="clear" w:color="000000" w:fill="4A9DB8"/>
            <w:noWrap/>
            <w:vAlign w:val="center"/>
            <w:hideMark/>
          </w:tcPr>
          <w:p w14:paraId="30570184" w14:textId="77777777" w:rsidR="00E51005" w:rsidRDefault="00E51005">
            <w:pPr>
              <w:jc w:val="center"/>
              <w:rPr>
                <w:color w:val="000000"/>
                <w:sz w:val="22"/>
                <w:szCs w:val="22"/>
              </w:rPr>
            </w:pPr>
            <w:r>
              <w:rPr>
                <w:color w:val="000000"/>
                <w:sz w:val="22"/>
                <w:szCs w:val="22"/>
              </w:rPr>
              <w:t>0.0</w:t>
            </w:r>
          </w:p>
        </w:tc>
        <w:tc>
          <w:tcPr>
            <w:tcW w:w="568" w:type="dxa"/>
            <w:shd w:val="clear" w:color="000000" w:fill="59A5BE"/>
            <w:noWrap/>
            <w:vAlign w:val="center"/>
            <w:hideMark/>
          </w:tcPr>
          <w:p w14:paraId="14E2005E" w14:textId="77777777" w:rsidR="00E51005" w:rsidRDefault="00E51005">
            <w:pPr>
              <w:jc w:val="center"/>
              <w:rPr>
                <w:color w:val="000000"/>
                <w:sz w:val="22"/>
                <w:szCs w:val="22"/>
              </w:rPr>
            </w:pPr>
            <w:r>
              <w:rPr>
                <w:color w:val="000000"/>
                <w:sz w:val="22"/>
                <w:szCs w:val="22"/>
              </w:rPr>
              <w:t>0.0</w:t>
            </w:r>
          </w:p>
        </w:tc>
      </w:tr>
      <w:tr w:rsidR="00046B60" w14:paraId="42ACE4DB" w14:textId="77777777" w:rsidTr="00046B60">
        <w:trPr>
          <w:trHeight w:val="383"/>
        </w:trPr>
        <w:tc>
          <w:tcPr>
            <w:tcW w:w="2049" w:type="dxa"/>
            <w:vAlign w:val="center"/>
            <w:hideMark/>
          </w:tcPr>
          <w:p w14:paraId="309D28F7" w14:textId="77777777" w:rsidR="00E51005" w:rsidRDefault="00E51005">
            <w:pPr>
              <w:rPr>
                <w:sz w:val="16"/>
                <w:szCs w:val="16"/>
              </w:rPr>
            </w:pPr>
            <w:r>
              <w:rPr>
                <w:sz w:val="16"/>
                <w:szCs w:val="16"/>
              </w:rPr>
              <w:t>US Public Corporates IG AA</w:t>
            </w:r>
          </w:p>
        </w:tc>
        <w:tc>
          <w:tcPr>
            <w:tcW w:w="568" w:type="dxa"/>
            <w:shd w:val="clear" w:color="000000" w:fill="E1A9AB"/>
            <w:noWrap/>
            <w:vAlign w:val="center"/>
            <w:hideMark/>
          </w:tcPr>
          <w:p w14:paraId="183961D3" w14:textId="77777777" w:rsidR="00E51005" w:rsidRDefault="00E51005">
            <w:pPr>
              <w:jc w:val="center"/>
              <w:rPr>
                <w:color w:val="000000"/>
                <w:sz w:val="22"/>
                <w:szCs w:val="22"/>
              </w:rPr>
            </w:pPr>
            <w:r>
              <w:rPr>
                <w:color w:val="000000"/>
                <w:sz w:val="22"/>
                <w:szCs w:val="22"/>
              </w:rPr>
              <w:t>0.7</w:t>
            </w:r>
          </w:p>
        </w:tc>
        <w:tc>
          <w:tcPr>
            <w:tcW w:w="568" w:type="dxa"/>
            <w:shd w:val="clear" w:color="000000" w:fill="DFA2A3"/>
            <w:noWrap/>
            <w:vAlign w:val="center"/>
            <w:hideMark/>
          </w:tcPr>
          <w:p w14:paraId="6C6AAA2D" w14:textId="77777777" w:rsidR="00E51005" w:rsidRDefault="00E51005">
            <w:pPr>
              <w:jc w:val="center"/>
              <w:rPr>
                <w:color w:val="000000"/>
                <w:sz w:val="22"/>
                <w:szCs w:val="22"/>
              </w:rPr>
            </w:pPr>
            <w:r>
              <w:rPr>
                <w:color w:val="000000"/>
                <w:sz w:val="22"/>
                <w:szCs w:val="22"/>
              </w:rPr>
              <w:t>0.8</w:t>
            </w:r>
          </w:p>
        </w:tc>
        <w:tc>
          <w:tcPr>
            <w:tcW w:w="568" w:type="dxa"/>
            <w:shd w:val="clear" w:color="000000" w:fill="E1A7A9"/>
            <w:noWrap/>
            <w:vAlign w:val="center"/>
            <w:hideMark/>
          </w:tcPr>
          <w:p w14:paraId="530F67F9" w14:textId="77777777" w:rsidR="00E51005" w:rsidRDefault="00E51005">
            <w:pPr>
              <w:jc w:val="center"/>
              <w:rPr>
                <w:color w:val="000000"/>
                <w:sz w:val="22"/>
                <w:szCs w:val="22"/>
              </w:rPr>
            </w:pPr>
            <w:r>
              <w:rPr>
                <w:color w:val="000000"/>
                <w:sz w:val="22"/>
                <w:szCs w:val="22"/>
              </w:rPr>
              <w:t>0.7</w:t>
            </w:r>
          </w:p>
        </w:tc>
        <w:tc>
          <w:tcPr>
            <w:tcW w:w="568" w:type="dxa"/>
            <w:shd w:val="clear" w:color="000000" w:fill="DD9C9D"/>
            <w:noWrap/>
            <w:vAlign w:val="center"/>
            <w:hideMark/>
          </w:tcPr>
          <w:p w14:paraId="11149D64" w14:textId="77777777" w:rsidR="00E51005" w:rsidRDefault="00E51005">
            <w:pPr>
              <w:jc w:val="center"/>
              <w:rPr>
                <w:color w:val="000000"/>
                <w:sz w:val="22"/>
                <w:szCs w:val="22"/>
              </w:rPr>
            </w:pPr>
            <w:r>
              <w:rPr>
                <w:color w:val="000000"/>
                <w:sz w:val="22"/>
                <w:szCs w:val="22"/>
              </w:rPr>
              <w:t>0.8</w:t>
            </w:r>
          </w:p>
        </w:tc>
        <w:tc>
          <w:tcPr>
            <w:tcW w:w="568" w:type="dxa"/>
            <w:shd w:val="clear" w:color="000000" w:fill="D68787"/>
            <w:noWrap/>
            <w:vAlign w:val="center"/>
            <w:hideMark/>
          </w:tcPr>
          <w:p w14:paraId="5EE6C850" w14:textId="77777777" w:rsidR="00E51005" w:rsidRDefault="00E51005">
            <w:pPr>
              <w:jc w:val="center"/>
              <w:rPr>
                <w:color w:val="000000"/>
                <w:sz w:val="22"/>
                <w:szCs w:val="22"/>
              </w:rPr>
            </w:pPr>
            <w:r>
              <w:rPr>
                <w:color w:val="000000"/>
                <w:sz w:val="22"/>
                <w:szCs w:val="22"/>
              </w:rPr>
              <w:t>0.9</w:t>
            </w:r>
          </w:p>
        </w:tc>
        <w:tc>
          <w:tcPr>
            <w:tcW w:w="568" w:type="dxa"/>
            <w:shd w:val="clear" w:color="000000" w:fill="C85A5A"/>
            <w:noWrap/>
            <w:vAlign w:val="center"/>
            <w:hideMark/>
          </w:tcPr>
          <w:p w14:paraId="569F8DBC" w14:textId="77777777" w:rsidR="00E51005" w:rsidRDefault="00E51005">
            <w:pPr>
              <w:jc w:val="center"/>
              <w:rPr>
                <w:color w:val="000000"/>
                <w:sz w:val="22"/>
                <w:szCs w:val="22"/>
              </w:rPr>
            </w:pPr>
            <w:r>
              <w:rPr>
                <w:color w:val="000000"/>
                <w:sz w:val="22"/>
                <w:szCs w:val="22"/>
              </w:rPr>
              <w:t>1.0</w:t>
            </w:r>
          </w:p>
        </w:tc>
        <w:tc>
          <w:tcPr>
            <w:tcW w:w="568" w:type="dxa"/>
            <w:shd w:val="clear" w:color="000000" w:fill="CB6565"/>
            <w:noWrap/>
            <w:vAlign w:val="center"/>
            <w:hideMark/>
          </w:tcPr>
          <w:p w14:paraId="420D5BFC" w14:textId="77777777" w:rsidR="00E51005" w:rsidRDefault="00E51005">
            <w:pPr>
              <w:jc w:val="center"/>
              <w:rPr>
                <w:color w:val="000000"/>
                <w:sz w:val="22"/>
                <w:szCs w:val="22"/>
              </w:rPr>
            </w:pPr>
            <w:r>
              <w:rPr>
                <w:color w:val="000000"/>
                <w:sz w:val="22"/>
                <w:szCs w:val="22"/>
              </w:rPr>
              <w:t>1.0</w:t>
            </w:r>
          </w:p>
        </w:tc>
        <w:tc>
          <w:tcPr>
            <w:tcW w:w="568" w:type="dxa"/>
            <w:shd w:val="clear" w:color="000000" w:fill="D48182"/>
            <w:noWrap/>
            <w:vAlign w:val="center"/>
            <w:hideMark/>
          </w:tcPr>
          <w:p w14:paraId="158EA199" w14:textId="77777777" w:rsidR="00E51005" w:rsidRDefault="00E51005">
            <w:pPr>
              <w:jc w:val="center"/>
              <w:rPr>
                <w:color w:val="000000"/>
                <w:sz w:val="22"/>
                <w:szCs w:val="22"/>
              </w:rPr>
            </w:pPr>
            <w:r>
              <w:rPr>
                <w:color w:val="000000"/>
                <w:sz w:val="22"/>
                <w:szCs w:val="22"/>
              </w:rPr>
              <w:t>0.9</w:t>
            </w:r>
          </w:p>
        </w:tc>
        <w:tc>
          <w:tcPr>
            <w:tcW w:w="568" w:type="dxa"/>
            <w:shd w:val="clear" w:color="000000" w:fill="FCFBFE"/>
            <w:noWrap/>
            <w:vAlign w:val="center"/>
            <w:hideMark/>
          </w:tcPr>
          <w:p w14:paraId="1BDA3643" w14:textId="77777777" w:rsidR="00E51005" w:rsidRDefault="00E51005">
            <w:pPr>
              <w:jc w:val="center"/>
              <w:rPr>
                <w:color w:val="000000"/>
                <w:sz w:val="22"/>
                <w:szCs w:val="22"/>
              </w:rPr>
            </w:pPr>
            <w:r>
              <w:rPr>
                <w:color w:val="000000"/>
                <w:sz w:val="22"/>
                <w:szCs w:val="22"/>
              </w:rPr>
              <w:t>0.5</w:t>
            </w:r>
          </w:p>
        </w:tc>
        <w:tc>
          <w:tcPr>
            <w:tcW w:w="568" w:type="dxa"/>
            <w:shd w:val="clear" w:color="000000" w:fill="F0D7D9"/>
            <w:noWrap/>
            <w:vAlign w:val="center"/>
            <w:hideMark/>
          </w:tcPr>
          <w:p w14:paraId="1D606D5A" w14:textId="77777777" w:rsidR="00E51005" w:rsidRDefault="00E51005">
            <w:pPr>
              <w:jc w:val="center"/>
              <w:rPr>
                <w:color w:val="000000"/>
                <w:sz w:val="22"/>
                <w:szCs w:val="22"/>
              </w:rPr>
            </w:pPr>
            <w:r>
              <w:rPr>
                <w:color w:val="000000"/>
                <w:sz w:val="22"/>
                <w:szCs w:val="22"/>
              </w:rPr>
              <w:t>0.6</w:t>
            </w:r>
          </w:p>
        </w:tc>
        <w:tc>
          <w:tcPr>
            <w:tcW w:w="568" w:type="dxa"/>
            <w:shd w:val="clear" w:color="000000" w:fill="D07475"/>
            <w:noWrap/>
            <w:vAlign w:val="center"/>
            <w:hideMark/>
          </w:tcPr>
          <w:p w14:paraId="174FD457" w14:textId="77777777" w:rsidR="00E51005" w:rsidRDefault="00E51005">
            <w:pPr>
              <w:jc w:val="center"/>
              <w:rPr>
                <w:color w:val="000000"/>
                <w:sz w:val="22"/>
                <w:szCs w:val="22"/>
              </w:rPr>
            </w:pPr>
            <w:r>
              <w:rPr>
                <w:color w:val="000000"/>
                <w:sz w:val="22"/>
                <w:szCs w:val="22"/>
              </w:rPr>
              <w:t>0.9</w:t>
            </w:r>
          </w:p>
        </w:tc>
        <w:tc>
          <w:tcPr>
            <w:tcW w:w="568" w:type="dxa"/>
            <w:shd w:val="clear" w:color="000000" w:fill="DB9798"/>
            <w:noWrap/>
            <w:vAlign w:val="center"/>
            <w:hideMark/>
          </w:tcPr>
          <w:p w14:paraId="6C91BB62" w14:textId="77777777" w:rsidR="00E51005" w:rsidRDefault="00E51005">
            <w:pPr>
              <w:jc w:val="center"/>
              <w:rPr>
                <w:color w:val="000000"/>
                <w:sz w:val="22"/>
                <w:szCs w:val="22"/>
              </w:rPr>
            </w:pPr>
            <w:r>
              <w:rPr>
                <w:color w:val="000000"/>
                <w:sz w:val="22"/>
                <w:szCs w:val="22"/>
              </w:rPr>
              <w:t>0.8</w:t>
            </w:r>
          </w:p>
        </w:tc>
        <w:tc>
          <w:tcPr>
            <w:tcW w:w="568" w:type="dxa"/>
            <w:shd w:val="clear" w:color="000000" w:fill="F6E7EA"/>
            <w:noWrap/>
            <w:vAlign w:val="center"/>
            <w:hideMark/>
          </w:tcPr>
          <w:p w14:paraId="2DCE9E22" w14:textId="77777777" w:rsidR="00E51005" w:rsidRDefault="00E51005">
            <w:pPr>
              <w:jc w:val="center"/>
              <w:rPr>
                <w:color w:val="000000"/>
                <w:sz w:val="22"/>
                <w:szCs w:val="22"/>
              </w:rPr>
            </w:pPr>
            <w:r>
              <w:rPr>
                <w:color w:val="000000"/>
                <w:sz w:val="22"/>
                <w:szCs w:val="22"/>
              </w:rPr>
              <w:t>0.5</w:t>
            </w:r>
          </w:p>
        </w:tc>
        <w:tc>
          <w:tcPr>
            <w:tcW w:w="568" w:type="dxa"/>
            <w:shd w:val="clear" w:color="000000" w:fill="F7EBEE"/>
            <w:noWrap/>
            <w:vAlign w:val="center"/>
            <w:hideMark/>
          </w:tcPr>
          <w:p w14:paraId="6A9537D2" w14:textId="77777777" w:rsidR="00E51005" w:rsidRDefault="00E51005">
            <w:pPr>
              <w:jc w:val="center"/>
              <w:rPr>
                <w:color w:val="000000"/>
                <w:sz w:val="22"/>
                <w:szCs w:val="22"/>
              </w:rPr>
            </w:pPr>
            <w:r>
              <w:rPr>
                <w:color w:val="000000"/>
                <w:sz w:val="22"/>
                <w:szCs w:val="22"/>
              </w:rPr>
              <w:t>0.5</w:t>
            </w:r>
          </w:p>
        </w:tc>
        <w:tc>
          <w:tcPr>
            <w:tcW w:w="568" w:type="dxa"/>
            <w:shd w:val="clear" w:color="000000" w:fill="E5F0F6"/>
            <w:noWrap/>
            <w:vAlign w:val="center"/>
            <w:hideMark/>
          </w:tcPr>
          <w:p w14:paraId="798B5957" w14:textId="77777777" w:rsidR="00E51005" w:rsidRDefault="00E51005">
            <w:pPr>
              <w:jc w:val="center"/>
              <w:rPr>
                <w:color w:val="000000"/>
                <w:sz w:val="22"/>
                <w:szCs w:val="22"/>
              </w:rPr>
            </w:pPr>
            <w:r>
              <w:rPr>
                <w:color w:val="000000"/>
                <w:sz w:val="22"/>
                <w:szCs w:val="22"/>
              </w:rPr>
              <w:t>0.4</w:t>
            </w:r>
          </w:p>
        </w:tc>
        <w:tc>
          <w:tcPr>
            <w:tcW w:w="568" w:type="dxa"/>
            <w:shd w:val="clear" w:color="000000" w:fill="D4E7EF"/>
            <w:noWrap/>
            <w:vAlign w:val="center"/>
            <w:hideMark/>
          </w:tcPr>
          <w:p w14:paraId="71EF4794" w14:textId="77777777" w:rsidR="00E51005" w:rsidRDefault="00E51005">
            <w:pPr>
              <w:jc w:val="center"/>
              <w:rPr>
                <w:color w:val="000000"/>
                <w:sz w:val="22"/>
                <w:szCs w:val="22"/>
              </w:rPr>
            </w:pPr>
            <w:r>
              <w:rPr>
                <w:color w:val="000000"/>
                <w:sz w:val="22"/>
                <w:szCs w:val="22"/>
              </w:rPr>
              <w:t>0.4</w:t>
            </w:r>
          </w:p>
        </w:tc>
        <w:tc>
          <w:tcPr>
            <w:tcW w:w="568" w:type="dxa"/>
            <w:shd w:val="clear" w:color="000000" w:fill="B4D6E2"/>
            <w:noWrap/>
            <w:vAlign w:val="center"/>
            <w:hideMark/>
          </w:tcPr>
          <w:p w14:paraId="0399E50B" w14:textId="77777777" w:rsidR="00E51005" w:rsidRDefault="00E51005">
            <w:pPr>
              <w:jc w:val="center"/>
              <w:rPr>
                <w:color w:val="000000"/>
                <w:sz w:val="22"/>
                <w:szCs w:val="22"/>
              </w:rPr>
            </w:pPr>
            <w:r>
              <w:rPr>
                <w:color w:val="000000"/>
                <w:sz w:val="22"/>
                <w:szCs w:val="22"/>
              </w:rPr>
              <w:t>0.3</w:t>
            </w:r>
          </w:p>
        </w:tc>
        <w:tc>
          <w:tcPr>
            <w:tcW w:w="568" w:type="dxa"/>
            <w:shd w:val="clear" w:color="000000" w:fill="D7898A"/>
            <w:noWrap/>
            <w:vAlign w:val="center"/>
            <w:hideMark/>
          </w:tcPr>
          <w:p w14:paraId="41F4763E" w14:textId="77777777" w:rsidR="00E51005" w:rsidRDefault="00E51005">
            <w:pPr>
              <w:jc w:val="center"/>
              <w:rPr>
                <w:color w:val="000000"/>
                <w:sz w:val="22"/>
                <w:szCs w:val="22"/>
              </w:rPr>
            </w:pPr>
            <w:r>
              <w:rPr>
                <w:color w:val="000000"/>
                <w:sz w:val="22"/>
                <w:szCs w:val="22"/>
              </w:rPr>
              <w:t>0.8</w:t>
            </w:r>
          </w:p>
        </w:tc>
        <w:tc>
          <w:tcPr>
            <w:tcW w:w="568" w:type="dxa"/>
            <w:shd w:val="clear" w:color="000000" w:fill="F6E9EB"/>
            <w:noWrap/>
            <w:vAlign w:val="center"/>
            <w:hideMark/>
          </w:tcPr>
          <w:p w14:paraId="5A68F88C" w14:textId="77777777" w:rsidR="00E51005" w:rsidRDefault="00E51005">
            <w:pPr>
              <w:jc w:val="center"/>
              <w:rPr>
                <w:color w:val="000000"/>
                <w:sz w:val="22"/>
                <w:szCs w:val="22"/>
              </w:rPr>
            </w:pPr>
            <w:r>
              <w:rPr>
                <w:color w:val="000000"/>
                <w:sz w:val="22"/>
                <w:szCs w:val="22"/>
              </w:rPr>
              <w:t>0.5</w:t>
            </w:r>
          </w:p>
        </w:tc>
        <w:tc>
          <w:tcPr>
            <w:tcW w:w="568" w:type="dxa"/>
            <w:shd w:val="clear" w:color="000000" w:fill="52A1BC"/>
            <w:noWrap/>
            <w:vAlign w:val="center"/>
            <w:hideMark/>
          </w:tcPr>
          <w:p w14:paraId="0813EC67" w14:textId="77777777" w:rsidR="00E51005" w:rsidRDefault="00E51005">
            <w:pPr>
              <w:jc w:val="center"/>
              <w:rPr>
                <w:color w:val="000000"/>
                <w:sz w:val="22"/>
                <w:szCs w:val="22"/>
              </w:rPr>
            </w:pPr>
            <w:r>
              <w:rPr>
                <w:color w:val="000000"/>
                <w:sz w:val="22"/>
                <w:szCs w:val="22"/>
              </w:rPr>
              <w:t>0.0</w:t>
            </w:r>
          </w:p>
        </w:tc>
        <w:tc>
          <w:tcPr>
            <w:tcW w:w="568" w:type="dxa"/>
            <w:shd w:val="clear" w:color="000000" w:fill="60A9C1"/>
            <w:noWrap/>
            <w:vAlign w:val="center"/>
            <w:hideMark/>
          </w:tcPr>
          <w:p w14:paraId="7F60E137" w14:textId="77777777" w:rsidR="00E51005" w:rsidRDefault="00E51005">
            <w:pPr>
              <w:jc w:val="center"/>
              <w:rPr>
                <w:color w:val="000000"/>
                <w:sz w:val="22"/>
                <w:szCs w:val="22"/>
              </w:rPr>
            </w:pPr>
            <w:r>
              <w:rPr>
                <w:color w:val="000000"/>
                <w:sz w:val="22"/>
                <w:szCs w:val="22"/>
              </w:rPr>
              <w:t>0.1</w:t>
            </w:r>
          </w:p>
        </w:tc>
      </w:tr>
      <w:tr w:rsidR="00046B60" w14:paraId="0908938C" w14:textId="77777777" w:rsidTr="00046B60">
        <w:trPr>
          <w:trHeight w:val="383"/>
        </w:trPr>
        <w:tc>
          <w:tcPr>
            <w:tcW w:w="2049" w:type="dxa"/>
            <w:vAlign w:val="center"/>
            <w:hideMark/>
          </w:tcPr>
          <w:p w14:paraId="7DD4725B" w14:textId="77777777" w:rsidR="00E51005" w:rsidRDefault="00E51005">
            <w:pPr>
              <w:rPr>
                <w:sz w:val="16"/>
                <w:szCs w:val="16"/>
              </w:rPr>
            </w:pPr>
            <w:r>
              <w:rPr>
                <w:sz w:val="16"/>
                <w:szCs w:val="16"/>
              </w:rPr>
              <w:t>US Public Corporates IG A</w:t>
            </w:r>
          </w:p>
        </w:tc>
        <w:tc>
          <w:tcPr>
            <w:tcW w:w="568" w:type="dxa"/>
            <w:shd w:val="clear" w:color="000000" w:fill="F0D5D7"/>
            <w:noWrap/>
            <w:vAlign w:val="center"/>
            <w:hideMark/>
          </w:tcPr>
          <w:p w14:paraId="5A34143A" w14:textId="77777777" w:rsidR="00E51005" w:rsidRDefault="00E51005">
            <w:pPr>
              <w:jc w:val="center"/>
              <w:rPr>
                <w:color w:val="000000"/>
                <w:sz w:val="22"/>
                <w:szCs w:val="22"/>
              </w:rPr>
            </w:pPr>
            <w:r>
              <w:rPr>
                <w:color w:val="000000"/>
                <w:sz w:val="22"/>
                <w:szCs w:val="22"/>
              </w:rPr>
              <w:t>0.6</w:t>
            </w:r>
          </w:p>
        </w:tc>
        <w:tc>
          <w:tcPr>
            <w:tcW w:w="568" w:type="dxa"/>
            <w:shd w:val="clear" w:color="000000" w:fill="EBC7C9"/>
            <w:noWrap/>
            <w:vAlign w:val="center"/>
            <w:hideMark/>
          </w:tcPr>
          <w:p w14:paraId="1AF8E8FD" w14:textId="77777777" w:rsidR="00E51005" w:rsidRDefault="00E51005">
            <w:pPr>
              <w:jc w:val="center"/>
              <w:rPr>
                <w:color w:val="000000"/>
                <w:sz w:val="22"/>
                <w:szCs w:val="22"/>
              </w:rPr>
            </w:pPr>
            <w:r>
              <w:rPr>
                <w:color w:val="000000"/>
                <w:sz w:val="22"/>
                <w:szCs w:val="22"/>
              </w:rPr>
              <w:t>0.6</w:t>
            </w:r>
          </w:p>
        </w:tc>
        <w:tc>
          <w:tcPr>
            <w:tcW w:w="568" w:type="dxa"/>
            <w:shd w:val="clear" w:color="000000" w:fill="E2ACAD"/>
            <w:noWrap/>
            <w:vAlign w:val="center"/>
            <w:hideMark/>
          </w:tcPr>
          <w:p w14:paraId="5A0EE54F" w14:textId="77777777" w:rsidR="00E51005" w:rsidRDefault="00E51005">
            <w:pPr>
              <w:jc w:val="center"/>
              <w:rPr>
                <w:color w:val="000000"/>
                <w:sz w:val="22"/>
                <w:szCs w:val="22"/>
              </w:rPr>
            </w:pPr>
            <w:r>
              <w:rPr>
                <w:color w:val="000000"/>
                <w:sz w:val="22"/>
                <w:szCs w:val="22"/>
              </w:rPr>
              <w:t>0.7</w:t>
            </w:r>
          </w:p>
        </w:tc>
        <w:tc>
          <w:tcPr>
            <w:tcW w:w="568" w:type="dxa"/>
            <w:shd w:val="clear" w:color="000000" w:fill="E7BABC"/>
            <w:noWrap/>
            <w:vAlign w:val="center"/>
            <w:hideMark/>
          </w:tcPr>
          <w:p w14:paraId="087FF8C5" w14:textId="77777777" w:rsidR="00E51005" w:rsidRDefault="00E51005">
            <w:pPr>
              <w:jc w:val="center"/>
              <w:rPr>
                <w:color w:val="000000"/>
                <w:sz w:val="22"/>
                <w:szCs w:val="22"/>
              </w:rPr>
            </w:pPr>
            <w:r>
              <w:rPr>
                <w:color w:val="000000"/>
                <w:sz w:val="22"/>
                <w:szCs w:val="22"/>
              </w:rPr>
              <w:t>0.7</w:t>
            </w:r>
          </w:p>
        </w:tc>
        <w:tc>
          <w:tcPr>
            <w:tcW w:w="568" w:type="dxa"/>
            <w:shd w:val="clear" w:color="000000" w:fill="E1A9AB"/>
            <w:noWrap/>
            <w:vAlign w:val="center"/>
            <w:hideMark/>
          </w:tcPr>
          <w:p w14:paraId="307754B7" w14:textId="77777777" w:rsidR="00E51005" w:rsidRDefault="00E51005">
            <w:pPr>
              <w:jc w:val="center"/>
              <w:rPr>
                <w:color w:val="000000"/>
                <w:sz w:val="22"/>
                <w:szCs w:val="22"/>
              </w:rPr>
            </w:pPr>
            <w:r>
              <w:rPr>
                <w:color w:val="000000"/>
                <w:sz w:val="22"/>
                <w:szCs w:val="22"/>
              </w:rPr>
              <w:t>0.7</w:t>
            </w:r>
          </w:p>
        </w:tc>
        <w:tc>
          <w:tcPr>
            <w:tcW w:w="568" w:type="dxa"/>
            <w:shd w:val="clear" w:color="000000" w:fill="CB6565"/>
            <w:noWrap/>
            <w:vAlign w:val="center"/>
            <w:hideMark/>
          </w:tcPr>
          <w:p w14:paraId="6CF9BE54" w14:textId="77777777" w:rsidR="00E51005" w:rsidRDefault="00E51005">
            <w:pPr>
              <w:jc w:val="center"/>
              <w:rPr>
                <w:color w:val="000000"/>
                <w:sz w:val="22"/>
                <w:szCs w:val="22"/>
              </w:rPr>
            </w:pPr>
            <w:r>
              <w:rPr>
                <w:color w:val="000000"/>
                <w:sz w:val="22"/>
                <w:szCs w:val="22"/>
              </w:rPr>
              <w:t>1.0</w:t>
            </w:r>
          </w:p>
        </w:tc>
        <w:tc>
          <w:tcPr>
            <w:tcW w:w="568" w:type="dxa"/>
            <w:shd w:val="clear" w:color="000000" w:fill="C85A5A"/>
            <w:noWrap/>
            <w:vAlign w:val="center"/>
            <w:hideMark/>
          </w:tcPr>
          <w:p w14:paraId="44079227" w14:textId="77777777" w:rsidR="00E51005" w:rsidRDefault="00E51005">
            <w:pPr>
              <w:jc w:val="center"/>
              <w:rPr>
                <w:color w:val="000000"/>
                <w:sz w:val="22"/>
                <w:szCs w:val="22"/>
              </w:rPr>
            </w:pPr>
            <w:r>
              <w:rPr>
                <w:color w:val="000000"/>
                <w:sz w:val="22"/>
                <w:szCs w:val="22"/>
              </w:rPr>
              <w:t>1.0</w:t>
            </w:r>
          </w:p>
        </w:tc>
        <w:tc>
          <w:tcPr>
            <w:tcW w:w="568" w:type="dxa"/>
            <w:shd w:val="clear" w:color="000000" w:fill="CF7071"/>
            <w:noWrap/>
            <w:vAlign w:val="center"/>
            <w:hideMark/>
          </w:tcPr>
          <w:p w14:paraId="717EC2E6" w14:textId="77777777" w:rsidR="00E51005" w:rsidRDefault="00E51005">
            <w:pPr>
              <w:jc w:val="center"/>
              <w:rPr>
                <w:color w:val="000000"/>
                <w:sz w:val="22"/>
                <w:szCs w:val="22"/>
              </w:rPr>
            </w:pPr>
            <w:r>
              <w:rPr>
                <w:color w:val="000000"/>
                <w:sz w:val="22"/>
                <w:szCs w:val="22"/>
              </w:rPr>
              <w:t>0.9</w:t>
            </w:r>
          </w:p>
        </w:tc>
        <w:tc>
          <w:tcPr>
            <w:tcW w:w="568" w:type="dxa"/>
            <w:shd w:val="clear" w:color="000000" w:fill="EFD2D4"/>
            <w:noWrap/>
            <w:vAlign w:val="center"/>
            <w:hideMark/>
          </w:tcPr>
          <w:p w14:paraId="2707DE81" w14:textId="77777777" w:rsidR="00E51005" w:rsidRDefault="00E51005">
            <w:pPr>
              <w:jc w:val="center"/>
              <w:rPr>
                <w:color w:val="000000"/>
                <w:sz w:val="22"/>
                <w:szCs w:val="22"/>
              </w:rPr>
            </w:pPr>
            <w:r>
              <w:rPr>
                <w:color w:val="000000"/>
                <w:sz w:val="22"/>
                <w:szCs w:val="22"/>
              </w:rPr>
              <w:t>0.6</w:t>
            </w:r>
          </w:p>
        </w:tc>
        <w:tc>
          <w:tcPr>
            <w:tcW w:w="568" w:type="dxa"/>
            <w:shd w:val="clear" w:color="000000" w:fill="E5B4B5"/>
            <w:noWrap/>
            <w:vAlign w:val="center"/>
            <w:hideMark/>
          </w:tcPr>
          <w:p w14:paraId="73EFB288" w14:textId="77777777" w:rsidR="00E51005" w:rsidRDefault="00E51005">
            <w:pPr>
              <w:jc w:val="center"/>
              <w:rPr>
                <w:color w:val="000000"/>
                <w:sz w:val="22"/>
                <w:szCs w:val="22"/>
              </w:rPr>
            </w:pPr>
            <w:r>
              <w:rPr>
                <w:color w:val="000000"/>
                <w:sz w:val="22"/>
                <w:szCs w:val="22"/>
              </w:rPr>
              <w:t>0.7</w:t>
            </w:r>
          </w:p>
        </w:tc>
        <w:tc>
          <w:tcPr>
            <w:tcW w:w="568" w:type="dxa"/>
            <w:shd w:val="clear" w:color="000000" w:fill="CE6C6C"/>
            <w:noWrap/>
            <w:vAlign w:val="center"/>
            <w:hideMark/>
          </w:tcPr>
          <w:p w14:paraId="4DA10A09" w14:textId="77777777" w:rsidR="00E51005" w:rsidRDefault="00E51005">
            <w:pPr>
              <w:jc w:val="center"/>
              <w:rPr>
                <w:color w:val="000000"/>
                <w:sz w:val="22"/>
                <w:szCs w:val="22"/>
              </w:rPr>
            </w:pPr>
            <w:r>
              <w:rPr>
                <w:color w:val="000000"/>
                <w:sz w:val="22"/>
                <w:szCs w:val="22"/>
              </w:rPr>
              <w:t>0.9</w:t>
            </w:r>
          </w:p>
        </w:tc>
        <w:tc>
          <w:tcPr>
            <w:tcW w:w="568" w:type="dxa"/>
            <w:shd w:val="clear" w:color="000000" w:fill="E4B3B4"/>
            <w:noWrap/>
            <w:vAlign w:val="center"/>
            <w:hideMark/>
          </w:tcPr>
          <w:p w14:paraId="360AD436" w14:textId="77777777" w:rsidR="00E51005" w:rsidRDefault="00E51005">
            <w:pPr>
              <w:jc w:val="center"/>
              <w:rPr>
                <w:color w:val="000000"/>
                <w:sz w:val="22"/>
                <w:szCs w:val="22"/>
              </w:rPr>
            </w:pPr>
            <w:r>
              <w:rPr>
                <w:color w:val="000000"/>
                <w:sz w:val="22"/>
                <w:szCs w:val="22"/>
              </w:rPr>
              <w:t>0.7</w:t>
            </w:r>
          </w:p>
        </w:tc>
        <w:tc>
          <w:tcPr>
            <w:tcW w:w="568" w:type="dxa"/>
            <w:shd w:val="clear" w:color="000000" w:fill="F4E2E4"/>
            <w:noWrap/>
            <w:vAlign w:val="center"/>
            <w:hideMark/>
          </w:tcPr>
          <w:p w14:paraId="587BE665" w14:textId="77777777" w:rsidR="00E51005" w:rsidRDefault="00E51005">
            <w:pPr>
              <w:jc w:val="center"/>
              <w:rPr>
                <w:color w:val="000000"/>
                <w:sz w:val="22"/>
                <w:szCs w:val="22"/>
              </w:rPr>
            </w:pPr>
            <w:r>
              <w:rPr>
                <w:color w:val="000000"/>
                <w:sz w:val="22"/>
                <w:szCs w:val="22"/>
              </w:rPr>
              <w:t>0.6</w:t>
            </w:r>
          </w:p>
        </w:tc>
        <w:tc>
          <w:tcPr>
            <w:tcW w:w="568" w:type="dxa"/>
            <w:shd w:val="clear" w:color="000000" w:fill="EFD4D6"/>
            <w:noWrap/>
            <w:vAlign w:val="center"/>
            <w:hideMark/>
          </w:tcPr>
          <w:p w14:paraId="2442952C" w14:textId="77777777" w:rsidR="00E51005" w:rsidRDefault="00E51005">
            <w:pPr>
              <w:jc w:val="center"/>
              <w:rPr>
                <w:color w:val="000000"/>
                <w:sz w:val="22"/>
                <w:szCs w:val="22"/>
              </w:rPr>
            </w:pPr>
            <w:r>
              <w:rPr>
                <w:color w:val="000000"/>
                <w:sz w:val="22"/>
                <w:szCs w:val="22"/>
              </w:rPr>
              <w:t>0.6</w:t>
            </w:r>
          </w:p>
        </w:tc>
        <w:tc>
          <w:tcPr>
            <w:tcW w:w="568" w:type="dxa"/>
            <w:shd w:val="clear" w:color="000000" w:fill="F0F5FA"/>
            <w:noWrap/>
            <w:vAlign w:val="center"/>
            <w:hideMark/>
          </w:tcPr>
          <w:p w14:paraId="296182B7" w14:textId="77777777" w:rsidR="00E51005" w:rsidRDefault="00E51005">
            <w:pPr>
              <w:jc w:val="center"/>
              <w:rPr>
                <w:color w:val="000000"/>
                <w:sz w:val="22"/>
                <w:szCs w:val="22"/>
              </w:rPr>
            </w:pPr>
            <w:r>
              <w:rPr>
                <w:color w:val="000000"/>
                <w:sz w:val="22"/>
                <w:szCs w:val="22"/>
              </w:rPr>
              <w:t>0.4</w:t>
            </w:r>
          </w:p>
        </w:tc>
        <w:tc>
          <w:tcPr>
            <w:tcW w:w="568" w:type="dxa"/>
            <w:shd w:val="clear" w:color="000000" w:fill="DBEAF2"/>
            <w:noWrap/>
            <w:vAlign w:val="center"/>
            <w:hideMark/>
          </w:tcPr>
          <w:p w14:paraId="1CE07622" w14:textId="77777777" w:rsidR="00E51005" w:rsidRDefault="00E51005">
            <w:pPr>
              <w:jc w:val="center"/>
              <w:rPr>
                <w:color w:val="000000"/>
                <w:sz w:val="22"/>
                <w:szCs w:val="22"/>
              </w:rPr>
            </w:pPr>
            <w:r>
              <w:rPr>
                <w:color w:val="000000"/>
                <w:sz w:val="22"/>
                <w:szCs w:val="22"/>
              </w:rPr>
              <w:t>0.4</w:t>
            </w:r>
          </w:p>
        </w:tc>
        <w:tc>
          <w:tcPr>
            <w:tcW w:w="568" w:type="dxa"/>
            <w:shd w:val="clear" w:color="000000" w:fill="D9E9F1"/>
            <w:noWrap/>
            <w:vAlign w:val="center"/>
            <w:hideMark/>
          </w:tcPr>
          <w:p w14:paraId="6A20AD0C" w14:textId="77777777" w:rsidR="00E51005" w:rsidRDefault="00E51005">
            <w:pPr>
              <w:jc w:val="center"/>
              <w:rPr>
                <w:color w:val="000000"/>
                <w:sz w:val="22"/>
                <w:szCs w:val="22"/>
              </w:rPr>
            </w:pPr>
            <w:r>
              <w:rPr>
                <w:color w:val="000000"/>
                <w:sz w:val="22"/>
                <w:szCs w:val="22"/>
              </w:rPr>
              <w:t>0.4</w:t>
            </w:r>
          </w:p>
        </w:tc>
        <w:tc>
          <w:tcPr>
            <w:tcW w:w="568" w:type="dxa"/>
            <w:shd w:val="clear" w:color="000000" w:fill="DA9394"/>
            <w:noWrap/>
            <w:vAlign w:val="center"/>
            <w:hideMark/>
          </w:tcPr>
          <w:p w14:paraId="029B9621" w14:textId="77777777" w:rsidR="00E51005" w:rsidRDefault="00E51005">
            <w:pPr>
              <w:jc w:val="center"/>
              <w:rPr>
                <w:color w:val="000000"/>
                <w:sz w:val="22"/>
                <w:szCs w:val="22"/>
              </w:rPr>
            </w:pPr>
            <w:r>
              <w:rPr>
                <w:color w:val="000000"/>
                <w:sz w:val="22"/>
                <w:szCs w:val="22"/>
              </w:rPr>
              <w:t>0.8</w:t>
            </w:r>
          </w:p>
        </w:tc>
        <w:tc>
          <w:tcPr>
            <w:tcW w:w="568" w:type="dxa"/>
            <w:shd w:val="clear" w:color="000000" w:fill="F4E3E6"/>
            <w:noWrap/>
            <w:vAlign w:val="center"/>
            <w:hideMark/>
          </w:tcPr>
          <w:p w14:paraId="25DB31A1" w14:textId="77777777" w:rsidR="00E51005" w:rsidRDefault="00E51005">
            <w:pPr>
              <w:jc w:val="center"/>
              <w:rPr>
                <w:color w:val="000000"/>
                <w:sz w:val="22"/>
                <w:szCs w:val="22"/>
              </w:rPr>
            </w:pPr>
            <w:r>
              <w:rPr>
                <w:color w:val="000000"/>
                <w:sz w:val="22"/>
                <w:szCs w:val="22"/>
              </w:rPr>
              <w:t>0.6</w:t>
            </w:r>
          </w:p>
        </w:tc>
        <w:tc>
          <w:tcPr>
            <w:tcW w:w="568" w:type="dxa"/>
            <w:shd w:val="clear" w:color="000000" w:fill="61A9C1"/>
            <w:noWrap/>
            <w:vAlign w:val="center"/>
            <w:hideMark/>
          </w:tcPr>
          <w:p w14:paraId="650BA576" w14:textId="77777777" w:rsidR="00E51005" w:rsidRDefault="00E51005">
            <w:pPr>
              <w:jc w:val="center"/>
              <w:rPr>
                <w:color w:val="000000"/>
                <w:sz w:val="22"/>
                <w:szCs w:val="22"/>
              </w:rPr>
            </w:pPr>
            <w:r>
              <w:rPr>
                <w:color w:val="000000"/>
                <w:sz w:val="22"/>
                <w:szCs w:val="22"/>
              </w:rPr>
              <w:t>0.1</w:t>
            </w:r>
          </w:p>
        </w:tc>
        <w:tc>
          <w:tcPr>
            <w:tcW w:w="568" w:type="dxa"/>
            <w:shd w:val="clear" w:color="000000" w:fill="6BAFC5"/>
            <w:noWrap/>
            <w:vAlign w:val="center"/>
            <w:hideMark/>
          </w:tcPr>
          <w:p w14:paraId="0AD784A6" w14:textId="77777777" w:rsidR="00E51005" w:rsidRDefault="00E51005">
            <w:pPr>
              <w:jc w:val="center"/>
              <w:rPr>
                <w:color w:val="000000"/>
                <w:sz w:val="22"/>
                <w:szCs w:val="22"/>
              </w:rPr>
            </w:pPr>
            <w:r>
              <w:rPr>
                <w:color w:val="000000"/>
                <w:sz w:val="22"/>
                <w:szCs w:val="22"/>
              </w:rPr>
              <w:t>0.1</w:t>
            </w:r>
          </w:p>
        </w:tc>
      </w:tr>
      <w:tr w:rsidR="00046B60" w14:paraId="142D71FF" w14:textId="77777777" w:rsidTr="00046B60">
        <w:trPr>
          <w:trHeight w:val="383"/>
        </w:trPr>
        <w:tc>
          <w:tcPr>
            <w:tcW w:w="2049" w:type="dxa"/>
            <w:vAlign w:val="center"/>
            <w:hideMark/>
          </w:tcPr>
          <w:p w14:paraId="29112107" w14:textId="77777777" w:rsidR="00E51005" w:rsidRDefault="00E51005">
            <w:pPr>
              <w:rPr>
                <w:sz w:val="16"/>
                <w:szCs w:val="16"/>
              </w:rPr>
            </w:pPr>
            <w:r>
              <w:rPr>
                <w:sz w:val="16"/>
                <w:szCs w:val="16"/>
              </w:rPr>
              <w:t>US Public Corporates IG BBB</w:t>
            </w:r>
          </w:p>
        </w:tc>
        <w:tc>
          <w:tcPr>
            <w:tcW w:w="568" w:type="dxa"/>
            <w:shd w:val="clear" w:color="000000" w:fill="F7F9FD"/>
            <w:noWrap/>
            <w:vAlign w:val="center"/>
            <w:hideMark/>
          </w:tcPr>
          <w:p w14:paraId="112CC1BE" w14:textId="77777777" w:rsidR="00E51005" w:rsidRDefault="00E51005">
            <w:pPr>
              <w:jc w:val="center"/>
              <w:rPr>
                <w:color w:val="000000"/>
                <w:sz w:val="22"/>
                <w:szCs w:val="22"/>
              </w:rPr>
            </w:pPr>
            <w:r>
              <w:rPr>
                <w:color w:val="000000"/>
                <w:sz w:val="22"/>
                <w:szCs w:val="22"/>
              </w:rPr>
              <w:t>0.5</w:t>
            </w:r>
          </w:p>
        </w:tc>
        <w:tc>
          <w:tcPr>
            <w:tcW w:w="568" w:type="dxa"/>
            <w:shd w:val="clear" w:color="000000" w:fill="F9F2F4"/>
            <w:noWrap/>
            <w:vAlign w:val="center"/>
            <w:hideMark/>
          </w:tcPr>
          <w:p w14:paraId="7D115256" w14:textId="77777777" w:rsidR="00E51005" w:rsidRDefault="00E51005">
            <w:pPr>
              <w:jc w:val="center"/>
              <w:rPr>
                <w:color w:val="000000"/>
                <w:sz w:val="22"/>
                <w:szCs w:val="22"/>
              </w:rPr>
            </w:pPr>
            <w:r>
              <w:rPr>
                <w:color w:val="000000"/>
                <w:sz w:val="22"/>
                <w:szCs w:val="22"/>
              </w:rPr>
              <w:t>0.5</w:t>
            </w:r>
          </w:p>
        </w:tc>
        <w:tc>
          <w:tcPr>
            <w:tcW w:w="568" w:type="dxa"/>
            <w:shd w:val="clear" w:color="000000" w:fill="E5B4B6"/>
            <w:noWrap/>
            <w:vAlign w:val="center"/>
            <w:hideMark/>
          </w:tcPr>
          <w:p w14:paraId="1C90B5EA" w14:textId="77777777" w:rsidR="00E51005" w:rsidRDefault="00E51005">
            <w:pPr>
              <w:jc w:val="center"/>
              <w:rPr>
                <w:color w:val="000000"/>
                <w:sz w:val="22"/>
                <w:szCs w:val="22"/>
              </w:rPr>
            </w:pPr>
            <w:r>
              <w:rPr>
                <w:color w:val="000000"/>
                <w:sz w:val="22"/>
                <w:szCs w:val="22"/>
              </w:rPr>
              <w:t>0.7</w:t>
            </w:r>
          </w:p>
        </w:tc>
        <w:tc>
          <w:tcPr>
            <w:tcW w:w="568" w:type="dxa"/>
            <w:shd w:val="clear" w:color="000000" w:fill="EFD3D6"/>
            <w:noWrap/>
            <w:vAlign w:val="center"/>
            <w:hideMark/>
          </w:tcPr>
          <w:p w14:paraId="769F9178" w14:textId="77777777" w:rsidR="00E51005" w:rsidRDefault="00E51005">
            <w:pPr>
              <w:jc w:val="center"/>
              <w:rPr>
                <w:color w:val="000000"/>
                <w:sz w:val="22"/>
                <w:szCs w:val="22"/>
              </w:rPr>
            </w:pPr>
            <w:r>
              <w:rPr>
                <w:color w:val="000000"/>
                <w:sz w:val="22"/>
                <w:szCs w:val="22"/>
              </w:rPr>
              <w:t>0.6</w:t>
            </w:r>
          </w:p>
        </w:tc>
        <w:tc>
          <w:tcPr>
            <w:tcW w:w="568" w:type="dxa"/>
            <w:shd w:val="clear" w:color="000000" w:fill="EDCCCE"/>
            <w:noWrap/>
            <w:vAlign w:val="center"/>
            <w:hideMark/>
          </w:tcPr>
          <w:p w14:paraId="629CA306" w14:textId="77777777" w:rsidR="00E51005" w:rsidRDefault="00E51005">
            <w:pPr>
              <w:jc w:val="center"/>
              <w:rPr>
                <w:color w:val="000000"/>
                <w:sz w:val="22"/>
                <w:szCs w:val="22"/>
              </w:rPr>
            </w:pPr>
            <w:r>
              <w:rPr>
                <w:color w:val="000000"/>
                <w:sz w:val="22"/>
                <w:szCs w:val="22"/>
              </w:rPr>
              <w:t>0.6</w:t>
            </w:r>
          </w:p>
        </w:tc>
        <w:tc>
          <w:tcPr>
            <w:tcW w:w="568" w:type="dxa"/>
            <w:shd w:val="clear" w:color="000000" w:fill="D48182"/>
            <w:noWrap/>
            <w:vAlign w:val="center"/>
            <w:hideMark/>
          </w:tcPr>
          <w:p w14:paraId="2E2715E4" w14:textId="77777777" w:rsidR="00E51005" w:rsidRDefault="00E51005">
            <w:pPr>
              <w:jc w:val="center"/>
              <w:rPr>
                <w:color w:val="000000"/>
                <w:sz w:val="22"/>
                <w:szCs w:val="22"/>
              </w:rPr>
            </w:pPr>
            <w:r>
              <w:rPr>
                <w:color w:val="000000"/>
                <w:sz w:val="22"/>
                <w:szCs w:val="22"/>
              </w:rPr>
              <w:t>0.9</w:t>
            </w:r>
          </w:p>
        </w:tc>
        <w:tc>
          <w:tcPr>
            <w:tcW w:w="568" w:type="dxa"/>
            <w:shd w:val="clear" w:color="000000" w:fill="CF7071"/>
            <w:noWrap/>
            <w:vAlign w:val="center"/>
            <w:hideMark/>
          </w:tcPr>
          <w:p w14:paraId="2C7F9735" w14:textId="77777777" w:rsidR="00E51005" w:rsidRDefault="00E51005">
            <w:pPr>
              <w:jc w:val="center"/>
              <w:rPr>
                <w:color w:val="000000"/>
                <w:sz w:val="22"/>
                <w:szCs w:val="22"/>
              </w:rPr>
            </w:pPr>
            <w:r>
              <w:rPr>
                <w:color w:val="000000"/>
                <w:sz w:val="22"/>
                <w:szCs w:val="22"/>
              </w:rPr>
              <w:t>0.9</w:t>
            </w:r>
          </w:p>
        </w:tc>
        <w:tc>
          <w:tcPr>
            <w:tcW w:w="568" w:type="dxa"/>
            <w:shd w:val="clear" w:color="000000" w:fill="C75959"/>
            <w:noWrap/>
            <w:vAlign w:val="center"/>
            <w:hideMark/>
          </w:tcPr>
          <w:p w14:paraId="35D89BC1" w14:textId="77777777" w:rsidR="00E51005" w:rsidRDefault="00E51005">
            <w:pPr>
              <w:jc w:val="center"/>
              <w:rPr>
                <w:color w:val="000000"/>
                <w:sz w:val="22"/>
                <w:szCs w:val="22"/>
              </w:rPr>
            </w:pPr>
            <w:r>
              <w:rPr>
                <w:color w:val="000000"/>
                <w:sz w:val="22"/>
                <w:szCs w:val="22"/>
              </w:rPr>
              <w:t>1.0</w:t>
            </w:r>
          </w:p>
        </w:tc>
        <w:tc>
          <w:tcPr>
            <w:tcW w:w="568" w:type="dxa"/>
            <w:shd w:val="clear" w:color="000000" w:fill="E0A4A6"/>
            <w:noWrap/>
            <w:vAlign w:val="center"/>
            <w:hideMark/>
          </w:tcPr>
          <w:p w14:paraId="51DC0A3D" w14:textId="77777777" w:rsidR="00E51005" w:rsidRDefault="00E51005">
            <w:pPr>
              <w:jc w:val="center"/>
              <w:rPr>
                <w:color w:val="000000"/>
                <w:sz w:val="22"/>
                <w:szCs w:val="22"/>
              </w:rPr>
            </w:pPr>
            <w:r>
              <w:rPr>
                <w:color w:val="000000"/>
                <w:sz w:val="22"/>
                <w:szCs w:val="22"/>
              </w:rPr>
              <w:t>0.8</w:t>
            </w:r>
          </w:p>
        </w:tc>
        <w:tc>
          <w:tcPr>
            <w:tcW w:w="568" w:type="dxa"/>
            <w:shd w:val="clear" w:color="000000" w:fill="D88D8E"/>
            <w:noWrap/>
            <w:vAlign w:val="center"/>
            <w:hideMark/>
          </w:tcPr>
          <w:p w14:paraId="018198CF" w14:textId="77777777" w:rsidR="00E51005" w:rsidRDefault="00E51005">
            <w:pPr>
              <w:jc w:val="center"/>
              <w:rPr>
                <w:color w:val="000000"/>
                <w:sz w:val="22"/>
                <w:szCs w:val="22"/>
              </w:rPr>
            </w:pPr>
            <w:r>
              <w:rPr>
                <w:color w:val="000000"/>
                <w:sz w:val="22"/>
                <w:szCs w:val="22"/>
              </w:rPr>
              <w:t>0.8</w:t>
            </w:r>
          </w:p>
        </w:tc>
        <w:tc>
          <w:tcPr>
            <w:tcW w:w="568" w:type="dxa"/>
            <w:shd w:val="clear" w:color="000000" w:fill="CC6868"/>
            <w:noWrap/>
            <w:vAlign w:val="center"/>
            <w:hideMark/>
          </w:tcPr>
          <w:p w14:paraId="63CFFE16" w14:textId="77777777" w:rsidR="00E51005" w:rsidRDefault="00E51005">
            <w:pPr>
              <w:jc w:val="center"/>
              <w:rPr>
                <w:color w:val="000000"/>
                <w:sz w:val="22"/>
                <w:szCs w:val="22"/>
              </w:rPr>
            </w:pPr>
            <w:r>
              <w:rPr>
                <w:color w:val="000000"/>
                <w:sz w:val="22"/>
                <w:szCs w:val="22"/>
              </w:rPr>
              <w:t>1.0</w:t>
            </w:r>
          </w:p>
        </w:tc>
        <w:tc>
          <w:tcPr>
            <w:tcW w:w="568" w:type="dxa"/>
            <w:shd w:val="clear" w:color="000000" w:fill="EBC6C8"/>
            <w:noWrap/>
            <w:vAlign w:val="center"/>
            <w:hideMark/>
          </w:tcPr>
          <w:p w14:paraId="3D53775F" w14:textId="77777777" w:rsidR="00E51005" w:rsidRDefault="00E51005">
            <w:pPr>
              <w:jc w:val="center"/>
              <w:rPr>
                <w:color w:val="000000"/>
                <w:sz w:val="22"/>
                <w:szCs w:val="22"/>
              </w:rPr>
            </w:pPr>
            <w:r>
              <w:rPr>
                <w:color w:val="000000"/>
                <w:sz w:val="22"/>
                <w:szCs w:val="22"/>
              </w:rPr>
              <w:t>0.6</w:t>
            </w:r>
          </w:p>
        </w:tc>
        <w:tc>
          <w:tcPr>
            <w:tcW w:w="568" w:type="dxa"/>
            <w:shd w:val="clear" w:color="000000" w:fill="F3DFE1"/>
            <w:noWrap/>
            <w:vAlign w:val="center"/>
            <w:hideMark/>
          </w:tcPr>
          <w:p w14:paraId="46175399" w14:textId="77777777" w:rsidR="00E51005" w:rsidRDefault="00E51005">
            <w:pPr>
              <w:jc w:val="center"/>
              <w:rPr>
                <w:color w:val="000000"/>
                <w:sz w:val="22"/>
                <w:szCs w:val="22"/>
              </w:rPr>
            </w:pPr>
            <w:r>
              <w:rPr>
                <w:color w:val="000000"/>
                <w:sz w:val="22"/>
                <w:szCs w:val="22"/>
              </w:rPr>
              <w:t>0.6</w:t>
            </w:r>
          </w:p>
        </w:tc>
        <w:tc>
          <w:tcPr>
            <w:tcW w:w="568" w:type="dxa"/>
            <w:shd w:val="clear" w:color="000000" w:fill="E8BDBE"/>
            <w:noWrap/>
            <w:vAlign w:val="center"/>
            <w:hideMark/>
          </w:tcPr>
          <w:p w14:paraId="07EEF77E" w14:textId="77777777" w:rsidR="00E51005" w:rsidRDefault="00E51005">
            <w:pPr>
              <w:jc w:val="center"/>
              <w:rPr>
                <w:color w:val="000000"/>
                <w:sz w:val="22"/>
                <w:szCs w:val="22"/>
              </w:rPr>
            </w:pPr>
            <w:r>
              <w:rPr>
                <w:color w:val="000000"/>
                <w:sz w:val="22"/>
                <w:szCs w:val="22"/>
              </w:rPr>
              <w:t>0.7</w:t>
            </w:r>
          </w:p>
        </w:tc>
        <w:tc>
          <w:tcPr>
            <w:tcW w:w="568" w:type="dxa"/>
            <w:shd w:val="clear" w:color="000000" w:fill="FCFBFE"/>
            <w:noWrap/>
            <w:vAlign w:val="center"/>
            <w:hideMark/>
          </w:tcPr>
          <w:p w14:paraId="75994741" w14:textId="77777777" w:rsidR="00E51005" w:rsidRDefault="00E51005">
            <w:pPr>
              <w:jc w:val="center"/>
              <w:rPr>
                <w:color w:val="000000"/>
                <w:sz w:val="22"/>
                <w:szCs w:val="22"/>
              </w:rPr>
            </w:pPr>
            <w:r>
              <w:rPr>
                <w:color w:val="000000"/>
                <w:sz w:val="22"/>
                <w:szCs w:val="22"/>
              </w:rPr>
              <w:t>0.5</w:t>
            </w:r>
          </w:p>
        </w:tc>
        <w:tc>
          <w:tcPr>
            <w:tcW w:w="568" w:type="dxa"/>
            <w:shd w:val="clear" w:color="000000" w:fill="F5F8FC"/>
            <w:noWrap/>
            <w:vAlign w:val="center"/>
            <w:hideMark/>
          </w:tcPr>
          <w:p w14:paraId="144F8872" w14:textId="77777777" w:rsidR="00E51005" w:rsidRDefault="00E51005">
            <w:pPr>
              <w:jc w:val="center"/>
              <w:rPr>
                <w:color w:val="000000"/>
                <w:sz w:val="22"/>
                <w:szCs w:val="22"/>
              </w:rPr>
            </w:pPr>
            <w:r>
              <w:rPr>
                <w:color w:val="000000"/>
                <w:sz w:val="22"/>
                <w:szCs w:val="22"/>
              </w:rPr>
              <w:t>0.5</w:t>
            </w:r>
          </w:p>
        </w:tc>
        <w:tc>
          <w:tcPr>
            <w:tcW w:w="568" w:type="dxa"/>
            <w:shd w:val="clear" w:color="000000" w:fill="EFD5D7"/>
            <w:noWrap/>
            <w:vAlign w:val="center"/>
            <w:hideMark/>
          </w:tcPr>
          <w:p w14:paraId="4A322C65" w14:textId="77777777" w:rsidR="00E51005" w:rsidRDefault="00E51005">
            <w:pPr>
              <w:jc w:val="center"/>
              <w:rPr>
                <w:color w:val="000000"/>
                <w:sz w:val="22"/>
                <w:szCs w:val="22"/>
              </w:rPr>
            </w:pPr>
            <w:r>
              <w:rPr>
                <w:color w:val="000000"/>
                <w:sz w:val="22"/>
                <w:szCs w:val="22"/>
              </w:rPr>
              <w:t>0.6</w:t>
            </w:r>
          </w:p>
        </w:tc>
        <w:tc>
          <w:tcPr>
            <w:tcW w:w="568" w:type="dxa"/>
            <w:shd w:val="clear" w:color="000000" w:fill="E5B5B7"/>
            <w:noWrap/>
            <w:vAlign w:val="center"/>
            <w:hideMark/>
          </w:tcPr>
          <w:p w14:paraId="01DDF443" w14:textId="77777777" w:rsidR="00E51005" w:rsidRDefault="00E51005">
            <w:pPr>
              <w:jc w:val="center"/>
              <w:rPr>
                <w:color w:val="000000"/>
                <w:sz w:val="22"/>
                <w:szCs w:val="22"/>
              </w:rPr>
            </w:pPr>
            <w:r>
              <w:rPr>
                <w:color w:val="000000"/>
                <w:sz w:val="22"/>
                <w:szCs w:val="22"/>
              </w:rPr>
              <w:t>0.7</w:t>
            </w:r>
          </w:p>
        </w:tc>
        <w:tc>
          <w:tcPr>
            <w:tcW w:w="568" w:type="dxa"/>
            <w:shd w:val="clear" w:color="000000" w:fill="F2DCDF"/>
            <w:noWrap/>
            <w:vAlign w:val="center"/>
            <w:hideMark/>
          </w:tcPr>
          <w:p w14:paraId="3AF07273" w14:textId="77777777" w:rsidR="00E51005" w:rsidRDefault="00E51005">
            <w:pPr>
              <w:jc w:val="center"/>
              <w:rPr>
                <w:color w:val="000000"/>
                <w:sz w:val="22"/>
                <w:szCs w:val="22"/>
              </w:rPr>
            </w:pPr>
            <w:r>
              <w:rPr>
                <w:color w:val="000000"/>
                <w:sz w:val="22"/>
                <w:szCs w:val="22"/>
              </w:rPr>
              <w:t>0.6</w:t>
            </w:r>
          </w:p>
        </w:tc>
        <w:tc>
          <w:tcPr>
            <w:tcW w:w="568" w:type="dxa"/>
            <w:shd w:val="clear" w:color="000000" w:fill="56A4BD"/>
            <w:noWrap/>
            <w:vAlign w:val="center"/>
            <w:hideMark/>
          </w:tcPr>
          <w:p w14:paraId="356383E4" w14:textId="77777777" w:rsidR="00E51005" w:rsidRDefault="00E51005">
            <w:pPr>
              <w:jc w:val="center"/>
              <w:rPr>
                <w:color w:val="000000"/>
                <w:sz w:val="22"/>
                <w:szCs w:val="22"/>
              </w:rPr>
            </w:pPr>
            <w:r>
              <w:rPr>
                <w:color w:val="000000"/>
                <w:sz w:val="22"/>
                <w:szCs w:val="22"/>
              </w:rPr>
              <w:t>0.0</w:t>
            </w:r>
          </w:p>
        </w:tc>
        <w:tc>
          <w:tcPr>
            <w:tcW w:w="568" w:type="dxa"/>
            <w:shd w:val="clear" w:color="000000" w:fill="5FA9C1"/>
            <w:noWrap/>
            <w:vAlign w:val="center"/>
            <w:hideMark/>
          </w:tcPr>
          <w:p w14:paraId="45C791B4" w14:textId="77777777" w:rsidR="00E51005" w:rsidRDefault="00E51005">
            <w:pPr>
              <w:jc w:val="center"/>
              <w:rPr>
                <w:color w:val="000000"/>
                <w:sz w:val="22"/>
                <w:szCs w:val="22"/>
              </w:rPr>
            </w:pPr>
            <w:r>
              <w:rPr>
                <w:color w:val="000000"/>
                <w:sz w:val="22"/>
                <w:szCs w:val="22"/>
              </w:rPr>
              <w:t>0.0</w:t>
            </w:r>
          </w:p>
        </w:tc>
      </w:tr>
      <w:tr w:rsidR="00046B60" w14:paraId="63496FF1" w14:textId="77777777" w:rsidTr="00046B60">
        <w:trPr>
          <w:trHeight w:val="383"/>
        </w:trPr>
        <w:tc>
          <w:tcPr>
            <w:tcW w:w="2049" w:type="dxa"/>
            <w:vAlign w:val="center"/>
            <w:hideMark/>
          </w:tcPr>
          <w:p w14:paraId="2E7B01AE" w14:textId="77777777" w:rsidR="00E51005" w:rsidRDefault="00E51005">
            <w:pPr>
              <w:rPr>
                <w:sz w:val="16"/>
                <w:szCs w:val="16"/>
              </w:rPr>
            </w:pPr>
            <w:r>
              <w:rPr>
                <w:sz w:val="16"/>
                <w:szCs w:val="16"/>
              </w:rPr>
              <w:t>US Public Corporates, HY Intermediate</w:t>
            </w:r>
          </w:p>
        </w:tc>
        <w:tc>
          <w:tcPr>
            <w:tcW w:w="568" w:type="dxa"/>
            <w:shd w:val="clear" w:color="000000" w:fill="4098B5"/>
            <w:noWrap/>
            <w:vAlign w:val="center"/>
            <w:hideMark/>
          </w:tcPr>
          <w:p w14:paraId="3FFC32F9" w14:textId="77777777" w:rsidR="00E51005" w:rsidRDefault="00E51005">
            <w:pPr>
              <w:jc w:val="center"/>
              <w:rPr>
                <w:color w:val="000000"/>
                <w:sz w:val="22"/>
                <w:szCs w:val="22"/>
              </w:rPr>
            </w:pPr>
            <w:r>
              <w:rPr>
                <w:color w:val="000000"/>
                <w:sz w:val="22"/>
                <w:szCs w:val="22"/>
              </w:rPr>
              <w:t>0.0</w:t>
            </w:r>
          </w:p>
        </w:tc>
        <w:tc>
          <w:tcPr>
            <w:tcW w:w="568" w:type="dxa"/>
            <w:shd w:val="clear" w:color="000000" w:fill="4299B5"/>
            <w:noWrap/>
            <w:vAlign w:val="center"/>
            <w:hideMark/>
          </w:tcPr>
          <w:p w14:paraId="493C4E3A" w14:textId="77777777" w:rsidR="00E51005" w:rsidRDefault="00E51005">
            <w:pPr>
              <w:jc w:val="center"/>
              <w:rPr>
                <w:color w:val="000000"/>
                <w:sz w:val="22"/>
                <w:szCs w:val="22"/>
              </w:rPr>
            </w:pPr>
            <w:r>
              <w:rPr>
                <w:color w:val="000000"/>
                <w:sz w:val="22"/>
                <w:szCs w:val="22"/>
              </w:rPr>
              <w:t>0.0</w:t>
            </w:r>
          </w:p>
        </w:tc>
        <w:tc>
          <w:tcPr>
            <w:tcW w:w="568" w:type="dxa"/>
            <w:shd w:val="clear" w:color="000000" w:fill="F5F8FC"/>
            <w:noWrap/>
            <w:vAlign w:val="center"/>
            <w:hideMark/>
          </w:tcPr>
          <w:p w14:paraId="2991E3C2" w14:textId="77777777" w:rsidR="00E51005" w:rsidRDefault="00E51005">
            <w:pPr>
              <w:jc w:val="center"/>
              <w:rPr>
                <w:color w:val="000000"/>
                <w:sz w:val="22"/>
                <w:szCs w:val="22"/>
              </w:rPr>
            </w:pPr>
            <w:r>
              <w:rPr>
                <w:color w:val="000000"/>
                <w:sz w:val="22"/>
                <w:szCs w:val="22"/>
              </w:rPr>
              <w:t>0.5</w:t>
            </w:r>
          </w:p>
        </w:tc>
        <w:tc>
          <w:tcPr>
            <w:tcW w:w="568" w:type="dxa"/>
            <w:shd w:val="clear" w:color="000000" w:fill="8DC1D3"/>
            <w:noWrap/>
            <w:vAlign w:val="center"/>
            <w:hideMark/>
          </w:tcPr>
          <w:p w14:paraId="5CDB5767" w14:textId="77777777" w:rsidR="00E51005" w:rsidRDefault="00E51005">
            <w:pPr>
              <w:jc w:val="center"/>
              <w:rPr>
                <w:color w:val="000000"/>
                <w:sz w:val="22"/>
                <w:szCs w:val="22"/>
              </w:rPr>
            </w:pPr>
            <w:r>
              <w:rPr>
                <w:color w:val="000000"/>
                <w:sz w:val="22"/>
                <w:szCs w:val="22"/>
              </w:rPr>
              <w:t>0.2</w:t>
            </w:r>
          </w:p>
        </w:tc>
        <w:tc>
          <w:tcPr>
            <w:tcW w:w="568" w:type="dxa"/>
            <w:shd w:val="clear" w:color="000000" w:fill="8ABFD2"/>
            <w:noWrap/>
            <w:vAlign w:val="center"/>
            <w:hideMark/>
          </w:tcPr>
          <w:p w14:paraId="65B4E0A9" w14:textId="77777777" w:rsidR="00E51005" w:rsidRDefault="00E51005">
            <w:pPr>
              <w:jc w:val="center"/>
              <w:rPr>
                <w:color w:val="000000"/>
                <w:sz w:val="22"/>
                <w:szCs w:val="22"/>
              </w:rPr>
            </w:pPr>
            <w:r>
              <w:rPr>
                <w:color w:val="000000"/>
                <w:sz w:val="22"/>
                <w:szCs w:val="22"/>
              </w:rPr>
              <w:t>0.2</w:t>
            </w:r>
          </w:p>
        </w:tc>
        <w:tc>
          <w:tcPr>
            <w:tcW w:w="568" w:type="dxa"/>
            <w:shd w:val="clear" w:color="000000" w:fill="FCFBFE"/>
            <w:noWrap/>
            <w:vAlign w:val="center"/>
            <w:hideMark/>
          </w:tcPr>
          <w:p w14:paraId="671B8FDB" w14:textId="77777777" w:rsidR="00E51005" w:rsidRDefault="00E51005">
            <w:pPr>
              <w:jc w:val="center"/>
              <w:rPr>
                <w:color w:val="000000"/>
                <w:sz w:val="22"/>
                <w:szCs w:val="22"/>
              </w:rPr>
            </w:pPr>
            <w:r>
              <w:rPr>
                <w:color w:val="000000"/>
                <w:sz w:val="22"/>
                <w:szCs w:val="22"/>
              </w:rPr>
              <w:t>0.5</w:t>
            </w:r>
          </w:p>
        </w:tc>
        <w:tc>
          <w:tcPr>
            <w:tcW w:w="568" w:type="dxa"/>
            <w:shd w:val="clear" w:color="000000" w:fill="EFD2D4"/>
            <w:noWrap/>
            <w:vAlign w:val="center"/>
            <w:hideMark/>
          </w:tcPr>
          <w:p w14:paraId="276AA3F2" w14:textId="77777777" w:rsidR="00E51005" w:rsidRDefault="00E51005">
            <w:pPr>
              <w:jc w:val="center"/>
              <w:rPr>
                <w:color w:val="000000"/>
                <w:sz w:val="22"/>
                <w:szCs w:val="22"/>
              </w:rPr>
            </w:pPr>
            <w:r>
              <w:rPr>
                <w:color w:val="000000"/>
                <w:sz w:val="22"/>
                <w:szCs w:val="22"/>
              </w:rPr>
              <w:t>0.6</w:t>
            </w:r>
          </w:p>
        </w:tc>
        <w:tc>
          <w:tcPr>
            <w:tcW w:w="568" w:type="dxa"/>
            <w:shd w:val="clear" w:color="000000" w:fill="E0A4A6"/>
            <w:noWrap/>
            <w:vAlign w:val="center"/>
            <w:hideMark/>
          </w:tcPr>
          <w:p w14:paraId="41203728" w14:textId="77777777" w:rsidR="00E51005" w:rsidRDefault="00E51005">
            <w:pPr>
              <w:jc w:val="center"/>
              <w:rPr>
                <w:color w:val="000000"/>
                <w:sz w:val="22"/>
                <w:szCs w:val="22"/>
              </w:rPr>
            </w:pPr>
            <w:r>
              <w:rPr>
                <w:color w:val="000000"/>
                <w:sz w:val="22"/>
                <w:szCs w:val="22"/>
              </w:rPr>
              <w:t>0.8</w:t>
            </w:r>
          </w:p>
        </w:tc>
        <w:tc>
          <w:tcPr>
            <w:tcW w:w="568" w:type="dxa"/>
            <w:shd w:val="clear" w:color="000000" w:fill="C85A5A"/>
            <w:noWrap/>
            <w:vAlign w:val="center"/>
            <w:hideMark/>
          </w:tcPr>
          <w:p w14:paraId="0BF0D4DF" w14:textId="77777777" w:rsidR="00E51005" w:rsidRDefault="00E51005">
            <w:pPr>
              <w:jc w:val="center"/>
              <w:rPr>
                <w:color w:val="000000"/>
                <w:sz w:val="22"/>
                <w:szCs w:val="22"/>
              </w:rPr>
            </w:pPr>
            <w:r>
              <w:rPr>
                <w:color w:val="000000"/>
                <w:sz w:val="22"/>
                <w:szCs w:val="22"/>
              </w:rPr>
              <w:t>1.0</w:t>
            </w:r>
          </w:p>
        </w:tc>
        <w:tc>
          <w:tcPr>
            <w:tcW w:w="568" w:type="dxa"/>
            <w:shd w:val="clear" w:color="000000" w:fill="CD6A6A"/>
            <w:noWrap/>
            <w:vAlign w:val="center"/>
            <w:hideMark/>
          </w:tcPr>
          <w:p w14:paraId="31233299" w14:textId="77777777" w:rsidR="00E51005" w:rsidRDefault="00E51005">
            <w:pPr>
              <w:jc w:val="center"/>
              <w:rPr>
                <w:color w:val="000000"/>
                <w:sz w:val="22"/>
                <w:szCs w:val="22"/>
              </w:rPr>
            </w:pPr>
            <w:r>
              <w:rPr>
                <w:color w:val="000000"/>
                <w:sz w:val="22"/>
                <w:szCs w:val="22"/>
              </w:rPr>
              <w:t>0.9</w:t>
            </w:r>
          </w:p>
        </w:tc>
        <w:tc>
          <w:tcPr>
            <w:tcW w:w="568" w:type="dxa"/>
            <w:shd w:val="clear" w:color="000000" w:fill="E1A8A9"/>
            <w:noWrap/>
            <w:vAlign w:val="center"/>
            <w:hideMark/>
          </w:tcPr>
          <w:p w14:paraId="2E58EB47" w14:textId="77777777" w:rsidR="00E51005" w:rsidRDefault="00E51005">
            <w:pPr>
              <w:jc w:val="center"/>
              <w:rPr>
                <w:color w:val="000000"/>
                <w:sz w:val="22"/>
                <w:szCs w:val="22"/>
              </w:rPr>
            </w:pPr>
            <w:r>
              <w:rPr>
                <w:color w:val="000000"/>
                <w:sz w:val="22"/>
                <w:szCs w:val="22"/>
              </w:rPr>
              <w:t>0.7</w:t>
            </w:r>
          </w:p>
        </w:tc>
        <w:tc>
          <w:tcPr>
            <w:tcW w:w="568" w:type="dxa"/>
            <w:shd w:val="clear" w:color="000000" w:fill="A9D0DE"/>
            <w:noWrap/>
            <w:vAlign w:val="center"/>
            <w:hideMark/>
          </w:tcPr>
          <w:p w14:paraId="2446D883" w14:textId="77777777" w:rsidR="00E51005" w:rsidRDefault="00E51005">
            <w:pPr>
              <w:jc w:val="center"/>
              <w:rPr>
                <w:color w:val="000000"/>
                <w:sz w:val="22"/>
                <w:szCs w:val="22"/>
              </w:rPr>
            </w:pPr>
            <w:r>
              <w:rPr>
                <w:color w:val="000000"/>
                <w:sz w:val="22"/>
                <w:szCs w:val="22"/>
              </w:rPr>
              <w:t>0.3</w:t>
            </w:r>
          </w:p>
        </w:tc>
        <w:tc>
          <w:tcPr>
            <w:tcW w:w="568" w:type="dxa"/>
            <w:shd w:val="clear" w:color="000000" w:fill="E7BCBD"/>
            <w:noWrap/>
            <w:vAlign w:val="center"/>
            <w:hideMark/>
          </w:tcPr>
          <w:p w14:paraId="4CECEBA3" w14:textId="77777777" w:rsidR="00E51005" w:rsidRDefault="00E51005">
            <w:pPr>
              <w:jc w:val="center"/>
              <w:rPr>
                <w:color w:val="000000"/>
                <w:sz w:val="22"/>
                <w:szCs w:val="22"/>
              </w:rPr>
            </w:pPr>
            <w:r>
              <w:rPr>
                <w:color w:val="000000"/>
                <w:sz w:val="22"/>
                <w:szCs w:val="22"/>
              </w:rPr>
              <w:t>0.7</w:t>
            </w:r>
          </w:p>
        </w:tc>
        <w:tc>
          <w:tcPr>
            <w:tcW w:w="568" w:type="dxa"/>
            <w:shd w:val="clear" w:color="000000" w:fill="F1D8DA"/>
            <w:noWrap/>
            <w:vAlign w:val="center"/>
            <w:hideMark/>
          </w:tcPr>
          <w:p w14:paraId="3818A215" w14:textId="77777777" w:rsidR="00E51005" w:rsidRDefault="00E51005">
            <w:pPr>
              <w:jc w:val="center"/>
              <w:rPr>
                <w:color w:val="000000"/>
                <w:sz w:val="22"/>
                <w:szCs w:val="22"/>
              </w:rPr>
            </w:pPr>
            <w:r>
              <w:rPr>
                <w:color w:val="000000"/>
                <w:sz w:val="22"/>
                <w:szCs w:val="22"/>
              </w:rPr>
              <w:t>0.6</w:t>
            </w:r>
          </w:p>
        </w:tc>
        <w:tc>
          <w:tcPr>
            <w:tcW w:w="568" w:type="dxa"/>
            <w:shd w:val="clear" w:color="000000" w:fill="FCFAFD"/>
            <w:noWrap/>
            <w:vAlign w:val="center"/>
            <w:hideMark/>
          </w:tcPr>
          <w:p w14:paraId="240EDF9D" w14:textId="77777777" w:rsidR="00E51005" w:rsidRDefault="00E51005">
            <w:pPr>
              <w:jc w:val="center"/>
              <w:rPr>
                <w:color w:val="000000"/>
                <w:sz w:val="22"/>
                <w:szCs w:val="22"/>
              </w:rPr>
            </w:pPr>
            <w:r>
              <w:rPr>
                <w:color w:val="000000"/>
                <w:sz w:val="22"/>
                <w:szCs w:val="22"/>
              </w:rPr>
              <w:t>0.5</w:t>
            </w:r>
          </w:p>
        </w:tc>
        <w:tc>
          <w:tcPr>
            <w:tcW w:w="568" w:type="dxa"/>
            <w:shd w:val="clear" w:color="000000" w:fill="F9FAFE"/>
            <w:noWrap/>
            <w:vAlign w:val="center"/>
            <w:hideMark/>
          </w:tcPr>
          <w:p w14:paraId="69A557A9" w14:textId="77777777" w:rsidR="00E51005" w:rsidRDefault="00E51005">
            <w:pPr>
              <w:jc w:val="center"/>
              <w:rPr>
                <w:color w:val="000000"/>
                <w:sz w:val="22"/>
                <w:szCs w:val="22"/>
              </w:rPr>
            </w:pPr>
            <w:r>
              <w:rPr>
                <w:color w:val="000000"/>
                <w:sz w:val="22"/>
                <w:szCs w:val="22"/>
              </w:rPr>
              <w:t>0.5</w:t>
            </w:r>
          </w:p>
        </w:tc>
        <w:tc>
          <w:tcPr>
            <w:tcW w:w="568" w:type="dxa"/>
            <w:shd w:val="clear" w:color="000000" w:fill="DFA3A5"/>
            <w:noWrap/>
            <w:vAlign w:val="center"/>
            <w:hideMark/>
          </w:tcPr>
          <w:p w14:paraId="0720CF21" w14:textId="77777777" w:rsidR="00E51005" w:rsidRDefault="00E51005">
            <w:pPr>
              <w:jc w:val="center"/>
              <w:rPr>
                <w:color w:val="000000"/>
                <w:sz w:val="22"/>
                <w:szCs w:val="22"/>
              </w:rPr>
            </w:pPr>
            <w:r>
              <w:rPr>
                <w:color w:val="000000"/>
                <w:sz w:val="22"/>
                <w:szCs w:val="22"/>
              </w:rPr>
              <w:t>0.8</w:t>
            </w:r>
          </w:p>
        </w:tc>
        <w:tc>
          <w:tcPr>
            <w:tcW w:w="568" w:type="dxa"/>
            <w:shd w:val="clear" w:color="000000" w:fill="F2F6FB"/>
            <w:noWrap/>
            <w:vAlign w:val="center"/>
            <w:hideMark/>
          </w:tcPr>
          <w:p w14:paraId="10B6EB93" w14:textId="77777777" w:rsidR="00E51005" w:rsidRDefault="00E51005">
            <w:pPr>
              <w:jc w:val="center"/>
              <w:rPr>
                <w:color w:val="000000"/>
                <w:sz w:val="22"/>
                <w:szCs w:val="22"/>
              </w:rPr>
            </w:pPr>
            <w:r>
              <w:rPr>
                <w:color w:val="000000"/>
                <w:sz w:val="22"/>
                <w:szCs w:val="22"/>
              </w:rPr>
              <w:t>0.4</w:t>
            </w:r>
          </w:p>
        </w:tc>
        <w:tc>
          <w:tcPr>
            <w:tcW w:w="568" w:type="dxa"/>
            <w:shd w:val="clear" w:color="000000" w:fill="E6B8B9"/>
            <w:noWrap/>
            <w:vAlign w:val="center"/>
            <w:hideMark/>
          </w:tcPr>
          <w:p w14:paraId="54781DEC" w14:textId="77777777" w:rsidR="00E51005" w:rsidRDefault="00E51005">
            <w:pPr>
              <w:jc w:val="center"/>
              <w:rPr>
                <w:color w:val="000000"/>
                <w:sz w:val="22"/>
                <w:szCs w:val="22"/>
              </w:rPr>
            </w:pPr>
            <w:r>
              <w:rPr>
                <w:color w:val="000000"/>
                <w:sz w:val="22"/>
                <w:szCs w:val="22"/>
              </w:rPr>
              <w:t>0.7</w:t>
            </w:r>
          </w:p>
        </w:tc>
        <w:tc>
          <w:tcPr>
            <w:tcW w:w="568" w:type="dxa"/>
            <w:shd w:val="clear" w:color="000000" w:fill="57A4BE"/>
            <w:noWrap/>
            <w:vAlign w:val="center"/>
            <w:hideMark/>
          </w:tcPr>
          <w:p w14:paraId="1F20D76E" w14:textId="77777777" w:rsidR="00E51005" w:rsidRDefault="00E51005">
            <w:pPr>
              <w:jc w:val="center"/>
              <w:rPr>
                <w:color w:val="000000"/>
                <w:sz w:val="22"/>
                <w:szCs w:val="22"/>
              </w:rPr>
            </w:pPr>
            <w:r>
              <w:rPr>
                <w:color w:val="000000"/>
                <w:sz w:val="22"/>
                <w:szCs w:val="22"/>
              </w:rPr>
              <w:t>0.0</w:t>
            </w:r>
          </w:p>
        </w:tc>
        <w:tc>
          <w:tcPr>
            <w:tcW w:w="568" w:type="dxa"/>
            <w:shd w:val="clear" w:color="000000" w:fill="70B1C7"/>
            <w:noWrap/>
            <w:vAlign w:val="center"/>
            <w:hideMark/>
          </w:tcPr>
          <w:p w14:paraId="49F551A1" w14:textId="77777777" w:rsidR="00E51005" w:rsidRDefault="00E51005">
            <w:pPr>
              <w:jc w:val="center"/>
              <w:rPr>
                <w:color w:val="000000"/>
                <w:sz w:val="22"/>
                <w:szCs w:val="22"/>
              </w:rPr>
            </w:pPr>
            <w:r>
              <w:rPr>
                <w:color w:val="000000"/>
                <w:sz w:val="22"/>
                <w:szCs w:val="22"/>
              </w:rPr>
              <w:t>0.1</w:t>
            </w:r>
          </w:p>
        </w:tc>
      </w:tr>
      <w:tr w:rsidR="00046B60" w14:paraId="6263652A" w14:textId="77777777" w:rsidTr="00046B60">
        <w:trPr>
          <w:trHeight w:val="383"/>
        </w:trPr>
        <w:tc>
          <w:tcPr>
            <w:tcW w:w="2049" w:type="dxa"/>
            <w:vAlign w:val="center"/>
            <w:hideMark/>
          </w:tcPr>
          <w:p w14:paraId="13586451" w14:textId="77777777" w:rsidR="00E51005" w:rsidRDefault="00E51005">
            <w:pPr>
              <w:rPr>
                <w:sz w:val="16"/>
                <w:szCs w:val="16"/>
              </w:rPr>
            </w:pPr>
            <w:r>
              <w:rPr>
                <w:sz w:val="16"/>
                <w:szCs w:val="16"/>
              </w:rPr>
              <w:t>US Public Corporates, HY Long</w:t>
            </w:r>
          </w:p>
        </w:tc>
        <w:tc>
          <w:tcPr>
            <w:tcW w:w="568" w:type="dxa"/>
            <w:shd w:val="clear" w:color="000000" w:fill="6CB0C6"/>
            <w:noWrap/>
            <w:vAlign w:val="center"/>
            <w:hideMark/>
          </w:tcPr>
          <w:p w14:paraId="410D4341" w14:textId="77777777" w:rsidR="00E51005" w:rsidRDefault="00E51005">
            <w:pPr>
              <w:jc w:val="center"/>
              <w:rPr>
                <w:color w:val="000000"/>
                <w:sz w:val="22"/>
                <w:szCs w:val="22"/>
              </w:rPr>
            </w:pPr>
            <w:r>
              <w:rPr>
                <w:color w:val="000000"/>
                <w:sz w:val="22"/>
                <w:szCs w:val="22"/>
              </w:rPr>
              <w:t>0.1</w:t>
            </w:r>
          </w:p>
        </w:tc>
        <w:tc>
          <w:tcPr>
            <w:tcW w:w="568" w:type="dxa"/>
            <w:shd w:val="clear" w:color="000000" w:fill="78B6CB"/>
            <w:noWrap/>
            <w:vAlign w:val="center"/>
            <w:hideMark/>
          </w:tcPr>
          <w:p w14:paraId="34D9E78F" w14:textId="77777777" w:rsidR="00E51005" w:rsidRDefault="00E51005">
            <w:pPr>
              <w:jc w:val="center"/>
              <w:rPr>
                <w:color w:val="000000"/>
                <w:sz w:val="22"/>
                <w:szCs w:val="22"/>
              </w:rPr>
            </w:pPr>
            <w:r>
              <w:rPr>
                <w:color w:val="000000"/>
                <w:sz w:val="22"/>
                <w:szCs w:val="22"/>
              </w:rPr>
              <w:t>0.1</w:t>
            </w:r>
          </w:p>
        </w:tc>
        <w:tc>
          <w:tcPr>
            <w:tcW w:w="568" w:type="dxa"/>
            <w:shd w:val="clear" w:color="000000" w:fill="F7EBEE"/>
            <w:noWrap/>
            <w:vAlign w:val="center"/>
            <w:hideMark/>
          </w:tcPr>
          <w:p w14:paraId="269535B6" w14:textId="77777777" w:rsidR="00E51005" w:rsidRDefault="00E51005">
            <w:pPr>
              <w:jc w:val="center"/>
              <w:rPr>
                <w:color w:val="000000"/>
                <w:sz w:val="22"/>
                <w:szCs w:val="22"/>
              </w:rPr>
            </w:pPr>
            <w:r>
              <w:rPr>
                <w:color w:val="000000"/>
                <w:sz w:val="22"/>
                <w:szCs w:val="22"/>
              </w:rPr>
              <w:t>0.5</w:t>
            </w:r>
          </w:p>
        </w:tc>
        <w:tc>
          <w:tcPr>
            <w:tcW w:w="568" w:type="dxa"/>
            <w:shd w:val="clear" w:color="000000" w:fill="B2D5E2"/>
            <w:noWrap/>
            <w:vAlign w:val="center"/>
            <w:hideMark/>
          </w:tcPr>
          <w:p w14:paraId="453A5C03" w14:textId="77777777" w:rsidR="00E51005" w:rsidRDefault="00E51005">
            <w:pPr>
              <w:jc w:val="center"/>
              <w:rPr>
                <w:color w:val="000000"/>
                <w:sz w:val="22"/>
                <w:szCs w:val="22"/>
              </w:rPr>
            </w:pPr>
            <w:r>
              <w:rPr>
                <w:color w:val="000000"/>
                <w:sz w:val="22"/>
                <w:szCs w:val="22"/>
              </w:rPr>
              <w:t>0.3</w:t>
            </w:r>
          </w:p>
        </w:tc>
        <w:tc>
          <w:tcPr>
            <w:tcW w:w="568" w:type="dxa"/>
            <w:shd w:val="clear" w:color="000000" w:fill="B5D6E3"/>
            <w:noWrap/>
            <w:vAlign w:val="center"/>
            <w:hideMark/>
          </w:tcPr>
          <w:p w14:paraId="6AE8B135" w14:textId="77777777" w:rsidR="00E51005" w:rsidRDefault="00E51005">
            <w:pPr>
              <w:jc w:val="center"/>
              <w:rPr>
                <w:color w:val="000000"/>
                <w:sz w:val="22"/>
                <w:szCs w:val="22"/>
              </w:rPr>
            </w:pPr>
            <w:r>
              <w:rPr>
                <w:color w:val="000000"/>
                <w:sz w:val="22"/>
                <w:szCs w:val="22"/>
              </w:rPr>
              <w:t>0.3</w:t>
            </w:r>
          </w:p>
        </w:tc>
        <w:tc>
          <w:tcPr>
            <w:tcW w:w="568" w:type="dxa"/>
            <w:shd w:val="clear" w:color="000000" w:fill="F0D7D9"/>
            <w:noWrap/>
            <w:vAlign w:val="center"/>
            <w:hideMark/>
          </w:tcPr>
          <w:p w14:paraId="7BE34173" w14:textId="77777777" w:rsidR="00E51005" w:rsidRDefault="00E51005">
            <w:pPr>
              <w:jc w:val="center"/>
              <w:rPr>
                <w:color w:val="000000"/>
                <w:sz w:val="22"/>
                <w:szCs w:val="22"/>
              </w:rPr>
            </w:pPr>
            <w:r>
              <w:rPr>
                <w:color w:val="000000"/>
                <w:sz w:val="22"/>
                <w:szCs w:val="22"/>
              </w:rPr>
              <w:t>0.6</w:t>
            </w:r>
          </w:p>
        </w:tc>
        <w:tc>
          <w:tcPr>
            <w:tcW w:w="568" w:type="dxa"/>
            <w:shd w:val="clear" w:color="000000" w:fill="E5B4B5"/>
            <w:noWrap/>
            <w:vAlign w:val="center"/>
            <w:hideMark/>
          </w:tcPr>
          <w:p w14:paraId="5852DB14" w14:textId="77777777" w:rsidR="00E51005" w:rsidRDefault="00E51005">
            <w:pPr>
              <w:jc w:val="center"/>
              <w:rPr>
                <w:color w:val="000000"/>
                <w:sz w:val="22"/>
                <w:szCs w:val="22"/>
              </w:rPr>
            </w:pPr>
            <w:r>
              <w:rPr>
                <w:color w:val="000000"/>
                <w:sz w:val="22"/>
                <w:szCs w:val="22"/>
              </w:rPr>
              <w:t>0.7</w:t>
            </w:r>
          </w:p>
        </w:tc>
        <w:tc>
          <w:tcPr>
            <w:tcW w:w="568" w:type="dxa"/>
            <w:shd w:val="clear" w:color="000000" w:fill="D88D8E"/>
            <w:noWrap/>
            <w:vAlign w:val="center"/>
            <w:hideMark/>
          </w:tcPr>
          <w:p w14:paraId="7DAB634E" w14:textId="77777777" w:rsidR="00E51005" w:rsidRDefault="00E51005">
            <w:pPr>
              <w:jc w:val="center"/>
              <w:rPr>
                <w:color w:val="000000"/>
                <w:sz w:val="22"/>
                <w:szCs w:val="22"/>
              </w:rPr>
            </w:pPr>
            <w:r>
              <w:rPr>
                <w:color w:val="000000"/>
                <w:sz w:val="22"/>
                <w:szCs w:val="22"/>
              </w:rPr>
              <w:t>0.8</w:t>
            </w:r>
          </w:p>
        </w:tc>
        <w:tc>
          <w:tcPr>
            <w:tcW w:w="568" w:type="dxa"/>
            <w:shd w:val="clear" w:color="000000" w:fill="CD6A6A"/>
            <w:noWrap/>
            <w:vAlign w:val="center"/>
            <w:hideMark/>
          </w:tcPr>
          <w:p w14:paraId="330DADC2" w14:textId="77777777" w:rsidR="00E51005" w:rsidRDefault="00E51005">
            <w:pPr>
              <w:jc w:val="center"/>
              <w:rPr>
                <w:color w:val="000000"/>
                <w:sz w:val="22"/>
                <w:szCs w:val="22"/>
              </w:rPr>
            </w:pPr>
            <w:r>
              <w:rPr>
                <w:color w:val="000000"/>
                <w:sz w:val="22"/>
                <w:szCs w:val="22"/>
              </w:rPr>
              <w:t>0.9</w:t>
            </w:r>
          </w:p>
        </w:tc>
        <w:tc>
          <w:tcPr>
            <w:tcW w:w="568" w:type="dxa"/>
            <w:shd w:val="clear" w:color="000000" w:fill="C75959"/>
            <w:noWrap/>
            <w:vAlign w:val="center"/>
            <w:hideMark/>
          </w:tcPr>
          <w:p w14:paraId="2ECFC039" w14:textId="77777777" w:rsidR="00E51005" w:rsidRDefault="00E51005">
            <w:pPr>
              <w:jc w:val="center"/>
              <w:rPr>
                <w:color w:val="000000"/>
                <w:sz w:val="22"/>
                <w:szCs w:val="22"/>
              </w:rPr>
            </w:pPr>
            <w:r>
              <w:rPr>
                <w:color w:val="000000"/>
                <w:sz w:val="22"/>
                <w:szCs w:val="22"/>
              </w:rPr>
              <w:t>1.0</w:t>
            </w:r>
          </w:p>
        </w:tc>
        <w:tc>
          <w:tcPr>
            <w:tcW w:w="568" w:type="dxa"/>
            <w:shd w:val="clear" w:color="000000" w:fill="DB9697"/>
            <w:noWrap/>
            <w:vAlign w:val="center"/>
            <w:hideMark/>
          </w:tcPr>
          <w:p w14:paraId="730E0EE4" w14:textId="77777777" w:rsidR="00E51005" w:rsidRDefault="00E51005">
            <w:pPr>
              <w:jc w:val="center"/>
              <w:rPr>
                <w:color w:val="000000"/>
                <w:sz w:val="22"/>
                <w:szCs w:val="22"/>
              </w:rPr>
            </w:pPr>
            <w:r>
              <w:rPr>
                <w:color w:val="000000"/>
                <w:sz w:val="22"/>
                <w:szCs w:val="22"/>
              </w:rPr>
              <w:t>0.8</w:t>
            </w:r>
          </w:p>
        </w:tc>
        <w:tc>
          <w:tcPr>
            <w:tcW w:w="568" w:type="dxa"/>
            <w:shd w:val="clear" w:color="000000" w:fill="D0E4ED"/>
            <w:noWrap/>
            <w:vAlign w:val="center"/>
            <w:hideMark/>
          </w:tcPr>
          <w:p w14:paraId="7D5E25E7" w14:textId="77777777" w:rsidR="00E51005" w:rsidRDefault="00E51005">
            <w:pPr>
              <w:jc w:val="center"/>
              <w:rPr>
                <w:color w:val="000000"/>
                <w:sz w:val="22"/>
                <w:szCs w:val="22"/>
              </w:rPr>
            </w:pPr>
            <w:r>
              <w:rPr>
                <w:color w:val="000000"/>
                <w:sz w:val="22"/>
                <w:szCs w:val="22"/>
              </w:rPr>
              <w:t>0.4</w:t>
            </w:r>
          </w:p>
        </w:tc>
        <w:tc>
          <w:tcPr>
            <w:tcW w:w="568" w:type="dxa"/>
            <w:shd w:val="clear" w:color="000000" w:fill="EAC4C6"/>
            <w:noWrap/>
            <w:vAlign w:val="center"/>
            <w:hideMark/>
          </w:tcPr>
          <w:p w14:paraId="1FE11079" w14:textId="77777777" w:rsidR="00E51005" w:rsidRDefault="00E51005">
            <w:pPr>
              <w:jc w:val="center"/>
              <w:rPr>
                <w:color w:val="000000"/>
                <w:sz w:val="22"/>
                <w:szCs w:val="22"/>
              </w:rPr>
            </w:pPr>
            <w:r>
              <w:rPr>
                <w:color w:val="000000"/>
                <w:sz w:val="22"/>
                <w:szCs w:val="22"/>
              </w:rPr>
              <w:t>0.7</w:t>
            </w:r>
          </w:p>
        </w:tc>
        <w:tc>
          <w:tcPr>
            <w:tcW w:w="568" w:type="dxa"/>
            <w:shd w:val="clear" w:color="000000" w:fill="EFD4D6"/>
            <w:noWrap/>
            <w:vAlign w:val="center"/>
            <w:hideMark/>
          </w:tcPr>
          <w:p w14:paraId="1841A7AF" w14:textId="77777777" w:rsidR="00E51005" w:rsidRDefault="00E51005">
            <w:pPr>
              <w:jc w:val="center"/>
              <w:rPr>
                <w:color w:val="000000"/>
                <w:sz w:val="22"/>
                <w:szCs w:val="22"/>
              </w:rPr>
            </w:pPr>
            <w:r>
              <w:rPr>
                <w:color w:val="000000"/>
                <w:sz w:val="22"/>
                <w:szCs w:val="22"/>
              </w:rPr>
              <w:t>0.6</w:t>
            </w:r>
          </w:p>
        </w:tc>
        <w:tc>
          <w:tcPr>
            <w:tcW w:w="568" w:type="dxa"/>
            <w:shd w:val="clear" w:color="000000" w:fill="F6E9EC"/>
            <w:noWrap/>
            <w:vAlign w:val="center"/>
            <w:hideMark/>
          </w:tcPr>
          <w:p w14:paraId="29CAA11E" w14:textId="77777777" w:rsidR="00E51005" w:rsidRDefault="00E51005">
            <w:pPr>
              <w:jc w:val="center"/>
              <w:rPr>
                <w:color w:val="000000"/>
                <w:sz w:val="22"/>
                <w:szCs w:val="22"/>
              </w:rPr>
            </w:pPr>
            <w:r>
              <w:rPr>
                <w:color w:val="000000"/>
                <w:sz w:val="22"/>
                <w:szCs w:val="22"/>
              </w:rPr>
              <w:t>0.5</w:t>
            </w:r>
          </w:p>
        </w:tc>
        <w:tc>
          <w:tcPr>
            <w:tcW w:w="568" w:type="dxa"/>
            <w:shd w:val="clear" w:color="000000" w:fill="F9F0F3"/>
            <w:noWrap/>
            <w:vAlign w:val="center"/>
            <w:hideMark/>
          </w:tcPr>
          <w:p w14:paraId="5D93CCBF" w14:textId="77777777" w:rsidR="00E51005" w:rsidRDefault="00E51005">
            <w:pPr>
              <w:jc w:val="center"/>
              <w:rPr>
                <w:color w:val="000000"/>
                <w:sz w:val="22"/>
                <w:szCs w:val="22"/>
              </w:rPr>
            </w:pPr>
            <w:r>
              <w:rPr>
                <w:color w:val="000000"/>
                <w:sz w:val="22"/>
                <w:szCs w:val="22"/>
              </w:rPr>
              <w:t>0.5</w:t>
            </w:r>
          </w:p>
        </w:tc>
        <w:tc>
          <w:tcPr>
            <w:tcW w:w="568" w:type="dxa"/>
            <w:shd w:val="clear" w:color="000000" w:fill="E5B5B7"/>
            <w:noWrap/>
            <w:vAlign w:val="center"/>
            <w:hideMark/>
          </w:tcPr>
          <w:p w14:paraId="0A2294DB" w14:textId="77777777" w:rsidR="00E51005" w:rsidRDefault="00E51005">
            <w:pPr>
              <w:jc w:val="center"/>
              <w:rPr>
                <w:color w:val="000000"/>
                <w:sz w:val="22"/>
                <w:szCs w:val="22"/>
              </w:rPr>
            </w:pPr>
            <w:r>
              <w:rPr>
                <w:color w:val="000000"/>
                <w:sz w:val="22"/>
                <w:szCs w:val="22"/>
              </w:rPr>
              <w:t>0.7</w:t>
            </w:r>
          </w:p>
        </w:tc>
        <w:tc>
          <w:tcPr>
            <w:tcW w:w="568" w:type="dxa"/>
            <w:shd w:val="clear" w:color="000000" w:fill="FAF3F6"/>
            <w:noWrap/>
            <w:vAlign w:val="center"/>
            <w:hideMark/>
          </w:tcPr>
          <w:p w14:paraId="6BB54463" w14:textId="77777777" w:rsidR="00E51005" w:rsidRDefault="00E51005">
            <w:pPr>
              <w:jc w:val="center"/>
              <w:rPr>
                <w:color w:val="000000"/>
                <w:sz w:val="22"/>
                <w:szCs w:val="22"/>
              </w:rPr>
            </w:pPr>
            <w:r>
              <w:rPr>
                <w:color w:val="000000"/>
                <w:sz w:val="22"/>
                <w:szCs w:val="22"/>
              </w:rPr>
              <w:t>0.5</w:t>
            </w:r>
          </w:p>
        </w:tc>
        <w:tc>
          <w:tcPr>
            <w:tcW w:w="568" w:type="dxa"/>
            <w:shd w:val="clear" w:color="000000" w:fill="E9C0C2"/>
            <w:noWrap/>
            <w:vAlign w:val="center"/>
            <w:hideMark/>
          </w:tcPr>
          <w:p w14:paraId="240D77F6" w14:textId="77777777" w:rsidR="00E51005" w:rsidRDefault="00E51005">
            <w:pPr>
              <w:jc w:val="center"/>
              <w:rPr>
                <w:color w:val="000000"/>
                <w:sz w:val="22"/>
                <w:szCs w:val="22"/>
              </w:rPr>
            </w:pPr>
            <w:r>
              <w:rPr>
                <w:color w:val="000000"/>
                <w:sz w:val="22"/>
                <w:szCs w:val="22"/>
              </w:rPr>
              <w:t>0.7</w:t>
            </w:r>
          </w:p>
        </w:tc>
        <w:tc>
          <w:tcPr>
            <w:tcW w:w="568" w:type="dxa"/>
            <w:shd w:val="clear" w:color="000000" w:fill="5CA7BF"/>
            <w:noWrap/>
            <w:vAlign w:val="center"/>
            <w:hideMark/>
          </w:tcPr>
          <w:p w14:paraId="33BFE4B8" w14:textId="77777777" w:rsidR="00E51005" w:rsidRDefault="00E51005">
            <w:pPr>
              <w:jc w:val="center"/>
              <w:rPr>
                <w:color w:val="000000"/>
                <w:sz w:val="22"/>
                <w:szCs w:val="22"/>
              </w:rPr>
            </w:pPr>
            <w:r>
              <w:rPr>
                <w:color w:val="000000"/>
                <w:sz w:val="22"/>
                <w:szCs w:val="22"/>
              </w:rPr>
              <w:t>0.0</w:t>
            </w:r>
          </w:p>
        </w:tc>
        <w:tc>
          <w:tcPr>
            <w:tcW w:w="568" w:type="dxa"/>
            <w:shd w:val="clear" w:color="000000" w:fill="6FB1C7"/>
            <w:noWrap/>
            <w:vAlign w:val="center"/>
            <w:hideMark/>
          </w:tcPr>
          <w:p w14:paraId="63B64434" w14:textId="77777777" w:rsidR="00E51005" w:rsidRDefault="00E51005">
            <w:pPr>
              <w:jc w:val="center"/>
              <w:rPr>
                <w:color w:val="000000"/>
                <w:sz w:val="22"/>
                <w:szCs w:val="22"/>
              </w:rPr>
            </w:pPr>
            <w:r>
              <w:rPr>
                <w:color w:val="000000"/>
                <w:sz w:val="22"/>
                <w:szCs w:val="22"/>
              </w:rPr>
              <w:t>0.1</w:t>
            </w:r>
          </w:p>
        </w:tc>
      </w:tr>
      <w:tr w:rsidR="00046B60" w14:paraId="36429920" w14:textId="77777777" w:rsidTr="00046B60">
        <w:trPr>
          <w:trHeight w:val="383"/>
        </w:trPr>
        <w:tc>
          <w:tcPr>
            <w:tcW w:w="2049" w:type="dxa"/>
            <w:vAlign w:val="center"/>
            <w:hideMark/>
          </w:tcPr>
          <w:p w14:paraId="1A2CFA24" w14:textId="77777777" w:rsidR="00E51005" w:rsidRDefault="00E51005">
            <w:pPr>
              <w:rPr>
                <w:sz w:val="16"/>
                <w:szCs w:val="16"/>
              </w:rPr>
            </w:pPr>
            <w:r>
              <w:rPr>
                <w:sz w:val="16"/>
                <w:szCs w:val="16"/>
              </w:rPr>
              <w:t>Global ex-US Corporates, hedged</w:t>
            </w:r>
          </w:p>
        </w:tc>
        <w:tc>
          <w:tcPr>
            <w:tcW w:w="568" w:type="dxa"/>
            <w:shd w:val="clear" w:color="000000" w:fill="E8BDBF"/>
            <w:noWrap/>
            <w:vAlign w:val="center"/>
            <w:hideMark/>
          </w:tcPr>
          <w:p w14:paraId="4A84F08C" w14:textId="77777777" w:rsidR="00E51005" w:rsidRDefault="00E51005">
            <w:pPr>
              <w:jc w:val="center"/>
              <w:rPr>
                <w:color w:val="000000"/>
                <w:sz w:val="22"/>
                <w:szCs w:val="22"/>
              </w:rPr>
            </w:pPr>
            <w:r>
              <w:rPr>
                <w:color w:val="000000"/>
                <w:sz w:val="22"/>
                <w:szCs w:val="22"/>
              </w:rPr>
              <w:t>0.7</w:t>
            </w:r>
          </w:p>
        </w:tc>
        <w:tc>
          <w:tcPr>
            <w:tcW w:w="568" w:type="dxa"/>
            <w:shd w:val="clear" w:color="000000" w:fill="E8BEC0"/>
            <w:noWrap/>
            <w:vAlign w:val="center"/>
            <w:hideMark/>
          </w:tcPr>
          <w:p w14:paraId="690D10E9" w14:textId="77777777" w:rsidR="00E51005" w:rsidRDefault="00E51005">
            <w:pPr>
              <w:jc w:val="center"/>
              <w:rPr>
                <w:color w:val="000000"/>
                <w:sz w:val="22"/>
                <w:szCs w:val="22"/>
              </w:rPr>
            </w:pPr>
            <w:r>
              <w:rPr>
                <w:color w:val="000000"/>
                <w:sz w:val="22"/>
                <w:szCs w:val="22"/>
              </w:rPr>
              <w:t>0.7</w:t>
            </w:r>
          </w:p>
        </w:tc>
        <w:tc>
          <w:tcPr>
            <w:tcW w:w="568" w:type="dxa"/>
            <w:shd w:val="clear" w:color="000000" w:fill="DB9496"/>
            <w:noWrap/>
            <w:vAlign w:val="center"/>
            <w:hideMark/>
          </w:tcPr>
          <w:p w14:paraId="354EA39F" w14:textId="77777777" w:rsidR="00E51005" w:rsidRDefault="00E51005">
            <w:pPr>
              <w:jc w:val="center"/>
              <w:rPr>
                <w:color w:val="000000"/>
                <w:sz w:val="22"/>
                <w:szCs w:val="22"/>
              </w:rPr>
            </w:pPr>
            <w:r>
              <w:rPr>
                <w:color w:val="000000"/>
                <w:sz w:val="22"/>
                <w:szCs w:val="22"/>
              </w:rPr>
              <w:t>0.8</w:t>
            </w:r>
          </w:p>
        </w:tc>
        <w:tc>
          <w:tcPr>
            <w:tcW w:w="568" w:type="dxa"/>
            <w:shd w:val="clear" w:color="000000" w:fill="D68687"/>
            <w:noWrap/>
            <w:vAlign w:val="center"/>
            <w:hideMark/>
          </w:tcPr>
          <w:p w14:paraId="24E7D099" w14:textId="77777777" w:rsidR="00E51005" w:rsidRDefault="00E51005">
            <w:pPr>
              <w:jc w:val="center"/>
              <w:rPr>
                <w:color w:val="000000"/>
                <w:sz w:val="22"/>
                <w:szCs w:val="22"/>
              </w:rPr>
            </w:pPr>
            <w:r>
              <w:rPr>
                <w:color w:val="000000"/>
                <w:sz w:val="22"/>
                <w:szCs w:val="22"/>
              </w:rPr>
              <w:t>0.9</w:t>
            </w:r>
          </w:p>
        </w:tc>
        <w:tc>
          <w:tcPr>
            <w:tcW w:w="568" w:type="dxa"/>
            <w:shd w:val="clear" w:color="000000" w:fill="E0A4A6"/>
            <w:noWrap/>
            <w:vAlign w:val="center"/>
            <w:hideMark/>
          </w:tcPr>
          <w:p w14:paraId="6C3A3C25" w14:textId="77777777" w:rsidR="00E51005" w:rsidRDefault="00E51005">
            <w:pPr>
              <w:jc w:val="center"/>
              <w:rPr>
                <w:color w:val="000000"/>
                <w:sz w:val="22"/>
                <w:szCs w:val="22"/>
              </w:rPr>
            </w:pPr>
            <w:r>
              <w:rPr>
                <w:color w:val="000000"/>
                <w:sz w:val="22"/>
                <w:szCs w:val="22"/>
              </w:rPr>
              <w:t>0.8</w:t>
            </w:r>
          </w:p>
        </w:tc>
        <w:tc>
          <w:tcPr>
            <w:tcW w:w="568" w:type="dxa"/>
            <w:shd w:val="clear" w:color="000000" w:fill="D07475"/>
            <w:noWrap/>
            <w:vAlign w:val="center"/>
            <w:hideMark/>
          </w:tcPr>
          <w:p w14:paraId="11224AFC" w14:textId="77777777" w:rsidR="00E51005" w:rsidRDefault="00E51005">
            <w:pPr>
              <w:jc w:val="center"/>
              <w:rPr>
                <w:color w:val="000000"/>
                <w:sz w:val="22"/>
                <w:szCs w:val="22"/>
              </w:rPr>
            </w:pPr>
            <w:r>
              <w:rPr>
                <w:color w:val="000000"/>
                <w:sz w:val="22"/>
                <w:szCs w:val="22"/>
              </w:rPr>
              <w:t>0.9</w:t>
            </w:r>
          </w:p>
        </w:tc>
        <w:tc>
          <w:tcPr>
            <w:tcW w:w="568" w:type="dxa"/>
            <w:shd w:val="clear" w:color="000000" w:fill="CE6C6C"/>
            <w:noWrap/>
            <w:vAlign w:val="center"/>
            <w:hideMark/>
          </w:tcPr>
          <w:p w14:paraId="6BA35C9E" w14:textId="77777777" w:rsidR="00E51005" w:rsidRDefault="00E51005">
            <w:pPr>
              <w:jc w:val="center"/>
              <w:rPr>
                <w:color w:val="000000"/>
                <w:sz w:val="22"/>
                <w:szCs w:val="22"/>
              </w:rPr>
            </w:pPr>
            <w:r>
              <w:rPr>
                <w:color w:val="000000"/>
                <w:sz w:val="22"/>
                <w:szCs w:val="22"/>
              </w:rPr>
              <w:t>0.9</w:t>
            </w:r>
          </w:p>
        </w:tc>
        <w:tc>
          <w:tcPr>
            <w:tcW w:w="568" w:type="dxa"/>
            <w:shd w:val="clear" w:color="000000" w:fill="CC6868"/>
            <w:noWrap/>
            <w:vAlign w:val="center"/>
            <w:hideMark/>
          </w:tcPr>
          <w:p w14:paraId="752506A4" w14:textId="77777777" w:rsidR="00E51005" w:rsidRDefault="00E51005">
            <w:pPr>
              <w:jc w:val="center"/>
              <w:rPr>
                <w:color w:val="000000"/>
                <w:sz w:val="22"/>
                <w:szCs w:val="22"/>
              </w:rPr>
            </w:pPr>
            <w:r>
              <w:rPr>
                <w:color w:val="000000"/>
                <w:sz w:val="22"/>
                <w:szCs w:val="22"/>
              </w:rPr>
              <w:t>1.0</w:t>
            </w:r>
          </w:p>
        </w:tc>
        <w:tc>
          <w:tcPr>
            <w:tcW w:w="568" w:type="dxa"/>
            <w:shd w:val="clear" w:color="000000" w:fill="E1A8A9"/>
            <w:noWrap/>
            <w:vAlign w:val="center"/>
            <w:hideMark/>
          </w:tcPr>
          <w:p w14:paraId="287CBB7D" w14:textId="77777777" w:rsidR="00E51005" w:rsidRDefault="00E51005">
            <w:pPr>
              <w:jc w:val="center"/>
              <w:rPr>
                <w:color w:val="000000"/>
                <w:sz w:val="22"/>
                <w:szCs w:val="22"/>
              </w:rPr>
            </w:pPr>
            <w:r>
              <w:rPr>
                <w:color w:val="000000"/>
                <w:sz w:val="22"/>
                <w:szCs w:val="22"/>
              </w:rPr>
              <w:t>0.7</w:t>
            </w:r>
          </w:p>
        </w:tc>
        <w:tc>
          <w:tcPr>
            <w:tcW w:w="568" w:type="dxa"/>
            <w:shd w:val="clear" w:color="000000" w:fill="DB9697"/>
            <w:noWrap/>
            <w:vAlign w:val="center"/>
            <w:hideMark/>
          </w:tcPr>
          <w:p w14:paraId="54317244" w14:textId="77777777" w:rsidR="00E51005" w:rsidRDefault="00E51005">
            <w:pPr>
              <w:jc w:val="center"/>
              <w:rPr>
                <w:color w:val="000000"/>
                <w:sz w:val="22"/>
                <w:szCs w:val="22"/>
              </w:rPr>
            </w:pPr>
            <w:r>
              <w:rPr>
                <w:color w:val="000000"/>
                <w:sz w:val="22"/>
                <w:szCs w:val="22"/>
              </w:rPr>
              <w:t>0.8</w:t>
            </w:r>
          </w:p>
        </w:tc>
        <w:tc>
          <w:tcPr>
            <w:tcW w:w="568" w:type="dxa"/>
            <w:shd w:val="clear" w:color="000000" w:fill="C85A5A"/>
            <w:noWrap/>
            <w:vAlign w:val="center"/>
            <w:hideMark/>
          </w:tcPr>
          <w:p w14:paraId="07F97BF7" w14:textId="77777777" w:rsidR="00E51005" w:rsidRDefault="00E51005">
            <w:pPr>
              <w:jc w:val="center"/>
              <w:rPr>
                <w:color w:val="000000"/>
                <w:sz w:val="22"/>
                <w:szCs w:val="22"/>
              </w:rPr>
            </w:pPr>
            <w:r>
              <w:rPr>
                <w:color w:val="000000"/>
                <w:sz w:val="22"/>
                <w:szCs w:val="22"/>
              </w:rPr>
              <w:t>1.0</w:t>
            </w:r>
          </w:p>
        </w:tc>
        <w:tc>
          <w:tcPr>
            <w:tcW w:w="568" w:type="dxa"/>
            <w:shd w:val="clear" w:color="000000" w:fill="DEA0A1"/>
            <w:noWrap/>
            <w:vAlign w:val="center"/>
            <w:hideMark/>
          </w:tcPr>
          <w:p w14:paraId="09155D5E" w14:textId="77777777" w:rsidR="00E51005" w:rsidRDefault="00E51005">
            <w:pPr>
              <w:jc w:val="center"/>
              <w:rPr>
                <w:color w:val="000000"/>
                <w:sz w:val="22"/>
                <w:szCs w:val="22"/>
              </w:rPr>
            </w:pPr>
            <w:r>
              <w:rPr>
                <w:color w:val="000000"/>
                <w:sz w:val="22"/>
                <w:szCs w:val="22"/>
              </w:rPr>
              <w:t>0.8</w:t>
            </w:r>
          </w:p>
        </w:tc>
        <w:tc>
          <w:tcPr>
            <w:tcW w:w="568" w:type="dxa"/>
            <w:shd w:val="clear" w:color="000000" w:fill="D27A7B"/>
            <w:noWrap/>
            <w:vAlign w:val="center"/>
            <w:hideMark/>
          </w:tcPr>
          <w:p w14:paraId="13ABA030" w14:textId="77777777" w:rsidR="00E51005" w:rsidRDefault="00E51005">
            <w:pPr>
              <w:jc w:val="center"/>
              <w:rPr>
                <w:color w:val="000000"/>
                <w:sz w:val="22"/>
                <w:szCs w:val="22"/>
              </w:rPr>
            </w:pPr>
            <w:r>
              <w:rPr>
                <w:color w:val="000000"/>
                <w:sz w:val="22"/>
                <w:szCs w:val="22"/>
              </w:rPr>
              <w:t>0.9</w:t>
            </w:r>
          </w:p>
        </w:tc>
        <w:tc>
          <w:tcPr>
            <w:tcW w:w="568" w:type="dxa"/>
            <w:shd w:val="clear" w:color="000000" w:fill="D78B8C"/>
            <w:noWrap/>
            <w:vAlign w:val="center"/>
            <w:hideMark/>
          </w:tcPr>
          <w:p w14:paraId="3A2D1E64" w14:textId="77777777" w:rsidR="00E51005" w:rsidRDefault="00E51005">
            <w:pPr>
              <w:jc w:val="center"/>
              <w:rPr>
                <w:color w:val="000000"/>
                <w:sz w:val="22"/>
                <w:szCs w:val="22"/>
              </w:rPr>
            </w:pPr>
            <w:r>
              <w:rPr>
                <w:color w:val="000000"/>
                <w:sz w:val="22"/>
                <w:szCs w:val="22"/>
              </w:rPr>
              <w:t>0.8</w:t>
            </w:r>
          </w:p>
        </w:tc>
        <w:tc>
          <w:tcPr>
            <w:tcW w:w="568" w:type="dxa"/>
            <w:shd w:val="clear" w:color="000000" w:fill="F3F7FB"/>
            <w:noWrap/>
            <w:vAlign w:val="center"/>
            <w:hideMark/>
          </w:tcPr>
          <w:p w14:paraId="6FF3AAB5" w14:textId="77777777" w:rsidR="00E51005" w:rsidRDefault="00E51005">
            <w:pPr>
              <w:jc w:val="center"/>
              <w:rPr>
                <w:color w:val="000000"/>
                <w:sz w:val="22"/>
                <w:szCs w:val="22"/>
              </w:rPr>
            </w:pPr>
            <w:r>
              <w:rPr>
                <w:color w:val="000000"/>
                <w:sz w:val="22"/>
                <w:szCs w:val="22"/>
              </w:rPr>
              <w:t>0.4</w:t>
            </w:r>
          </w:p>
        </w:tc>
        <w:tc>
          <w:tcPr>
            <w:tcW w:w="568" w:type="dxa"/>
            <w:shd w:val="clear" w:color="000000" w:fill="F1F6FA"/>
            <w:noWrap/>
            <w:vAlign w:val="center"/>
            <w:hideMark/>
          </w:tcPr>
          <w:p w14:paraId="71E8CD6C" w14:textId="77777777" w:rsidR="00E51005" w:rsidRDefault="00E51005">
            <w:pPr>
              <w:jc w:val="center"/>
              <w:rPr>
                <w:color w:val="000000"/>
                <w:sz w:val="22"/>
                <w:szCs w:val="22"/>
              </w:rPr>
            </w:pPr>
            <w:r>
              <w:rPr>
                <w:color w:val="000000"/>
                <w:sz w:val="22"/>
                <w:szCs w:val="22"/>
              </w:rPr>
              <w:t>0.4</w:t>
            </w:r>
          </w:p>
        </w:tc>
        <w:tc>
          <w:tcPr>
            <w:tcW w:w="568" w:type="dxa"/>
            <w:shd w:val="clear" w:color="000000" w:fill="F6E8EA"/>
            <w:noWrap/>
            <w:vAlign w:val="center"/>
            <w:hideMark/>
          </w:tcPr>
          <w:p w14:paraId="0B1DA931" w14:textId="77777777" w:rsidR="00E51005" w:rsidRDefault="00E51005">
            <w:pPr>
              <w:jc w:val="center"/>
              <w:rPr>
                <w:color w:val="000000"/>
                <w:sz w:val="22"/>
                <w:szCs w:val="22"/>
              </w:rPr>
            </w:pPr>
            <w:r>
              <w:rPr>
                <w:color w:val="000000"/>
                <w:sz w:val="22"/>
                <w:szCs w:val="22"/>
              </w:rPr>
              <w:t>0.5</w:t>
            </w:r>
          </w:p>
        </w:tc>
        <w:tc>
          <w:tcPr>
            <w:tcW w:w="568" w:type="dxa"/>
            <w:shd w:val="clear" w:color="000000" w:fill="E2ACAD"/>
            <w:noWrap/>
            <w:vAlign w:val="center"/>
            <w:hideMark/>
          </w:tcPr>
          <w:p w14:paraId="0BF06125" w14:textId="77777777" w:rsidR="00E51005" w:rsidRDefault="00E51005">
            <w:pPr>
              <w:jc w:val="center"/>
              <w:rPr>
                <w:color w:val="000000"/>
                <w:sz w:val="22"/>
                <w:szCs w:val="22"/>
              </w:rPr>
            </w:pPr>
            <w:r>
              <w:rPr>
                <w:color w:val="000000"/>
                <w:sz w:val="22"/>
                <w:szCs w:val="22"/>
              </w:rPr>
              <w:t>0.7</w:t>
            </w:r>
          </w:p>
        </w:tc>
        <w:tc>
          <w:tcPr>
            <w:tcW w:w="568" w:type="dxa"/>
            <w:shd w:val="clear" w:color="000000" w:fill="D27979"/>
            <w:noWrap/>
            <w:vAlign w:val="center"/>
            <w:hideMark/>
          </w:tcPr>
          <w:p w14:paraId="1FCB7F97" w14:textId="77777777" w:rsidR="00E51005" w:rsidRDefault="00E51005">
            <w:pPr>
              <w:jc w:val="center"/>
              <w:rPr>
                <w:color w:val="000000"/>
                <w:sz w:val="22"/>
                <w:szCs w:val="22"/>
              </w:rPr>
            </w:pPr>
            <w:r>
              <w:rPr>
                <w:color w:val="000000"/>
                <w:sz w:val="22"/>
                <w:szCs w:val="22"/>
              </w:rPr>
              <w:t>0.9</w:t>
            </w:r>
          </w:p>
        </w:tc>
        <w:tc>
          <w:tcPr>
            <w:tcW w:w="568" w:type="dxa"/>
            <w:shd w:val="clear" w:color="000000" w:fill="3190AE"/>
            <w:noWrap/>
            <w:vAlign w:val="center"/>
            <w:hideMark/>
          </w:tcPr>
          <w:p w14:paraId="5CEA91B4" w14:textId="77777777" w:rsidR="00E51005" w:rsidRDefault="00E51005">
            <w:pPr>
              <w:jc w:val="center"/>
              <w:rPr>
                <w:color w:val="000000"/>
                <w:sz w:val="22"/>
                <w:szCs w:val="22"/>
              </w:rPr>
            </w:pPr>
            <w:r>
              <w:rPr>
                <w:color w:val="000000"/>
                <w:sz w:val="22"/>
                <w:szCs w:val="22"/>
              </w:rPr>
              <w:t>-0.1</w:t>
            </w:r>
          </w:p>
        </w:tc>
        <w:tc>
          <w:tcPr>
            <w:tcW w:w="568" w:type="dxa"/>
            <w:shd w:val="clear" w:color="000000" w:fill="1F87A8"/>
            <w:noWrap/>
            <w:vAlign w:val="center"/>
            <w:hideMark/>
          </w:tcPr>
          <w:p w14:paraId="2DE49C08" w14:textId="77777777" w:rsidR="00E51005" w:rsidRDefault="00E51005">
            <w:pPr>
              <w:jc w:val="center"/>
              <w:rPr>
                <w:color w:val="000000"/>
                <w:sz w:val="22"/>
                <w:szCs w:val="22"/>
              </w:rPr>
            </w:pPr>
            <w:r>
              <w:rPr>
                <w:color w:val="000000"/>
                <w:sz w:val="22"/>
                <w:szCs w:val="22"/>
              </w:rPr>
              <w:t>-0.1</w:t>
            </w:r>
          </w:p>
        </w:tc>
      </w:tr>
      <w:tr w:rsidR="00046B60" w14:paraId="6AE3D784" w14:textId="77777777" w:rsidTr="00046B60">
        <w:trPr>
          <w:trHeight w:val="383"/>
        </w:trPr>
        <w:tc>
          <w:tcPr>
            <w:tcW w:w="2049" w:type="dxa"/>
            <w:vAlign w:val="center"/>
            <w:hideMark/>
          </w:tcPr>
          <w:p w14:paraId="33F93FA3" w14:textId="77777777" w:rsidR="00E51005" w:rsidRDefault="00E51005">
            <w:pPr>
              <w:rPr>
                <w:sz w:val="16"/>
                <w:szCs w:val="16"/>
              </w:rPr>
            </w:pPr>
            <w:r>
              <w:rPr>
                <w:sz w:val="16"/>
                <w:szCs w:val="16"/>
              </w:rPr>
              <w:t>Residential Mortgage-Backed Securities</w:t>
            </w:r>
          </w:p>
        </w:tc>
        <w:tc>
          <w:tcPr>
            <w:tcW w:w="568" w:type="dxa"/>
            <w:shd w:val="clear" w:color="000000" w:fill="D88D8E"/>
            <w:noWrap/>
            <w:vAlign w:val="center"/>
            <w:hideMark/>
          </w:tcPr>
          <w:p w14:paraId="7C0B0FFA" w14:textId="77777777" w:rsidR="00E51005" w:rsidRDefault="00E51005">
            <w:pPr>
              <w:jc w:val="center"/>
              <w:rPr>
                <w:color w:val="000000"/>
                <w:sz w:val="22"/>
                <w:szCs w:val="22"/>
              </w:rPr>
            </w:pPr>
            <w:r>
              <w:rPr>
                <w:color w:val="000000"/>
                <w:sz w:val="22"/>
                <w:szCs w:val="22"/>
              </w:rPr>
              <w:t>0.8</w:t>
            </w:r>
          </w:p>
        </w:tc>
        <w:tc>
          <w:tcPr>
            <w:tcW w:w="568" w:type="dxa"/>
            <w:shd w:val="clear" w:color="000000" w:fill="E0A5A7"/>
            <w:noWrap/>
            <w:vAlign w:val="center"/>
            <w:hideMark/>
          </w:tcPr>
          <w:p w14:paraId="4F70D9C3" w14:textId="77777777" w:rsidR="00E51005" w:rsidRDefault="00E51005">
            <w:pPr>
              <w:jc w:val="center"/>
              <w:rPr>
                <w:color w:val="000000"/>
                <w:sz w:val="22"/>
                <w:szCs w:val="22"/>
              </w:rPr>
            </w:pPr>
            <w:r>
              <w:rPr>
                <w:color w:val="000000"/>
                <w:sz w:val="22"/>
                <w:szCs w:val="22"/>
              </w:rPr>
              <w:t>0.8</w:t>
            </w:r>
          </w:p>
        </w:tc>
        <w:tc>
          <w:tcPr>
            <w:tcW w:w="568" w:type="dxa"/>
            <w:shd w:val="clear" w:color="000000" w:fill="E8BDBF"/>
            <w:noWrap/>
            <w:vAlign w:val="center"/>
            <w:hideMark/>
          </w:tcPr>
          <w:p w14:paraId="375EF611" w14:textId="77777777" w:rsidR="00E51005" w:rsidRDefault="00E51005">
            <w:pPr>
              <w:jc w:val="center"/>
              <w:rPr>
                <w:color w:val="000000"/>
                <w:sz w:val="22"/>
                <w:szCs w:val="22"/>
              </w:rPr>
            </w:pPr>
            <w:r>
              <w:rPr>
                <w:color w:val="000000"/>
                <w:sz w:val="22"/>
                <w:szCs w:val="22"/>
              </w:rPr>
              <w:t>0.7</w:t>
            </w:r>
          </w:p>
        </w:tc>
        <w:tc>
          <w:tcPr>
            <w:tcW w:w="568" w:type="dxa"/>
            <w:shd w:val="clear" w:color="000000" w:fill="E0A5A6"/>
            <w:noWrap/>
            <w:vAlign w:val="center"/>
            <w:hideMark/>
          </w:tcPr>
          <w:p w14:paraId="5112B70D" w14:textId="77777777" w:rsidR="00E51005" w:rsidRDefault="00E51005">
            <w:pPr>
              <w:jc w:val="center"/>
              <w:rPr>
                <w:color w:val="000000"/>
                <w:sz w:val="22"/>
                <w:szCs w:val="22"/>
              </w:rPr>
            </w:pPr>
            <w:r>
              <w:rPr>
                <w:color w:val="000000"/>
                <w:sz w:val="22"/>
                <w:szCs w:val="22"/>
              </w:rPr>
              <w:t>0.8</w:t>
            </w:r>
          </w:p>
        </w:tc>
        <w:tc>
          <w:tcPr>
            <w:tcW w:w="568" w:type="dxa"/>
            <w:shd w:val="clear" w:color="000000" w:fill="D17676"/>
            <w:noWrap/>
            <w:vAlign w:val="center"/>
            <w:hideMark/>
          </w:tcPr>
          <w:p w14:paraId="5605557F" w14:textId="77777777" w:rsidR="00E51005" w:rsidRDefault="00E51005">
            <w:pPr>
              <w:jc w:val="center"/>
              <w:rPr>
                <w:color w:val="000000"/>
                <w:sz w:val="22"/>
                <w:szCs w:val="22"/>
              </w:rPr>
            </w:pPr>
            <w:r>
              <w:rPr>
                <w:color w:val="000000"/>
                <w:sz w:val="22"/>
                <w:szCs w:val="22"/>
              </w:rPr>
              <w:t>0.9</w:t>
            </w:r>
          </w:p>
        </w:tc>
        <w:tc>
          <w:tcPr>
            <w:tcW w:w="568" w:type="dxa"/>
            <w:shd w:val="clear" w:color="000000" w:fill="DB9798"/>
            <w:noWrap/>
            <w:vAlign w:val="center"/>
            <w:hideMark/>
          </w:tcPr>
          <w:p w14:paraId="25ADD8EF" w14:textId="77777777" w:rsidR="00E51005" w:rsidRDefault="00E51005">
            <w:pPr>
              <w:jc w:val="center"/>
              <w:rPr>
                <w:color w:val="000000"/>
                <w:sz w:val="22"/>
                <w:szCs w:val="22"/>
              </w:rPr>
            </w:pPr>
            <w:r>
              <w:rPr>
                <w:color w:val="000000"/>
                <w:sz w:val="22"/>
                <w:szCs w:val="22"/>
              </w:rPr>
              <w:t>0.8</w:t>
            </w:r>
          </w:p>
        </w:tc>
        <w:tc>
          <w:tcPr>
            <w:tcW w:w="568" w:type="dxa"/>
            <w:shd w:val="clear" w:color="000000" w:fill="E4B3B4"/>
            <w:noWrap/>
            <w:vAlign w:val="center"/>
            <w:hideMark/>
          </w:tcPr>
          <w:p w14:paraId="1967FC9A" w14:textId="77777777" w:rsidR="00E51005" w:rsidRDefault="00E51005">
            <w:pPr>
              <w:jc w:val="center"/>
              <w:rPr>
                <w:color w:val="000000"/>
                <w:sz w:val="22"/>
                <w:szCs w:val="22"/>
              </w:rPr>
            </w:pPr>
            <w:r>
              <w:rPr>
                <w:color w:val="000000"/>
                <w:sz w:val="22"/>
                <w:szCs w:val="22"/>
              </w:rPr>
              <w:t>0.7</w:t>
            </w:r>
          </w:p>
        </w:tc>
        <w:tc>
          <w:tcPr>
            <w:tcW w:w="568" w:type="dxa"/>
            <w:shd w:val="clear" w:color="000000" w:fill="EBC6C8"/>
            <w:noWrap/>
            <w:vAlign w:val="center"/>
            <w:hideMark/>
          </w:tcPr>
          <w:p w14:paraId="45526721" w14:textId="77777777" w:rsidR="00E51005" w:rsidRDefault="00E51005">
            <w:pPr>
              <w:jc w:val="center"/>
              <w:rPr>
                <w:color w:val="000000"/>
                <w:sz w:val="22"/>
                <w:szCs w:val="22"/>
              </w:rPr>
            </w:pPr>
            <w:r>
              <w:rPr>
                <w:color w:val="000000"/>
                <w:sz w:val="22"/>
                <w:szCs w:val="22"/>
              </w:rPr>
              <w:t>0.6</w:t>
            </w:r>
          </w:p>
        </w:tc>
        <w:tc>
          <w:tcPr>
            <w:tcW w:w="568" w:type="dxa"/>
            <w:shd w:val="clear" w:color="000000" w:fill="A9D0DE"/>
            <w:noWrap/>
            <w:vAlign w:val="center"/>
            <w:hideMark/>
          </w:tcPr>
          <w:p w14:paraId="054B25E6" w14:textId="77777777" w:rsidR="00E51005" w:rsidRDefault="00E51005">
            <w:pPr>
              <w:jc w:val="center"/>
              <w:rPr>
                <w:color w:val="000000"/>
                <w:sz w:val="22"/>
                <w:szCs w:val="22"/>
              </w:rPr>
            </w:pPr>
            <w:r>
              <w:rPr>
                <w:color w:val="000000"/>
                <w:sz w:val="22"/>
                <w:szCs w:val="22"/>
              </w:rPr>
              <w:t>0.3</w:t>
            </w:r>
          </w:p>
        </w:tc>
        <w:tc>
          <w:tcPr>
            <w:tcW w:w="568" w:type="dxa"/>
            <w:shd w:val="clear" w:color="000000" w:fill="D0E4ED"/>
            <w:noWrap/>
            <w:vAlign w:val="center"/>
            <w:hideMark/>
          </w:tcPr>
          <w:p w14:paraId="2EF991EB" w14:textId="77777777" w:rsidR="00E51005" w:rsidRDefault="00E51005">
            <w:pPr>
              <w:jc w:val="center"/>
              <w:rPr>
                <w:color w:val="000000"/>
                <w:sz w:val="22"/>
                <w:szCs w:val="22"/>
              </w:rPr>
            </w:pPr>
            <w:r>
              <w:rPr>
                <w:color w:val="000000"/>
                <w:sz w:val="22"/>
                <w:szCs w:val="22"/>
              </w:rPr>
              <w:t>0.4</w:t>
            </w:r>
          </w:p>
        </w:tc>
        <w:tc>
          <w:tcPr>
            <w:tcW w:w="568" w:type="dxa"/>
            <w:shd w:val="clear" w:color="000000" w:fill="DEA0A1"/>
            <w:noWrap/>
            <w:vAlign w:val="center"/>
            <w:hideMark/>
          </w:tcPr>
          <w:p w14:paraId="375FA20A" w14:textId="77777777" w:rsidR="00E51005" w:rsidRDefault="00E51005">
            <w:pPr>
              <w:jc w:val="center"/>
              <w:rPr>
                <w:color w:val="000000"/>
                <w:sz w:val="22"/>
                <w:szCs w:val="22"/>
              </w:rPr>
            </w:pPr>
            <w:r>
              <w:rPr>
                <w:color w:val="000000"/>
                <w:sz w:val="22"/>
                <w:szCs w:val="22"/>
              </w:rPr>
              <w:t>0.8</w:t>
            </w:r>
          </w:p>
        </w:tc>
        <w:tc>
          <w:tcPr>
            <w:tcW w:w="568" w:type="dxa"/>
            <w:shd w:val="clear" w:color="000000" w:fill="C85A5A"/>
            <w:noWrap/>
            <w:vAlign w:val="center"/>
            <w:hideMark/>
          </w:tcPr>
          <w:p w14:paraId="6AD81FEA" w14:textId="77777777" w:rsidR="00E51005" w:rsidRDefault="00E51005">
            <w:pPr>
              <w:jc w:val="center"/>
              <w:rPr>
                <w:color w:val="000000"/>
                <w:sz w:val="22"/>
                <w:szCs w:val="22"/>
              </w:rPr>
            </w:pPr>
            <w:r>
              <w:rPr>
                <w:color w:val="000000"/>
                <w:sz w:val="22"/>
                <w:szCs w:val="22"/>
              </w:rPr>
              <w:t>1.0</w:t>
            </w:r>
          </w:p>
        </w:tc>
        <w:tc>
          <w:tcPr>
            <w:tcW w:w="568" w:type="dxa"/>
            <w:shd w:val="clear" w:color="000000" w:fill="BCDAE6"/>
            <w:noWrap/>
            <w:vAlign w:val="center"/>
            <w:hideMark/>
          </w:tcPr>
          <w:p w14:paraId="004D3C63" w14:textId="77777777" w:rsidR="00E51005" w:rsidRDefault="00E51005">
            <w:pPr>
              <w:jc w:val="center"/>
              <w:rPr>
                <w:color w:val="000000"/>
                <w:sz w:val="22"/>
                <w:szCs w:val="22"/>
              </w:rPr>
            </w:pPr>
            <w:r>
              <w:rPr>
                <w:color w:val="000000"/>
                <w:sz w:val="22"/>
                <w:szCs w:val="22"/>
              </w:rPr>
              <w:t>0.3</w:t>
            </w:r>
          </w:p>
        </w:tc>
        <w:tc>
          <w:tcPr>
            <w:tcW w:w="568" w:type="dxa"/>
            <w:shd w:val="clear" w:color="000000" w:fill="EDF4F9"/>
            <w:noWrap/>
            <w:vAlign w:val="center"/>
            <w:hideMark/>
          </w:tcPr>
          <w:p w14:paraId="2E12567E" w14:textId="77777777" w:rsidR="00E51005" w:rsidRDefault="00E51005">
            <w:pPr>
              <w:jc w:val="center"/>
              <w:rPr>
                <w:color w:val="000000"/>
                <w:sz w:val="22"/>
                <w:szCs w:val="22"/>
              </w:rPr>
            </w:pPr>
            <w:r>
              <w:rPr>
                <w:color w:val="000000"/>
                <w:sz w:val="22"/>
                <w:szCs w:val="22"/>
              </w:rPr>
              <w:t>0.4</w:t>
            </w:r>
          </w:p>
        </w:tc>
        <w:tc>
          <w:tcPr>
            <w:tcW w:w="568" w:type="dxa"/>
            <w:shd w:val="clear" w:color="000000" w:fill="A8CFDE"/>
            <w:noWrap/>
            <w:vAlign w:val="center"/>
            <w:hideMark/>
          </w:tcPr>
          <w:p w14:paraId="108CDFEB" w14:textId="77777777" w:rsidR="00E51005" w:rsidRDefault="00E51005">
            <w:pPr>
              <w:jc w:val="center"/>
              <w:rPr>
                <w:color w:val="000000"/>
                <w:sz w:val="22"/>
                <w:szCs w:val="22"/>
              </w:rPr>
            </w:pPr>
            <w:r>
              <w:rPr>
                <w:color w:val="000000"/>
                <w:sz w:val="22"/>
                <w:szCs w:val="22"/>
              </w:rPr>
              <w:t>0.2</w:t>
            </w:r>
          </w:p>
        </w:tc>
        <w:tc>
          <w:tcPr>
            <w:tcW w:w="568" w:type="dxa"/>
            <w:shd w:val="clear" w:color="000000" w:fill="9DC9D9"/>
            <w:noWrap/>
            <w:vAlign w:val="center"/>
            <w:hideMark/>
          </w:tcPr>
          <w:p w14:paraId="0776E875" w14:textId="77777777" w:rsidR="00E51005" w:rsidRDefault="00E51005">
            <w:pPr>
              <w:jc w:val="center"/>
              <w:rPr>
                <w:color w:val="000000"/>
                <w:sz w:val="22"/>
                <w:szCs w:val="22"/>
              </w:rPr>
            </w:pPr>
            <w:r>
              <w:rPr>
                <w:color w:val="000000"/>
                <w:sz w:val="22"/>
                <w:szCs w:val="22"/>
              </w:rPr>
              <w:t>0.2</w:t>
            </w:r>
          </w:p>
        </w:tc>
        <w:tc>
          <w:tcPr>
            <w:tcW w:w="568" w:type="dxa"/>
            <w:shd w:val="clear" w:color="000000" w:fill="5DA7C0"/>
            <w:noWrap/>
            <w:vAlign w:val="center"/>
            <w:hideMark/>
          </w:tcPr>
          <w:p w14:paraId="77C078D0" w14:textId="77777777" w:rsidR="00E51005" w:rsidRDefault="00E51005">
            <w:pPr>
              <w:jc w:val="center"/>
              <w:rPr>
                <w:color w:val="000000"/>
                <w:sz w:val="22"/>
                <w:szCs w:val="22"/>
              </w:rPr>
            </w:pPr>
            <w:r>
              <w:rPr>
                <w:color w:val="000000"/>
                <w:sz w:val="22"/>
                <w:szCs w:val="22"/>
              </w:rPr>
              <w:t>0.0</w:t>
            </w:r>
          </w:p>
        </w:tc>
        <w:tc>
          <w:tcPr>
            <w:tcW w:w="568" w:type="dxa"/>
            <w:shd w:val="clear" w:color="000000" w:fill="CA6262"/>
            <w:noWrap/>
            <w:vAlign w:val="center"/>
            <w:hideMark/>
          </w:tcPr>
          <w:p w14:paraId="2DE7B920" w14:textId="77777777" w:rsidR="00E51005" w:rsidRDefault="00E51005">
            <w:pPr>
              <w:jc w:val="center"/>
              <w:rPr>
                <w:color w:val="000000"/>
                <w:sz w:val="22"/>
                <w:szCs w:val="22"/>
              </w:rPr>
            </w:pPr>
            <w:r>
              <w:rPr>
                <w:color w:val="000000"/>
                <w:sz w:val="22"/>
                <w:szCs w:val="22"/>
              </w:rPr>
              <w:t>1.0</w:t>
            </w:r>
          </w:p>
        </w:tc>
        <w:tc>
          <w:tcPr>
            <w:tcW w:w="568" w:type="dxa"/>
            <w:shd w:val="clear" w:color="000000" w:fill="BBD9E5"/>
            <w:noWrap/>
            <w:vAlign w:val="center"/>
            <w:hideMark/>
          </w:tcPr>
          <w:p w14:paraId="2DB5DA51" w14:textId="77777777" w:rsidR="00E51005" w:rsidRDefault="00E51005">
            <w:pPr>
              <w:jc w:val="center"/>
              <w:rPr>
                <w:color w:val="000000"/>
                <w:sz w:val="22"/>
                <w:szCs w:val="22"/>
              </w:rPr>
            </w:pPr>
            <w:r>
              <w:rPr>
                <w:color w:val="000000"/>
                <w:sz w:val="22"/>
                <w:szCs w:val="22"/>
              </w:rPr>
              <w:t>0.3</w:t>
            </w:r>
          </w:p>
        </w:tc>
        <w:tc>
          <w:tcPr>
            <w:tcW w:w="568" w:type="dxa"/>
            <w:shd w:val="clear" w:color="000000" w:fill="3D96B3"/>
            <w:noWrap/>
            <w:vAlign w:val="center"/>
            <w:hideMark/>
          </w:tcPr>
          <w:p w14:paraId="34851929" w14:textId="77777777" w:rsidR="00E51005" w:rsidRDefault="00E51005">
            <w:pPr>
              <w:jc w:val="center"/>
              <w:rPr>
                <w:color w:val="000000"/>
                <w:sz w:val="22"/>
                <w:szCs w:val="22"/>
              </w:rPr>
            </w:pPr>
            <w:r>
              <w:rPr>
                <w:color w:val="000000"/>
                <w:sz w:val="22"/>
                <w:szCs w:val="22"/>
              </w:rPr>
              <w:t>0.0</w:t>
            </w:r>
          </w:p>
        </w:tc>
        <w:tc>
          <w:tcPr>
            <w:tcW w:w="568" w:type="dxa"/>
            <w:shd w:val="clear" w:color="000000" w:fill="51A1BB"/>
            <w:noWrap/>
            <w:vAlign w:val="center"/>
            <w:hideMark/>
          </w:tcPr>
          <w:p w14:paraId="71231B86" w14:textId="77777777" w:rsidR="00E51005" w:rsidRDefault="00E51005">
            <w:pPr>
              <w:jc w:val="center"/>
              <w:rPr>
                <w:color w:val="000000"/>
                <w:sz w:val="22"/>
                <w:szCs w:val="22"/>
              </w:rPr>
            </w:pPr>
            <w:r>
              <w:rPr>
                <w:color w:val="000000"/>
                <w:sz w:val="22"/>
                <w:szCs w:val="22"/>
              </w:rPr>
              <w:t>0.0</w:t>
            </w:r>
          </w:p>
        </w:tc>
      </w:tr>
      <w:tr w:rsidR="00046B60" w14:paraId="5FD6C43B" w14:textId="77777777" w:rsidTr="00046B60">
        <w:trPr>
          <w:trHeight w:val="383"/>
        </w:trPr>
        <w:tc>
          <w:tcPr>
            <w:tcW w:w="2049" w:type="dxa"/>
            <w:vAlign w:val="center"/>
            <w:hideMark/>
          </w:tcPr>
          <w:p w14:paraId="41CFDC43" w14:textId="77777777" w:rsidR="00E51005" w:rsidRDefault="00E51005">
            <w:pPr>
              <w:rPr>
                <w:sz w:val="16"/>
                <w:szCs w:val="16"/>
              </w:rPr>
            </w:pPr>
            <w:r>
              <w:rPr>
                <w:sz w:val="16"/>
                <w:szCs w:val="16"/>
              </w:rPr>
              <w:t>Commercial Mortgage-Backed Securities</w:t>
            </w:r>
          </w:p>
        </w:tc>
        <w:tc>
          <w:tcPr>
            <w:tcW w:w="568" w:type="dxa"/>
            <w:shd w:val="clear" w:color="000000" w:fill="9ECADA"/>
            <w:noWrap/>
            <w:vAlign w:val="center"/>
            <w:hideMark/>
          </w:tcPr>
          <w:p w14:paraId="5E41D32D" w14:textId="77777777" w:rsidR="00E51005" w:rsidRDefault="00E51005">
            <w:pPr>
              <w:jc w:val="center"/>
              <w:rPr>
                <w:color w:val="000000"/>
                <w:sz w:val="22"/>
                <w:szCs w:val="22"/>
              </w:rPr>
            </w:pPr>
            <w:r>
              <w:rPr>
                <w:color w:val="000000"/>
                <w:sz w:val="22"/>
                <w:szCs w:val="22"/>
              </w:rPr>
              <w:t>0.2</w:t>
            </w:r>
          </w:p>
        </w:tc>
        <w:tc>
          <w:tcPr>
            <w:tcW w:w="568" w:type="dxa"/>
            <w:shd w:val="clear" w:color="000000" w:fill="A9CFDE"/>
            <w:noWrap/>
            <w:vAlign w:val="center"/>
            <w:hideMark/>
          </w:tcPr>
          <w:p w14:paraId="1E4F4136" w14:textId="77777777" w:rsidR="00E51005" w:rsidRDefault="00E51005">
            <w:pPr>
              <w:jc w:val="center"/>
              <w:rPr>
                <w:color w:val="000000"/>
                <w:sz w:val="22"/>
                <w:szCs w:val="22"/>
              </w:rPr>
            </w:pPr>
            <w:r>
              <w:rPr>
                <w:color w:val="000000"/>
                <w:sz w:val="22"/>
                <w:szCs w:val="22"/>
              </w:rPr>
              <w:t>0.2</w:t>
            </w:r>
          </w:p>
        </w:tc>
        <w:tc>
          <w:tcPr>
            <w:tcW w:w="568" w:type="dxa"/>
            <w:shd w:val="clear" w:color="000000" w:fill="E3EFF5"/>
            <w:noWrap/>
            <w:vAlign w:val="center"/>
            <w:hideMark/>
          </w:tcPr>
          <w:p w14:paraId="6185829E" w14:textId="77777777" w:rsidR="00E51005" w:rsidRDefault="00E51005">
            <w:pPr>
              <w:jc w:val="center"/>
              <w:rPr>
                <w:color w:val="000000"/>
                <w:sz w:val="22"/>
                <w:szCs w:val="22"/>
              </w:rPr>
            </w:pPr>
            <w:r>
              <w:rPr>
                <w:color w:val="000000"/>
                <w:sz w:val="22"/>
                <w:szCs w:val="22"/>
              </w:rPr>
              <w:t>0.4</w:t>
            </w:r>
          </w:p>
        </w:tc>
        <w:tc>
          <w:tcPr>
            <w:tcW w:w="568" w:type="dxa"/>
            <w:shd w:val="clear" w:color="000000" w:fill="BFDBE6"/>
            <w:noWrap/>
            <w:vAlign w:val="center"/>
            <w:hideMark/>
          </w:tcPr>
          <w:p w14:paraId="59F0C49C" w14:textId="77777777" w:rsidR="00E51005" w:rsidRDefault="00E51005">
            <w:pPr>
              <w:jc w:val="center"/>
              <w:rPr>
                <w:color w:val="000000"/>
                <w:sz w:val="22"/>
                <w:szCs w:val="22"/>
              </w:rPr>
            </w:pPr>
            <w:r>
              <w:rPr>
                <w:color w:val="000000"/>
                <w:sz w:val="22"/>
                <w:szCs w:val="22"/>
              </w:rPr>
              <w:t>0.3</w:t>
            </w:r>
          </w:p>
        </w:tc>
        <w:tc>
          <w:tcPr>
            <w:tcW w:w="568" w:type="dxa"/>
            <w:shd w:val="clear" w:color="000000" w:fill="DBEAF1"/>
            <w:noWrap/>
            <w:vAlign w:val="center"/>
            <w:hideMark/>
          </w:tcPr>
          <w:p w14:paraId="04B36D04" w14:textId="77777777" w:rsidR="00E51005" w:rsidRDefault="00E51005">
            <w:pPr>
              <w:jc w:val="center"/>
              <w:rPr>
                <w:color w:val="000000"/>
                <w:sz w:val="22"/>
                <w:szCs w:val="22"/>
              </w:rPr>
            </w:pPr>
            <w:r>
              <w:rPr>
                <w:color w:val="000000"/>
                <w:sz w:val="22"/>
                <w:szCs w:val="22"/>
              </w:rPr>
              <w:t>0.4</w:t>
            </w:r>
          </w:p>
        </w:tc>
        <w:tc>
          <w:tcPr>
            <w:tcW w:w="568" w:type="dxa"/>
            <w:shd w:val="clear" w:color="000000" w:fill="F6E7EA"/>
            <w:noWrap/>
            <w:vAlign w:val="center"/>
            <w:hideMark/>
          </w:tcPr>
          <w:p w14:paraId="7269EBD8" w14:textId="77777777" w:rsidR="00E51005" w:rsidRDefault="00E51005">
            <w:pPr>
              <w:jc w:val="center"/>
              <w:rPr>
                <w:color w:val="000000"/>
                <w:sz w:val="22"/>
                <w:szCs w:val="22"/>
              </w:rPr>
            </w:pPr>
            <w:r>
              <w:rPr>
                <w:color w:val="000000"/>
                <w:sz w:val="22"/>
                <w:szCs w:val="22"/>
              </w:rPr>
              <w:t>0.5</w:t>
            </w:r>
          </w:p>
        </w:tc>
        <w:tc>
          <w:tcPr>
            <w:tcW w:w="568" w:type="dxa"/>
            <w:shd w:val="clear" w:color="000000" w:fill="F4E2E4"/>
            <w:noWrap/>
            <w:vAlign w:val="center"/>
            <w:hideMark/>
          </w:tcPr>
          <w:p w14:paraId="6489C2EA" w14:textId="77777777" w:rsidR="00E51005" w:rsidRDefault="00E51005">
            <w:pPr>
              <w:jc w:val="center"/>
              <w:rPr>
                <w:color w:val="000000"/>
                <w:sz w:val="22"/>
                <w:szCs w:val="22"/>
              </w:rPr>
            </w:pPr>
            <w:r>
              <w:rPr>
                <w:color w:val="000000"/>
                <w:sz w:val="22"/>
                <w:szCs w:val="22"/>
              </w:rPr>
              <w:t>0.6</w:t>
            </w:r>
          </w:p>
        </w:tc>
        <w:tc>
          <w:tcPr>
            <w:tcW w:w="568" w:type="dxa"/>
            <w:shd w:val="clear" w:color="000000" w:fill="F3DFE1"/>
            <w:noWrap/>
            <w:vAlign w:val="center"/>
            <w:hideMark/>
          </w:tcPr>
          <w:p w14:paraId="1407782E" w14:textId="77777777" w:rsidR="00E51005" w:rsidRDefault="00E51005">
            <w:pPr>
              <w:jc w:val="center"/>
              <w:rPr>
                <w:color w:val="000000"/>
                <w:sz w:val="22"/>
                <w:szCs w:val="22"/>
              </w:rPr>
            </w:pPr>
            <w:r>
              <w:rPr>
                <w:color w:val="000000"/>
                <w:sz w:val="22"/>
                <w:szCs w:val="22"/>
              </w:rPr>
              <w:t>0.6</w:t>
            </w:r>
          </w:p>
        </w:tc>
        <w:tc>
          <w:tcPr>
            <w:tcW w:w="568" w:type="dxa"/>
            <w:shd w:val="clear" w:color="000000" w:fill="E7BCBD"/>
            <w:noWrap/>
            <w:vAlign w:val="center"/>
            <w:hideMark/>
          </w:tcPr>
          <w:p w14:paraId="7D9A4922" w14:textId="77777777" w:rsidR="00E51005" w:rsidRDefault="00E51005">
            <w:pPr>
              <w:jc w:val="center"/>
              <w:rPr>
                <w:color w:val="000000"/>
                <w:sz w:val="22"/>
                <w:szCs w:val="22"/>
              </w:rPr>
            </w:pPr>
            <w:r>
              <w:rPr>
                <w:color w:val="000000"/>
                <w:sz w:val="22"/>
                <w:szCs w:val="22"/>
              </w:rPr>
              <w:t>0.7</w:t>
            </w:r>
          </w:p>
        </w:tc>
        <w:tc>
          <w:tcPr>
            <w:tcW w:w="568" w:type="dxa"/>
            <w:shd w:val="clear" w:color="000000" w:fill="EAC4C6"/>
            <w:noWrap/>
            <w:vAlign w:val="center"/>
            <w:hideMark/>
          </w:tcPr>
          <w:p w14:paraId="22F4A80C" w14:textId="77777777" w:rsidR="00E51005" w:rsidRDefault="00E51005">
            <w:pPr>
              <w:jc w:val="center"/>
              <w:rPr>
                <w:color w:val="000000"/>
                <w:sz w:val="22"/>
                <w:szCs w:val="22"/>
              </w:rPr>
            </w:pPr>
            <w:r>
              <w:rPr>
                <w:color w:val="000000"/>
                <w:sz w:val="22"/>
                <w:szCs w:val="22"/>
              </w:rPr>
              <w:t>0.7</w:t>
            </w:r>
          </w:p>
        </w:tc>
        <w:tc>
          <w:tcPr>
            <w:tcW w:w="568" w:type="dxa"/>
            <w:shd w:val="clear" w:color="000000" w:fill="D27A7B"/>
            <w:noWrap/>
            <w:vAlign w:val="center"/>
            <w:hideMark/>
          </w:tcPr>
          <w:p w14:paraId="1EDF903B" w14:textId="77777777" w:rsidR="00E51005" w:rsidRDefault="00E51005">
            <w:pPr>
              <w:jc w:val="center"/>
              <w:rPr>
                <w:color w:val="000000"/>
                <w:sz w:val="22"/>
                <w:szCs w:val="22"/>
              </w:rPr>
            </w:pPr>
            <w:r>
              <w:rPr>
                <w:color w:val="000000"/>
                <w:sz w:val="22"/>
                <w:szCs w:val="22"/>
              </w:rPr>
              <w:t>0.9</w:t>
            </w:r>
          </w:p>
        </w:tc>
        <w:tc>
          <w:tcPr>
            <w:tcW w:w="568" w:type="dxa"/>
            <w:shd w:val="clear" w:color="000000" w:fill="BCDAE6"/>
            <w:noWrap/>
            <w:vAlign w:val="center"/>
            <w:hideMark/>
          </w:tcPr>
          <w:p w14:paraId="01ACDFEF" w14:textId="77777777" w:rsidR="00E51005" w:rsidRDefault="00E51005">
            <w:pPr>
              <w:jc w:val="center"/>
              <w:rPr>
                <w:color w:val="000000"/>
                <w:sz w:val="22"/>
                <w:szCs w:val="22"/>
              </w:rPr>
            </w:pPr>
            <w:r>
              <w:rPr>
                <w:color w:val="000000"/>
                <w:sz w:val="22"/>
                <w:szCs w:val="22"/>
              </w:rPr>
              <w:t>0.3</w:t>
            </w:r>
          </w:p>
        </w:tc>
        <w:tc>
          <w:tcPr>
            <w:tcW w:w="568" w:type="dxa"/>
            <w:shd w:val="clear" w:color="000000" w:fill="C85A5A"/>
            <w:noWrap/>
            <w:vAlign w:val="center"/>
            <w:hideMark/>
          </w:tcPr>
          <w:p w14:paraId="601785A6" w14:textId="77777777" w:rsidR="00E51005" w:rsidRDefault="00E51005">
            <w:pPr>
              <w:jc w:val="center"/>
              <w:rPr>
                <w:color w:val="000000"/>
                <w:sz w:val="22"/>
                <w:szCs w:val="22"/>
              </w:rPr>
            </w:pPr>
            <w:r>
              <w:rPr>
                <w:color w:val="000000"/>
                <w:sz w:val="22"/>
                <w:szCs w:val="22"/>
              </w:rPr>
              <w:t>1.0</w:t>
            </w:r>
          </w:p>
        </w:tc>
        <w:tc>
          <w:tcPr>
            <w:tcW w:w="568" w:type="dxa"/>
            <w:shd w:val="clear" w:color="000000" w:fill="F1F6FB"/>
            <w:noWrap/>
            <w:vAlign w:val="center"/>
            <w:hideMark/>
          </w:tcPr>
          <w:p w14:paraId="016F297F" w14:textId="77777777" w:rsidR="00E51005" w:rsidRDefault="00E51005">
            <w:pPr>
              <w:jc w:val="center"/>
              <w:rPr>
                <w:color w:val="000000"/>
                <w:sz w:val="22"/>
                <w:szCs w:val="22"/>
              </w:rPr>
            </w:pPr>
            <w:r>
              <w:rPr>
                <w:color w:val="000000"/>
                <w:sz w:val="22"/>
                <w:szCs w:val="22"/>
              </w:rPr>
              <w:t>0.4</w:t>
            </w:r>
          </w:p>
        </w:tc>
        <w:tc>
          <w:tcPr>
            <w:tcW w:w="568" w:type="dxa"/>
            <w:shd w:val="clear" w:color="000000" w:fill="F7F9FD"/>
            <w:noWrap/>
            <w:vAlign w:val="center"/>
            <w:hideMark/>
          </w:tcPr>
          <w:p w14:paraId="20979EBE" w14:textId="77777777" w:rsidR="00E51005" w:rsidRDefault="00E51005">
            <w:pPr>
              <w:jc w:val="center"/>
              <w:rPr>
                <w:color w:val="000000"/>
                <w:sz w:val="22"/>
                <w:szCs w:val="22"/>
              </w:rPr>
            </w:pPr>
            <w:r>
              <w:rPr>
                <w:color w:val="000000"/>
                <w:sz w:val="22"/>
                <w:szCs w:val="22"/>
              </w:rPr>
              <w:t>0.5</w:t>
            </w:r>
          </w:p>
        </w:tc>
        <w:tc>
          <w:tcPr>
            <w:tcW w:w="568" w:type="dxa"/>
            <w:shd w:val="clear" w:color="000000" w:fill="E6F0F6"/>
            <w:noWrap/>
            <w:vAlign w:val="center"/>
            <w:hideMark/>
          </w:tcPr>
          <w:p w14:paraId="73B19BF0" w14:textId="77777777" w:rsidR="00E51005" w:rsidRDefault="00E51005">
            <w:pPr>
              <w:jc w:val="center"/>
              <w:rPr>
                <w:color w:val="000000"/>
                <w:sz w:val="22"/>
                <w:szCs w:val="22"/>
              </w:rPr>
            </w:pPr>
            <w:r>
              <w:rPr>
                <w:color w:val="000000"/>
                <w:sz w:val="22"/>
                <w:szCs w:val="22"/>
              </w:rPr>
              <w:t>0.4</w:t>
            </w:r>
          </w:p>
        </w:tc>
        <w:tc>
          <w:tcPr>
            <w:tcW w:w="568" w:type="dxa"/>
            <w:shd w:val="clear" w:color="000000" w:fill="CFE4ED"/>
            <w:noWrap/>
            <w:vAlign w:val="center"/>
            <w:hideMark/>
          </w:tcPr>
          <w:p w14:paraId="7FB84560" w14:textId="77777777" w:rsidR="00E51005" w:rsidRDefault="00E51005">
            <w:pPr>
              <w:jc w:val="center"/>
              <w:rPr>
                <w:color w:val="000000"/>
                <w:sz w:val="22"/>
                <w:szCs w:val="22"/>
              </w:rPr>
            </w:pPr>
            <w:r>
              <w:rPr>
                <w:color w:val="000000"/>
                <w:sz w:val="22"/>
                <w:szCs w:val="22"/>
              </w:rPr>
              <w:t>0.4</w:t>
            </w:r>
          </w:p>
        </w:tc>
        <w:tc>
          <w:tcPr>
            <w:tcW w:w="568" w:type="dxa"/>
            <w:shd w:val="clear" w:color="000000" w:fill="DA9495"/>
            <w:noWrap/>
            <w:vAlign w:val="center"/>
            <w:hideMark/>
          </w:tcPr>
          <w:p w14:paraId="5B4A6DC8" w14:textId="77777777" w:rsidR="00E51005" w:rsidRDefault="00E51005">
            <w:pPr>
              <w:jc w:val="center"/>
              <w:rPr>
                <w:color w:val="000000"/>
                <w:sz w:val="22"/>
                <w:szCs w:val="22"/>
              </w:rPr>
            </w:pPr>
            <w:r>
              <w:rPr>
                <w:color w:val="000000"/>
                <w:sz w:val="22"/>
                <w:szCs w:val="22"/>
              </w:rPr>
              <w:t>0.8</w:t>
            </w:r>
          </w:p>
        </w:tc>
        <w:tc>
          <w:tcPr>
            <w:tcW w:w="568" w:type="dxa"/>
            <w:shd w:val="clear" w:color="000000" w:fill="C85A5A"/>
            <w:noWrap/>
            <w:vAlign w:val="center"/>
            <w:hideMark/>
          </w:tcPr>
          <w:p w14:paraId="51627FE0" w14:textId="77777777" w:rsidR="00E51005" w:rsidRDefault="00E51005">
            <w:pPr>
              <w:jc w:val="center"/>
              <w:rPr>
                <w:color w:val="000000"/>
                <w:sz w:val="22"/>
                <w:szCs w:val="22"/>
              </w:rPr>
            </w:pPr>
            <w:r>
              <w:rPr>
                <w:color w:val="000000"/>
                <w:sz w:val="22"/>
                <w:szCs w:val="22"/>
              </w:rPr>
              <w:t>1.0</w:t>
            </w:r>
          </w:p>
        </w:tc>
        <w:tc>
          <w:tcPr>
            <w:tcW w:w="568" w:type="dxa"/>
            <w:shd w:val="clear" w:color="000000" w:fill="5AA6BF"/>
            <w:noWrap/>
            <w:vAlign w:val="center"/>
            <w:hideMark/>
          </w:tcPr>
          <w:p w14:paraId="4AD095A2" w14:textId="77777777" w:rsidR="00E51005" w:rsidRDefault="00E51005">
            <w:pPr>
              <w:jc w:val="center"/>
              <w:rPr>
                <w:color w:val="000000"/>
                <w:sz w:val="22"/>
                <w:szCs w:val="22"/>
              </w:rPr>
            </w:pPr>
            <w:r>
              <w:rPr>
                <w:color w:val="000000"/>
                <w:sz w:val="22"/>
                <w:szCs w:val="22"/>
              </w:rPr>
              <w:t>0.0</w:t>
            </w:r>
          </w:p>
        </w:tc>
        <w:tc>
          <w:tcPr>
            <w:tcW w:w="568" w:type="dxa"/>
            <w:shd w:val="clear" w:color="000000" w:fill="88BED1"/>
            <w:noWrap/>
            <w:vAlign w:val="center"/>
            <w:hideMark/>
          </w:tcPr>
          <w:p w14:paraId="3F0938D9" w14:textId="77777777" w:rsidR="00E51005" w:rsidRDefault="00E51005">
            <w:pPr>
              <w:jc w:val="center"/>
              <w:rPr>
                <w:color w:val="000000"/>
                <w:sz w:val="22"/>
                <w:szCs w:val="22"/>
              </w:rPr>
            </w:pPr>
            <w:r>
              <w:rPr>
                <w:color w:val="000000"/>
                <w:sz w:val="22"/>
                <w:szCs w:val="22"/>
              </w:rPr>
              <w:t>0.2</w:t>
            </w:r>
          </w:p>
        </w:tc>
      </w:tr>
      <w:tr w:rsidR="00046B60" w14:paraId="64AA628A" w14:textId="77777777" w:rsidTr="00046B60">
        <w:trPr>
          <w:trHeight w:val="383"/>
        </w:trPr>
        <w:tc>
          <w:tcPr>
            <w:tcW w:w="2049" w:type="dxa"/>
            <w:vAlign w:val="center"/>
            <w:hideMark/>
          </w:tcPr>
          <w:p w14:paraId="4D32FEBF" w14:textId="77777777" w:rsidR="00E51005" w:rsidRDefault="00E51005">
            <w:pPr>
              <w:rPr>
                <w:sz w:val="16"/>
                <w:szCs w:val="16"/>
              </w:rPr>
            </w:pPr>
            <w:r>
              <w:rPr>
                <w:sz w:val="16"/>
                <w:szCs w:val="16"/>
              </w:rPr>
              <w:t>Asset-Backed Securities</w:t>
            </w:r>
          </w:p>
        </w:tc>
        <w:tc>
          <w:tcPr>
            <w:tcW w:w="568" w:type="dxa"/>
            <w:shd w:val="clear" w:color="000000" w:fill="BBD9E5"/>
            <w:noWrap/>
            <w:vAlign w:val="center"/>
            <w:hideMark/>
          </w:tcPr>
          <w:p w14:paraId="3863D422" w14:textId="77777777" w:rsidR="00E51005" w:rsidRDefault="00E51005">
            <w:pPr>
              <w:jc w:val="center"/>
              <w:rPr>
                <w:color w:val="000000"/>
                <w:sz w:val="22"/>
                <w:szCs w:val="22"/>
              </w:rPr>
            </w:pPr>
            <w:r>
              <w:rPr>
                <w:color w:val="000000"/>
                <w:sz w:val="22"/>
                <w:szCs w:val="22"/>
              </w:rPr>
              <w:t>0.3</w:t>
            </w:r>
          </w:p>
        </w:tc>
        <w:tc>
          <w:tcPr>
            <w:tcW w:w="568" w:type="dxa"/>
            <w:shd w:val="clear" w:color="000000" w:fill="ADD2DF"/>
            <w:noWrap/>
            <w:vAlign w:val="center"/>
            <w:hideMark/>
          </w:tcPr>
          <w:p w14:paraId="68CDE1A8" w14:textId="77777777" w:rsidR="00E51005" w:rsidRDefault="00E51005">
            <w:pPr>
              <w:jc w:val="center"/>
              <w:rPr>
                <w:color w:val="000000"/>
                <w:sz w:val="22"/>
                <w:szCs w:val="22"/>
              </w:rPr>
            </w:pPr>
            <w:r>
              <w:rPr>
                <w:color w:val="000000"/>
                <w:sz w:val="22"/>
                <w:szCs w:val="22"/>
              </w:rPr>
              <w:t>0.3</w:t>
            </w:r>
          </w:p>
        </w:tc>
        <w:tc>
          <w:tcPr>
            <w:tcW w:w="568" w:type="dxa"/>
            <w:shd w:val="clear" w:color="000000" w:fill="F4E3E5"/>
            <w:noWrap/>
            <w:vAlign w:val="center"/>
            <w:hideMark/>
          </w:tcPr>
          <w:p w14:paraId="3D56EAE9" w14:textId="77777777" w:rsidR="00E51005" w:rsidRDefault="00E51005">
            <w:pPr>
              <w:jc w:val="center"/>
              <w:rPr>
                <w:color w:val="000000"/>
                <w:sz w:val="22"/>
                <w:szCs w:val="22"/>
              </w:rPr>
            </w:pPr>
            <w:r>
              <w:rPr>
                <w:color w:val="000000"/>
                <w:sz w:val="22"/>
                <w:szCs w:val="22"/>
              </w:rPr>
              <w:t>0.6</w:t>
            </w:r>
          </w:p>
        </w:tc>
        <w:tc>
          <w:tcPr>
            <w:tcW w:w="568" w:type="dxa"/>
            <w:shd w:val="clear" w:color="000000" w:fill="B8D7E4"/>
            <w:noWrap/>
            <w:vAlign w:val="center"/>
            <w:hideMark/>
          </w:tcPr>
          <w:p w14:paraId="4A7EB04E" w14:textId="77777777" w:rsidR="00E51005" w:rsidRDefault="00E51005">
            <w:pPr>
              <w:jc w:val="center"/>
              <w:rPr>
                <w:color w:val="000000"/>
                <w:sz w:val="22"/>
                <w:szCs w:val="22"/>
              </w:rPr>
            </w:pPr>
            <w:r>
              <w:rPr>
                <w:color w:val="000000"/>
                <w:sz w:val="22"/>
                <w:szCs w:val="22"/>
              </w:rPr>
              <w:t>0.3</w:t>
            </w:r>
          </w:p>
        </w:tc>
        <w:tc>
          <w:tcPr>
            <w:tcW w:w="568" w:type="dxa"/>
            <w:shd w:val="clear" w:color="000000" w:fill="E5F0F6"/>
            <w:noWrap/>
            <w:vAlign w:val="center"/>
            <w:hideMark/>
          </w:tcPr>
          <w:p w14:paraId="793E7AFF" w14:textId="77777777" w:rsidR="00E51005" w:rsidRDefault="00E51005">
            <w:pPr>
              <w:jc w:val="center"/>
              <w:rPr>
                <w:color w:val="000000"/>
                <w:sz w:val="22"/>
                <w:szCs w:val="22"/>
              </w:rPr>
            </w:pPr>
            <w:r>
              <w:rPr>
                <w:color w:val="000000"/>
                <w:sz w:val="22"/>
                <w:szCs w:val="22"/>
              </w:rPr>
              <w:t>0.4</w:t>
            </w:r>
          </w:p>
        </w:tc>
        <w:tc>
          <w:tcPr>
            <w:tcW w:w="568" w:type="dxa"/>
            <w:shd w:val="clear" w:color="000000" w:fill="F7EBEE"/>
            <w:noWrap/>
            <w:vAlign w:val="center"/>
            <w:hideMark/>
          </w:tcPr>
          <w:p w14:paraId="6D018098" w14:textId="77777777" w:rsidR="00E51005" w:rsidRDefault="00E51005">
            <w:pPr>
              <w:jc w:val="center"/>
              <w:rPr>
                <w:color w:val="000000"/>
                <w:sz w:val="22"/>
                <w:szCs w:val="22"/>
              </w:rPr>
            </w:pPr>
            <w:r>
              <w:rPr>
                <w:color w:val="000000"/>
                <w:sz w:val="22"/>
                <w:szCs w:val="22"/>
              </w:rPr>
              <w:t>0.5</w:t>
            </w:r>
          </w:p>
        </w:tc>
        <w:tc>
          <w:tcPr>
            <w:tcW w:w="568" w:type="dxa"/>
            <w:shd w:val="clear" w:color="000000" w:fill="EFD4D6"/>
            <w:noWrap/>
            <w:vAlign w:val="center"/>
            <w:hideMark/>
          </w:tcPr>
          <w:p w14:paraId="6DAF4013" w14:textId="77777777" w:rsidR="00E51005" w:rsidRDefault="00E51005">
            <w:pPr>
              <w:jc w:val="center"/>
              <w:rPr>
                <w:color w:val="000000"/>
                <w:sz w:val="22"/>
                <w:szCs w:val="22"/>
              </w:rPr>
            </w:pPr>
            <w:r>
              <w:rPr>
                <w:color w:val="000000"/>
                <w:sz w:val="22"/>
                <w:szCs w:val="22"/>
              </w:rPr>
              <w:t>0.6</w:t>
            </w:r>
          </w:p>
        </w:tc>
        <w:tc>
          <w:tcPr>
            <w:tcW w:w="568" w:type="dxa"/>
            <w:shd w:val="clear" w:color="000000" w:fill="E8BDBE"/>
            <w:noWrap/>
            <w:vAlign w:val="center"/>
            <w:hideMark/>
          </w:tcPr>
          <w:p w14:paraId="773A18A7" w14:textId="77777777" w:rsidR="00E51005" w:rsidRDefault="00E51005">
            <w:pPr>
              <w:jc w:val="center"/>
              <w:rPr>
                <w:color w:val="000000"/>
                <w:sz w:val="22"/>
                <w:szCs w:val="22"/>
              </w:rPr>
            </w:pPr>
            <w:r>
              <w:rPr>
                <w:color w:val="000000"/>
                <w:sz w:val="22"/>
                <w:szCs w:val="22"/>
              </w:rPr>
              <w:t>0.7</w:t>
            </w:r>
          </w:p>
        </w:tc>
        <w:tc>
          <w:tcPr>
            <w:tcW w:w="568" w:type="dxa"/>
            <w:shd w:val="clear" w:color="000000" w:fill="F1D8DA"/>
            <w:noWrap/>
            <w:vAlign w:val="center"/>
            <w:hideMark/>
          </w:tcPr>
          <w:p w14:paraId="0AD0B356" w14:textId="77777777" w:rsidR="00E51005" w:rsidRDefault="00E51005">
            <w:pPr>
              <w:jc w:val="center"/>
              <w:rPr>
                <w:color w:val="000000"/>
                <w:sz w:val="22"/>
                <w:szCs w:val="22"/>
              </w:rPr>
            </w:pPr>
            <w:r>
              <w:rPr>
                <w:color w:val="000000"/>
                <w:sz w:val="22"/>
                <w:szCs w:val="22"/>
              </w:rPr>
              <w:t>0.6</w:t>
            </w:r>
          </w:p>
        </w:tc>
        <w:tc>
          <w:tcPr>
            <w:tcW w:w="568" w:type="dxa"/>
            <w:shd w:val="clear" w:color="000000" w:fill="EFD4D6"/>
            <w:noWrap/>
            <w:vAlign w:val="center"/>
            <w:hideMark/>
          </w:tcPr>
          <w:p w14:paraId="037C96AE" w14:textId="77777777" w:rsidR="00E51005" w:rsidRDefault="00E51005">
            <w:pPr>
              <w:jc w:val="center"/>
              <w:rPr>
                <w:color w:val="000000"/>
                <w:sz w:val="22"/>
                <w:szCs w:val="22"/>
              </w:rPr>
            </w:pPr>
            <w:r>
              <w:rPr>
                <w:color w:val="000000"/>
                <w:sz w:val="22"/>
                <w:szCs w:val="22"/>
              </w:rPr>
              <w:t>0.6</w:t>
            </w:r>
          </w:p>
        </w:tc>
        <w:tc>
          <w:tcPr>
            <w:tcW w:w="568" w:type="dxa"/>
            <w:shd w:val="clear" w:color="000000" w:fill="D78B8C"/>
            <w:noWrap/>
            <w:vAlign w:val="center"/>
            <w:hideMark/>
          </w:tcPr>
          <w:p w14:paraId="5DAD39AC" w14:textId="77777777" w:rsidR="00E51005" w:rsidRDefault="00E51005">
            <w:pPr>
              <w:jc w:val="center"/>
              <w:rPr>
                <w:color w:val="000000"/>
                <w:sz w:val="22"/>
                <w:szCs w:val="22"/>
              </w:rPr>
            </w:pPr>
            <w:r>
              <w:rPr>
                <w:color w:val="000000"/>
                <w:sz w:val="22"/>
                <w:szCs w:val="22"/>
              </w:rPr>
              <w:t>0.8</w:t>
            </w:r>
          </w:p>
        </w:tc>
        <w:tc>
          <w:tcPr>
            <w:tcW w:w="568" w:type="dxa"/>
            <w:shd w:val="clear" w:color="000000" w:fill="EDF4F9"/>
            <w:noWrap/>
            <w:vAlign w:val="center"/>
            <w:hideMark/>
          </w:tcPr>
          <w:p w14:paraId="598A589E" w14:textId="77777777" w:rsidR="00E51005" w:rsidRDefault="00E51005">
            <w:pPr>
              <w:jc w:val="center"/>
              <w:rPr>
                <w:color w:val="000000"/>
                <w:sz w:val="22"/>
                <w:szCs w:val="22"/>
              </w:rPr>
            </w:pPr>
            <w:r>
              <w:rPr>
                <w:color w:val="000000"/>
                <w:sz w:val="22"/>
                <w:szCs w:val="22"/>
              </w:rPr>
              <w:t>0.4</w:t>
            </w:r>
          </w:p>
        </w:tc>
        <w:tc>
          <w:tcPr>
            <w:tcW w:w="568" w:type="dxa"/>
            <w:shd w:val="clear" w:color="000000" w:fill="F1F6FB"/>
            <w:noWrap/>
            <w:vAlign w:val="center"/>
            <w:hideMark/>
          </w:tcPr>
          <w:p w14:paraId="2B769D23" w14:textId="77777777" w:rsidR="00E51005" w:rsidRDefault="00E51005">
            <w:pPr>
              <w:jc w:val="center"/>
              <w:rPr>
                <w:color w:val="000000"/>
                <w:sz w:val="22"/>
                <w:szCs w:val="22"/>
              </w:rPr>
            </w:pPr>
            <w:r>
              <w:rPr>
                <w:color w:val="000000"/>
                <w:sz w:val="22"/>
                <w:szCs w:val="22"/>
              </w:rPr>
              <w:t>0.4</w:t>
            </w:r>
          </w:p>
        </w:tc>
        <w:tc>
          <w:tcPr>
            <w:tcW w:w="568" w:type="dxa"/>
            <w:shd w:val="clear" w:color="000000" w:fill="C85A5A"/>
            <w:noWrap/>
            <w:vAlign w:val="center"/>
            <w:hideMark/>
          </w:tcPr>
          <w:p w14:paraId="0077053C" w14:textId="77777777" w:rsidR="00E51005" w:rsidRDefault="00E51005">
            <w:pPr>
              <w:jc w:val="center"/>
              <w:rPr>
                <w:color w:val="000000"/>
                <w:sz w:val="22"/>
                <w:szCs w:val="22"/>
              </w:rPr>
            </w:pPr>
            <w:r>
              <w:rPr>
                <w:color w:val="000000"/>
                <w:sz w:val="22"/>
                <w:szCs w:val="22"/>
              </w:rPr>
              <w:t>1.0</w:t>
            </w:r>
          </w:p>
        </w:tc>
        <w:tc>
          <w:tcPr>
            <w:tcW w:w="568" w:type="dxa"/>
            <w:shd w:val="clear" w:color="000000" w:fill="FCFAFD"/>
            <w:noWrap/>
            <w:vAlign w:val="center"/>
            <w:hideMark/>
          </w:tcPr>
          <w:p w14:paraId="71108724" w14:textId="77777777" w:rsidR="00E51005" w:rsidRDefault="00E51005">
            <w:pPr>
              <w:jc w:val="center"/>
              <w:rPr>
                <w:color w:val="000000"/>
                <w:sz w:val="22"/>
                <w:szCs w:val="22"/>
              </w:rPr>
            </w:pPr>
            <w:r>
              <w:rPr>
                <w:color w:val="000000"/>
                <w:sz w:val="22"/>
                <w:szCs w:val="22"/>
              </w:rPr>
              <w:t>0.5</w:t>
            </w:r>
          </w:p>
        </w:tc>
        <w:tc>
          <w:tcPr>
            <w:tcW w:w="568" w:type="dxa"/>
            <w:shd w:val="clear" w:color="000000" w:fill="F0F6FA"/>
            <w:noWrap/>
            <w:vAlign w:val="center"/>
            <w:hideMark/>
          </w:tcPr>
          <w:p w14:paraId="221D60B3" w14:textId="77777777" w:rsidR="00E51005" w:rsidRDefault="00E51005">
            <w:pPr>
              <w:jc w:val="center"/>
              <w:rPr>
                <w:color w:val="000000"/>
                <w:sz w:val="22"/>
                <w:szCs w:val="22"/>
              </w:rPr>
            </w:pPr>
            <w:r>
              <w:rPr>
                <w:color w:val="000000"/>
                <w:sz w:val="22"/>
                <w:szCs w:val="22"/>
              </w:rPr>
              <w:t>0.4</w:t>
            </w:r>
          </w:p>
        </w:tc>
        <w:tc>
          <w:tcPr>
            <w:tcW w:w="568" w:type="dxa"/>
            <w:shd w:val="clear" w:color="000000" w:fill="FBFBFE"/>
            <w:noWrap/>
            <w:vAlign w:val="center"/>
            <w:hideMark/>
          </w:tcPr>
          <w:p w14:paraId="5C137257" w14:textId="77777777" w:rsidR="00E51005" w:rsidRDefault="00E51005">
            <w:pPr>
              <w:jc w:val="center"/>
              <w:rPr>
                <w:color w:val="000000"/>
                <w:sz w:val="22"/>
                <w:szCs w:val="22"/>
              </w:rPr>
            </w:pPr>
            <w:r>
              <w:rPr>
                <w:color w:val="000000"/>
                <w:sz w:val="22"/>
                <w:szCs w:val="22"/>
              </w:rPr>
              <w:t>0.5</w:t>
            </w:r>
          </w:p>
        </w:tc>
        <w:tc>
          <w:tcPr>
            <w:tcW w:w="568" w:type="dxa"/>
            <w:shd w:val="clear" w:color="000000" w:fill="DFA1A2"/>
            <w:noWrap/>
            <w:vAlign w:val="center"/>
            <w:hideMark/>
          </w:tcPr>
          <w:p w14:paraId="71166019" w14:textId="77777777" w:rsidR="00E51005" w:rsidRDefault="00E51005">
            <w:pPr>
              <w:jc w:val="center"/>
              <w:rPr>
                <w:color w:val="000000"/>
                <w:sz w:val="22"/>
                <w:szCs w:val="22"/>
              </w:rPr>
            </w:pPr>
            <w:r>
              <w:rPr>
                <w:color w:val="000000"/>
                <w:sz w:val="22"/>
                <w:szCs w:val="22"/>
              </w:rPr>
              <w:t>0.8</w:t>
            </w:r>
          </w:p>
        </w:tc>
        <w:tc>
          <w:tcPr>
            <w:tcW w:w="568" w:type="dxa"/>
            <w:shd w:val="clear" w:color="000000" w:fill="F7F9FD"/>
            <w:noWrap/>
            <w:vAlign w:val="center"/>
            <w:hideMark/>
          </w:tcPr>
          <w:p w14:paraId="02719FE3" w14:textId="77777777" w:rsidR="00E51005" w:rsidRDefault="00E51005">
            <w:pPr>
              <w:jc w:val="center"/>
              <w:rPr>
                <w:color w:val="000000"/>
                <w:sz w:val="22"/>
                <w:szCs w:val="22"/>
              </w:rPr>
            </w:pPr>
            <w:r>
              <w:rPr>
                <w:color w:val="000000"/>
                <w:sz w:val="22"/>
                <w:szCs w:val="22"/>
              </w:rPr>
              <w:t>0.5</w:t>
            </w:r>
          </w:p>
        </w:tc>
        <w:tc>
          <w:tcPr>
            <w:tcW w:w="568" w:type="dxa"/>
            <w:shd w:val="clear" w:color="000000" w:fill="5DA7C0"/>
            <w:noWrap/>
            <w:vAlign w:val="center"/>
            <w:hideMark/>
          </w:tcPr>
          <w:p w14:paraId="5C0F843B" w14:textId="77777777" w:rsidR="00E51005" w:rsidRDefault="00E51005">
            <w:pPr>
              <w:jc w:val="center"/>
              <w:rPr>
                <w:color w:val="000000"/>
                <w:sz w:val="22"/>
                <w:szCs w:val="22"/>
              </w:rPr>
            </w:pPr>
            <w:r>
              <w:rPr>
                <w:color w:val="000000"/>
                <w:sz w:val="22"/>
                <w:szCs w:val="22"/>
              </w:rPr>
              <w:t>0.0</w:t>
            </w:r>
          </w:p>
        </w:tc>
        <w:tc>
          <w:tcPr>
            <w:tcW w:w="568" w:type="dxa"/>
            <w:shd w:val="clear" w:color="000000" w:fill="67ADC4"/>
            <w:noWrap/>
            <w:vAlign w:val="center"/>
            <w:hideMark/>
          </w:tcPr>
          <w:p w14:paraId="5A50B130" w14:textId="77777777" w:rsidR="00E51005" w:rsidRDefault="00E51005">
            <w:pPr>
              <w:jc w:val="center"/>
              <w:rPr>
                <w:color w:val="000000"/>
                <w:sz w:val="22"/>
                <w:szCs w:val="22"/>
              </w:rPr>
            </w:pPr>
            <w:r>
              <w:rPr>
                <w:color w:val="000000"/>
                <w:sz w:val="22"/>
                <w:szCs w:val="22"/>
              </w:rPr>
              <w:t>0.1</w:t>
            </w:r>
          </w:p>
        </w:tc>
      </w:tr>
      <w:tr w:rsidR="00046B60" w14:paraId="0BB9968C" w14:textId="77777777" w:rsidTr="00046B60">
        <w:trPr>
          <w:trHeight w:val="383"/>
        </w:trPr>
        <w:tc>
          <w:tcPr>
            <w:tcW w:w="2049" w:type="dxa"/>
            <w:vAlign w:val="center"/>
            <w:hideMark/>
          </w:tcPr>
          <w:p w14:paraId="77933BBE" w14:textId="77777777" w:rsidR="00E51005" w:rsidRDefault="00E51005">
            <w:pPr>
              <w:rPr>
                <w:sz w:val="16"/>
                <w:szCs w:val="16"/>
              </w:rPr>
            </w:pPr>
            <w:r>
              <w:rPr>
                <w:sz w:val="16"/>
                <w:szCs w:val="16"/>
              </w:rPr>
              <w:t>Corporate IG Private Placement A</w:t>
            </w:r>
          </w:p>
        </w:tc>
        <w:tc>
          <w:tcPr>
            <w:tcW w:w="568" w:type="dxa"/>
            <w:shd w:val="clear" w:color="000000" w:fill="8FC2D4"/>
            <w:noWrap/>
            <w:vAlign w:val="center"/>
            <w:hideMark/>
          </w:tcPr>
          <w:p w14:paraId="6667F2A4" w14:textId="77777777" w:rsidR="00E51005" w:rsidRDefault="00E51005">
            <w:pPr>
              <w:jc w:val="center"/>
              <w:rPr>
                <w:color w:val="000000"/>
                <w:sz w:val="22"/>
                <w:szCs w:val="22"/>
              </w:rPr>
            </w:pPr>
            <w:r>
              <w:rPr>
                <w:color w:val="000000"/>
                <w:sz w:val="22"/>
                <w:szCs w:val="22"/>
              </w:rPr>
              <w:t>0.2</w:t>
            </w:r>
          </w:p>
        </w:tc>
        <w:tc>
          <w:tcPr>
            <w:tcW w:w="568" w:type="dxa"/>
            <w:shd w:val="clear" w:color="000000" w:fill="9ECADA"/>
            <w:noWrap/>
            <w:vAlign w:val="center"/>
            <w:hideMark/>
          </w:tcPr>
          <w:p w14:paraId="3CD458EB" w14:textId="77777777" w:rsidR="00E51005" w:rsidRDefault="00E51005">
            <w:pPr>
              <w:jc w:val="center"/>
              <w:rPr>
                <w:color w:val="000000"/>
                <w:sz w:val="22"/>
                <w:szCs w:val="22"/>
              </w:rPr>
            </w:pPr>
            <w:r>
              <w:rPr>
                <w:color w:val="000000"/>
                <w:sz w:val="22"/>
                <w:szCs w:val="22"/>
              </w:rPr>
              <w:t>0.2</w:t>
            </w:r>
          </w:p>
        </w:tc>
        <w:tc>
          <w:tcPr>
            <w:tcW w:w="568" w:type="dxa"/>
            <w:shd w:val="clear" w:color="000000" w:fill="C3DDE8"/>
            <w:noWrap/>
            <w:vAlign w:val="center"/>
            <w:hideMark/>
          </w:tcPr>
          <w:p w14:paraId="3963F2F5" w14:textId="77777777" w:rsidR="00E51005" w:rsidRDefault="00E51005">
            <w:pPr>
              <w:jc w:val="center"/>
              <w:rPr>
                <w:color w:val="000000"/>
                <w:sz w:val="22"/>
                <w:szCs w:val="22"/>
              </w:rPr>
            </w:pPr>
            <w:r>
              <w:rPr>
                <w:color w:val="000000"/>
                <w:sz w:val="22"/>
                <w:szCs w:val="22"/>
              </w:rPr>
              <w:t>0.3</w:t>
            </w:r>
          </w:p>
        </w:tc>
        <w:tc>
          <w:tcPr>
            <w:tcW w:w="568" w:type="dxa"/>
            <w:shd w:val="clear" w:color="000000" w:fill="AED3E0"/>
            <w:noWrap/>
            <w:vAlign w:val="center"/>
            <w:hideMark/>
          </w:tcPr>
          <w:p w14:paraId="4A6C74B3" w14:textId="77777777" w:rsidR="00E51005" w:rsidRDefault="00E51005">
            <w:pPr>
              <w:jc w:val="center"/>
              <w:rPr>
                <w:color w:val="000000"/>
                <w:sz w:val="22"/>
                <w:szCs w:val="22"/>
              </w:rPr>
            </w:pPr>
            <w:r>
              <w:rPr>
                <w:color w:val="000000"/>
                <w:sz w:val="22"/>
                <w:szCs w:val="22"/>
              </w:rPr>
              <w:t>0.3</w:t>
            </w:r>
          </w:p>
        </w:tc>
        <w:tc>
          <w:tcPr>
            <w:tcW w:w="568" w:type="dxa"/>
            <w:shd w:val="clear" w:color="000000" w:fill="BBD9E5"/>
            <w:noWrap/>
            <w:vAlign w:val="center"/>
            <w:hideMark/>
          </w:tcPr>
          <w:p w14:paraId="3DC5CCBF" w14:textId="77777777" w:rsidR="00E51005" w:rsidRDefault="00E51005">
            <w:pPr>
              <w:jc w:val="center"/>
              <w:rPr>
                <w:color w:val="000000"/>
                <w:sz w:val="22"/>
                <w:szCs w:val="22"/>
              </w:rPr>
            </w:pPr>
            <w:r>
              <w:rPr>
                <w:color w:val="000000"/>
                <w:sz w:val="22"/>
                <w:szCs w:val="22"/>
              </w:rPr>
              <w:t>0.3</w:t>
            </w:r>
          </w:p>
        </w:tc>
        <w:tc>
          <w:tcPr>
            <w:tcW w:w="568" w:type="dxa"/>
            <w:shd w:val="clear" w:color="000000" w:fill="E5F0F6"/>
            <w:noWrap/>
            <w:vAlign w:val="center"/>
            <w:hideMark/>
          </w:tcPr>
          <w:p w14:paraId="684C8D6E" w14:textId="77777777" w:rsidR="00E51005" w:rsidRDefault="00E51005">
            <w:pPr>
              <w:jc w:val="center"/>
              <w:rPr>
                <w:color w:val="000000"/>
                <w:sz w:val="22"/>
                <w:szCs w:val="22"/>
              </w:rPr>
            </w:pPr>
            <w:r>
              <w:rPr>
                <w:color w:val="000000"/>
                <w:sz w:val="22"/>
                <w:szCs w:val="22"/>
              </w:rPr>
              <w:t>0.4</w:t>
            </w:r>
          </w:p>
        </w:tc>
        <w:tc>
          <w:tcPr>
            <w:tcW w:w="568" w:type="dxa"/>
            <w:shd w:val="clear" w:color="000000" w:fill="F0F5FA"/>
            <w:noWrap/>
            <w:vAlign w:val="center"/>
            <w:hideMark/>
          </w:tcPr>
          <w:p w14:paraId="5BDAB131" w14:textId="77777777" w:rsidR="00E51005" w:rsidRDefault="00E51005">
            <w:pPr>
              <w:jc w:val="center"/>
              <w:rPr>
                <w:color w:val="000000"/>
                <w:sz w:val="22"/>
                <w:szCs w:val="22"/>
              </w:rPr>
            </w:pPr>
            <w:r>
              <w:rPr>
                <w:color w:val="000000"/>
                <w:sz w:val="22"/>
                <w:szCs w:val="22"/>
              </w:rPr>
              <w:t>0.4</w:t>
            </w:r>
          </w:p>
        </w:tc>
        <w:tc>
          <w:tcPr>
            <w:tcW w:w="568" w:type="dxa"/>
            <w:shd w:val="clear" w:color="000000" w:fill="FCFBFE"/>
            <w:noWrap/>
            <w:vAlign w:val="center"/>
            <w:hideMark/>
          </w:tcPr>
          <w:p w14:paraId="6FCC84C8" w14:textId="77777777" w:rsidR="00E51005" w:rsidRDefault="00E51005">
            <w:pPr>
              <w:jc w:val="center"/>
              <w:rPr>
                <w:color w:val="000000"/>
                <w:sz w:val="22"/>
                <w:szCs w:val="22"/>
              </w:rPr>
            </w:pPr>
            <w:r>
              <w:rPr>
                <w:color w:val="000000"/>
                <w:sz w:val="22"/>
                <w:szCs w:val="22"/>
              </w:rPr>
              <w:t>0.5</w:t>
            </w:r>
          </w:p>
        </w:tc>
        <w:tc>
          <w:tcPr>
            <w:tcW w:w="568" w:type="dxa"/>
            <w:shd w:val="clear" w:color="000000" w:fill="FCFAFD"/>
            <w:noWrap/>
            <w:vAlign w:val="center"/>
            <w:hideMark/>
          </w:tcPr>
          <w:p w14:paraId="140EE0A6" w14:textId="77777777" w:rsidR="00E51005" w:rsidRDefault="00E51005">
            <w:pPr>
              <w:jc w:val="center"/>
              <w:rPr>
                <w:color w:val="000000"/>
                <w:sz w:val="22"/>
                <w:szCs w:val="22"/>
              </w:rPr>
            </w:pPr>
            <w:r>
              <w:rPr>
                <w:color w:val="000000"/>
                <w:sz w:val="22"/>
                <w:szCs w:val="22"/>
              </w:rPr>
              <w:t>0.5</w:t>
            </w:r>
          </w:p>
        </w:tc>
        <w:tc>
          <w:tcPr>
            <w:tcW w:w="568" w:type="dxa"/>
            <w:shd w:val="clear" w:color="000000" w:fill="F6E9EC"/>
            <w:noWrap/>
            <w:vAlign w:val="center"/>
            <w:hideMark/>
          </w:tcPr>
          <w:p w14:paraId="19CCFAAD" w14:textId="77777777" w:rsidR="00E51005" w:rsidRDefault="00E51005">
            <w:pPr>
              <w:jc w:val="center"/>
              <w:rPr>
                <w:color w:val="000000"/>
                <w:sz w:val="22"/>
                <w:szCs w:val="22"/>
              </w:rPr>
            </w:pPr>
            <w:r>
              <w:rPr>
                <w:color w:val="000000"/>
                <w:sz w:val="22"/>
                <w:szCs w:val="22"/>
              </w:rPr>
              <w:t>0.5</w:t>
            </w:r>
          </w:p>
        </w:tc>
        <w:tc>
          <w:tcPr>
            <w:tcW w:w="568" w:type="dxa"/>
            <w:shd w:val="clear" w:color="000000" w:fill="F3F7FB"/>
            <w:noWrap/>
            <w:vAlign w:val="center"/>
            <w:hideMark/>
          </w:tcPr>
          <w:p w14:paraId="67B9856E" w14:textId="77777777" w:rsidR="00E51005" w:rsidRDefault="00E51005">
            <w:pPr>
              <w:jc w:val="center"/>
              <w:rPr>
                <w:color w:val="000000"/>
                <w:sz w:val="22"/>
                <w:szCs w:val="22"/>
              </w:rPr>
            </w:pPr>
            <w:r>
              <w:rPr>
                <w:color w:val="000000"/>
                <w:sz w:val="22"/>
                <w:szCs w:val="22"/>
              </w:rPr>
              <w:t>0.4</w:t>
            </w:r>
          </w:p>
        </w:tc>
        <w:tc>
          <w:tcPr>
            <w:tcW w:w="568" w:type="dxa"/>
            <w:shd w:val="clear" w:color="000000" w:fill="A8CFDE"/>
            <w:noWrap/>
            <w:vAlign w:val="center"/>
            <w:hideMark/>
          </w:tcPr>
          <w:p w14:paraId="5340AAD8" w14:textId="77777777" w:rsidR="00E51005" w:rsidRDefault="00E51005">
            <w:pPr>
              <w:jc w:val="center"/>
              <w:rPr>
                <w:color w:val="000000"/>
                <w:sz w:val="22"/>
                <w:szCs w:val="22"/>
              </w:rPr>
            </w:pPr>
            <w:r>
              <w:rPr>
                <w:color w:val="000000"/>
                <w:sz w:val="22"/>
                <w:szCs w:val="22"/>
              </w:rPr>
              <w:t>0.2</w:t>
            </w:r>
          </w:p>
        </w:tc>
        <w:tc>
          <w:tcPr>
            <w:tcW w:w="568" w:type="dxa"/>
            <w:shd w:val="clear" w:color="000000" w:fill="F7F9FD"/>
            <w:noWrap/>
            <w:vAlign w:val="center"/>
            <w:hideMark/>
          </w:tcPr>
          <w:p w14:paraId="72E71128" w14:textId="77777777" w:rsidR="00E51005" w:rsidRDefault="00E51005">
            <w:pPr>
              <w:jc w:val="center"/>
              <w:rPr>
                <w:color w:val="000000"/>
                <w:sz w:val="22"/>
                <w:szCs w:val="22"/>
              </w:rPr>
            </w:pPr>
            <w:r>
              <w:rPr>
                <w:color w:val="000000"/>
                <w:sz w:val="22"/>
                <w:szCs w:val="22"/>
              </w:rPr>
              <w:t>0.5</w:t>
            </w:r>
          </w:p>
        </w:tc>
        <w:tc>
          <w:tcPr>
            <w:tcW w:w="568" w:type="dxa"/>
            <w:shd w:val="clear" w:color="000000" w:fill="FCFAFD"/>
            <w:noWrap/>
            <w:vAlign w:val="center"/>
            <w:hideMark/>
          </w:tcPr>
          <w:p w14:paraId="258A32EE" w14:textId="77777777" w:rsidR="00E51005" w:rsidRDefault="00E51005">
            <w:pPr>
              <w:jc w:val="center"/>
              <w:rPr>
                <w:color w:val="000000"/>
                <w:sz w:val="22"/>
                <w:szCs w:val="22"/>
              </w:rPr>
            </w:pPr>
            <w:r>
              <w:rPr>
                <w:color w:val="000000"/>
                <w:sz w:val="22"/>
                <w:szCs w:val="22"/>
              </w:rPr>
              <w:t>0.5</w:t>
            </w:r>
          </w:p>
        </w:tc>
        <w:tc>
          <w:tcPr>
            <w:tcW w:w="568" w:type="dxa"/>
            <w:shd w:val="clear" w:color="000000" w:fill="C75959"/>
            <w:noWrap/>
            <w:vAlign w:val="center"/>
            <w:hideMark/>
          </w:tcPr>
          <w:p w14:paraId="41D090A1" w14:textId="77777777" w:rsidR="00E51005" w:rsidRDefault="00E51005">
            <w:pPr>
              <w:jc w:val="center"/>
              <w:rPr>
                <w:color w:val="000000"/>
                <w:sz w:val="22"/>
                <w:szCs w:val="22"/>
              </w:rPr>
            </w:pPr>
            <w:r>
              <w:rPr>
                <w:color w:val="000000"/>
                <w:sz w:val="22"/>
                <w:szCs w:val="22"/>
              </w:rPr>
              <w:t>1.0</w:t>
            </w:r>
          </w:p>
        </w:tc>
        <w:tc>
          <w:tcPr>
            <w:tcW w:w="568" w:type="dxa"/>
            <w:shd w:val="clear" w:color="000000" w:fill="CC6666"/>
            <w:noWrap/>
            <w:vAlign w:val="center"/>
            <w:hideMark/>
          </w:tcPr>
          <w:p w14:paraId="794944DB" w14:textId="77777777" w:rsidR="00E51005" w:rsidRDefault="00E51005">
            <w:pPr>
              <w:jc w:val="center"/>
              <w:rPr>
                <w:color w:val="000000"/>
                <w:sz w:val="22"/>
                <w:szCs w:val="22"/>
              </w:rPr>
            </w:pPr>
            <w:r>
              <w:rPr>
                <w:color w:val="000000"/>
                <w:sz w:val="22"/>
                <w:szCs w:val="22"/>
              </w:rPr>
              <w:t>1.0</w:t>
            </w:r>
          </w:p>
        </w:tc>
        <w:tc>
          <w:tcPr>
            <w:tcW w:w="568" w:type="dxa"/>
            <w:shd w:val="clear" w:color="000000" w:fill="94C4D6"/>
            <w:noWrap/>
            <w:vAlign w:val="center"/>
            <w:hideMark/>
          </w:tcPr>
          <w:p w14:paraId="0AE373A2" w14:textId="77777777" w:rsidR="00E51005" w:rsidRDefault="00E51005">
            <w:pPr>
              <w:jc w:val="center"/>
              <w:rPr>
                <w:color w:val="000000"/>
                <w:sz w:val="22"/>
                <w:szCs w:val="22"/>
              </w:rPr>
            </w:pPr>
            <w:r>
              <w:rPr>
                <w:color w:val="000000"/>
                <w:sz w:val="22"/>
                <w:szCs w:val="22"/>
              </w:rPr>
              <w:t>0.2</w:t>
            </w:r>
          </w:p>
        </w:tc>
        <w:tc>
          <w:tcPr>
            <w:tcW w:w="568" w:type="dxa"/>
            <w:shd w:val="clear" w:color="000000" w:fill="B0D3E0"/>
            <w:noWrap/>
            <w:vAlign w:val="center"/>
            <w:hideMark/>
          </w:tcPr>
          <w:p w14:paraId="52D7BAE2" w14:textId="77777777" w:rsidR="00E51005" w:rsidRDefault="00E51005">
            <w:pPr>
              <w:jc w:val="center"/>
              <w:rPr>
                <w:color w:val="000000"/>
                <w:sz w:val="22"/>
                <w:szCs w:val="22"/>
              </w:rPr>
            </w:pPr>
            <w:r>
              <w:rPr>
                <w:color w:val="000000"/>
                <w:sz w:val="22"/>
                <w:szCs w:val="22"/>
              </w:rPr>
              <w:t>0.3</w:t>
            </w:r>
          </w:p>
        </w:tc>
        <w:tc>
          <w:tcPr>
            <w:tcW w:w="568" w:type="dxa"/>
            <w:shd w:val="clear" w:color="000000" w:fill="FCFCFF"/>
            <w:noWrap/>
            <w:vAlign w:val="center"/>
            <w:hideMark/>
          </w:tcPr>
          <w:p w14:paraId="3929504F" w14:textId="77777777" w:rsidR="00E51005" w:rsidRDefault="00E51005">
            <w:pPr>
              <w:jc w:val="center"/>
              <w:rPr>
                <w:color w:val="000000"/>
                <w:sz w:val="22"/>
                <w:szCs w:val="22"/>
              </w:rPr>
            </w:pPr>
            <w:r>
              <w:rPr>
                <w:color w:val="000000"/>
                <w:sz w:val="22"/>
                <w:szCs w:val="22"/>
              </w:rPr>
              <w:t>0.5</w:t>
            </w:r>
          </w:p>
        </w:tc>
        <w:tc>
          <w:tcPr>
            <w:tcW w:w="568" w:type="dxa"/>
            <w:shd w:val="clear" w:color="000000" w:fill="86BDD0"/>
            <w:noWrap/>
            <w:vAlign w:val="center"/>
            <w:hideMark/>
          </w:tcPr>
          <w:p w14:paraId="00FAC93C" w14:textId="77777777" w:rsidR="00E51005" w:rsidRDefault="00E51005">
            <w:pPr>
              <w:jc w:val="center"/>
              <w:rPr>
                <w:color w:val="000000"/>
                <w:sz w:val="22"/>
                <w:szCs w:val="22"/>
              </w:rPr>
            </w:pPr>
            <w:r>
              <w:rPr>
                <w:color w:val="000000"/>
                <w:sz w:val="22"/>
                <w:szCs w:val="22"/>
              </w:rPr>
              <w:t>0.2</w:t>
            </w:r>
          </w:p>
        </w:tc>
        <w:tc>
          <w:tcPr>
            <w:tcW w:w="568" w:type="dxa"/>
            <w:shd w:val="clear" w:color="000000" w:fill="9DC9D9"/>
            <w:noWrap/>
            <w:vAlign w:val="center"/>
            <w:hideMark/>
          </w:tcPr>
          <w:p w14:paraId="3006B0CE" w14:textId="77777777" w:rsidR="00E51005" w:rsidRDefault="00E51005">
            <w:pPr>
              <w:jc w:val="center"/>
              <w:rPr>
                <w:color w:val="000000"/>
                <w:sz w:val="22"/>
                <w:szCs w:val="22"/>
              </w:rPr>
            </w:pPr>
            <w:r>
              <w:rPr>
                <w:color w:val="000000"/>
                <w:sz w:val="22"/>
                <w:szCs w:val="22"/>
              </w:rPr>
              <w:t>0.2</w:t>
            </w:r>
          </w:p>
        </w:tc>
      </w:tr>
      <w:tr w:rsidR="00046B60" w14:paraId="2CFE3686" w14:textId="77777777" w:rsidTr="00046B60">
        <w:trPr>
          <w:trHeight w:val="383"/>
        </w:trPr>
        <w:tc>
          <w:tcPr>
            <w:tcW w:w="2049" w:type="dxa"/>
            <w:vAlign w:val="center"/>
            <w:hideMark/>
          </w:tcPr>
          <w:p w14:paraId="69D13151" w14:textId="77777777" w:rsidR="00E51005" w:rsidRDefault="00E51005">
            <w:pPr>
              <w:rPr>
                <w:sz w:val="16"/>
                <w:szCs w:val="16"/>
              </w:rPr>
            </w:pPr>
            <w:r>
              <w:rPr>
                <w:sz w:val="16"/>
                <w:szCs w:val="16"/>
              </w:rPr>
              <w:t>Corporate IG Private Placement BBB</w:t>
            </w:r>
          </w:p>
        </w:tc>
        <w:tc>
          <w:tcPr>
            <w:tcW w:w="568" w:type="dxa"/>
            <w:shd w:val="clear" w:color="000000" w:fill="7BB7CC"/>
            <w:noWrap/>
            <w:vAlign w:val="center"/>
            <w:hideMark/>
          </w:tcPr>
          <w:p w14:paraId="195DD851" w14:textId="77777777" w:rsidR="00E51005" w:rsidRDefault="00E51005">
            <w:pPr>
              <w:jc w:val="center"/>
              <w:rPr>
                <w:color w:val="000000"/>
                <w:sz w:val="22"/>
                <w:szCs w:val="22"/>
              </w:rPr>
            </w:pPr>
            <w:r>
              <w:rPr>
                <w:color w:val="000000"/>
                <w:sz w:val="22"/>
                <w:szCs w:val="22"/>
              </w:rPr>
              <w:t>0.1</w:t>
            </w:r>
          </w:p>
        </w:tc>
        <w:tc>
          <w:tcPr>
            <w:tcW w:w="568" w:type="dxa"/>
            <w:shd w:val="clear" w:color="000000" w:fill="88BED1"/>
            <w:noWrap/>
            <w:vAlign w:val="center"/>
            <w:hideMark/>
          </w:tcPr>
          <w:p w14:paraId="40405C2A" w14:textId="77777777" w:rsidR="00E51005" w:rsidRDefault="00E51005">
            <w:pPr>
              <w:jc w:val="center"/>
              <w:rPr>
                <w:color w:val="000000"/>
                <w:sz w:val="22"/>
                <w:szCs w:val="22"/>
              </w:rPr>
            </w:pPr>
            <w:r>
              <w:rPr>
                <w:color w:val="000000"/>
                <w:sz w:val="22"/>
                <w:szCs w:val="22"/>
              </w:rPr>
              <w:t>0.2</w:t>
            </w:r>
          </w:p>
        </w:tc>
        <w:tc>
          <w:tcPr>
            <w:tcW w:w="568" w:type="dxa"/>
            <w:shd w:val="clear" w:color="000000" w:fill="B5D6E3"/>
            <w:noWrap/>
            <w:vAlign w:val="center"/>
            <w:hideMark/>
          </w:tcPr>
          <w:p w14:paraId="001C8EB4" w14:textId="77777777" w:rsidR="00E51005" w:rsidRDefault="00E51005">
            <w:pPr>
              <w:jc w:val="center"/>
              <w:rPr>
                <w:color w:val="000000"/>
                <w:sz w:val="22"/>
                <w:szCs w:val="22"/>
              </w:rPr>
            </w:pPr>
            <w:r>
              <w:rPr>
                <w:color w:val="000000"/>
                <w:sz w:val="22"/>
                <w:szCs w:val="22"/>
              </w:rPr>
              <w:t>0.3</w:t>
            </w:r>
          </w:p>
        </w:tc>
        <w:tc>
          <w:tcPr>
            <w:tcW w:w="568" w:type="dxa"/>
            <w:shd w:val="clear" w:color="000000" w:fill="A2CCDB"/>
            <w:noWrap/>
            <w:vAlign w:val="center"/>
            <w:hideMark/>
          </w:tcPr>
          <w:p w14:paraId="629B41E4" w14:textId="77777777" w:rsidR="00E51005" w:rsidRDefault="00E51005">
            <w:pPr>
              <w:jc w:val="center"/>
              <w:rPr>
                <w:color w:val="000000"/>
                <w:sz w:val="22"/>
                <w:szCs w:val="22"/>
              </w:rPr>
            </w:pPr>
            <w:r>
              <w:rPr>
                <w:color w:val="000000"/>
                <w:sz w:val="22"/>
                <w:szCs w:val="22"/>
              </w:rPr>
              <w:t>0.2</w:t>
            </w:r>
          </w:p>
        </w:tc>
        <w:tc>
          <w:tcPr>
            <w:tcW w:w="568" w:type="dxa"/>
            <w:shd w:val="clear" w:color="000000" w:fill="A6CEDD"/>
            <w:noWrap/>
            <w:vAlign w:val="center"/>
            <w:hideMark/>
          </w:tcPr>
          <w:p w14:paraId="793BB200" w14:textId="77777777" w:rsidR="00E51005" w:rsidRDefault="00E51005">
            <w:pPr>
              <w:jc w:val="center"/>
              <w:rPr>
                <w:color w:val="000000"/>
                <w:sz w:val="22"/>
                <w:szCs w:val="22"/>
              </w:rPr>
            </w:pPr>
            <w:r>
              <w:rPr>
                <w:color w:val="000000"/>
                <w:sz w:val="22"/>
                <w:szCs w:val="22"/>
              </w:rPr>
              <w:t>0.2</w:t>
            </w:r>
          </w:p>
        </w:tc>
        <w:tc>
          <w:tcPr>
            <w:tcW w:w="568" w:type="dxa"/>
            <w:shd w:val="clear" w:color="000000" w:fill="D4E7EF"/>
            <w:noWrap/>
            <w:vAlign w:val="center"/>
            <w:hideMark/>
          </w:tcPr>
          <w:p w14:paraId="0228A0FD" w14:textId="77777777" w:rsidR="00E51005" w:rsidRDefault="00E51005">
            <w:pPr>
              <w:jc w:val="center"/>
              <w:rPr>
                <w:color w:val="000000"/>
                <w:sz w:val="22"/>
                <w:szCs w:val="22"/>
              </w:rPr>
            </w:pPr>
            <w:r>
              <w:rPr>
                <w:color w:val="000000"/>
                <w:sz w:val="22"/>
                <w:szCs w:val="22"/>
              </w:rPr>
              <w:t>0.4</w:t>
            </w:r>
          </w:p>
        </w:tc>
        <w:tc>
          <w:tcPr>
            <w:tcW w:w="568" w:type="dxa"/>
            <w:shd w:val="clear" w:color="000000" w:fill="DBEAF2"/>
            <w:noWrap/>
            <w:vAlign w:val="center"/>
            <w:hideMark/>
          </w:tcPr>
          <w:p w14:paraId="6BB4CE78" w14:textId="77777777" w:rsidR="00E51005" w:rsidRDefault="00E51005">
            <w:pPr>
              <w:jc w:val="center"/>
              <w:rPr>
                <w:color w:val="000000"/>
                <w:sz w:val="22"/>
                <w:szCs w:val="22"/>
              </w:rPr>
            </w:pPr>
            <w:r>
              <w:rPr>
                <w:color w:val="000000"/>
                <w:sz w:val="22"/>
                <w:szCs w:val="22"/>
              </w:rPr>
              <w:t>0.4</w:t>
            </w:r>
          </w:p>
        </w:tc>
        <w:tc>
          <w:tcPr>
            <w:tcW w:w="568" w:type="dxa"/>
            <w:shd w:val="clear" w:color="000000" w:fill="F5F8FC"/>
            <w:noWrap/>
            <w:vAlign w:val="center"/>
            <w:hideMark/>
          </w:tcPr>
          <w:p w14:paraId="1261B328" w14:textId="77777777" w:rsidR="00E51005" w:rsidRDefault="00E51005">
            <w:pPr>
              <w:jc w:val="center"/>
              <w:rPr>
                <w:color w:val="000000"/>
                <w:sz w:val="22"/>
                <w:szCs w:val="22"/>
              </w:rPr>
            </w:pPr>
            <w:r>
              <w:rPr>
                <w:color w:val="000000"/>
                <w:sz w:val="22"/>
                <w:szCs w:val="22"/>
              </w:rPr>
              <w:t>0.5</w:t>
            </w:r>
          </w:p>
        </w:tc>
        <w:tc>
          <w:tcPr>
            <w:tcW w:w="568" w:type="dxa"/>
            <w:shd w:val="clear" w:color="000000" w:fill="F9FAFE"/>
            <w:noWrap/>
            <w:vAlign w:val="center"/>
            <w:hideMark/>
          </w:tcPr>
          <w:p w14:paraId="4922BCC1" w14:textId="77777777" w:rsidR="00E51005" w:rsidRDefault="00E51005">
            <w:pPr>
              <w:jc w:val="center"/>
              <w:rPr>
                <w:color w:val="000000"/>
                <w:sz w:val="22"/>
                <w:szCs w:val="22"/>
              </w:rPr>
            </w:pPr>
            <w:r>
              <w:rPr>
                <w:color w:val="000000"/>
                <w:sz w:val="22"/>
                <w:szCs w:val="22"/>
              </w:rPr>
              <w:t>0.5</w:t>
            </w:r>
          </w:p>
        </w:tc>
        <w:tc>
          <w:tcPr>
            <w:tcW w:w="568" w:type="dxa"/>
            <w:shd w:val="clear" w:color="000000" w:fill="F9F0F3"/>
            <w:noWrap/>
            <w:vAlign w:val="center"/>
            <w:hideMark/>
          </w:tcPr>
          <w:p w14:paraId="54B00CEE" w14:textId="77777777" w:rsidR="00E51005" w:rsidRDefault="00E51005">
            <w:pPr>
              <w:jc w:val="center"/>
              <w:rPr>
                <w:color w:val="000000"/>
                <w:sz w:val="22"/>
                <w:szCs w:val="22"/>
              </w:rPr>
            </w:pPr>
            <w:r>
              <w:rPr>
                <w:color w:val="000000"/>
                <w:sz w:val="22"/>
                <w:szCs w:val="22"/>
              </w:rPr>
              <w:t>0.5</w:t>
            </w:r>
          </w:p>
        </w:tc>
        <w:tc>
          <w:tcPr>
            <w:tcW w:w="568" w:type="dxa"/>
            <w:shd w:val="clear" w:color="000000" w:fill="F1F6FA"/>
            <w:noWrap/>
            <w:vAlign w:val="center"/>
            <w:hideMark/>
          </w:tcPr>
          <w:p w14:paraId="00ECF7FB" w14:textId="77777777" w:rsidR="00E51005" w:rsidRDefault="00E51005">
            <w:pPr>
              <w:jc w:val="center"/>
              <w:rPr>
                <w:color w:val="000000"/>
                <w:sz w:val="22"/>
                <w:szCs w:val="22"/>
              </w:rPr>
            </w:pPr>
            <w:r>
              <w:rPr>
                <w:color w:val="000000"/>
                <w:sz w:val="22"/>
                <w:szCs w:val="22"/>
              </w:rPr>
              <w:t>0.4</w:t>
            </w:r>
          </w:p>
        </w:tc>
        <w:tc>
          <w:tcPr>
            <w:tcW w:w="568" w:type="dxa"/>
            <w:shd w:val="clear" w:color="000000" w:fill="9DC9D9"/>
            <w:noWrap/>
            <w:vAlign w:val="center"/>
            <w:hideMark/>
          </w:tcPr>
          <w:p w14:paraId="1DF212C8" w14:textId="77777777" w:rsidR="00E51005" w:rsidRDefault="00E51005">
            <w:pPr>
              <w:jc w:val="center"/>
              <w:rPr>
                <w:color w:val="000000"/>
                <w:sz w:val="22"/>
                <w:szCs w:val="22"/>
              </w:rPr>
            </w:pPr>
            <w:r>
              <w:rPr>
                <w:color w:val="000000"/>
                <w:sz w:val="22"/>
                <w:szCs w:val="22"/>
              </w:rPr>
              <w:t>0.2</w:t>
            </w:r>
          </w:p>
        </w:tc>
        <w:tc>
          <w:tcPr>
            <w:tcW w:w="568" w:type="dxa"/>
            <w:shd w:val="clear" w:color="000000" w:fill="E6F0F6"/>
            <w:noWrap/>
            <w:vAlign w:val="center"/>
            <w:hideMark/>
          </w:tcPr>
          <w:p w14:paraId="6AC737C8" w14:textId="77777777" w:rsidR="00E51005" w:rsidRDefault="00E51005">
            <w:pPr>
              <w:jc w:val="center"/>
              <w:rPr>
                <w:color w:val="000000"/>
                <w:sz w:val="22"/>
                <w:szCs w:val="22"/>
              </w:rPr>
            </w:pPr>
            <w:r>
              <w:rPr>
                <w:color w:val="000000"/>
                <w:sz w:val="22"/>
                <w:szCs w:val="22"/>
              </w:rPr>
              <w:t>0.4</w:t>
            </w:r>
          </w:p>
        </w:tc>
        <w:tc>
          <w:tcPr>
            <w:tcW w:w="568" w:type="dxa"/>
            <w:shd w:val="clear" w:color="000000" w:fill="F0F6FA"/>
            <w:noWrap/>
            <w:vAlign w:val="center"/>
            <w:hideMark/>
          </w:tcPr>
          <w:p w14:paraId="77B3D0AD" w14:textId="77777777" w:rsidR="00E51005" w:rsidRDefault="00E51005">
            <w:pPr>
              <w:jc w:val="center"/>
              <w:rPr>
                <w:color w:val="000000"/>
                <w:sz w:val="22"/>
                <w:szCs w:val="22"/>
              </w:rPr>
            </w:pPr>
            <w:r>
              <w:rPr>
                <w:color w:val="000000"/>
                <w:sz w:val="22"/>
                <w:szCs w:val="22"/>
              </w:rPr>
              <w:t>0.4</w:t>
            </w:r>
          </w:p>
        </w:tc>
        <w:tc>
          <w:tcPr>
            <w:tcW w:w="568" w:type="dxa"/>
            <w:shd w:val="clear" w:color="000000" w:fill="CC6666"/>
            <w:noWrap/>
            <w:vAlign w:val="center"/>
            <w:hideMark/>
          </w:tcPr>
          <w:p w14:paraId="48597D59" w14:textId="77777777" w:rsidR="00E51005" w:rsidRDefault="00E51005">
            <w:pPr>
              <w:jc w:val="center"/>
              <w:rPr>
                <w:color w:val="000000"/>
                <w:sz w:val="22"/>
                <w:szCs w:val="22"/>
              </w:rPr>
            </w:pPr>
            <w:r>
              <w:rPr>
                <w:color w:val="000000"/>
                <w:sz w:val="22"/>
                <w:szCs w:val="22"/>
              </w:rPr>
              <w:t>1.0</w:t>
            </w:r>
          </w:p>
        </w:tc>
        <w:tc>
          <w:tcPr>
            <w:tcW w:w="568" w:type="dxa"/>
            <w:shd w:val="clear" w:color="000000" w:fill="C85A5A"/>
            <w:noWrap/>
            <w:vAlign w:val="center"/>
            <w:hideMark/>
          </w:tcPr>
          <w:p w14:paraId="2C2AACF4" w14:textId="77777777" w:rsidR="00E51005" w:rsidRDefault="00E51005">
            <w:pPr>
              <w:jc w:val="center"/>
              <w:rPr>
                <w:color w:val="000000"/>
                <w:sz w:val="22"/>
                <w:szCs w:val="22"/>
              </w:rPr>
            </w:pPr>
            <w:r>
              <w:rPr>
                <w:color w:val="000000"/>
                <w:sz w:val="22"/>
                <w:szCs w:val="22"/>
              </w:rPr>
              <w:t>1.0</w:t>
            </w:r>
          </w:p>
        </w:tc>
        <w:tc>
          <w:tcPr>
            <w:tcW w:w="568" w:type="dxa"/>
            <w:shd w:val="clear" w:color="000000" w:fill="A9D0DE"/>
            <w:noWrap/>
            <w:vAlign w:val="center"/>
            <w:hideMark/>
          </w:tcPr>
          <w:p w14:paraId="7C39DC83" w14:textId="77777777" w:rsidR="00E51005" w:rsidRDefault="00E51005">
            <w:pPr>
              <w:jc w:val="center"/>
              <w:rPr>
                <w:color w:val="000000"/>
                <w:sz w:val="22"/>
                <w:szCs w:val="22"/>
              </w:rPr>
            </w:pPr>
            <w:r>
              <w:rPr>
                <w:color w:val="000000"/>
                <w:sz w:val="22"/>
                <w:szCs w:val="22"/>
              </w:rPr>
              <w:t>0.2</w:t>
            </w:r>
          </w:p>
        </w:tc>
        <w:tc>
          <w:tcPr>
            <w:tcW w:w="568" w:type="dxa"/>
            <w:shd w:val="clear" w:color="000000" w:fill="AED2E0"/>
            <w:noWrap/>
            <w:vAlign w:val="center"/>
            <w:hideMark/>
          </w:tcPr>
          <w:p w14:paraId="52CD7F8E" w14:textId="77777777" w:rsidR="00E51005" w:rsidRDefault="00E51005">
            <w:pPr>
              <w:jc w:val="center"/>
              <w:rPr>
                <w:color w:val="000000"/>
                <w:sz w:val="22"/>
                <w:szCs w:val="22"/>
              </w:rPr>
            </w:pPr>
            <w:r>
              <w:rPr>
                <w:color w:val="000000"/>
                <w:sz w:val="22"/>
                <w:szCs w:val="22"/>
              </w:rPr>
              <w:t>0.3</w:t>
            </w:r>
          </w:p>
        </w:tc>
        <w:tc>
          <w:tcPr>
            <w:tcW w:w="568" w:type="dxa"/>
            <w:shd w:val="clear" w:color="000000" w:fill="EBF3F8"/>
            <w:noWrap/>
            <w:vAlign w:val="center"/>
            <w:hideMark/>
          </w:tcPr>
          <w:p w14:paraId="30A34F11" w14:textId="77777777" w:rsidR="00E51005" w:rsidRDefault="00E51005">
            <w:pPr>
              <w:jc w:val="center"/>
              <w:rPr>
                <w:color w:val="000000"/>
                <w:sz w:val="22"/>
                <w:szCs w:val="22"/>
              </w:rPr>
            </w:pPr>
            <w:r>
              <w:rPr>
                <w:color w:val="000000"/>
                <w:sz w:val="22"/>
                <w:szCs w:val="22"/>
              </w:rPr>
              <w:t>0.4</w:t>
            </w:r>
          </w:p>
        </w:tc>
        <w:tc>
          <w:tcPr>
            <w:tcW w:w="568" w:type="dxa"/>
            <w:shd w:val="clear" w:color="000000" w:fill="78B6CB"/>
            <w:noWrap/>
            <w:vAlign w:val="center"/>
            <w:hideMark/>
          </w:tcPr>
          <w:p w14:paraId="041D08E9" w14:textId="77777777" w:rsidR="00E51005" w:rsidRDefault="00E51005">
            <w:pPr>
              <w:jc w:val="center"/>
              <w:rPr>
                <w:color w:val="000000"/>
                <w:sz w:val="22"/>
                <w:szCs w:val="22"/>
              </w:rPr>
            </w:pPr>
            <w:r>
              <w:rPr>
                <w:color w:val="000000"/>
                <w:sz w:val="22"/>
                <w:szCs w:val="22"/>
              </w:rPr>
              <w:t>0.1</w:t>
            </w:r>
          </w:p>
        </w:tc>
        <w:tc>
          <w:tcPr>
            <w:tcW w:w="568" w:type="dxa"/>
            <w:shd w:val="clear" w:color="000000" w:fill="90C2D4"/>
            <w:noWrap/>
            <w:vAlign w:val="center"/>
            <w:hideMark/>
          </w:tcPr>
          <w:p w14:paraId="68EB7BEE" w14:textId="77777777" w:rsidR="00E51005" w:rsidRDefault="00E51005">
            <w:pPr>
              <w:jc w:val="center"/>
              <w:rPr>
                <w:color w:val="000000"/>
                <w:sz w:val="22"/>
                <w:szCs w:val="22"/>
              </w:rPr>
            </w:pPr>
            <w:r>
              <w:rPr>
                <w:color w:val="000000"/>
                <w:sz w:val="22"/>
                <w:szCs w:val="22"/>
              </w:rPr>
              <w:t>0.2</w:t>
            </w:r>
          </w:p>
        </w:tc>
      </w:tr>
      <w:tr w:rsidR="00046B60" w14:paraId="2B56B299" w14:textId="77777777" w:rsidTr="00046B60">
        <w:trPr>
          <w:trHeight w:val="383"/>
        </w:trPr>
        <w:tc>
          <w:tcPr>
            <w:tcW w:w="2049" w:type="dxa"/>
            <w:vAlign w:val="center"/>
            <w:hideMark/>
          </w:tcPr>
          <w:p w14:paraId="2F7E7D16" w14:textId="77777777" w:rsidR="00E51005" w:rsidRDefault="00E51005">
            <w:pPr>
              <w:rPr>
                <w:sz w:val="16"/>
                <w:szCs w:val="16"/>
              </w:rPr>
            </w:pPr>
            <w:r>
              <w:rPr>
                <w:sz w:val="16"/>
                <w:szCs w:val="16"/>
              </w:rPr>
              <w:t>Corporate HY Private (Leveraged Loans)</w:t>
            </w:r>
          </w:p>
        </w:tc>
        <w:tc>
          <w:tcPr>
            <w:tcW w:w="568" w:type="dxa"/>
            <w:shd w:val="clear" w:color="000000" w:fill="1380A3"/>
            <w:noWrap/>
            <w:vAlign w:val="center"/>
            <w:hideMark/>
          </w:tcPr>
          <w:p w14:paraId="229176A2" w14:textId="77777777" w:rsidR="00E51005" w:rsidRDefault="00E51005">
            <w:pPr>
              <w:jc w:val="center"/>
              <w:rPr>
                <w:color w:val="000000"/>
                <w:sz w:val="22"/>
                <w:szCs w:val="22"/>
              </w:rPr>
            </w:pPr>
            <w:r>
              <w:rPr>
                <w:color w:val="000000"/>
                <w:sz w:val="22"/>
                <w:szCs w:val="22"/>
              </w:rPr>
              <w:t>-0.2</w:t>
            </w:r>
          </w:p>
        </w:tc>
        <w:tc>
          <w:tcPr>
            <w:tcW w:w="568" w:type="dxa"/>
            <w:shd w:val="clear" w:color="000000" w:fill="2A8CAC"/>
            <w:noWrap/>
            <w:vAlign w:val="center"/>
            <w:hideMark/>
          </w:tcPr>
          <w:p w14:paraId="4180DCD3" w14:textId="77777777" w:rsidR="00E51005" w:rsidRDefault="00E51005">
            <w:pPr>
              <w:jc w:val="center"/>
              <w:rPr>
                <w:color w:val="000000"/>
                <w:sz w:val="22"/>
                <w:szCs w:val="22"/>
              </w:rPr>
            </w:pPr>
            <w:r>
              <w:rPr>
                <w:color w:val="000000"/>
                <w:sz w:val="22"/>
                <w:szCs w:val="22"/>
              </w:rPr>
              <w:t>-0.1</w:t>
            </w:r>
          </w:p>
        </w:tc>
        <w:tc>
          <w:tcPr>
            <w:tcW w:w="568" w:type="dxa"/>
            <w:shd w:val="clear" w:color="000000" w:fill="C9E1EA"/>
            <w:noWrap/>
            <w:vAlign w:val="center"/>
            <w:hideMark/>
          </w:tcPr>
          <w:p w14:paraId="07A4586F" w14:textId="77777777" w:rsidR="00E51005" w:rsidRDefault="00E51005">
            <w:pPr>
              <w:jc w:val="center"/>
              <w:rPr>
                <w:color w:val="000000"/>
                <w:sz w:val="22"/>
                <w:szCs w:val="22"/>
              </w:rPr>
            </w:pPr>
            <w:r>
              <w:rPr>
                <w:color w:val="000000"/>
                <w:sz w:val="22"/>
                <w:szCs w:val="22"/>
              </w:rPr>
              <w:t>0.3</w:t>
            </w:r>
          </w:p>
        </w:tc>
        <w:tc>
          <w:tcPr>
            <w:tcW w:w="568" w:type="dxa"/>
            <w:shd w:val="clear" w:color="000000" w:fill="95C5D6"/>
            <w:noWrap/>
            <w:vAlign w:val="center"/>
            <w:hideMark/>
          </w:tcPr>
          <w:p w14:paraId="46E13C44" w14:textId="77777777" w:rsidR="00E51005" w:rsidRDefault="00E51005">
            <w:pPr>
              <w:jc w:val="center"/>
              <w:rPr>
                <w:color w:val="000000"/>
                <w:sz w:val="22"/>
                <w:szCs w:val="22"/>
              </w:rPr>
            </w:pPr>
            <w:r>
              <w:rPr>
                <w:color w:val="000000"/>
                <w:sz w:val="22"/>
                <w:szCs w:val="22"/>
              </w:rPr>
              <w:t>0.2</w:t>
            </w:r>
          </w:p>
        </w:tc>
        <w:tc>
          <w:tcPr>
            <w:tcW w:w="568" w:type="dxa"/>
            <w:shd w:val="clear" w:color="000000" w:fill="3693B1"/>
            <w:noWrap/>
            <w:vAlign w:val="center"/>
            <w:hideMark/>
          </w:tcPr>
          <w:p w14:paraId="49D1E168" w14:textId="77777777" w:rsidR="00E51005" w:rsidRDefault="00E51005">
            <w:pPr>
              <w:jc w:val="center"/>
              <w:rPr>
                <w:color w:val="000000"/>
                <w:sz w:val="22"/>
                <w:szCs w:val="22"/>
              </w:rPr>
            </w:pPr>
            <w:r>
              <w:rPr>
                <w:color w:val="000000"/>
                <w:sz w:val="22"/>
                <w:szCs w:val="22"/>
              </w:rPr>
              <w:t>-0.1</w:t>
            </w:r>
          </w:p>
        </w:tc>
        <w:tc>
          <w:tcPr>
            <w:tcW w:w="568" w:type="dxa"/>
            <w:shd w:val="clear" w:color="000000" w:fill="B4D6E2"/>
            <w:noWrap/>
            <w:vAlign w:val="center"/>
            <w:hideMark/>
          </w:tcPr>
          <w:p w14:paraId="13C1316B" w14:textId="77777777" w:rsidR="00E51005" w:rsidRDefault="00E51005">
            <w:pPr>
              <w:jc w:val="center"/>
              <w:rPr>
                <w:color w:val="000000"/>
                <w:sz w:val="22"/>
                <w:szCs w:val="22"/>
              </w:rPr>
            </w:pPr>
            <w:r>
              <w:rPr>
                <w:color w:val="000000"/>
                <w:sz w:val="22"/>
                <w:szCs w:val="22"/>
              </w:rPr>
              <w:t>0.3</w:t>
            </w:r>
          </w:p>
        </w:tc>
        <w:tc>
          <w:tcPr>
            <w:tcW w:w="568" w:type="dxa"/>
            <w:shd w:val="clear" w:color="000000" w:fill="D9E9F1"/>
            <w:noWrap/>
            <w:vAlign w:val="center"/>
            <w:hideMark/>
          </w:tcPr>
          <w:p w14:paraId="75919927" w14:textId="77777777" w:rsidR="00E51005" w:rsidRDefault="00E51005">
            <w:pPr>
              <w:jc w:val="center"/>
              <w:rPr>
                <w:color w:val="000000"/>
                <w:sz w:val="22"/>
                <w:szCs w:val="22"/>
              </w:rPr>
            </w:pPr>
            <w:r>
              <w:rPr>
                <w:color w:val="000000"/>
                <w:sz w:val="22"/>
                <w:szCs w:val="22"/>
              </w:rPr>
              <w:t>0.4</w:t>
            </w:r>
          </w:p>
        </w:tc>
        <w:tc>
          <w:tcPr>
            <w:tcW w:w="568" w:type="dxa"/>
            <w:shd w:val="clear" w:color="000000" w:fill="EFD5D7"/>
            <w:noWrap/>
            <w:vAlign w:val="center"/>
            <w:hideMark/>
          </w:tcPr>
          <w:p w14:paraId="6DAD71B7" w14:textId="77777777" w:rsidR="00E51005" w:rsidRDefault="00E51005">
            <w:pPr>
              <w:jc w:val="center"/>
              <w:rPr>
                <w:color w:val="000000"/>
                <w:sz w:val="22"/>
                <w:szCs w:val="22"/>
              </w:rPr>
            </w:pPr>
            <w:r>
              <w:rPr>
                <w:color w:val="000000"/>
                <w:sz w:val="22"/>
                <w:szCs w:val="22"/>
              </w:rPr>
              <w:t>0.6</w:t>
            </w:r>
          </w:p>
        </w:tc>
        <w:tc>
          <w:tcPr>
            <w:tcW w:w="568" w:type="dxa"/>
            <w:shd w:val="clear" w:color="000000" w:fill="DFA3A5"/>
            <w:noWrap/>
            <w:vAlign w:val="center"/>
            <w:hideMark/>
          </w:tcPr>
          <w:p w14:paraId="31F05FC2" w14:textId="77777777" w:rsidR="00E51005" w:rsidRDefault="00E51005">
            <w:pPr>
              <w:jc w:val="center"/>
              <w:rPr>
                <w:color w:val="000000"/>
                <w:sz w:val="22"/>
                <w:szCs w:val="22"/>
              </w:rPr>
            </w:pPr>
            <w:r>
              <w:rPr>
                <w:color w:val="000000"/>
                <w:sz w:val="22"/>
                <w:szCs w:val="22"/>
              </w:rPr>
              <w:t>0.8</w:t>
            </w:r>
          </w:p>
        </w:tc>
        <w:tc>
          <w:tcPr>
            <w:tcW w:w="568" w:type="dxa"/>
            <w:shd w:val="clear" w:color="000000" w:fill="E5B5B7"/>
            <w:noWrap/>
            <w:vAlign w:val="center"/>
            <w:hideMark/>
          </w:tcPr>
          <w:p w14:paraId="6D966D11" w14:textId="77777777" w:rsidR="00E51005" w:rsidRDefault="00E51005">
            <w:pPr>
              <w:jc w:val="center"/>
              <w:rPr>
                <w:color w:val="000000"/>
                <w:sz w:val="22"/>
                <w:szCs w:val="22"/>
              </w:rPr>
            </w:pPr>
            <w:r>
              <w:rPr>
                <w:color w:val="000000"/>
                <w:sz w:val="22"/>
                <w:szCs w:val="22"/>
              </w:rPr>
              <w:t>0.7</w:t>
            </w:r>
          </w:p>
        </w:tc>
        <w:tc>
          <w:tcPr>
            <w:tcW w:w="568" w:type="dxa"/>
            <w:shd w:val="clear" w:color="000000" w:fill="F6E8EA"/>
            <w:noWrap/>
            <w:vAlign w:val="center"/>
            <w:hideMark/>
          </w:tcPr>
          <w:p w14:paraId="3EE30BFA" w14:textId="77777777" w:rsidR="00E51005" w:rsidRDefault="00E51005">
            <w:pPr>
              <w:jc w:val="center"/>
              <w:rPr>
                <w:color w:val="000000"/>
                <w:sz w:val="22"/>
                <w:szCs w:val="22"/>
              </w:rPr>
            </w:pPr>
            <w:r>
              <w:rPr>
                <w:color w:val="000000"/>
                <w:sz w:val="22"/>
                <w:szCs w:val="22"/>
              </w:rPr>
              <w:t>0.5</w:t>
            </w:r>
          </w:p>
        </w:tc>
        <w:tc>
          <w:tcPr>
            <w:tcW w:w="568" w:type="dxa"/>
            <w:shd w:val="clear" w:color="000000" w:fill="5DA7C0"/>
            <w:noWrap/>
            <w:vAlign w:val="center"/>
            <w:hideMark/>
          </w:tcPr>
          <w:p w14:paraId="274F57C1" w14:textId="77777777" w:rsidR="00E51005" w:rsidRDefault="00E51005">
            <w:pPr>
              <w:jc w:val="center"/>
              <w:rPr>
                <w:color w:val="000000"/>
                <w:sz w:val="22"/>
                <w:szCs w:val="22"/>
              </w:rPr>
            </w:pPr>
            <w:r>
              <w:rPr>
                <w:color w:val="000000"/>
                <w:sz w:val="22"/>
                <w:szCs w:val="22"/>
              </w:rPr>
              <w:t>0.0</w:t>
            </w:r>
          </w:p>
        </w:tc>
        <w:tc>
          <w:tcPr>
            <w:tcW w:w="568" w:type="dxa"/>
            <w:shd w:val="clear" w:color="000000" w:fill="CFE4ED"/>
            <w:noWrap/>
            <w:vAlign w:val="center"/>
            <w:hideMark/>
          </w:tcPr>
          <w:p w14:paraId="29E64A1A" w14:textId="77777777" w:rsidR="00E51005" w:rsidRDefault="00E51005">
            <w:pPr>
              <w:jc w:val="center"/>
              <w:rPr>
                <w:color w:val="000000"/>
                <w:sz w:val="22"/>
                <w:szCs w:val="22"/>
              </w:rPr>
            </w:pPr>
            <w:r>
              <w:rPr>
                <w:color w:val="000000"/>
                <w:sz w:val="22"/>
                <w:szCs w:val="22"/>
              </w:rPr>
              <w:t>0.4</w:t>
            </w:r>
          </w:p>
        </w:tc>
        <w:tc>
          <w:tcPr>
            <w:tcW w:w="568" w:type="dxa"/>
            <w:shd w:val="clear" w:color="000000" w:fill="FBFBFE"/>
            <w:noWrap/>
            <w:vAlign w:val="center"/>
            <w:hideMark/>
          </w:tcPr>
          <w:p w14:paraId="02B589C3" w14:textId="77777777" w:rsidR="00E51005" w:rsidRDefault="00E51005">
            <w:pPr>
              <w:jc w:val="center"/>
              <w:rPr>
                <w:color w:val="000000"/>
                <w:sz w:val="22"/>
                <w:szCs w:val="22"/>
              </w:rPr>
            </w:pPr>
            <w:r>
              <w:rPr>
                <w:color w:val="000000"/>
                <w:sz w:val="22"/>
                <w:szCs w:val="22"/>
              </w:rPr>
              <w:t>0.5</w:t>
            </w:r>
          </w:p>
        </w:tc>
        <w:tc>
          <w:tcPr>
            <w:tcW w:w="568" w:type="dxa"/>
            <w:shd w:val="clear" w:color="000000" w:fill="94C4D6"/>
            <w:noWrap/>
            <w:vAlign w:val="center"/>
            <w:hideMark/>
          </w:tcPr>
          <w:p w14:paraId="0972A7CE" w14:textId="77777777" w:rsidR="00E51005" w:rsidRDefault="00E51005">
            <w:pPr>
              <w:jc w:val="center"/>
              <w:rPr>
                <w:color w:val="000000"/>
                <w:sz w:val="22"/>
                <w:szCs w:val="22"/>
              </w:rPr>
            </w:pPr>
            <w:r>
              <w:rPr>
                <w:color w:val="000000"/>
                <w:sz w:val="22"/>
                <w:szCs w:val="22"/>
              </w:rPr>
              <w:t>0.2</w:t>
            </w:r>
          </w:p>
        </w:tc>
        <w:tc>
          <w:tcPr>
            <w:tcW w:w="568" w:type="dxa"/>
            <w:shd w:val="clear" w:color="000000" w:fill="A9D0DE"/>
            <w:noWrap/>
            <w:vAlign w:val="center"/>
            <w:hideMark/>
          </w:tcPr>
          <w:p w14:paraId="0E9C3287" w14:textId="77777777" w:rsidR="00E51005" w:rsidRDefault="00E51005">
            <w:pPr>
              <w:jc w:val="center"/>
              <w:rPr>
                <w:color w:val="000000"/>
                <w:sz w:val="22"/>
                <w:szCs w:val="22"/>
              </w:rPr>
            </w:pPr>
            <w:r>
              <w:rPr>
                <w:color w:val="000000"/>
                <w:sz w:val="22"/>
                <w:szCs w:val="22"/>
              </w:rPr>
              <w:t>0.2</w:t>
            </w:r>
          </w:p>
        </w:tc>
        <w:tc>
          <w:tcPr>
            <w:tcW w:w="568" w:type="dxa"/>
            <w:shd w:val="clear" w:color="000000" w:fill="C85A5A"/>
            <w:noWrap/>
            <w:vAlign w:val="center"/>
            <w:hideMark/>
          </w:tcPr>
          <w:p w14:paraId="194B215B" w14:textId="77777777" w:rsidR="00E51005" w:rsidRDefault="00E51005">
            <w:pPr>
              <w:jc w:val="center"/>
              <w:rPr>
                <w:color w:val="000000"/>
                <w:sz w:val="22"/>
                <w:szCs w:val="22"/>
              </w:rPr>
            </w:pPr>
            <w:r>
              <w:rPr>
                <w:color w:val="000000"/>
                <w:sz w:val="22"/>
                <w:szCs w:val="22"/>
              </w:rPr>
              <w:t>1.0</w:t>
            </w:r>
          </w:p>
        </w:tc>
        <w:tc>
          <w:tcPr>
            <w:tcW w:w="568" w:type="dxa"/>
            <w:shd w:val="clear" w:color="000000" w:fill="68ADC4"/>
            <w:noWrap/>
            <w:vAlign w:val="center"/>
            <w:hideMark/>
          </w:tcPr>
          <w:p w14:paraId="724B4CC0" w14:textId="77777777" w:rsidR="00E51005" w:rsidRDefault="00E51005">
            <w:pPr>
              <w:jc w:val="center"/>
              <w:rPr>
                <w:color w:val="000000"/>
                <w:sz w:val="22"/>
                <w:szCs w:val="22"/>
              </w:rPr>
            </w:pPr>
            <w:r>
              <w:rPr>
                <w:color w:val="000000"/>
                <w:sz w:val="22"/>
                <w:szCs w:val="22"/>
              </w:rPr>
              <w:t>0.1</w:t>
            </w:r>
          </w:p>
        </w:tc>
        <w:tc>
          <w:tcPr>
            <w:tcW w:w="568" w:type="dxa"/>
            <w:shd w:val="clear" w:color="000000" w:fill="DEECF3"/>
            <w:noWrap/>
            <w:vAlign w:val="center"/>
            <w:hideMark/>
          </w:tcPr>
          <w:p w14:paraId="4DCC5C25" w14:textId="77777777" w:rsidR="00E51005" w:rsidRDefault="00E51005">
            <w:pPr>
              <w:jc w:val="center"/>
              <w:rPr>
                <w:color w:val="000000"/>
                <w:sz w:val="22"/>
                <w:szCs w:val="22"/>
              </w:rPr>
            </w:pPr>
            <w:r>
              <w:rPr>
                <w:color w:val="000000"/>
                <w:sz w:val="22"/>
                <w:szCs w:val="22"/>
              </w:rPr>
              <w:t>0.4</w:t>
            </w:r>
          </w:p>
        </w:tc>
        <w:tc>
          <w:tcPr>
            <w:tcW w:w="568" w:type="dxa"/>
            <w:shd w:val="clear" w:color="000000" w:fill="097B9F"/>
            <w:noWrap/>
            <w:vAlign w:val="center"/>
            <w:hideMark/>
          </w:tcPr>
          <w:p w14:paraId="33F7D960" w14:textId="77777777" w:rsidR="00E51005" w:rsidRDefault="00E51005">
            <w:pPr>
              <w:jc w:val="center"/>
              <w:rPr>
                <w:color w:val="000000"/>
                <w:sz w:val="22"/>
                <w:szCs w:val="22"/>
              </w:rPr>
            </w:pPr>
            <w:r>
              <w:rPr>
                <w:color w:val="000000"/>
                <w:sz w:val="22"/>
                <w:szCs w:val="22"/>
              </w:rPr>
              <w:t>-0.2</w:t>
            </w:r>
          </w:p>
        </w:tc>
        <w:tc>
          <w:tcPr>
            <w:tcW w:w="568" w:type="dxa"/>
            <w:shd w:val="clear" w:color="000000" w:fill="117FA2"/>
            <w:noWrap/>
            <w:vAlign w:val="center"/>
            <w:hideMark/>
          </w:tcPr>
          <w:p w14:paraId="465AFADC" w14:textId="77777777" w:rsidR="00E51005" w:rsidRDefault="00E51005">
            <w:pPr>
              <w:jc w:val="center"/>
              <w:rPr>
                <w:color w:val="000000"/>
                <w:sz w:val="22"/>
                <w:szCs w:val="22"/>
              </w:rPr>
            </w:pPr>
            <w:r>
              <w:rPr>
                <w:color w:val="000000"/>
                <w:sz w:val="22"/>
                <w:szCs w:val="22"/>
              </w:rPr>
              <w:t>-0.2</w:t>
            </w:r>
          </w:p>
        </w:tc>
      </w:tr>
      <w:tr w:rsidR="00046B60" w14:paraId="3C623066" w14:textId="77777777" w:rsidTr="00046B60">
        <w:trPr>
          <w:trHeight w:val="383"/>
        </w:trPr>
        <w:tc>
          <w:tcPr>
            <w:tcW w:w="2049" w:type="dxa"/>
            <w:vAlign w:val="center"/>
            <w:hideMark/>
          </w:tcPr>
          <w:p w14:paraId="380E67E8" w14:textId="77777777" w:rsidR="00E51005" w:rsidRDefault="00E51005">
            <w:pPr>
              <w:rPr>
                <w:sz w:val="16"/>
                <w:szCs w:val="16"/>
              </w:rPr>
            </w:pPr>
            <w:r>
              <w:rPr>
                <w:sz w:val="16"/>
                <w:szCs w:val="16"/>
              </w:rPr>
              <w:t>Residential Mortgage Whole Loans</w:t>
            </w:r>
          </w:p>
        </w:tc>
        <w:tc>
          <w:tcPr>
            <w:tcW w:w="568" w:type="dxa"/>
            <w:shd w:val="clear" w:color="000000" w:fill="D7898A"/>
            <w:noWrap/>
            <w:vAlign w:val="center"/>
            <w:hideMark/>
          </w:tcPr>
          <w:p w14:paraId="1BB4FE55" w14:textId="77777777" w:rsidR="00E51005" w:rsidRDefault="00E51005">
            <w:pPr>
              <w:jc w:val="center"/>
              <w:rPr>
                <w:color w:val="000000"/>
                <w:sz w:val="22"/>
                <w:szCs w:val="22"/>
              </w:rPr>
            </w:pPr>
            <w:r>
              <w:rPr>
                <w:color w:val="000000"/>
                <w:sz w:val="22"/>
                <w:szCs w:val="22"/>
              </w:rPr>
              <w:t>0.8</w:t>
            </w:r>
          </w:p>
        </w:tc>
        <w:tc>
          <w:tcPr>
            <w:tcW w:w="568" w:type="dxa"/>
            <w:shd w:val="clear" w:color="000000" w:fill="DD9C9D"/>
            <w:noWrap/>
            <w:vAlign w:val="center"/>
            <w:hideMark/>
          </w:tcPr>
          <w:p w14:paraId="098DCE8F" w14:textId="77777777" w:rsidR="00E51005" w:rsidRDefault="00E51005">
            <w:pPr>
              <w:jc w:val="center"/>
              <w:rPr>
                <w:color w:val="000000"/>
                <w:sz w:val="22"/>
                <w:szCs w:val="22"/>
              </w:rPr>
            </w:pPr>
            <w:r>
              <w:rPr>
                <w:color w:val="000000"/>
                <w:sz w:val="22"/>
                <w:szCs w:val="22"/>
              </w:rPr>
              <w:t>0.8</w:t>
            </w:r>
          </w:p>
        </w:tc>
        <w:tc>
          <w:tcPr>
            <w:tcW w:w="568" w:type="dxa"/>
            <w:shd w:val="clear" w:color="000000" w:fill="DE9E9F"/>
            <w:noWrap/>
            <w:vAlign w:val="center"/>
            <w:hideMark/>
          </w:tcPr>
          <w:p w14:paraId="203A08F6" w14:textId="77777777" w:rsidR="00E51005" w:rsidRDefault="00E51005">
            <w:pPr>
              <w:jc w:val="center"/>
              <w:rPr>
                <w:color w:val="000000"/>
                <w:sz w:val="22"/>
                <w:szCs w:val="22"/>
              </w:rPr>
            </w:pPr>
            <w:r>
              <w:rPr>
                <w:color w:val="000000"/>
                <w:sz w:val="22"/>
                <w:szCs w:val="22"/>
              </w:rPr>
              <w:t>0.8</w:t>
            </w:r>
          </w:p>
        </w:tc>
        <w:tc>
          <w:tcPr>
            <w:tcW w:w="568" w:type="dxa"/>
            <w:shd w:val="clear" w:color="000000" w:fill="E2AAAC"/>
            <w:noWrap/>
            <w:vAlign w:val="center"/>
            <w:hideMark/>
          </w:tcPr>
          <w:p w14:paraId="6D768401" w14:textId="77777777" w:rsidR="00E51005" w:rsidRDefault="00E51005">
            <w:pPr>
              <w:jc w:val="center"/>
              <w:rPr>
                <w:color w:val="000000"/>
                <w:sz w:val="22"/>
                <w:szCs w:val="22"/>
              </w:rPr>
            </w:pPr>
            <w:r>
              <w:rPr>
                <w:color w:val="000000"/>
                <w:sz w:val="22"/>
                <w:szCs w:val="22"/>
              </w:rPr>
              <w:t>0.7</w:t>
            </w:r>
          </w:p>
        </w:tc>
        <w:tc>
          <w:tcPr>
            <w:tcW w:w="568" w:type="dxa"/>
            <w:shd w:val="clear" w:color="000000" w:fill="D58485"/>
            <w:noWrap/>
            <w:vAlign w:val="center"/>
            <w:hideMark/>
          </w:tcPr>
          <w:p w14:paraId="76B314DE" w14:textId="77777777" w:rsidR="00E51005" w:rsidRDefault="00E51005">
            <w:pPr>
              <w:jc w:val="center"/>
              <w:rPr>
                <w:color w:val="000000"/>
                <w:sz w:val="22"/>
                <w:szCs w:val="22"/>
              </w:rPr>
            </w:pPr>
            <w:r>
              <w:rPr>
                <w:color w:val="000000"/>
                <w:sz w:val="22"/>
                <w:szCs w:val="22"/>
              </w:rPr>
              <w:t>0.9</w:t>
            </w:r>
          </w:p>
        </w:tc>
        <w:tc>
          <w:tcPr>
            <w:tcW w:w="568" w:type="dxa"/>
            <w:shd w:val="clear" w:color="000000" w:fill="D7898A"/>
            <w:noWrap/>
            <w:vAlign w:val="center"/>
            <w:hideMark/>
          </w:tcPr>
          <w:p w14:paraId="4F348840" w14:textId="77777777" w:rsidR="00E51005" w:rsidRDefault="00E51005">
            <w:pPr>
              <w:jc w:val="center"/>
              <w:rPr>
                <w:color w:val="000000"/>
                <w:sz w:val="22"/>
                <w:szCs w:val="22"/>
              </w:rPr>
            </w:pPr>
            <w:r>
              <w:rPr>
                <w:color w:val="000000"/>
                <w:sz w:val="22"/>
                <w:szCs w:val="22"/>
              </w:rPr>
              <w:t>0.8</w:t>
            </w:r>
          </w:p>
        </w:tc>
        <w:tc>
          <w:tcPr>
            <w:tcW w:w="568" w:type="dxa"/>
            <w:shd w:val="clear" w:color="000000" w:fill="DA9394"/>
            <w:noWrap/>
            <w:vAlign w:val="center"/>
            <w:hideMark/>
          </w:tcPr>
          <w:p w14:paraId="2D5BE5FA" w14:textId="77777777" w:rsidR="00E51005" w:rsidRDefault="00E51005">
            <w:pPr>
              <w:jc w:val="center"/>
              <w:rPr>
                <w:color w:val="000000"/>
                <w:sz w:val="22"/>
                <w:szCs w:val="22"/>
              </w:rPr>
            </w:pPr>
            <w:r>
              <w:rPr>
                <w:color w:val="000000"/>
                <w:sz w:val="22"/>
                <w:szCs w:val="22"/>
              </w:rPr>
              <w:t>0.8</w:t>
            </w:r>
          </w:p>
        </w:tc>
        <w:tc>
          <w:tcPr>
            <w:tcW w:w="568" w:type="dxa"/>
            <w:shd w:val="clear" w:color="000000" w:fill="E5B5B7"/>
            <w:noWrap/>
            <w:vAlign w:val="center"/>
            <w:hideMark/>
          </w:tcPr>
          <w:p w14:paraId="399282C9" w14:textId="77777777" w:rsidR="00E51005" w:rsidRDefault="00E51005">
            <w:pPr>
              <w:jc w:val="center"/>
              <w:rPr>
                <w:color w:val="000000"/>
                <w:sz w:val="22"/>
                <w:szCs w:val="22"/>
              </w:rPr>
            </w:pPr>
            <w:r>
              <w:rPr>
                <w:color w:val="000000"/>
                <w:sz w:val="22"/>
                <w:szCs w:val="22"/>
              </w:rPr>
              <w:t>0.7</w:t>
            </w:r>
          </w:p>
        </w:tc>
        <w:tc>
          <w:tcPr>
            <w:tcW w:w="568" w:type="dxa"/>
            <w:shd w:val="clear" w:color="000000" w:fill="F2F6FB"/>
            <w:noWrap/>
            <w:vAlign w:val="center"/>
            <w:hideMark/>
          </w:tcPr>
          <w:p w14:paraId="44B02020" w14:textId="77777777" w:rsidR="00E51005" w:rsidRDefault="00E51005">
            <w:pPr>
              <w:jc w:val="center"/>
              <w:rPr>
                <w:color w:val="000000"/>
                <w:sz w:val="22"/>
                <w:szCs w:val="22"/>
              </w:rPr>
            </w:pPr>
            <w:r>
              <w:rPr>
                <w:color w:val="000000"/>
                <w:sz w:val="22"/>
                <w:szCs w:val="22"/>
              </w:rPr>
              <w:t>0.4</w:t>
            </w:r>
          </w:p>
        </w:tc>
        <w:tc>
          <w:tcPr>
            <w:tcW w:w="568" w:type="dxa"/>
            <w:shd w:val="clear" w:color="000000" w:fill="FAF3F6"/>
            <w:noWrap/>
            <w:vAlign w:val="center"/>
            <w:hideMark/>
          </w:tcPr>
          <w:p w14:paraId="33CD53ED" w14:textId="77777777" w:rsidR="00E51005" w:rsidRDefault="00E51005">
            <w:pPr>
              <w:jc w:val="center"/>
              <w:rPr>
                <w:color w:val="000000"/>
                <w:sz w:val="22"/>
                <w:szCs w:val="22"/>
              </w:rPr>
            </w:pPr>
            <w:r>
              <w:rPr>
                <w:color w:val="000000"/>
                <w:sz w:val="22"/>
                <w:szCs w:val="22"/>
              </w:rPr>
              <w:t>0.5</w:t>
            </w:r>
          </w:p>
        </w:tc>
        <w:tc>
          <w:tcPr>
            <w:tcW w:w="568" w:type="dxa"/>
            <w:shd w:val="clear" w:color="000000" w:fill="E2ACAD"/>
            <w:noWrap/>
            <w:vAlign w:val="center"/>
            <w:hideMark/>
          </w:tcPr>
          <w:p w14:paraId="67197EF1" w14:textId="77777777" w:rsidR="00E51005" w:rsidRDefault="00E51005">
            <w:pPr>
              <w:jc w:val="center"/>
              <w:rPr>
                <w:color w:val="000000"/>
                <w:sz w:val="22"/>
                <w:szCs w:val="22"/>
              </w:rPr>
            </w:pPr>
            <w:r>
              <w:rPr>
                <w:color w:val="000000"/>
                <w:sz w:val="22"/>
                <w:szCs w:val="22"/>
              </w:rPr>
              <w:t>0.7</w:t>
            </w:r>
          </w:p>
        </w:tc>
        <w:tc>
          <w:tcPr>
            <w:tcW w:w="568" w:type="dxa"/>
            <w:shd w:val="clear" w:color="000000" w:fill="CA6262"/>
            <w:noWrap/>
            <w:vAlign w:val="center"/>
            <w:hideMark/>
          </w:tcPr>
          <w:p w14:paraId="5827C734" w14:textId="77777777" w:rsidR="00E51005" w:rsidRDefault="00E51005">
            <w:pPr>
              <w:jc w:val="center"/>
              <w:rPr>
                <w:color w:val="000000"/>
                <w:sz w:val="22"/>
                <w:szCs w:val="22"/>
              </w:rPr>
            </w:pPr>
            <w:r>
              <w:rPr>
                <w:color w:val="000000"/>
                <w:sz w:val="22"/>
                <w:szCs w:val="22"/>
              </w:rPr>
              <w:t>1.0</w:t>
            </w:r>
          </w:p>
        </w:tc>
        <w:tc>
          <w:tcPr>
            <w:tcW w:w="568" w:type="dxa"/>
            <w:shd w:val="clear" w:color="000000" w:fill="DA9495"/>
            <w:noWrap/>
            <w:vAlign w:val="center"/>
            <w:hideMark/>
          </w:tcPr>
          <w:p w14:paraId="09120610" w14:textId="77777777" w:rsidR="00E51005" w:rsidRDefault="00E51005">
            <w:pPr>
              <w:jc w:val="center"/>
              <w:rPr>
                <w:color w:val="000000"/>
                <w:sz w:val="22"/>
                <w:szCs w:val="22"/>
              </w:rPr>
            </w:pPr>
            <w:r>
              <w:rPr>
                <w:color w:val="000000"/>
                <w:sz w:val="22"/>
                <w:szCs w:val="22"/>
              </w:rPr>
              <w:t>0.8</w:t>
            </w:r>
          </w:p>
        </w:tc>
        <w:tc>
          <w:tcPr>
            <w:tcW w:w="568" w:type="dxa"/>
            <w:shd w:val="clear" w:color="000000" w:fill="DFA1A2"/>
            <w:noWrap/>
            <w:vAlign w:val="center"/>
            <w:hideMark/>
          </w:tcPr>
          <w:p w14:paraId="137F4412" w14:textId="77777777" w:rsidR="00E51005" w:rsidRDefault="00E51005">
            <w:pPr>
              <w:jc w:val="center"/>
              <w:rPr>
                <w:color w:val="000000"/>
                <w:sz w:val="22"/>
                <w:szCs w:val="22"/>
              </w:rPr>
            </w:pPr>
            <w:r>
              <w:rPr>
                <w:color w:val="000000"/>
                <w:sz w:val="22"/>
                <w:szCs w:val="22"/>
              </w:rPr>
              <w:t>0.8</w:t>
            </w:r>
          </w:p>
        </w:tc>
        <w:tc>
          <w:tcPr>
            <w:tcW w:w="568" w:type="dxa"/>
            <w:shd w:val="clear" w:color="000000" w:fill="B0D3E0"/>
            <w:noWrap/>
            <w:vAlign w:val="center"/>
            <w:hideMark/>
          </w:tcPr>
          <w:p w14:paraId="1463191E" w14:textId="77777777" w:rsidR="00E51005" w:rsidRDefault="00E51005">
            <w:pPr>
              <w:jc w:val="center"/>
              <w:rPr>
                <w:color w:val="000000"/>
                <w:sz w:val="22"/>
                <w:szCs w:val="22"/>
              </w:rPr>
            </w:pPr>
            <w:r>
              <w:rPr>
                <w:color w:val="000000"/>
                <w:sz w:val="22"/>
                <w:szCs w:val="22"/>
              </w:rPr>
              <w:t>0.3</w:t>
            </w:r>
          </w:p>
        </w:tc>
        <w:tc>
          <w:tcPr>
            <w:tcW w:w="568" w:type="dxa"/>
            <w:shd w:val="clear" w:color="000000" w:fill="AED2E0"/>
            <w:noWrap/>
            <w:vAlign w:val="center"/>
            <w:hideMark/>
          </w:tcPr>
          <w:p w14:paraId="38C75EAD" w14:textId="77777777" w:rsidR="00E51005" w:rsidRDefault="00E51005">
            <w:pPr>
              <w:jc w:val="center"/>
              <w:rPr>
                <w:color w:val="000000"/>
                <w:sz w:val="22"/>
                <w:szCs w:val="22"/>
              </w:rPr>
            </w:pPr>
            <w:r>
              <w:rPr>
                <w:color w:val="000000"/>
                <w:sz w:val="22"/>
                <w:szCs w:val="22"/>
              </w:rPr>
              <w:t>0.3</w:t>
            </w:r>
          </w:p>
        </w:tc>
        <w:tc>
          <w:tcPr>
            <w:tcW w:w="568" w:type="dxa"/>
            <w:shd w:val="clear" w:color="000000" w:fill="68ADC4"/>
            <w:noWrap/>
            <w:vAlign w:val="center"/>
            <w:hideMark/>
          </w:tcPr>
          <w:p w14:paraId="5387F753" w14:textId="77777777" w:rsidR="00E51005" w:rsidRDefault="00E51005">
            <w:pPr>
              <w:jc w:val="center"/>
              <w:rPr>
                <w:color w:val="000000"/>
                <w:sz w:val="22"/>
                <w:szCs w:val="22"/>
              </w:rPr>
            </w:pPr>
            <w:r>
              <w:rPr>
                <w:color w:val="000000"/>
                <w:sz w:val="22"/>
                <w:szCs w:val="22"/>
              </w:rPr>
              <w:t>0.1</w:t>
            </w:r>
          </w:p>
        </w:tc>
        <w:tc>
          <w:tcPr>
            <w:tcW w:w="568" w:type="dxa"/>
            <w:shd w:val="clear" w:color="000000" w:fill="C75959"/>
            <w:noWrap/>
            <w:vAlign w:val="center"/>
            <w:hideMark/>
          </w:tcPr>
          <w:p w14:paraId="22281B3F" w14:textId="77777777" w:rsidR="00E51005" w:rsidRDefault="00E51005">
            <w:pPr>
              <w:jc w:val="center"/>
              <w:rPr>
                <w:color w:val="000000"/>
                <w:sz w:val="22"/>
                <w:szCs w:val="22"/>
              </w:rPr>
            </w:pPr>
            <w:r>
              <w:rPr>
                <w:color w:val="000000"/>
                <w:sz w:val="22"/>
                <w:szCs w:val="22"/>
              </w:rPr>
              <w:t>1.0</w:t>
            </w:r>
          </w:p>
        </w:tc>
        <w:tc>
          <w:tcPr>
            <w:tcW w:w="568" w:type="dxa"/>
            <w:shd w:val="clear" w:color="000000" w:fill="DC9899"/>
            <w:noWrap/>
            <w:vAlign w:val="center"/>
            <w:hideMark/>
          </w:tcPr>
          <w:p w14:paraId="77AA0F88" w14:textId="77777777" w:rsidR="00E51005" w:rsidRDefault="00E51005">
            <w:pPr>
              <w:jc w:val="center"/>
              <w:rPr>
                <w:color w:val="000000"/>
                <w:sz w:val="22"/>
                <w:szCs w:val="22"/>
              </w:rPr>
            </w:pPr>
            <w:r>
              <w:rPr>
                <w:color w:val="000000"/>
                <w:sz w:val="22"/>
                <w:szCs w:val="22"/>
              </w:rPr>
              <w:t>0.8</w:t>
            </w:r>
          </w:p>
        </w:tc>
        <w:tc>
          <w:tcPr>
            <w:tcW w:w="568" w:type="dxa"/>
            <w:shd w:val="clear" w:color="000000" w:fill="1A84A5"/>
            <w:noWrap/>
            <w:vAlign w:val="center"/>
            <w:hideMark/>
          </w:tcPr>
          <w:p w14:paraId="5222D7D4" w14:textId="77777777" w:rsidR="00E51005" w:rsidRDefault="00E51005">
            <w:pPr>
              <w:jc w:val="center"/>
              <w:rPr>
                <w:color w:val="000000"/>
                <w:sz w:val="22"/>
                <w:szCs w:val="22"/>
              </w:rPr>
            </w:pPr>
            <w:r>
              <w:rPr>
                <w:color w:val="000000"/>
                <w:sz w:val="22"/>
                <w:szCs w:val="22"/>
              </w:rPr>
              <w:t>-0.1</w:t>
            </w:r>
          </w:p>
        </w:tc>
        <w:tc>
          <w:tcPr>
            <w:tcW w:w="568" w:type="dxa"/>
            <w:shd w:val="clear" w:color="000000" w:fill="308FAE"/>
            <w:noWrap/>
            <w:vAlign w:val="center"/>
            <w:hideMark/>
          </w:tcPr>
          <w:p w14:paraId="1DBED0EF" w14:textId="77777777" w:rsidR="00E51005" w:rsidRDefault="00E51005">
            <w:pPr>
              <w:jc w:val="center"/>
              <w:rPr>
                <w:color w:val="000000"/>
                <w:sz w:val="22"/>
                <w:szCs w:val="22"/>
              </w:rPr>
            </w:pPr>
            <w:r>
              <w:rPr>
                <w:color w:val="000000"/>
                <w:sz w:val="22"/>
                <w:szCs w:val="22"/>
              </w:rPr>
              <w:t>-0.1</w:t>
            </w:r>
          </w:p>
        </w:tc>
      </w:tr>
      <w:tr w:rsidR="00046B60" w14:paraId="7EB8E82B" w14:textId="77777777" w:rsidTr="00046B60">
        <w:trPr>
          <w:trHeight w:val="383"/>
        </w:trPr>
        <w:tc>
          <w:tcPr>
            <w:tcW w:w="2049" w:type="dxa"/>
            <w:vAlign w:val="center"/>
            <w:hideMark/>
          </w:tcPr>
          <w:p w14:paraId="1DE78F26" w14:textId="77777777" w:rsidR="00E51005" w:rsidRDefault="00E51005">
            <w:pPr>
              <w:rPr>
                <w:sz w:val="16"/>
                <w:szCs w:val="16"/>
              </w:rPr>
            </w:pPr>
            <w:r>
              <w:rPr>
                <w:sz w:val="16"/>
                <w:szCs w:val="16"/>
              </w:rPr>
              <w:t>Commercial Mortgage Whole Loans</w:t>
            </w:r>
          </w:p>
        </w:tc>
        <w:tc>
          <w:tcPr>
            <w:tcW w:w="568" w:type="dxa"/>
            <w:shd w:val="clear" w:color="000000" w:fill="98C7D7"/>
            <w:noWrap/>
            <w:vAlign w:val="center"/>
            <w:hideMark/>
          </w:tcPr>
          <w:p w14:paraId="576B7354" w14:textId="77777777" w:rsidR="00E51005" w:rsidRDefault="00E51005">
            <w:pPr>
              <w:jc w:val="center"/>
              <w:rPr>
                <w:color w:val="000000"/>
                <w:sz w:val="22"/>
                <w:szCs w:val="22"/>
              </w:rPr>
            </w:pPr>
            <w:r>
              <w:rPr>
                <w:color w:val="000000"/>
                <w:sz w:val="22"/>
                <w:szCs w:val="22"/>
              </w:rPr>
              <w:t>0.2</w:t>
            </w:r>
          </w:p>
        </w:tc>
        <w:tc>
          <w:tcPr>
            <w:tcW w:w="568" w:type="dxa"/>
            <w:shd w:val="clear" w:color="000000" w:fill="A5CEDC"/>
            <w:noWrap/>
            <w:vAlign w:val="center"/>
            <w:hideMark/>
          </w:tcPr>
          <w:p w14:paraId="50344524" w14:textId="77777777" w:rsidR="00E51005" w:rsidRDefault="00E51005">
            <w:pPr>
              <w:jc w:val="center"/>
              <w:rPr>
                <w:color w:val="000000"/>
                <w:sz w:val="22"/>
                <w:szCs w:val="22"/>
              </w:rPr>
            </w:pPr>
            <w:r>
              <w:rPr>
                <w:color w:val="000000"/>
                <w:sz w:val="22"/>
                <w:szCs w:val="22"/>
              </w:rPr>
              <w:t>0.2</w:t>
            </w:r>
          </w:p>
        </w:tc>
        <w:tc>
          <w:tcPr>
            <w:tcW w:w="568" w:type="dxa"/>
            <w:shd w:val="clear" w:color="000000" w:fill="E5F0F6"/>
            <w:noWrap/>
            <w:vAlign w:val="center"/>
            <w:hideMark/>
          </w:tcPr>
          <w:p w14:paraId="004D57F0" w14:textId="77777777" w:rsidR="00E51005" w:rsidRDefault="00E51005">
            <w:pPr>
              <w:jc w:val="center"/>
              <w:rPr>
                <w:color w:val="000000"/>
                <w:sz w:val="22"/>
                <w:szCs w:val="22"/>
              </w:rPr>
            </w:pPr>
            <w:r>
              <w:rPr>
                <w:color w:val="000000"/>
                <w:sz w:val="22"/>
                <w:szCs w:val="22"/>
              </w:rPr>
              <w:t>0.4</w:t>
            </w:r>
          </w:p>
        </w:tc>
        <w:tc>
          <w:tcPr>
            <w:tcW w:w="568" w:type="dxa"/>
            <w:shd w:val="clear" w:color="000000" w:fill="BCDAE5"/>
            <w:noWrap/>
            <w:vAlign w:val="center"/>
            <w:hideMark/>
          </w:tcPr>
          <w:p w14:paraId="32334E35" w14:textId="77777777" w:rsidR="00E51005" w:rsidRDefault="00E51005">
            <w:pPr>
              <w:jc w:val="center"/>
              <w:rPr>
                <w:color w:val="000000"/>
                <w:sz w:val="22"/>
                <w:szCs w:val="22"/>
              </w:rPr>
            </w:pPr>
            <w:r>
              <w:rPr>
                <w:color w:val="000000"/>
                <w:sz w:val="22"/>
                <w:szCs w:val="22"/>
              </w:rPr>
              <w:t>0.3</w:t>
            </w:r>
          </w:p>
        </w:tc>
        <w:tc>
          <w:tcPr>
            <w:tcW w:w="568" w:type="dxa"/>
            <w:shd w:val="clear" w:color="000000" w:fill="D7E8F0"/>
            <w:noWrap/>
            <w:vAlign w:val="center"/>
            <w:hideMark/>
          </w:tcPr>
          <w:p w14:paraId="754C0DAF" w14:textId="77777777" w:rsidR="00E51005" w:rsidRDefault="00E51005">
            <w:pPr>
              <w:jc w:val="center"/>
              <w:rPr>
                <w:color w:val="000000"/>
                <w:sz w:val="22"/>
                <w:szCs w:val="22"/>
              </w:rPr>
            </w:pPr>
            <w:r>
              <w:rPr>
                <w:color w:val="000000"/>
                <w:sz w:val="22"/>
                <w:szCs w:val="22"/>
              </w:rPr>
              <w:t>0.4</w:t>
            </w:r>
          </w:p>
        </w:tc>
        <w:tc>
          <w:tcPr>
            <w:tcW w:w="568" w:type="dxa"/>
            <w:shd w:val="clear" w:color="000000" w:fill="F6E9EB"/>
            <w:noWrap/>
            <w:vAlign w:val="center"/>
            <w:hideMark/>
          </w:tcPr>
          <w:p w14:paraId="01B5F747" w14:textId="77777777" w:rsidR="00E51005" w:rsidRDefault="00E51005">
            <w:pPr>
              <w:jc w:val="center"/>
              <w:rPr>
                <w:color w:val="000000"/>
                <w:sz w:val="22"/>
                <w:szCs w:val="22"/>
              </w:rPr>
            </w:pPr>
            <w:r>
              <w:rPr>
                <w:color w:val="000000"/>
                <w:sz w:val="22"/>
                <w:szCs w:val="22"/>
              </w:rPr>
              <w:t>0.5</w:t>
            </w:r>
          </w:p>
        </w:tc>
        <w:tc>
          <w:tcPr>
            <w:tcW w:w="568" w:type="dxa"/>
            <w:shd w:val="clear" w:color="000000" w:fill="F4E3E6"/>
            <w:noWrap/>
            <w:vAlign w:val="center"/>
            <w:hideMark/>
          </w:tcPr>
          <w:p w14:paraId="3CDC0648" w14:textId="77777777" w:rsidR="00E51005" w:rsidRDefault="00E51005">
            <w:pPr>
              <w:jc w:val="center"/>
              <w:rPr>
                <w:color w:val="000000"/>
                <w:sz w:val="22"/>
                <w:szCs w:val="22"/>
              </w:rPr>
            </w:pPr>
            <w:r>
              <w:rPr>
                <w:color w:val="000000"/>
                <w:sz w:val="22"/>
                <w:szCs w:val="22"/>
              </w:rPr>
              <w:t>0.6</w:t>
            </w:r>
          </w:p>
        </w:tc>
        <w:tc>
          <w:tcPr>
            <w:tcW w:w="568" w:type="dxa"/>
            <w:shd w:val="clear" w:color="000000" w:fill="F2DCDF"/>
            <w:noWrap/>
            <w:vAlign w:val="center"/>
            <w:hideMark/>
          </w:tcPr>
          <w:p w14:paraId="5FE9C76E" w14:textId="77777777" w:rsidR="00E51005" w:rsidRDefault="00E51005">
            <w:pPr>
              <w:jc w:val="center"/>
              <w:rPr>
                <w:color w:val="000000"/>
                <w:sz w:val="22"/>
                <w:szCs w:val="22"/>
              </w:rPr>
            </w:pPr>
            <w:r>
              <w:rPr>
                <w:color w:val="000000"/>
                <w:sz w:val="22"/>
                <w:szCs w:val="22"/>
              </w:rPr>
              <w:t>0.6</w:t>
            </w:r>
          </w:p>
        </w:tc>
        <w:tc>
          <w:tcPr>
            <w:tcW w:w="568" w:type="dxa"/>
            <w:shd w:val="clear" w:color="000000" w:fill="E6B8B9"/>
            <w:noWrap/>
            <w:vAlign w:val="center"/>
            <w:hideMark/>
          </w:tcPr>
          <w:p w14:paraId="2694BE8C" w14:textId="77777777" w:rsidR="00E51005" w:rsidRDefault="00E51005">
            <w:pPr>
              <w:jc w:val="center"/>
              <w:rPr>
                <w:color w:val="000000"/>
                <w:sz w:val="22"/>
                <w:szCs w:val="22"/>
              </w:rPr>
            </w:pPr>
            <w:r>
              <w:rPr>
                <w:color w:val="000000"/>
                <w:sz w:val="22"/>
                <w:szCs w:val="22"/>
              </w:rPr>
              <w:t>0.7</w:t>
            </w:r>
          </w:p>
        </w:tc>
        <w:tc>
          <w:tcPr>
            <w:tcW w:w="568" w:type="dxa"/>
            <w:shd w:val="clear" w:color="000000" w:fill="E9C0C2"/>
            <w:noWrap/>
            <w:vAlign w:val="center"/>
            <w:hideMark/>
          </w:tcPr>
          <w:p w14:paraId="335ED6CE" w14:textId="77777777" w:rsidR="00E51005" w:rsidRDefault="00E51005">
            <w:pPr>
              <w:jc w:val="center"/>
              <w:rPr>
                <w:color w:val="000000"/>
                <w:sz w:val="22"/>
                <w:szCs w:val="22"/>
              </w:rPr>
            </w:pPr>
            <w:r>
              <w:rPr>
                <w:color w:val="000000"/>
                <w:sz w:val="22"/>
                <w:szCs w:val="22"/>
              </w:rPr>
              <w:t>0.7</w:t>
            </w:r>
          </w:p>
        </w:tc>
        <w:tc>
          <w:tcPr>
            <w:tcW w:w="568" w:type="dxa"/>
            <w:shd w:val="clear" w:color="000000" w:fill="D27979"/>
            <w:noWrap/>
            <w:vAlign w:val="center"/>
            <w:hideMark/>
          </w:tcPr>
          <w:p w14:paraId="58635D6C" w14:textId="77777777" w:rsidR="00E51005" w:rsidRDefault="00E51005">
            <w:pPr>
              <w:jc w:val="center"/>
              <w:rPr>
                <w:color w:val="000000"/>
                <w:sz w:val="22"/>
                <w:szCs w:val="22"/>
              </w:rPr>
            </w:pPr>
            <w:r>
              <w:rPr>
                <w:color w:val="000000"/>
                <w:sz w:val="22"/>
                <w:szCs w:val="22"/>
              </w:rPr>
              <w:t>0.9</w:t>
            </w:r>
          </w:p>
        </w:tc>
        <w:tc>
          <w:tcPr>
            <w:tcW w:w="568" w:type="dxa"/>
            <w:shd w:val="clear" w:color="000000" w:fill="BBD9E5"/>
            <w:noWrap/>
            <w:vAlign w:val="center"/>
            <w:hideMark/>
          </w:tcPr>
          <w:p w14:paraId="7703E819" w14:textId="77777777" w:rsidR="00E51005" w:rsidRDefault="00E51005">
            <w:pPr>
              <w:jc w:val="center"/>
              <w:rPr>
                <w:color w:val="000000"/>
                <w:sz w:val="22"/>
                <w:szCs w:val="22"/>
              </w:rPr>
            </w:pPr>
            <w:r>
              <w:rPr>
                <w:color w:val="000000"/>
                <w:sz w:val="22"/>
                <w:szCs w:val="22"/>
              </w:rPr>
              <w:t>0.3</w:t>
            </w:r>
          </w:p>
        </w:tc>
        <w:tc>
          <w:tcPr>
            <w:tcW w:w="568" w:type="dxa"/>
            <w:shd w:val="clear" w:color="000000" w:fill="C85A5A"/>
            <w:noWrap/>
            <w:vAlign w:val="center"/>
            <w:hideMark/>
          </w:tcPr>
          <w:p w14:paraId="6BEC0E8D" w14:textId="77777777" w:rsidR="00E51005" w:rsidRDefault="00E51005">
            <w:pPr>
              <w:jc w:val="center"/>
              <w:rPr>
                <w:color w:val="000000"/>
                <w:sz w:val="22"/>
                <w:szCs w:val="22"/>
              </w:rPr>
            </w:pPr>
            <w:r>
              <w:rPr>
                <w:color w:val="000000"/>
                <w:sz w:val="22"/>
                <w:szCs w:val="22"/>
              </w:rPr>
              <w:t>1.0</w:t>
            </w:r>
          </w:p>
        </w:tc>
        <w:tc>
          <w:tcPr>
            <w:tcW w:w="568" w:type="dxa"/>
            <w:shd w:val="clear" w:color="000000" w:fill="F7F9FD"/>
            <w:noWrap/>
            <w:vAlign w:val="center"/>
            <w:hideMark/>
          </w:tcPr>
          <w:p w14:paraId="59F720A5" w14:textId="77777777" w:rsidR="00E51005" w:rsidRDefault="00E51005">
            <w:pPr>
              <w:jc w:val="center"/>
              <w:rPr>
                <w:color w:val="000000"/>
                <w:sz w:val="22"/>
                <w:szCs w:val="22"/>
              </w:rPr>
            </w:pPr>
            <w:r>
              <w:rPr>
                <w:color w:val="000000"/>
                <w:sz w:val="22"/>
                <w:szCs w:val="22"/>
              </w:rPr>
              <w:t>0.5</w:t>
            </w:r>
          </w:p>
        </w:tc>
        <w:tc>
          <w:tcPr>
            <w:tcW w:w="568" w:type="dxa"/>
            <w:shd w:val="clear" w:color="000000" w:fill="FCFCFF"/>
            <w:noWrap/>
            <w:vAlign w:val="center"/>
            <w:hideMark/>
          </w:tcPr>
          <w:p w14:paraId="78AC49A8" w14:textId="77777777" w:rsidR="00E51005" w:rsidRDefault="00E51005">
            <w:pPr>
              <w:jc w:val="center"/>
              <w:rPr>
                <w:color w:val="000000"/>
                <w:sz w:val="22"/>
                <w:szCs w:val="22"/>
              </w:rPr>
            </w:pPr>
            <w:r>
              <w:rPr>
                <w:color w:val="000000"/>
                <w:sz w:val="22"/>
                <w:szCs w:val="22"/>
              </w:rPr>
              <w:t>0.5</w:t>
            </w:r>
          </w:p>
        </w:tc>
        <w:tc>
          <w:tcPr>
            <w:tcW w:w="568" w:type="dxa"/>
            <w:shd w:val="clear" w:color="000000" w:fill="EBF3F8"/>
            <w:noWrap/>
            <w:vAlign w:val="center"/>
            <w:hideMark/>
          </w:tcPr>
          <w:p w14:paraId="0492AB92" w14:textId="77777777" w:rsidR="00E51005" w:rsidRDefault="00E51005">
            <w:pPr>
              <w:jc w:val="center"/>
              <w:rPr>
                <w:color w:val="000000"/>
                <w:sz w:val="22"/>
                <w:szCs w:val="22"/>
              </w:rPr>
            </w:pPr>
            <w:r>
              <w:rPr>
                <w:color w:val="000000"/>
                <w:sz w:val="22"/>
                <w:szCs w:val="22"/>
              </w:rPr>
              <w:t>0.4</w:t>
            </w:r>
          </w:p>
        </w:tc>
        <w:tc>
          <w:tcPr>
            <w:tcW w:w="568" w:type="dxa"/>
            <w:shd w:val="clear" w:color="000000" w:fill="DEECF3"/>
            <w:noWrap/>
            <w:vAlign w:val="center"/>
            <w:hideMark/>
          </w:tcPr>
          <w:p w14:paraId="09CCA522" w14:textId="77777777" w:rsidR="00E51005" w:rsidRDefault="00E51005">
            <w:pPr>
              <w:jc w:val="center"/>
              <w:rPr>
                <w:color w:val="000000"/>
                <w:sz w:val="22"/>
                <w:szCs w:val="22"/>
              </w:rPr>
            </w:pPr>
            <w:r>
              <w:rPr>
                <w:color w:val="000000"/>
                <w:sz w:val="22"/>
                <w:szCs w:val="22"/>
              </w:rPr>
              <w:t>0.4</w:t>
            </w:r>
          </w:p>
        </w:tc>
        <w:tc>
          <w:tcPr>
            <w:tcW w:w="568" w:type="dxa"/>
            <w:shd w:val="clear" w:color="000000" w:fill="DC9899"/>
            <w:noWrap/>
            <w:vAlign w:val="center"/>
            <w:hideMark/>
          </w:tcPr>
          <w:p w14:paraId="0AE7B976" w14:textId="77777777" w:rsidR="00E51005" w:rsidRDefault="00E51005">
            <w:pPr>
              <w:jc w:val="center"/>
              <w:rPr>
                <w:color w:val="000000"/>
                <w:sz w:val="22"/>
                <w:szCs w:val="22"/>
              </w:rPr>
            </w:pPr>
            <w:r>
              <w:rPr>
                <w:color w:val="000000"/>
                <w:sz w:val="22"/>
                <w:szCs w:val="22"/>
              </w:rPr>
              <w:t>0.8</w:t>
            </w:r>
          </w:p>
        </w:tc>
        <w:tc>
          <w:tcPr>
            <w:tcW w:w="568" w:type="dxa"/>
            <w:shd w:val="clear" w:color="000000" w:fill="C75959"/>
            <w:noWrap/>
            <w:vAlign w:val="center"/>
            <w:hideMark/>
          </w:tcPr>
          <w:p w14:paraId="76C28881" w14:textId="77777777" w:rsidR="00E51005" w:rsidRDefault="00E51005">
            <w:pPr>
              <w:jc w:val="center"/>
              <w:rPr>
                <w:color w:val="000000"/>
                <w:sz w:val="22"/>
                <w:szCs w:val="22"/>
              </w:rPr>
            </w:pPr>
            <w:r>
              <w:rPr>
                <w:color w:val="000000"/>
                <w:sz w:val="22"/>
                <w:szCs w:val="22"/>
              </w:rPr>
              <w:t>1.0</w:t>
            </w:r>
          </w:p>
        </w:tc>
        <w:tc>
          <w:tcPr>
            <w:tcW w:w="568" w:type="dxa"/>
            <w:shd w:val="clear" w:color="000000" w:fill="59A5BE"/>
            <w:noWrap/>
            <w:vAlign w:val="center"/>
            <w:hideMark/>
          </w:tcPr>
          <w:p w14:paraId="1FFBB640" w14:textId="77777777" w:rsidR="00E51005" w:rsidRDefault="00E51005">
            <w:pPr>
              <w:jc w:val="center"/>
              <w:rPr>
                <w:color w:val="000000"/>
                <w:sz w:val="22"/>
                <w:szCs w:val="22"/>
              </w:rPr>
            </w:pPr>
            <w:r>
              <w:rPr>
                <w:color w:val="000000"/>
                <w:sz w:val="22"/>
                <w:szCs w:val="22"/>
              </w:rPr>
              <w:t>0.0</w:t>
            </w:r>
          </w:p>
        </w:tc>
        <w:tc>
          <w:tcPr>
            <w:tcW w:w="568" w:type="dxa"/>
            <w:shd w:val="clear" w:color="000000" w:fill="85BDD0"/>
            <w:noWrap/>
            <w:vAlign w:val="center"/>
            <w:hideMark/>
          </w:tcPr>
          <w:p w14:paraId="168B729E" w14:textId="77777777" w:rsidR="00E51005" w:rsidRDefault="00E51005">
            <w:pPr>
              <w:jc w:val="center"/>
              <w:rPr>
                <w:color w:val="000000"/>
                <w:sz w:val="22"/>
                <w:szCs w:val="22"/>
              </w:rPr>
            </w:pPr>
            <w:r>
              <w:rPr>
                <w:color w:val="000000"/>
                <w:sz w:val="22"/>
                <w:szCs w:val="22"/>
              </w:rPr>
              <w:t>0.2</w:t>
            </w:r>
          </w:p>
        </w:tc>
      </w:tr>
      <w:tr w:rsidR="00046B60" w14:paraId="581C0EEB" w14:textId="77777777" w:rsidTr="00046B60">
        <w:trPr>
          <w:trHeight w:val="383"/>
        </w:trPr>
        <w:tc>
          <w:tcPr>
            <w:tcW w:w="2049" w:type="dxa"/>
            <w:vAlign w:val="center"/>
            <w:hideMark/>
          </w:tcPr>
          <w:p w14:paraId="16AFB27C" w14:textId="77777777" w:rsidR="00E51005" w:rsidRDefault="00E51005">
            <w:pPr>
              <w:rPr>
                <w:sz w:val="16"/>
                <w:szCs w:val="16"/>
              </w:rPr>
            </w:pPr>
            <w:r>
              <w:rPr>
                <w:sz w:val="16"/>
                <w:szCs w:val="16"/>
              </w:rPr>
              <w:t>Private Equity</w:t>
            </w:r>
          </w:p>
        </w:tc>
        <w:tc>
          <w:tcPr>
            <w:tcW w:w="568" w:type="dxa"/>
            <w:shd w:val="clear" w:color="000000" w:fill="459BB6"/>
            <w:noWrap/>
            <w:vAlign w:val="center"/>
            <w:hideMark/>
          </w:tcPr>
          <w:p w14:paraId="6D5EF212" w14:textId="77777777" w:rsidR="00E51005" w:rsidRDefault="00E51005">
            <w:pPr>
              <w:jc w:val="center"/>
              <w:rPr>
                <w:color w:val="000000"/>
                <w:sz w:val="22"/>
                <w:szCs w:val="22"/>
              </w:rPr>
            </w:pPr>
            <w:r>
              <w:rPr>
                <w:color w:val="000000"/>
                <w:sz w:val="22"/>
                <w:szCs w:val="22"/>
              </w:rPr>
              <w:t>0.0</w:t>
            </w:r>
          </w:p>
        </w:tc>
        <w:tc>
          <w:tcPr>
            <w:tcW w:w="568" w:type="dxa"/>
            <w:shd w:val="clear" w:color="000000" w:fill="55A3BD"/>
            <w:noWrap/>
            <w:vAlign w:val="center"/>
            <w:hideMark/>
          </w:tcPr>
          <w:p w14:paraId="6E799120" w14:textId="77777777" w:rsidR="00E51005" w:rsidRDefault="00E51005">
            <w:pPr>
              <w:jc w:val="center"/>
              <w:rPr>
                <w:color w:val="000000"/>
                <w:sz w:val="22"/>
                <w:szCs w:val="22"/>
              </w:rPr>
            </w:pPr>
            <w:r>
              <w:rPr>
                <w:color w:val="000000"/>
                <w:sz w:val="22"/>
                <w:szCs w:val="22"/>
              </w:rPr>
              <w:t>0.0</w:t>
            </w:r>
          </w:p>
        </w:tc>
        <w:tc>
          <w:tcPr>
            <w:tcW w:w="568" w:type="dxa"/>
            <w:shd w:val="clear" w:color="000000" w:fill="449AB6"/>
            <w:noWrap/>
            <w:vAlign w:val="center"/>
            <w:hideMark/>
          </w:tcPr>
          <w:p w14:paraId="48C16ABE" w14:textId="77777777" w:rsidR="00E51005" w:rsidRDefault="00E51005">
            <w:pPr>
              <w:jc w:val="center"/>
              <w:rPr>
                <w:color w:val="000000"/>
                <w:sz w:val="22"/>
                <w:szCs w:val="22"/>
              </w:rPr>
            </w:pPr>
            <w:r>
              <w:rPr>
                <w:color w:val="000000"/>
                <w:sz w:val="22"/>
                <w:szCs w:val="22"/>
              </w:rPr>
              <w:t>0.0</w:t>
            </w:r>
          </w:p>
        </w:tc>
        <w:tc>
          <w:tcPr>
            <w:tcW w:w="568" w:type="dxa"/>
            <w:shd w:val="clear" w:color="000000" w:fill="4C9EB9"/>
            <w:noWrap/>
            <w:vAlign w:val="center"/>
            <w:hideMark/>
          </w:tcPr>
          <w:p w14:paraId="3F28C713" w14:textId="77777777" w:rsidR="00E51005" w:rsidRDefault="00E51005">
            <w:pPr>
              <w:jc w:val="center"/>
              <w:rPr>
                <w:color w:val="000000"/>
                <w:sz w:val="22"/>
                <w:szCs w:val="22"/>
              </w:rPr>
            </w:pPr>
            <w:r>
              <w:rPr>
                <w:color w:val="000000"/>
                <w:sz w:val="22"/>
                <w:szCs w:val="22"/>
              </w:rPr>
              <w:t>0.0</w:t>
            </w:r>
          </w:p>
        </w:tc>
        <w:tc>
          <w:tcPr>
            <w:tcW w:w="568" w:type="dxa"/>
            <w:shd w:val="clear" w:color="000000" w:fill="4A9DB8"/>
            <w:noWrap/>
            <w:vAlign w:val="center"/>
            <w:hideMark/>
          </w:tcPr>
          <w:p w14:paraId="1A6A0BC1" w14:textId="77777777" w:rsidR="00E51005" w:rsidRDefault="00E51005">
            <w:pPr>
              <w:jc w:val="center"/>
              <w:rPr>
                <w:color w:val="000000"/>
                <w:sz w:val="22"/>
                <w:szCs w:val="22"/>
              </w:rPr>
            </w:pPr>
            <w:r>
              <w:rPr>
                <w:color w:val="000000"/>
                <w:sz w:val="22"/>
                <w:szCs w:val="22"/>
              </w:rPr>
              <w:t>0.0</w:t>
            </w:r>
          </w:p>
        </w:tc>
        <w:tc>
          <w:tcPr>
            <w:tcW w:w="568" w:type="dxa"/>
            <w:shd w:val="clear" w:color="000000" w:fill="52A1BC"/>
            <w:noWrap/>
            <w:vAlign w:val="center"/>
            <w:hideMark/>
          </w:tcPr>
          <w:p w14:paraId="7151BB82" w14:textId="77777777" w:rsidR="00E51005" w:rsidRDefault="00E51005">
            <w:pPr>
              <w:jc w:val="center"/>
              <w:rPr>
                <w:color w:val="000000"/>
                <w:sz w:val="22"/>
                <w:szCs w:val="22"/>
              </w:rPr>
            </w:pPr>
            <w:r>
              <w:rPr>
                <w:color w:val="000000"/>
                <w:sz w:val="22"/>
                <w:szCs w:val="22"/>
              </w:rPr>
              <w:t>0.0</w:t>
            </w:r>
          </w:p>
        </w:tc>
        <w:tc>
          <w:tcPr>
            <w:tcW w:w="568" w:type="dxa"/>
            <w:shd w:val="clear" w:color="000000" w:fill="61A9C1"/>
            <w:noWrap/>
            <w:vAlign w:val="center"/>
            <w:hideMark/>
          </w:tcPr>
          <w:p w14:paraId="6793669B" w14:textId="77777777" w:rsidR="00E51005" w:rsidRDefault="00E51005">
            <w:pPr>
              <w:jc w:val="center"/>
              <w:rPr>
                <w:color w:val="000000"/>
                <w:sz w:val="22"/>
                <w:szCs w:val="22"/>
              </w:rPr>
            </w:pPr>
            <w:r>
              <w:rPr>
                <w:color w:val="000000"/>
                <w:sz w:val="22"/>
                <w:szCs w:val="22"/>
              </w:rPr>
              <w:t>0.1</w:t>
            </w:r>
          </w:p>
        </w:tc>
        <w:tc>
          <w:tcPr>
            <w:tcW w:w="568" w:type="dxa"/>
            <w:shd w:val="clear" w:color="000000" w:fill="56A4BD"/>
            <w:noWrap/>
            <w:vAlign w:val="center"/>
            <w:hideMark/>
          </w:tcPr>
          <w:p w14:paraId="1CD4363B" w14:textId="77777777" w:rsidR="00E51005" w:rsidRDefault="00E51005">
            <w:pPr>
              <w:jc w:val="center"/>
              <w:rPr>
                <w:color w:val="000000"/>
                <w:sz w:val="22"/>
                <w:szCs w:val="22"/>
              </w:rPr>
            </w:pPr>
            <w:r>
              <w:rPr>
                <w:color w:val="000000"/>
                <w:sz w:val="22"/>
                <w:szCs w:val="22"/>
              </w:rPr>
              <w:t>0.0</w:t>
            </w:r>
          </w:p>
        </w:tc>
        <w:tc>
          <w:tcPr>
            <w:tcW w:w="568" w:type="dxa"/>
            <w:shd w:val="clear" w:color="000000" w:fill="57A4BE"/>
            <w:noWrap/>
            <w:vAlign w:val="center"/>
            <w:hideMark/>
          </w:tcPr>
          <w:p w14:paraId="14313AD2" w14:textId="77777777" w:rsidR="00E51005" w:rsidRDefault="00E51005">
            <w:pPr>
              <w:jc w:val="center"/>
              <w:rPr>
                <w:color w:val="000000"/>
                <w:sz w:val="22"/>
                <w:szCs w:val="22"/>
              </w:rPr>
            </w:pPr>
            <w:r>
              <w:rPr>
                <w:color w:val="000000"/>
                <w:sz w:val="22"/>
                <w:szCs w:val="22"/>
              </w:rPr>
              <w:t>0.0</w:t>
            </w:r>
          </w:p>
        </w:tc>
        <w:tc>
          <w:tcPr>
            <w:tcW w:w="568" w:type="dxa"/>
            <w:shd w:val="clear" w:color="000000" w:fill="5CA7BF"/>
            <w:noWrap/>
            <w:vAlign w:val="center"/>
            <w:hideMark/>
          </w:tcPr>
          <w:p w14:paraId="3FAA4568" w14:textId="77777777" w:rsidR="00E51005" w:rsidRDefault="00E51005">
            <w:pPr>
              <w:jc w:val="center"/>
              <w:rPr>
                <w:color w:val="000000"/>
                <w:sz w:val="22"/>
                <w:szCs w:val="22"/>
              </w:rPr>
            </w:pPr>
            <w:r>
              <w:rPr>
                <w:color w:val="000000"/>
                <w:sz w:val="22"/>
                <w:szCs w:val="22"/>
              </w:rPr>
              <w:t>0.0</w:t>
            </w:r>
          </w:p>
        </w:tc>
        <w:tc>
          <w:tcPr>
            <w:tcW w:w="568" w:type="dxa"/>
            <w:shd w:val="clear" w:color="000000" w:fill="3190AE"/>
            <w:noWrap/>
            <w:vAlign w:val="center"/>
            <w:hideMark/>
          </w:tcPr>
          <w:p w14:paraId="02358CB0" w14:textId="77777777" w:rsidR="00E51005" w:rsidRDefault="00E51005">
            <w:pPr>
              <w:jc w:val="center"/>
              <w:rPr>
                <w:color w:val="000000"/>
                <w:sz w:val="22"/>
                <w:szCs w:val="22"/>
              </w:rPr>
            </w:pPr>
            <w:r>
              <w:rPr>
                <w:color w:val="000000"/>
                <w:sz w:val="22"/>
                <w:szCs w:val="22"/>
              </w:rPr>
              <w:t>-0.1</w:t>
            </w:r>
          </w:p>
        </w:tc>
        <w:tc>
          <w:tcPr>
            <w:tcW w:w="568" w:type="dxa"/>
            <w:shd w:val="clear" w:color="000000" w:fill="3D96B3"/>
            <w:noWrap/>
            <w:vAlign w:val="center"/>
            <w:hideMark/>
          </w:tcPr>
          <w:p w14:paraId="5B62F09C" w14:textId="77777777" w:rsidR="00E51005" w:rsidRDefault="00E51005">
            <w:pPr>
              <w:jc w:val="center"/>
              <w:rPr>
                <w:color w:val="000000"/>
                <w:sz w:val="22"/>
                <w:szCs w:val="22"/>
              </w:rPr>
            </w:pPr>
            <w:r>
              <w:rPr>
                <w:color w:val="000000"/>
                <w:sz w:val="22"/>
                <w:szCs w:val="22"/>
              </w:rPr>
              <w:t>0.0</w:t>
            </w:r>
          </w:p>
        </w:tc>
        <w:tc>
          <w:tcPr>
            <w:tcW w:w="568" w:type="dxa"/>
            <w:shd w:val="clear" w:color="000000" w:fill="5AA6BF"/>
            <w:noWrap/>
            <w:vAlign w:val="center"/>
            <w:hideMark/>
          </w:tcPr>
          <w:p w14:paraId="7DB5851C" w14:textId="77777777" w:rsidR="00E51005" w:rsidRDefault="00E51005">
            <w:pPr>
              <w:jc w:val="center"/>
              <w:rPr>
                <w:color w:val="000000"/>
                <w:sz w:val="22"/>
                <w:szCs w:val="22"/>
              </w:rPr>
            </w:pPr>
            <w:r>
              <w:rPr>
                <w:color w:val="000000"/>
                <w:sz w:val="22"/>
                <w:szCs w:val="22"/>
              </w:rPr>
              <w:t>0.0</w:t>
            </w:r>
          </w:p>
        </w:tc>
        <w:tc>
          <w:tcPr>
            <w:tcW w:w="568" w:type="dxa"/>
            <w:shd w:val="clear" w:color="000000" w:fill="5DA7C0"/>
            <w:noWrap/>
            <w:vAlign w:val="center"/>
            <w:hideMark/>
          </w:tcPr>
          <w:p w14:paraId="37C07E5B" w14:textId="77777777" w:rsidR="00E51005" w:rsidRDefault="00E51005">
            <w:pPr>
              <w:jc w:val="center"/>
              <w:rPr>
                <w:color w:val="000000"/>
                <w:sz w:val="22"/>
                <w:szCs w:val="22"/>
              </w:rPr>
            </w:pPr>
            <w:r>
              <w:rPr>
                <w:color w:val="000000"/>
                <w:sz w:val="22"/>
                <w:szCs w:val="22"/>
              </w:rPr>
              <w:t>0.0</w:t>
            </w:r>
          </w:p>
        </w:tc>
        <w:tc>
          <w:tcPr>
            <w:tcW w:w="568" w:type="dxa"/>
            <w:shd w:val="clear" w:color="000000" w:fill="86BDD0"/>
            <w:noWrap/>
            <w:vAlign w:val="center"/>
            <w:hideMark/>
          </w:tcPr>
          <w:p w14:paraId="6EBC3436" w14:textId="77777777" w:rsidR="00E51005" w:rsidRDefault="00E51005">
            <w:pPr>
              <w:jc w:val="center"/>
              <w:rPr>
                <w:color w:val="000000"/>
                <w:sz w:val="22"/>
                <w:szCs w:val="22"/>
              </w:rPr>
            </w:pPr>
            <w:r>
              <w:rPr>
                <w:color w:val="000000"/>
                <w:sz w:val="22"/>
                <w:szCs w:val="22"/>
              </w:rPr>
              <w:t>0.2</w:t>
            </w:r>
          </w:p>
        </w:tc>
        <w:tc>
          <w:tcPr>
            <w:tcW w:w="568" w:type="dxa"/>
            <w:shd w:val="clear" w:color="000000" w:fill="78B6CB"/>
            <w:noWrap/>
            <w:vAlign w:val="center"/>
            <w:hideMark/>
          </w:tcPr>
          <w:p w14:paraId="452BDC93" w14:textId="77777777" w:rsidR="00E51005" w:rsidRDefault="00E51005">
            <w:pPr>
              <w:jc w:val="center"/>
              <w:rPr>
                <w:color w:val="000000"/>
                <w:sz w:val="22"/>
                <w:szCs w:val="22"/>
              </w:rPr>
            </w:pPr>
            <w:r>
              <w:rPr>
                <w:color w:val="000000"/>
                <w:sz w:val="22"/>
                <w:szCs w:val="22"/>
              </w:rPr>
              <w:t>0.1</w:t>
            </w:r>
          </w:p>
        </w:tc>
        <w:tc>
          <w:tcPr>
            <w:tcW w:w="568" w:type="dxa"/>
            <w:shd w:val="clear" w:color="000000" w:fill="097B9F"/>
            <w:noWrap/>
            <w:vAlign w:val="center"/>
            <w:hideMark/>
          </w:tcPr>
          <w:p w14:paraId="3EB9CF0A" w14:textId="77777777" w:rsidR="00E51005" w:rsidRDefault="00E51005">
            <w:pPr>
              <w:jc w:val="center"/>
              <w:rPr>
                <w:color w:val="000000"/>
                <w:sz w:val="22"/>
                <w:szCs w:val="22"/>
              </w:rPr>
            </w:pPr>
            <w:r>
              <w:rPr>
                <w:color w:val="000000"/>
                <w:sz w:val="22"/>
                <w:szCs w:val="22"/>
              </w:rPr>
              <w:t>-0.2</w:t>
            </w:r>
          </w:p>
        </w:tc>
        <w:tc>
          <w:tcPr>
            <w:tcW w:w="568" w:type="dxa"/>
            <w:shd w:val="clear" w:color="000000" w:fill="1A84A5"/>
            <w:noWrap/>
            <w:vAlign w:val="center"/>
            <w:hideMark/>
          </w:tcPr>
          <w:p w14:paraId="79489217" w14:textId="77777777" w:rsidR="00E51005" w:rsidRDefault="00E51005">
            <w:pPr>
              <w:jc w:val="center"/>
              <w:rPr>
                <w:color w:val="000000"/>
                <w:sz w:val="22"/>
                <w:szCs w:val="22"/>
              </w:rPr>
            </w:pPr>
            <w:r>
              <w:rPr>
                <w:color w:val="000000"/>
                <w:sz w:val="22"/>
                <w:szCs w:val="22"/>
              </w:rPr>
              <w:t>-0.1</w:t>
            </w:r>
          </w:p>
        </w:tc>
        <w:tc>
          <w:tcPr>
            <w:tcW w:w="568" w:type="dxa"/>
            <w:shd w:val="clear" w:color="000000" w:fill="59A5BE"/>
            <w:noWrap/>
            <w:vAlign w:val="center"/>
            <w:hideMark/>
          </w:tcPr>
          <w:p w14:paraId="701965ED" w14:textId="77777777" w:rsidR="00E51005" w:rsidRDefault="00E51005">
            <w:pPr>
              <w:jc w:val="center"/>
              <w:rPr>
                <w:color w:val="000000"/>
                <w:sz w:val="22"/>
                <w:szCs w:val="22"/>
              </w:rPr>
            </w:pPr>
            <w:r>
              <w:rPr>
                <w:color w:val="000000"/>
                <w:sz w:val="22"/>
                <w:szCs w:val="22"/>
              </w:rPr>
              <w:t>0.0</w:t>
            </w:r>
          </w:p>
        </w:tc>
        <w:tc>
          <w:tcPr>
            <w:tcW w:w="568" w:type="dxa"/>
            <w:shd w:val="clear" w:color="000000" w:fill="C85A5A"/>
            <w:noWrap/>
            <w:vAlign w:val="center"/>
            <w:hideMark/>
          </w:tcPr>
          <w:p w14:paraId="196832C1" w14:textId="77777777" w:rsidR="00E51005" w:rsidRDefault="00E51005">
            <w:pPr>
              <w:jc w:val="center"/>
              <w:rPr>
                <w:color w:val="000000"/>
                <w:sz w:val="22"/>
                <w:szCs w:val="22"/>
              </w:rPr>
            </w:pPr>
            <w:r>
              <w:rPr>
                <w:color w:val="000000"/>
                <w:sz w:val="22"/>
                <w:szCs w:val="22"/>
              </w:rPr>
              <w:t>1.0</w:t>
            </w:r>
          </w:p>
        </w:tc>
        <w:tc>
          <w:tcPr>
            <w:tcW w:w="568" w:type="dxa"/>
            <w:shd w:val="clear" w:color="000000" w:fill="E5B4B5"/>
            <w:noWrap/>
            <w:vAlign w:val="center"/>
            <w:hideMark/>
          </w:tcPr>
          <w:p w14:paraId="4D6FE11E" w14:textId="77777777" w:rsidR="00E51005" w:rsidRDefault="00E51005">
            <w:pPr>
              <w:jc w:val="center"/>
              <w:rPr>
                <w:color w:val="000000"/>
                <w:sz w:val="22"/>
                <w:szCs w:val="22"/>
              </w:rPr>
            </w:pPr>
            <w:r>
              <w:rPr>
                <w:color w:val="000000"/>
                <w:sz w:val="22"/>
                <w:szCs w:val="22"/>
              </w:rPr>
              <w:t>0.7</w:t>
            </w:r>
          </w:p>
        </w:tc>
      </w:tr>
      <w:tr w:rsidR="00046B60" w14:paraId="7E806CA4" w14:textId="77777777" w:rsidTr="00046B60">
        <w:trPr>
          <w:trHeight w:val="383"/>
        </w:trPr>
        <w:tc>
          <w:tcPr>
            <w:tcW w:w="2049" w:type="dxa"/>
            <w:vAlign w:val="center"/>
            <w:hideMark/>
          </w:tcPr>
          <w:p w14:paraId="4775311A" w14:textId="77777777" w:rsidR="00E51005" w:rsidRDefault="00E51005">
            <w:pPr>
              <w:rPr>
                <w:sz w:val="16"/>
                <w:szCs w:val="16"/>
              </w:rPr>
            </w:pPr>
            <w:r>
              <w:rPr>
                <w:sz w:val="16"/>
                <w:szCs w:val="16"/>
              </w:rPr>
              <w:t>Real Estate (via partnerships, equity)</w:t>
            </w:r>
          </w:p>
        </w:tc>
        <w:tc>
          <w:tcPr>
            <w:tcW w:w="568" w:type="dxa"/>
            <w:shd w:val="clear" w:color="000000" w:fill="51A1BB"/>
            <w:noWrap/>
            <w:vAlign w:val="center"/>
            <w:hideMark/>
          </w:tcPr>
          <w:p w14:paraId="75E98337" w14:textId="77777777" w:rsidR="00E51005" w:rsidRDefault="00E51005">
            <w:pPr>
              <w:jc w:val="center"/>
              <w:rPr>
                <w:color w:val="000000"/>
                <w:sz w:val="22"/>
                <w:szCs w:val="22"/>
              </w:rPr>
            </w:pPr>
            <w:r>
              <w:rPr>
                <w:color w:val="000000"/>
                <w:sz w:val="22"/>
                <w:szCs w:val="22"/>
              </w:rPr>
              <w:t>0.0</w:t>
            </w:r>
          </w:p>
        </w:tc>
        <w:tc>
          <w:tcPr>
            <w:tcW w:w="568" w:type="dxa"/>
            <w:shd w:val="clear" w:color="000000" w:fill="57A4BE"/>
            <w:noWrap/>
            <w:vAlign w:val="center"/>
            <w:hideMark/>
          </w:tcPr>
          <w:p w14:paraId="1A5BCDD8" w14:textId="77777777" w:rsidR="00E51005" w:rsidRDefault="00E51005">
            <w:pPr>
              <w:jc w:val="center"/>
              <w:rPr>
                <w:color w:val="000000"/>
                <w:sz w:val="22"/>
                <w:szCs w:val="22"/>
              </w:rPr>
            </w:pPr>
            <w:r>
              <w:rPr>
                <w:color w:val="000000"/>
                <w:sz w:val="22"/>
                <w:szCs w:val="22"/>
              </w:rPr>
              <w:t>0.0</w:t>
            </w:r>
          </w:p>
        </w:tc>
        <w:tc>
          <w:tcPr>
            <w:tcW w:w="568" w:type="dxa"/>
            <w:shd w:val="clear" w:color="000000" w:fill="56A4BD"/>
            <w:noWrap/>
            <w:vAlign w:val="center"/>
            <w:hideMark/>
          </w:tcPr>
          <w:p w14:paraId="4EF48A7F" w14:textId="77777777" w:rsidR="00E51005" w:rsidRDefault="00E51005">
            <w:pPr>
              <w:jc w:val="center"/>
              <w:rPr>
                <w:color w:val="000000"/>
                <w:sz w:val="22"/>
                <w:szCs w:val="22"/>
              </w:rPr>
            </w:pPr>
            <w:r>
              <w:rPr>
                <w:color w:val="000000"/>
                <w:sz w:val="22"/>
                <w:szCs w:val="22"/>
              </w:rPr>
              <w:t>0.0</w:t>
            </w:r>
          </w:p>
        </w:tc>
        <w:tc>
          <w:tcPr>
            <w:tcW w:w="568" w:type="dxa"/>
            <w:shd w:val="clear" w:color="000000" w:fill="52A2BC"/>
            <w:noWrap/>
            <w:vAlign w:val="center"/>
            <w:hideMark/>
          </w:tcPr>
          <w:p w14:paraId="1671F85D" w14:textId="77777777" w:rsidR="00E51005" w:rsidRDefault="00E51005">
            <w:pPr>
              <w:jc w:val="center"/>
              <w:rPr>
                <w:color w:val="000000"/>
                <w:sz w:val="22"/>
                <w:szCs w:val="22"/>
              </w:rPr>
            </w:pPr>
            <w:r>
              <w:rPr>
                <w:color w:val="000000"/>
                <w:sz w:val="22"/>
                <w:szCs w:val="22"/>
              </w:rPr>
              <w:t>0.0</w:t>
            </w:r>
          </w:p>
        </w:tc>
        <w:tc>
          <w:tcPr>
            <w:tcW w:w="568" w:type="dxa"/>
            <w:shd w:val="clear" w:color="000000" w:fill="59A5BE"/>
            <w:noWrap/>
            <w:vAlign w:val="center"/>
            <w:hideMark/>
          </w:tcPr>
          <w:p w14:paraId="2D51D38A" w14:textId="77777777" w:rsidR="00E51005" w:rsidRDefault="00E51005">
            <w:pPr>
              <w:jc w:val="center"/>
              <w:rPr>
                <w:color w:val="000000"/>
                <w:sz w:val="22"/>
                <w:szCs w:val="22"/>
              </w:rPr>
            </w:pPr>
            <w:r>
              <w:rPr>
                <w:color w:val="000000"/>
                <w:sz w:val="22"/>
                <w:szCs w:val="22"/>
              </w:rPr>
              <w:t>0.0</w:t>
            </w:r>
          </w:p>
        </w:tc>
        <w:tc>
          <w:tcPr>
            <w:tcW w:w="568" w:type="dxa"/>
            <w:shd w:val="clear" w:color="000000" w:fill="60A9C1"/>
            <w:noWrap/>
            <w:vAlign w:val="center"/>
            <w:hideMark/>
          </w:tcPr>
          <w:p w14:paraId="372D211C" w14:textId="77777777" w:rsidR="00E51005" w:rsidRDefault="00E51005">
            <w:pPr>
              <w:jc w:val="center"/>
              <w:rPr>
                <w:color w:val="000000"/>
                <w:sz w:val="22"/>
                <w:szCs w:val="22"/>
              </w:rPr>
            </w:pPr>
            <w:r>
              <w:rPr>
                <w:color w:val="000000"/>
                <w:sz w:val="22"/>
                <w:szCs w:val="22"/>
              </w:rPr>
              <w:t>0.1</w:t>
            </w:r>
          </w:p>
        </w:tc>
        <w:tc>
          <w:tcPr>
            <w:tcW w:w="568" w:type="dxa"/>
            <w:shd w:val="clear" w:color="000000" w:fill="6BAFC5"/>
            <w:noWrap/>
            <w:vAlign w:val="center"/>
            <w:hideMark/>
          </w:tcPr>
          <w:p w14:paraId="595C100E" w14:textId="77777777" w:rsidR="00E51005" w:rsidRDefault="00E51005">
            <w:pPr>
              <w:jc w:val="center"/>
              <w:rPr>
                <w:color w:val="000000"/>
                <w:sz w:val="22"/>
                <w:szCs w:val="22"/>
              </w:rPr>
            </w:pPr>
            <w:r>
              <w:rPr>
                <w:color w:val="000000"/>
                <w:sz w:val="22"/>
                <w:szCs w:val="22"/>
              </w:rPr>
              <w:t>0.1</w:t>
            </w:r>
          </w:p>
        </w:tc>
        <w:tc>
          <w:tcPr>
            <w:tcW w:w="568" w:type="dxa"/>
            <w:shd w:val="clear" w:color="000000" w:fill="5FA9C1"/>
            <w:noWrap/>
            <w:vAlign w:val="center"/>
            <w:hideMark/>
          </w:tcPr>
          <w:p w14:paraId="3BE0BD9B" w14:textId="77777777" w:rsidR="00E51005" w:rsidRDefault="00E51005">
            <w:pPr>
              <w:jc w:val="center"/>
              <w:rPr>
                <w:color w:val="000000"/>
                <w:sz w:val="22"/>
                <w:szCs w:val="22"/>
              </w:rPr>
            </w:pPr>
            <w:r>
              <w:rPr>
                <w:color w:val="000000"/>
                <w:sz w:val="22"/>
                <w:szCs w:val="22"/>
              </w:rPr>
              <w:t>0.0</w:t>
            </w:r>
          </w:p>
        </w:tc>
        <w:tc>
          <w:tcPr>
            <w:tcW w:w="568" w:type="dxa"/>
            <w:shd w:val="clear" w:color="000000" w:fill="70B1C7"/>
            <w:noWrap/>
            <w:vAlign w:val="center"/>
            <w:hideMark/>
          </w:tcPr>
          <w:p w14:paraId="37D6B8F4" w14:textId="77777777" w:rsidR="00E51005" w:rsidRDefault="00E51005">
            <w:pPr>
              <w:jc w:val="center"/>
              <w:rPr>
                <w:color w:val="000000"/>
                <w:sz w:val="22"/>
                <w:szCs w:val="22"/>
              </w:rPr>
            </w:pPr>
            <w:r>
              <w:rPr>
                <w:color w:val="000000"/>
                <w:sz w:val="22"/>
                <w:szCs w:val="22"/>
              </w:rPr>
              <w:t>0.1</w:t>
            </w:r>
          </w:p>
        </w:tc>
        <w:tc>
          <w:tcPr>
            <w:tcW w:w="568" w:type="dxa"/>
            <w:shd w:val="clear" w:color="000000" w:fill="6FB1C7"/>
            <w:noWrap/>
            <w:vAlign w:val="center"/>
            <w:hideMark/>
          </w:tcPr>
          <w:p w14:paraId="438233B8" w14:textId="77777777" w:rsidR="00E51005" w:rsidRDefault="00E51005">
            <w:pPr>
              <w:jc w:val="center"/>
              <w:rPr>
                <w:color w:val="000000"/>
                <w:sz w:val="22"/>
                <w:szCs w:val="22"/>
              </w:rPr>
            </w:pPr>
            <w:r>
              <w:rPr>
                <w:color w:val="000000"/>
                <w:sz w:val="22"/>
                <w:szCs w:val="22"/>
              </w:rPr>
              <w:t>0.1</w:t>
            </w:r>
          </w:p>
        </w:tc>
        <w:tc>
          <w:tcPr>
            <w:tcW w:w="568" w:type="dxa"/>
            <w:shd w:val="clear" w:color="000000" w:fill="1F87A8"/>
            <w:noWrap/>
            <w:vAlign w:val="center"/>
            <w:hideMark/>
          </w:tcPr>
          <w:p w14:paraId="7506F3D4" w14:textId="77777777" w:rsidR="00E51005" w:rsidRDefault="00E51005">
            <w:pPr>
              <w:jc w:val="center"/>
              <w:rPr>
                <w:color w:val="000000"/>
                <w:sz w:val="22"/>
                <w:szCs w:val="22"/>
              </w:rPr>
            </w:pPr>
            <w:r>
              <w:rPr>
                <w:color w:val="000000"/>
                <w:sz w:val="22"/>
                <w:szCs w:val="22"/>
              </w:rPr>
              <w:t>-0.1</w:t>
            </w:r>
          </w:p>
        </w:tc>
        <w:tc>
          <w:tcPr>
            <w:tcW w:w="568" w:type="dxa"/>
            <w:shd w:val="clear" w:color="000000" w:fill="51A1BB"/>
            <w:noWrap/>
            <w:vAlign w:val="center"/>
            <w:hideMark/>
          </w:tcPr>
          <w:p w14:paraId="26C511FD" w14:textId="77777777" w:rsidR="00E51005" w:rsidRDefault="00E51005">
            <w:pPr>
              <w:jc w:val="center"/>
              <w:rPr>
                <w:color w:val="000000"/>
                <w:sz w:val="22"/>
                <w:szCs w:val="22"/>
              </w:rPr>
            </w:pPr>
            <w:r>
              <w:rPr>
                <w:color w:val="000000"/>
                <w:sz w:val="22"/>
                <w:szCs w:val="22"/>
              </w:rPr>
              <w:t>0.0</w:t>
            </w:r>
          </w:p>
        </w:tc>
        <w:tc>
          <w:tcPr>
            <w:tcW w:w="568" w:type="dxa"/>
            <w:shd w:val="clear" w:color="000000" w:fill="88BED1"/>
            <w:noWrap/>
            <w:vAlign w:val="center"/>
            <w:hideMark/>
          </w:tcPr>
          <w:p w14:paraId="714FE80E" w14:textId="77777777" w:rsidR="00E51005" w:rsidRDefault="00E51005">
            <w:pPr>
              <w:jc w:val="center"/>
              <w:rPr>
                <w:color w:val="000000"/>
                <w:sz w:val="22"/>
                <w:szCs w:val="22"/>
              </w:rPr>
            </w:pPr>
            <w:r>
              <w:rPr>
                <w:color w:val="000000"/>
                <w:sz w:val="22"/>
                <w:szCs w:val="22"/>
              </w:rPr>
              <w:t>0.2</w:t>
            </w:r>
          </w:p>
        </w:tc>
        <w:tc>
          <w:tcPr>
            <w:tcW w:w="568" w:type="dxa"/>
            <w:shd w:val="clear" w:color="000000" w:fill="67ADC4"/>
            <w:noWrap/>
            <w:vAlign w:val="center"/>
            <w:hideMark/>
          </w:tcPr>
          <w:p w14:paraId="2186566D" w14:textId="77777777" w:rsidR="00E51005" w:rsidRDefault="00E51005">
            <w:pPr>
              <w:jc w:val="center"/>
              <w:rPr>
                <w:color w:val="000000"/>
                <w:sz w:val="22"/>
                <w:szCs w:val="22"/>
              </w:rPr>
            </w:pPr>
            <w:r>
              <w:rPr>
                <w:color w:val="000000"/>
                <w:sz w:val="22"/>
                <w:szCs w:val="22"/>
              </w:rPr>
              <w:t>0.1</w:t>
            </w:r>
          </w:p>
        </w:tc>
        <w:tc>
          <w:tcPr>
            <w:tcW w:w="568" w:type="dxa"/>
            <w:shd w:val="clear" w:color="000000" w:fill="9DC9D9"/>
            <w:noWrap/>
            <w:vAlign w:val="center"/>
            <w:hideMark/>
          </w:tcPr>
          <w:p w14:paraId="39AE5875" w14:textId="77777777" w:rsidR="00E51005" w:rsidRDefault="00E51005">
            <w:pPr>
              <w:jc w:val="center"/>
              <w:rPr>
                <w:color w:val="000000"/>
                <w:sz w:val="22"/>
                <w:szCs w:val="22"/>
              </w:rPr>
            </w:pPr>
            <w:r>
              <w:rPr>
                <w:color w:val="000000"/>
                <w:sz w:val="22"/>
                <w:szCs w:val="22"/>
              </w:rPr>
              <w:t>0.2</w:t>
            </w:r>
          </w:p>
        </w:tc>
        <w:tc>
          <w:tcPr>
            <w:tcW w:w="568" w:type="dxa"/>
            <w:shd w:val="clear" w:color="000000" w:fill="90C2D4"/>
            <w:noWrap/>
            <w:vAlign w:val="center"/>
            <w:hideMark/>
          </w:tcPr>
          <w:p w14:paraId="70845791" w14:textId="77777777" w:rsidR="00E51005" w:rsidRDefault="00E51005">
            <w:pPr>
              <w:jc w:val="center"/>
              <w:rPr>
                <w:color w:val="000000"/>
                <w:sz w:val="22"/>
                <w:szCs w:val="22"/>
              </w:rPr>
            </w:pPr>
            <w:r>
              <w:rPr>
                <w:color w:val="000000"/>
                <w:sz w:val="22"/>
                <w:szCs w:val="22"/>
              </w:rPr>
              <w:t>0.2</w:t>
            </w:r>
          </w:p>
        </w:tc>
        <w:tc>
          <w:tcPr>
            <w:tcW w:w="568" w:type="dxa"/>
            <w:shd w:val="clear" w:color="000000" w:fill="117FA2"/>
            <w:noWrap/>
            <w:vAlign w:val="center"/>
            <w:hideMark/>
          </w:tcPr>
          <w:p w14:paraId="2020586E" w14:textId="77777777" w:rsidR="00E51005" w:rsidRDefault="00E51005">
            <w:pPr>
              <w:jc w:val="center"/>
              <w:rPr>
                <w:color w:val="000000"/>
                <w:sz w:val="22"/>
                <w:szCs w:val="22"/>
              </w:rPr>
            </w:pPr>
            <w:r>
              <w:rPr>
                <w:color w:val="000000"/>
                <w:sz w:val="22"/>
                <w:szCs w:val="22"/>
              </w:rPr>
              <w:t>-0.2</w:t>
            </w:r>
          </w:p>
        </w:tc>
        <w:tc>
          <w:tcPr>
            <w:tcW w:w="568" w:type="dxa"/>
            <w:shd w:val="clear" w:color="000000" w:fill="308FAE"/>
            <w:noWrap/>
            <w:vAlign w:val="center"/>
            <w:hideMark/>
          </w:tcPr>
          <w:p w14:paraId="13ED2617" w14:textId="77777777" w:rsidR="00E51005" w:rsidRDefault="00E51005">
            <w:pPr>
              <w:jc w:val="center"/>
              <w:rPr>
                <w:color w:val="000000"/>
                <w:sz w:val="22"/>
                <w:szCs w:val="22"/>
              </w:rPr>
            </w:pPr>
            <w:r>
              <w:rPr>
                <w:color w:val="000000"/>
                <w:sz w:val="22"/>
                <w:szCs w:val="22"/>
              </w:rPr>
              <w:t>-0.1</w:t>
            </w:r>
          </w:p>
        </w:tc>
        <w:tc>
          <w:tcPr>
            <w:tcW w:w="568" w:type="dxa"/>
            <w:shd w:val="clear" w:color="000000" w:fill="85BDD0"/>
            <w:noWrap/>
            <w:vAlign w:val="center"/>
            <w:hideMark/>
          </w:tcPr>
          <w:p w14:paraId="0BDB07B1" w14:textId="77777777" w:rsidR="00E51005" w:rsidRDefault="00E51005">
            <w:pPr>
              <w:jc w:val="center"/>
              <w:rPr>
                <w:color w:val="000000"/>
                <w:sz w:val="22"/>
                <w:szCs w:val="22"/>
              </w:rPr>
            </w:pPr>
            <w:r>
              <w:rPr>
                <w:color w:val="000000"/>
                <w:sz w:val="22"/>
                <w:szCs w:val="22"/>
              </w:rPr>
              <w:t>0.2</w:t>
            </w:r>
          </w:p>
        </w:tc>
        <w:tc>
          <w:tcPr>
            <w:tcW w:w="568" w:type="dxa"/>
            <w:shd w:val="clear" w:color="000000" w:fill="E5B4B5"/>
            <w:noWrap/>
            <w:vAlign w:val="center"/>
            <w:hideMark/>
          </w:tcPr>
          <w:p w14:paraId="6CC2C1C7" w14:textId="77777777" w:rsidR="00E51005" w:rsidRDefault="00E51005">
            <w:pPr>
              <w:jc w:val="center"/>
              <w:rPr>
                <w:color w:val="000000"/>
                <w:sz w:val="22"/>
                <w:szCs w:val="22"/>
              </w:rPr>
            </w:pPr>
            <w:r>
              <w:rPr>
                <w:color w:val="000000"/>
                <w:sz w:val="22"/>
                <w:szCs w:val="22"/>
              </w:rPr>
              <w:t>0.7</w:t>
            </w:r>
          </w:p>
        </w:tc>
        <w:tc>
          <w:tcPr>
            <w:tcW w:w="568" w:type="dxa"/>
            <w:shd w:val="clear" w:color="000000" w:fill="C75959"/>
            <w:noWrap/>
            <w:vAlign w:val="center"/>
            <w:hideMark/>
          </w:tcPr>
          <w:p w14:paraId="0690DD24" w14:textId="77777777" w:rsidR="00E51005" w:rsidRDefault="00E51005">
            <w:pPr>
              <w:jc w:val="center"/>
              <w:rPr>
                <w:color w:val="000000"/>
                <w:sz w:val="22"/>
                <w:szCs w:val="22"/>
              </w:rPr>
            </w:pPr>
            <w:r>
              <w:rPr>
                <w:color w:val="000000"/>
                <w:sz w:val="22"/>
                <w:szCs w:val="22"/>
              </w:rPr>
              <w:t>1.0</w:t>
            </w:r>
          </w:p>
        </w:tc>
      </w:tr>
    </w:tbl>
    <w:p w14:paraId="6D00CF8C" w14:textId="57235089" w:rsidR="00DD3330" w:rsidRDefault="00DD3330">
      <w:pPr>
        <w:spacing w:after="160" w:line="278" w:lineRule="auto"/>
        <w:rPr>
          <w:sz w:val="22"/>
          <w:szCs w:val="22"/>
        </w:rPr>
        <w:sectPr w:rsidR="00DD3330" w:rsidSect="00DD3330">
          <w:pgSz w:w="16838" w:h="11906" w:orient="landscape" w:code="9"/>
          <w:pgMar w:top="1080" w:right="1440" w:bottom="1080" w:left="1440" w:header="720" w:footer="720" w:gutter="0"/>
          <w:cols w:space="720"/>
          <w:docGrid w:linePitch="360"/>
        </w:sectPr>
      </w:pPr>
    </w:p>
    <w:p w14:paraId="4D87E02F" w14:textId="1DD3804E" w:rsidR="00E624CE" w:rsidRPr="00E624CE" w:rsidRDefault="00E624CE" w:rsidP="00443837">
      <w:pPr>
        <w:spacing w:before="100" w:beforeAutospacing="1" w:after="100" w:afterAutospacing="1"/>
        <w:jc w:val="both"/>
        <w:rPr>
          <w:b/>
          <w:bCs/>
          <w:sz w:val="22"/>
          <w:szCs w:val="22"/>
        </w:rPr>
      </w:pPr>
      <w:r w:rsidRPr="00E624CE">
        <w:rPr>
          <w:b/>
          <w:bCs/>
          <w:sz w:val="22"/>
          <w:szCs w:val="22"/>
        </w:rPr>
        <w:lastRenderedPageBreak/>
        <w:t>Cash</w:t>
      </w:r>
      <w:r w:rsidR="00F446EB">
        <w:rPr>
          <w:b/>
          <w:bCs/>
          <w:sz w:val="22"/>
          <w:szCs w:val="22"/>
        </w:rPr>
        <w:t xml:space="preserve"> and Foreign Currency Bonds</w:t>
      </w:r>
    </w:p>
    <w:p w14:paraId="005459F4" w14:textId="52457434" w:rsidR="00443837" w:rsidRPr="00B273FC" w:rsidRDefault="00443837" w:rsidP="00DD3330">
      <w:pPr>
        <w:spacing w:before="100" w:beforeAutospacing="1" w:after="100" w:afterAutospacing="1"/>
        <w:jc w:val="both"/>
        <w:rPr>
          <w:sz w:val="22"/>
          <w:szCs w:val="22"/>
        </w:rPr>
      </w:pPr>
      <w:r w:rsidRPr="00B273FC">
        <w:rPr>
          <w:sz w:val="22"/>
          <w:szCs w:val="22"/>
        </w:rPr>
        <w:t>In this analysis, I intentionally exclude cash from the expected return modeling framework. Although cash is essential for liquidity management, it does not function as a strategic return driver over extended investment horizons. Empirical and industry research consistently demonstrates that cash historically underperforms risk-bearing assets such as bonds and equities across multi-year periods. Several factors underpin this long-term underperformance:</w:t>
      </w:r>
    </w:p>
    <w:p w14:paraId="3F0B96B8" w14:textId="082C217D" w:rsidR="00443837" w:rsidRPr="00B273FC" w:rsidRDefault="00443837">
      <w:pPr>
        <w:numPr>
          <w:ilvl w:val="0"/>
          <w:numId w:val="1"/>
        </w:numPr>
        <w:spacing w:before="100" w:beforeAutospacing="1" w:after="100" w:afterAutospacing="1"/>
        <w:jc w:val="both"/>
        <w:rPr>
          <w:sz w:val="22"/>
          <w:szCs w:val="22"/>
        </w:rPr>
      </w:pPr>
      <w:r w:rsidRPr="00B273FC">
        <w:rPr>
          <w:b/>
          <w:bCs/>
          <w:sz w:val="22"/>
          <w:szCs w:val="22"/>
        </w:rPr>
        <w:t>Structural return deficiency</w:t>
      </w:r>
      <w:r w:rsidRPr="00B273FC">
        <w:rPr>
          <w:sz w:val="22"/>
          <w:szCs w:val="22"/>
        </w:rPr>
        <w:t>: bonds allow reliable long-term return forecasting based on starting yields and embedded term premia. Cash, however, lacks such reliability, with short-term interest rates subject to significant fluctuations driven by central bank policy decisions rather than structural macroeconomic drivers such as long-term growth, inflation trends, or persistent risk premia.</w:t>
      </w:r>
    </w:p>
    <w:p w14:paraId="3AA1E9B6" w14:textId="77777777" w:rsidR="00443837" w:rsidRPr="00B273FC" w:rsidRDefault="00443837">
      <w:pPr>
        <w:numPr>
          <w:ilvl w:val="0"/>
          <w:numId w:val="1"/>
        </w:numPr>
        <w:spacing w:before="100" w:beforeAutospacing="1" w:after="100" w:afterAutospacing="1"/>
        <w:jc w:val="both"/>
        <w:rPr>
          <w:sz w:val="22"/>
          <w:szCs w:val="22"/>
        </w:rPr>
      </w:pPr>
      <w:r w:rsidRPr="00B273FC">
        <w:rPr>
          <w:b/>
          <w:bCs/>
          <w:sz w:val="22"/>
          <w:szCs w:val="22"/>
        </w:rPr>
        <w:t>Forecasting limitations</w:t>
      </w:r>
      <w:r w:rsidRPr="00B273FC">
        <w:rPr>
          <w:sz w:val="22"/>
          <w:szCs w:val="22"/>
        </w:rPr>
        <w:t>: empirically, the autocorrelation of cash return time series (1999-2025) is around 70% vs -10% for longer indices (long UST and corporate IG), the volatility and policy-dependent nature of short-term interest rates severely limits the stability and reliability of long-term cash return projections. Unlike longer-duration assets, cash has no term premium and responds predominantly to short-term monetary cycles rather than fundamental macroeconomic conditions.</w:t>
      </w:r>
    </w:p>
    <w:p w14:paraId="708FBD50" w14:textId="36969478" w:rsidR="00443837" w:rsidRPr="00B273FC" w:rsidRDefault="00443837">
      <w:pPr>
        <w:numPr>
          <w:ilvl w:val="0"/>
          <w:numId w:val="1"/>
        </w:numPr>
        <w:spacing w:before="100" w:beforeAutospacing="1" w:after="100" w:afterAutospacing="1"/>
        <w:jc w:val="both"/>
        <w:rPr>
          <w:sz w:val="22"/>
          <w:szCs w:val="22"/>
        </w:rPr>
      </w:pPr>
      <w:r w:rsidRPr="00B273FC">
        <w:rPr>
          <w:b/>
          <w:bCs/>
          <w:sz w:val="22"/>
          <w:szCs w:val="22"/>
        </w:rPr>
        <w:t>Portfolio role</w:t>
      </w:r>
      <w:r w:rsidRPr="00B273FC">
        <w:rPr>
          <w:sz w:val="22"/>
          <w:szCs w:val="22"/>
        </w:rPr>
        <w:t>: from a portfolio construction standpoint, cash primarily serves as a liquidity buffer rather than a strategic asset. Institutional investors, particularly life insurers, typically maintain only minimal cash holdings (around 1</w:t>
      </w:r>
      <w:r w:rsidR="00B23177">
        <w:rPr>
          <w:sz w:val="22"/>
          <w:szCs w:val="22"/>
        </w:rPr>
        <w:t>-</w:t>
      </w:r>
      <w:r w:rsidRPr="00B273FC">
        <w:rPr>
          <w:sz w:val="22"/>
          <w:szCs w:val="22"/>
        </w:rPr>
        <w:t>2%) to facilitate operational liquidity, meet transactional needs, or temporarily hold funds awaiting deployment into productive assets.</w:t>
      </w:r>
    </w:p>
    <w:p w14:paraId="5C88ABCA" w14:textId="0CF10110" w:rsidR="0055470B" w:rsidRPr="00B273FC" w:rsidRDefault="00443837" w:rsidP="00443837">
      <w:pPr>
        <w:spacing w:before="100" w:beforeAutospacing="1" w:after="100" w:afterAutospacing="1"/>
        <w:jc w:val="both"/>
        <w:rPr>
          <w:sz w:val="22"/>
          <w:szCs w:val="22"/>
        </w:rPr>
      </w:pPr>
      <w:r w:rsidRPr="00B273FC">
        <w:rPr>
          <w:sz w:val="22"/>
          <w:szCs w:val="22"/>
        </w:rPr>
        <w:t xml:space="preserve">In my framework, </w:t>
      </w:r>
      <w:r w:rsidR="00C62DA6" w:rsidRPr="00B273FC">
        <w:rPr>
          <w:sz w:val="22"/>
          <w:szCs w:val="22"/>
        </w:rPr>
        <w:t>foreign</w:t>
      </w:r>
      <w:r w:rsidRPr="00B273FC">
        <w:rPr>
          <w:sz w:val="22"/>
          <w:szCs w:val="22"/>
        </w:rPr>
        <w:t xml:space="preserve"> currency bonds are modeled using currency-hedged indexes rather than unhedged ones. The reason is that unhedged exposures introduce large amounts of uncompensated FX volatility, which in many cases dominates the bond return variance, as shown in the chart below. While one could make the case that foreign bonds provide diversification when domestic assets sell off alongside the currency, the evidence suggests that such offsets are weak (correlations are modest, around 0.25) and unstable over time. Moreover, correlation does not imply a reliable causal hedge.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070"/>
      </w:tblGrid>
      <w:tr w:rsidR="00443837" w:rsidRPr="00B273FC" w14:paraId="61E08F5D" w14:textId="77777777" w:rsidTr="003E73BF">
        <w:tc>
          <w:tcPr>
            <w:tcW w:w="10070" w:type="dxa"/>
          </w:tcPr>
          <w:p w14:paraId="4AFCDE14" w14:textId="4BA03EF7" w:rsidR="00443837" w:rsidRPr="00B273FC" w:rsidRDefault="00443837" w:rsidP="003E73BF">
            <w:pPr>
              <w:spacing w:before="100" w:beforeAutospacing="1" w:after="100" w:afterAutospacing="1"/>
              <w:ind w:left="-105"/>
              <w:jc w:val="both"/>
              <w:rPr>
                <w:b/>
                <w:bCs/>
                <w:sz w:val="22"/>
                <w:szCs w:val="22"/>
              </w:rPr>
            </w:pPr>
            <w:r w:rsidRPr="00B273FC">
              <w:rPr>
                <w:b/>
                <w:bCs/>
                <w:sz w:val="22"/>
                <w:szCs w:val="22"/>
              </w:rPr>
              <w:t>Foreign currency volatility makes up the majority of the unhedged foreign currency bond risk</w:t>
            </w:r>
          </w:p>
        </w:tc>
      </w:tr>
      <w:tr w:rsidR="00443837" w:rsidRPr="00B273FC" w14:paraId="42C40A59" w14:textId="77777777" w:rsidTr="003E73BF">
        <w:tc>
          <w:tcPr>
            <w:tcW w:w="10070" w:type="dxa"/>
          </w:tcPr>
          <w:p w14:paraId="7EE8C46A" w14:textId="77777777" w:rsidR="00443837" w:rsidRPr="00B273FC" w:rsidRDefault="00443837" w:rsidP="003E73BF">
            <w:pPr>
              <w:spacing w:before="100" w:beforeAutospacing="1" w:after="100" w:afterAutospacing="1"/>
              <w:jc w:val="both"/>
              <w:rPr>
                <w:sz w:val="22"/>
                <w:szCs w:val="22"/>
              </w:rPr>
            </w:pPr>
            <w:r w:rsidRPr="00B273FC">
              <w:rPr>
                <w:noProof/>
              </w:rPr>
              <mc:AlternateContent>
                <mc:Choice Requires="cx1">
                  <w:drawing>
                    <wp:inline distT="0" distB="0" distL="0" distR="0" wp14:anchorId="72FC3F8D" wp14:editId="4D008B8E">
                      <wp:extent cx="4852035" cy="2522943"/>
                      <wp:effectExtent l="0" t="0" r="5715" b="10795"/>
                      <wp:docPr id="996855768" name="Chart 1">
                        <a:extLst xmlns:a="http://schemas.openxmlformats.org/drawingml/2006/main">
                          <a:ext uri="{FF2B5EF4-FFF2-40B4-BE49-F238E27FC236}">
                            <a16:creationId xmlns:a16="http://schemas.microsoft.com/office/drawing/2014/main" id="{2534BDB4-1167-E361-06E6-8E2D2B1ABC3F}"/>
                          </a:ext>
                        </a:extLst>
                      </wp:docPr>
                      <wp:cNvGraphicFramePr/>
                      <a:graphic xmlns:a="http://schemas.openxmlformats.org/drawingml/2006/main">
                        <a:graphicData uri="http://schemas.microsoft.com/office/drawing/2014/chartex">
                          <cx:chart xmlns:cx="http://schemas.microsoft.com/office/drawing/2014/chartex" xmlns:r="http://schemas.openxmlformats.org/officeDocument/2006/relationships" r:id="rId32"/>
                        </a:graphicData>
                      </a:graphic>
                    </wp:inline>
                  </w:drawing>
                </mc:Choice>
                <mc:Fallback>
                  <w:drawing>
                    <wp:inline distT="0" distB="0" distL="0" distR="0" wp14:anchorId="72FC3F8D" wp14:editId="4D008B8E">
                      <wp:extent cx="4852035" cy="2522943"/>
                      <wp:effectExtent l="0" t="0" r="5715" b="10795"/>
                      <wp:docPr id="996855768" name="Chart 1">
                        <a:extLst xmlns:a="http://schemas.openxmlformats.org/drawingml/2006/main">
                          <a:ext uri="{FF2B5EF4-FFF2-40B4-BE49-F238E27FC236}">
                            <a16:creationId xmlns:a16="http://schemas.microsoft.com/office/drawing/2014/main" id="{2534BDB4-1167-E361-06E6-8E2D2B1ABC3F}"/>
                          </a:ext>
                        </a:extLst>
                      </wp:docPr>
                      <wp:cNvGraphicFramePr>
                        <a:graphicFrameLocks xmlns:a="http://schemas.openxmlformats.org/drawingml/2006/main" noGrp="1" noDrilldown="1" noSelect="1" noChangeAspect="1" noMove="1" noResize="1"/>
                      </wp:cNvGraphicFramePr>
                      <a:graphic xmlns:a="http://schemas.openxmlformats.org/drawingml/2006/main">
                        <a:graphicData uri="http://schemas.openxmlformats.org/drawingml/2006/picture">
                          <pic:pic xmlns:pic="http://schemas.openxmlformats.org/drawingml/2006/picture">
                            <pic:nvPicPr>
                              <pic:cNvPr id="996855768" name="Chart 1">
                                <a:extLst>
                                  <a:ext uri="{FF2B5EF4-FFF2-40B4-BE49-F238E27FC236}">
                                    <a16:creationId xmlns:a16="http://schemas.microsoft.com/office/drawing/2014/main" id="{2534BDB4-1167-E361-06E6-8E2D2B1ABC3F}"/>
                                  </a:ext>
                                </a:extLst>
                              </pic:cNvPr>
                              <pic:cNvPicPr>
                                <a:picLocks noGrp="1" noRot="1" noChangeAspect="1" noMove="1" noResize="1" noEditPoints="1" noAdjustHandles="1" noChangeArrowheads="1" noChangeShapeType="1"/>
                              </pic:cNvPicPr>
                            </pic:nvPicPr>
                            <pic:blipFill>
                              <a:blip r:embed="rId44"/>
                              <a:stretch>
                                <a:fillRect/>
                              </a:stretch>
                            </pic:blipFill>
                            <pic:spPr>
                              <a:xfrm>
                                <a:off x="0" y="0"/>
                                <a:ext cx="4852035" cy="2522855"/>
                              </a:xfrm>
                              <a:prstGeom prst="rect">
                                <a:avLst/>
                              </a:prstGeom>
                            </pic:spPr>
                          </pic:pic>
                        </a:graphicData>
                      </a:graphic>
                    </wp:inline>
                  </w:drawing>
                </mc:Fallback>
              </mc:AlternateContent>
            </w:r>
          </w:p>
        </w:tc>
      </w:tr>
    </w:tbl>
    <w:p w14:paraId="75CDCB46" w14:textId="77777777" w:rsidR="00443837" w:rsidRDefault="00443837" w:rsidP="00443837">
      <w:pPr>
        <w:spacing w:before="100" w:beforeAutospacing="1" w:after="100" w:afterAutospacing="1"/>
        <w:jc w:val="both"/>
        <w:rPr>
          <w:sz w:val="22"/>
          <w:szCs w:val="22"/>
        </w:rPr>
      </w:pPr>
      <w:r w:rsidRPr="00B273FC">
        <w:rPr>
          <w:sz w:val="22"/>
          <w:szCs w:val="22"/>
        </w:rPr>
        <w:t xml:space="preserve">Life insurers and other institutional allocators do in practice allocate to foreign sovereign and corporate bonds, but on a hedged basis, since their mandate is to capture the bond risk premium rather than currency noise. Following </w:t>
      </w:r>
      <w:r w:rsidRPr="00B273FC">
        <w:rPr>
          <w:sz w:val="22"/>
          <w:szCs w:val="22"/>
        </w:rPr>
        <w:lastRenderedPageBreak/>
        <w:t>this logic, I include foreign bond exposures in my CMA framework through hedged indexes, ensuring comparability to domestic bonds and aligning with real-world institutional implementation.</w:t>
      </w:r>
    </w:p>
    <w:p w14:paraId="3AD280F8" w14:textId="1F5E04CB" w:rsidR="005679E9" w:rsidRPr="00F32600" w:rsidRDefault="005679E9" w:rsidP="005679E9">
      <w:pPr>
        <w:spacing w:before="100" w:beforeAutospacing="1" w:after="100" w:afterAutospacing="1"/>
        <w:jc w:val="both"/>
        <w:rPr>
          <w:b/>
          <w:bCs/>
          <w:sz w:val="22"/>
          <w:szCs w:val="22"/>
        </w:rPr>
      </w:pPr>
      <w:r w:rsidRPr="00F32600">
        <w:rPr>
          <w:b/>
          <w:bCs/>
          <w:sz w:val="22"/>
          <w:szCs w:val="22"/>
        </w:rPr>
        <w:t xml:space="preserve">Credit Loss </w:t>
      </w:r>
      <w:r>
        <w:rPr>
          <w:b/>
          <w:bCs/>
          <w:sz w:val="22"/>
          <w:szCs w:val="22"/>
        </w:rPr>
        <w:t>Adjustments</w:t>
      </w:r>
    </w:p>
    <w:p w14:paraId="38AA8296" w14:textId="77777777" w:rsidR="005679E9" w:rsidRDefault="005679E9" w:rsidP="005679E9">
      <w:pPr>
        <w:spacing w:before="100" w:beforeAutospacing="1" w:after="100" w:afterAutospacing="1"/>
        <w:jc w:val="both"/>
        <w:rPr>
          <w:sz w:val="22"/>
          <w:szCs w:val="22"/>
        </w:rPr>
      </w:pPr>
      <w:r w:rsidRPr="00F32600">
        <w:rPr>
          <w:sz w:val="22"/>
          <w:szCs w:val="22"/>
        </w:rPr>
        <w:t>While Yield to Worst (YTW) serves as a conservative base case for return expectations, assuming the earliest possible redemption scenario, it does not account for credit losses arising from defaults or downgrades. YTW assumes contractual cash flows will be honored, which makes it insufficient for realistic modeling of credit-sensitive portfolios. To reflect this, I apply expected credit loss adjustment, using 10-year cumulative default probabilities by rating tier and assumed Loss-Given-Default (LGD).</w:t>
      </w:r>
      <w:r>
        <w:rPr>
          <w:sz w:val="22"/>
          <w:szCs w:val="22"/>
        </w:rPr>
        <w:t xml:space="preserve"> </w:t>
      </w:r>
      <w:r w:rsidRPr="00F32600">
        <w:rPr>
          <w:sz w:val="22"/>
          <w:szCs w:val="22"/>
        </w:rPr>
        <w:t>The figures in the final table are based on long-run Moody’s and S&amp;P data, with assumed LGDs of 60% for corporates and lower for structured products. Sector-level estimates reflect a weighted average of underlying ratings.</w:t>
      </w:r>
    </w:p>
    <w:p w14:paraId="3C667E59" w14:textId="3C1AA3B8" w:rsidR="005679E9" w:rsidRDefault="005679E9" w:rsidP="005679E9">
      <w:pPr>
        <w:spacing w:before="100" w:beforeAutospacing="1" w:after="100" w:afterAutospacing="1"/>
        <w:jc w:val="both"/>
        <w:rPr>
          <w:sz w:val="22"/>
          <w:szCs w:val="22"/>
        </w:rPr>
      </w:pPr>
      <w:r>
        <w:rPr>
          <w:sz w:val="22"/>
          <w:szCs w:val="22"/>
        </w:rPr>
        <w:t>Since the analysis is aimed at life insurers’ portfolios, which face probably the highest number of regulations among large institutional asset allocators, I am also adjusting the yields by how much capital drag each asset has, which in public fixed income space is dependent on the credit ratings. The table below shows the list of assets along with their assigned schedule NAIC papers, ratings, NAIC designations, and capital charges (times portfolio adjustment factor which accounts for the number of issuers in a given index, and which I assume to be around 500 for each index I take, with PAF of ~1).</w:t>
      </w:r>
    </w:p>
    <w:p w14:paraId="2D0CB0BA" w14:textId="5AE49840" w:rsidR="00A2038E" w:rsidRPr="003D3553" w:rsidRDefault="00A2038E" w:rsidP="005679E9">
      <w:pPr>
        <w:spacing w:before="100" w:beforeAutospacing="1" w:after="100" w:afterAutospacing="1"/>
        <w:jc w:val="both"/>
        <w:rPr>
          <w:sz w:val="22"/>
          <w:szCs w:val="22"/>
        </w:rPr>
      </w:pPr>
      <w:r>
        <w:rPr>
          <w:b/>
          <w:bCs/>
          <w:sz w:val="22"/>
          <w:szCs w:val="22"/>
        </w:rPr>
        <w:t>Capital Charge</w:t>
      </w:r>
    </w:p>
    <w:p w14:paraId="107B247F" w14:textId="2EBFDCE3" w:rsidR="005679E9" w:rsidRPr="001832D5" w:rsidRDefault="005679E9" w:rsidP="005679E9">
      <w:pPr>
        <w:spacing w:before="100" w:beforeAutospacing="1" w:after="100" w:afterAutospacing="1"/>
        <w:jc w:val="both"/>
        <w:rPr>
          <w:sz w:val="22"/>
          <w:szCs w:val="22"/>
        </w:rPr>
      </w:pPr>
      <w:r>
        <w:rPr>
          <w:sz w:val="22"/>
          <w:szCs w:val="22"/>
        </w:rPr>
        <w:t xml:space="preserve">The capital charge drags the expected return as it ties up the capital that could be invested at the hurdle rate for the given company, which is also its cost of capital and I assume to be 10%. The typical RBC ratio (how much capital above the required charge they typically hold for a given asset) for life insurers is 4. However, in my analysis, I deal with capital charges through the objective function, where one of the terms I deduct from the expected portfolio return is </w:t>
      </w:r>
      <w:proofErr w:type="spellStart"/>
      <w:r>
        <w:rPr>
          <w:sz w:val="22"/>
          <w:szCs w:val="22"/>
        </w:rPr>
        <w:t>it’s</w:t>
      </w:r>
      <w:proofErr w:type="spellEnd"/>
      <w:r>
        <w:rPr>
          <w:sz w:val="22"/>
          <w:szCs w:val="22"/>
        </w:rPr>
        <w:t xml:space="preserve"> capital drag.</w:t>
      </w:r>
    </w:p>
    <w:p w14:paraId="2C89CE44" w14:textId="77777777" w:rsidR="00520633" w:rsidRPr="00520633" w:rsidRDefault="00520633" w:rsidP="00BC3CEF">
      <w:pPr>
        <w:spacing w:before="100" w:beforeAutospacing="1" w:after="100" w:afterAutospacing="1"/>
        <w:jc w:val="both"/>
        <w:rPr>
          <w:b/>
          <w:bCs/>
          <w:sz w:val="22"/>
          <w:szCs w:val="22"/>
        </w:rPr>
      </w:pPr>
      <w:r w:rsidRPr="00520633">
        <w:rPr>
          <w:b/>
          <w:bCs/>
          <w:sz w:val="22"/>
          <w:szCs w:val="22"/>
        </w:rPr>
        <w:t xml:space="preserve">Standard Error vs RMSFE </w:t>
      </w:r>
    </w:p>
    <w:p w14:paraId="2AA30B53" w14:textId="6DB75020" w:rsidR="00BC3CEF" w:rsidRDefault="00BC3CEF" w:rsidP="00BC3CEF">
      <w:pPr>
        <w:spacing w:before="100" w:beforeAutospacing="1" w:after="100" w:afterAutospacing="1"/>
        <w:jc w:val="both"/>
        <w:rPr>
          <w:sz w:val="22"/>
          <w:szCs w:val="22"/>
        </w:rPr>
      </w:pPr>
      <w:r>
        <w:rPr>
          <w:sz w:val="22"/>
          <w:szCs w:val="22"/>
        </w:rPr>
        <w:t>I</w:t>
      </w:r>
      <w:r w:rsidRPr="00F32600">
        <w:rPr>
          <w:sz w:val="22"/>
          <w:szCs w:val="22"/>
        </w:rPr>
        <w:t>f we compare the traditional (standard error) vs novel (RMS</w:t>
      </w:r>
      <w:r w:rsidR="00B851E4">
        <w:rPr>
          <w:sz w:val="22"/>
          <w:szCs w:val="22"/>
        </w:rPr>
        <w:t>F</w:t>
      </w:r>
      <w:r w:rsidRPr="00F32600">
        <w:rPr>
          <w:sz w:val="22"/>
          <w:szCs w:val="22"/>
        </w:rPr>
        <w:t>E, not scaled) approaches to how wrong we could be in average return estimation, RMS</w:t>
      </w:r>
      <w:r w:rsidR="00B851E4">
        <w:rPr>
          <w:sz w:val="22"/>
          <w:szCs w:val="22"/>
        </w:rPr>
        <w:t>F</w:t>
      </w:r>
      <w:r w:rsidRPr="00F32600">
        <w:rPr>
          <w:sz w:val="22"/>
          <w:szCs w:val="22"/>
        </w:rPr>
        <w:t>E beats the Standard Error estimation, with both considerably lower average level and interquartile range.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070"/>
      </w:tblGrid>
      <w:tr w:rsidR="00BC3CEF" w14:paraId="3F55CCBC" w14:textId="77777777" w:rsidTr="003E73BF">
        <w:tc>
          <w:tcPr>
            <w:tcW w:w="10070" w:type="dxa"/>
          </w:tcPr>
          <w:p w14:paraId="4BF634D6" w14:textId="01A7205E" w:rsidR="00BC3CEF" w:rsidRPr="00F17E38" w:rsidRDefault="00BC3CEF" w:rsidP="003E73BF">
            <w:pPr>
              <w:spacing w:before="100" w:beforeAutospacing="1" w:after="100" w:afterAutospacing="1"/>
              <w:ind w:left="-116"/>
              <w:jc w:val="both"/>
              <w:rPr>
                <w:b/>
                <w:bCs/>
                <w:sz w:val="22"/>
                <w:szCs w:val="22"/>
              </w:rPr>
            </w:pPr>
            <w:r>
              <w:rPr>
                <w:b/>
                <w:bCs/>
                <w:sz w:val="22"/>
                <w:szCs w:val="22"/>
              </w:rPr>
              <w:t>As expected, RMS</w:t>
            </w:r>
            <w:r w:rsidR="00B851E4">
              <w:rPr>
                <w:b/>
                <w:bCs/>
                <w:sz w:val="22"/>
                <w:szCs w:val="22"/>
              </w:rPr>
              <w:t>F</w:t>
            </w:r>
            <w:r>
              <w:rPr>
                <w:b/>
                <w:bCs/>
                <w:sz w:val="22"/>
                <w:szCs w:val="22"/>
              </w:rPr>
              <w:t>E is lower than traditional measure of average return volatility STERR</w:t>
            </w:r>
          </w:p>
        </w:tc>
      </w:tr>
      <w:tr w:rsidR="00BC3CEF" w14:paraId="552CD204" w14:textId="77777777" w:rsidTr="00572B20">
        <w:tc>
          <w:tcPr>
            <w:tcW w:w="10070" w:type="dxa"/>
          </w:tcPr>
          <w:p w14:paraId="599C1DB7" w14:textId="4F79B0DD" w:rsidR="00BC3CEF" w:rsidRDefault="00572B20" w:rsidP="003E73BF">
            <w:pPr>
              <w:spacing w:before="100" w:beforeAutospacing="1" w:after="100" w:afterAutospacing="1"/>
              <w:jc w:val="both"/>
              <w:rPr>
                <w:sz w:val="22"/>
                <w:szCs w:val="22"/>
              </w:rPr>
            </w:pPr>
            <w:r>
              <w:rPr>
                <w:noProof/>
                <w14:ligatures w14:val="standardContextual"/>
              </w:rPr>
              <mc:AlternateContent>
                <mc:Choice Requires="cx1">
                  <w:drawing>
                    <wp:inline distT="0" distB="0" distL="0" distR="0" wp14:anchorId="0A82F6E3" wp14:editId="5D462BD1">
                      <wp:extent cx="4340860" cy="2440940"/>
                      <wp:effectExtent l="0" t="0" r="2540" b="16510"/>
                      <wp:docPr id="835222864" name="Chart 1">
                        <a:extLst xmlns:a="http://schemas.openxmlformats.org/drawingml/2006/main">
                          <a:ext uri="{FF2B5EF4-FFF2-40B4-BE49-F238E27FC236}">
                            <a16:creationId xmlns:a16="http://schemas.microsoft.com/office/drawing/2014/main" id="{C64F7859-AB4D-4102-9DDB-BC370E6F091F}"/>
                          </a:ext>
                        </a:extLst>
                      </wp:docPr>
                      <wp:cNvGraphicFramePr/>
                      <a:graphic xmlns:a="http://schemas.openxmlformats.org/drawingml/2006/main">
                        <a:graphicData uri="http://schemas.microsoft.com/office/drawing/2014/chartex">
                          <cx:chart xmlns:cx="http://schemas.microsoft.com/office/drawing/2014/chartex" xmlns:r="http://schemas.openxmlformats.org/officeDocument/2006/relationships" r:id="rId45"/>
                        </a:graphicData>
                      </a:graphic>
                    </wp:inline>
                  </w:drawing>
                </mc:Choice>
                <mc:Fallback>
                  <w:drawing>
                    <wp:inline distT="0" distB="0" distL="0" distR="0" wp14:anchorId="0A82F6E3" wp14:editId="5D462BD1">
                      <wp:extent cx="4340860" cy="2440940"/>
                      <wp:effectExtent l="0" t="0" r="2540" b="16510"/>
                      <wp:docPr id="835222864" name="Chart 1">
                        <a:extLst xmlns:a="http://schemas.openxmlformats.org/drawingml/2006/main">
                          <a:ext uri="{FF2B5EF4-FFF2-40B4-BE49-F238E27FC236}">
                            <a16:creationId xmlns:a16="http://schemas.microsoft.com/office/drawing/2014/main" id="{C64F7859-AB4D-4102-9DDB-BC370E6F091F}"/>
                          </a:ext>
                        </a:extLst>
                      </wp:docPr>
                      <wp:cNvGraphicFramePr>
                        <a:graphicFrameLocks xmlns:a="http://schemas.openxmlformats.org/drawingml/2006/main" noGrp="1" noDrilldown="1" noSelect="1" noChangeAspect="1" noMove="1" noResize="1"/>
                      </wp:cNvGraphicFramePr>
                      <a:graphic xmlns:a="http://schemas.openxmlformats.org/drawingml/2006/main">
                        <a:graphicData uri="http://schemas.openxmlformats.org/drawingml/2006/picture">
                          <pic:pic xmlns:pic="http://schemas.openxmlformats.org/drawingml/2006/picture">
                            <pic:nvPicPr>
                              <pic:cNvPr id="835222864" name="Chart 1">
                                <a:extLst>
                                  <a:ext uri="{FF2B5EF4-FFF2-40B4-BE49-F238E27FC236}">
                                    <a16:creationId xmlns:a16="http://schemas.microsoft.com/office/drawing/2014/main" id="{C64F7859-AB4D-4102-9DDB-BC370E6F091F}"/>
                                  </a:ext>
                                </a:extLst>
                              </pic:cNvPr>
                              <pic:cNvPicPr>
                                <a:picLocks noGrp="1" noRot="1" noChangeAspect="1" noMove="1" noResize="1" noEditPoints="1" noAdjustHandles="1" noChangeArrowheads="1" noChangeShapeType="1"/>
                              </pic:cNvPicPr>
                            </pic:nvPicPr>
                            <pic:blipFill>
                              <a:blip r:embed="rId46"/>
                              <a:stretch>
                                <a:fillRect/>
                              </a:stretch>
                            </pic:blipFill>
                            <pic:spPr>
                              <a:xfrm>
                                <a:off x="0" y="0"/>
                                <a:ext cx="4340860" cy="2440940"/>
                              </a:xfrm>
                              <a:prstGeom prst="rect">
                                <a:avLst/>
                              </a:prstGeom>
                            </pic:spPr>
                          </pic:pic>
                        </a:graphicData>
                      </a:graphic>
                    </wp:inline>
                  </w:drawing>
                </mc:Fallback>
              </mc:AlternateContent>
            </w:r>
          </w:p>
        </w:tc>
      </w:tr>
    </w:tbl>
    <w:p w14:paraId="73B4A977" w14:textId="77777777" w:rsidR="00055035" w:rsidRDefault="00055035" w:rsidP="00055035">
      <w:pPr>
        <w:pStyle w:val="Heading"/>
        <w:rPr>
          <w:sz w:val="22"/>
          <w:szCs w:val="22"/>
        </w:rPr>
      </w:pPr>
      <w:r>
        <w:lastRenderedPageBreak/>
        <w:t xml:space="preserve">Public </w:t>
      </w:r>
      <w:r w:rsidRPr="00F32600">
        <w:t>Equity</w:t>
      </w:r>
    </w:p>
    <w:p w14:paraId="538ED0FD" w14:textId="77777777" w:rsidR="00C065EF" w:rsidRDefault="00055035" w:rsidP="00055035">
      <w:pPr>
        <w:jc w:val="both"/>
        <w:rPr>
          <w:sz w:val="22"/>
          <w:szCs w:val="22"/>
        </w:rPr>
      </w:pPr>
      <w:r w:rsidRPr="00F32600">
        <w:rPr>
          <w:sz w:val="22"/>
          <w:szCs w:val="22"/>
        </w:rPr>
        <w:br/>
        <w:t xml:space="preserve">This section provides a comprehensive explanation of the methodology, rationale, and data inputs used to estimate strategic long-term expected returns for U.S. </w:t>
      </w:r>
      <w:r w:rsidR="0008556F">
        <w:rPr>
          <w:sz w:val="22"/>
          <w:szCs w:val="22"/>
        </w:rPr>
        <w:t xml:space="preserve">public </w:t>
      </w:r>
      <w:r w:rsidRPr="00F32600">
        <w:rPr>
          <w:sz w:val="22"/>
          <w:szCs w:val="22"/>
        </w:rPr>
        <w:t xml:space="preserve">equities within the Strategic Asset Allocation (SAA) framework. </w:t>
      </w:r>
      <w:r w:rsidR="007A7591">
        <w:rPr>
          <w:sz w:val="22"/>
          <w:szCs w:val="22"/>
        </w:rPr>
        <w:t xml:space="preserve">Even though I don’t include </w:t>
      </w:r>
      <w:r w:rsidR="00F50CB1">
        <w:rPr>
          <w:sz w:val="22"/>
          <w:szCs w:val="22"/>
        </w:rPr>
        <w:t xml:space="preserve">the public equity allocations </w:t>
      </w:r>
      <w:r w:rsidR="00E42FAC">
        <w:rPr>
          <w:sz w:val="22"/>
          <w:szCs w:val="22"/>
        </w:rPr>
        <w:t>for the optimal portfolios for life insurers</w:t>
      </w:r>
      <w:r w:rsidR="00126805">
        <w:rPr>
          <w:sz w:val="22"/>
          <w:szCs w:val="22"/>
        </w:rPr>
        <w:t xml:space="preserve"> (because they usually have &lt;1% due to high RBC requirements)</w:t>
      </w:r>
      <w:r w:rsidR="00E42FAC">
        <w:rPr>
          <w:sz w:val="22"/>
          <w:szCs w:val="22"/>
        </w:rPr>
        <w:t xml:space="preserve">, this analysis provides </w:t>
      </w:r>
      <w:r w:rsidR="00E646D3">
        <w:rPr>
          <w:sz w:val="22"/>
          <w:szCs w:val="22"/>
        </w:rPr>
        <w:t xml:space="preserve">an important foundation for other types of allocators (endowments, SWFs) who allocate more to this asset class. </w:t>
      </w:r>
    </w:p>
    <w:p w14:paraId="42C76132" w14:textId="77777777" w:rsidR="00C065EF" w:rsidRDefault="00C065EF" w:rsidP="00055035">
      <w:pPr>
        <w:jc w:val="both"/>
        <w:rPr>
          <w:sz w:val="22"/>
          <w:szCs w:val="22"/>
        </w:rPr>
      </w:pPr>
    </w:p>
    <w:p w14:paraId="74D626CC" w14:textId="28F464AF" w:rsidR="00055035" w:rsidRPr="00F32600" w:rsidRDefault="00055035" w:rsidP="00055035">
      <w:pPr>
        <w:jc w:val="both"/>
        <w:rPr>
          <w:b/>
          <w:bCs/>
          <w:sz w:val="28"/>
          <w:szCs w:val="28"/>
        </w:rPr>
      </w:pPr>
      <w:r w:rsidRPr="00F32600">
        <w:rPr>
          <w:sz w:val="22"/>
          <w:szCs w:val="22"/>
        </w:rPr>
        <w:t>Unlike traditional top-down approaches, which often rely on index-level heuristics or aggregate macro projections, this analysis adopts a granular bottom-up structure, designed to be both cash-flow based and valuation-sensitive, while integrating structural economic insights and historical data patterns. Each step of the equity CMA construction reflects an effort to align financial modeling with the actual behaviors of public companies, equity markets, and sector-specific business models over time.</w:t>
      </w:r>
    </w:p>
    <w:p w14:paraId="569B67F4" w14:textId="77777777" w:rsidR="00055035" w:rsidRPr="00F32600" w:rsidRDefault="00055035" w:rsidP="00055035">
      <w:pPr>
        <w:spacing w:before="100" w:beforeAutospacing="1" w:after="100" w:afterAutospacing="1"/>
        <w:jc w:val="both"/>
        <w:rPr>
          <w:sz w:val="22"/>
          <w:szCs w:val="22"/>
        </w:rPr>
      </w:pPr>
      <w:r w:rsidRPr="00F32600">
        <w:rPr>
          <w:sz w:val="22"/>
          <w:szCs w:val="22"/>
        </w:rPr>
        <w:t>To begin with, the scope of the equity analysis is intentionally narrowed to U.S. large-cap equities only, and more specifically, to the eleven GICS sectors within the S&amp;P 500 index. The rationale for this focused approach stems from both methodological and operational considerations:</w:t>
      </w:r>
    </w:p>
    <w:p w14:paraId="22EFE19F" w14:textId="77777777" w:rsidR="00055035" w:rsidRPr="00F32600" w:rsidRDefault="00055035">
      <w:pPr>
        <w:numPr>
          <w:ilvl w:val="0"/>
          <w:numId w:val="2"/>
        </w:numPr>
        <w:spacing w:before="100" w:beforeAutospacing="1" w:after="100" w:afterAutospacing="1"/>
        <w:jc w:val="both"/>
        <w:rPr>
          <w:sz w:val="22"/>
          <w:szCs w:val="22"/>
        </w:rPr>
      </w:pPr>
      <w:r w:rsidRPr="00F32600">
        <w:rPr>
          <w:sz w:val="22"/>
          <w:szCs w:val="22"/>
        </w:rPr>
        <w:t>Bottom-up equity modeling at the sector level requires extensive historical data collection for constituent firms, including detailed variables such as dividends, buybacks, and growth estimates.</w:t>
      </w:r>
    </w:p>
    <w:p w14:paraId="67AF4C67" w14:textId="77777777" w:rsidR="00055035" w:rsidRPr="00F32600" w:rsidRDefault="00055035">
      <w:pPr>
        <w:numPr>
          <w:ilvl w:val="0"/>
          <w:numId w:val="2"/>
        </w:numPr>
        <w:spacing w:before="100" w:beforeAutospacing="1" w:after="100" w:afterAutospacing="1"/>
        <w:jc w:val="both"/>
        <w:rPr>
          <w:sz w:val="22"/>
          <w:szCs w:val="22"/>
        </w:rPr>
      </w:pPr>
      <w:r w:rsidRPr="00F32600">
        <w:rPr>
          <w:sz w:val="22"/>
          <w:szCs w:val="22"/>
        </w:rPr>
        <w:t>Expanding this framework to multiple geographies or indices would have proven logistically prohibitive and would risk compromising the rigor of the estimation.</w:t>
      </w:r>
    </w:p>
    <w:p w14:paraId="4B12FBBC" w14:textId="77777777" w:rsidR="00055035" w:rsidRPr="00F32600" w:rsidRDefault="00055035">
      <w:pPr>
        <w:numPr>
          <w:ilvl w:val="0"/>
          <w:numId w:val="2"/>
        </w:numPr>
        <w:spacing w:before="100" w:beforeAutospacing="1" w:after="100" w:afterAutospacing="1"/>
        <w:jc w:val="both"/>
        <w:rPr>
          <w:sz w:val="22"/>
          <w:szCs w:val="22"/>
        </w:rPr>
      </w:pPr>
      <w:r w:rsidRPr="00F32600">
        <w:rPr>
          <w:sz w:val="22"/>
          <w:szCs w:val="22"/>
        </w:rPr>
        <w:t>Restricting the analysis to the U.S. large-cap equity universe avoids the complications of FX forecasting and cross-border tax and liquidity assumptions.</w:t>
      </w:r>
    </w:p>
    <w:p w14:paraId="32503FDA" w14:textId="77777777" w:rsidR="00055035" w:rsidRPr="00F32600" w:rsidRDefault="00055035" w:rsidP="00055035">
      <w:pPr>
        <w:spacing w:before="100" w:beforeAutospacing="1" w:after="100" w:afterAutospacing="1"/>
        <w:jc w:val="both"/>
        <w:rPr>
          <w:sz w:val="22"/>
          <w:szCs w:val="22"/>
        </w:rPr>
      </w:pPr>
      <w:r w:rsidRPr="00F32600">
        <w:rPr>
          <w:sz w:val="22"/>
          <w:szCs w:val="22"/>
        </w:rPr>
        <w:t>Historical data from Bloomberg were collected for all eleven sector-specific equity indices from 2003 to 2025, specifically the Bloomberg tickers corresponding to each sector such as B500CT (Consumer Staples), B500E (Energy), B500I (Industrials), and so forth. The monthly time series included index level prices, dividend yields, trailing-twelve-month (TTM) earnings per share (EPS), price-to-earnings (P/E) ratios, and net profit margins. This multi-decade data foundation ensures a sufficiently long observation window to capture both cyclical and structural patterns, including periods of economic expansion, contraction, and crisis.</w:t>
      </w:r>
    </w:p>
    <w:p w14:paraId="4BAE5EE5" w14:textId="77777777" w:rsidR="00055035" w:rsidRPr="00F32600" w:rsidRDefault="00055035" w:rsidP="00055035">
      <w:pPr>
        <w:spacing w:before="100" w:beforeAutospacing="1" w:after="100" w:afterAutospacing="1"/>
        <w:jc w:val="both"/>
        <w:rPr>
          <w:sz w:val="22"/>
          <w:szCs w:val="22"/>
        </w:rPr>
      </w:pPr>
      <w:r w:rsidRPr="00F32600">
        <w:rPr>
          <w:sz w:val="22"/>
          <w:szCs w:val="22"/>
        </w:rPr>
        <w:t>The foundational component of the expected return estimation is the concept of a "cash yield," the equity market's closest analog to a bond's starting yield. Accounting earnings can be systematically manipulated and often diverge from the underlying economic reality that investors should rely on, making cash-based measures significantly more robust. Academic literature and regulatory commentary consistently highlight that companies frequently engage in earnings management through accrual adjustments, one-off items, or strategic timing of expenses and revenues, which distorts reported earnings quality. Earnings may reflect accounting judgment rather than actual cash flows, rendering traditional P/E or EPS-based return models vulnerable to these distortions. In contrast, empirical evidence suggests that shareholder yield components, dividends and buybacks, are harder to manipulate and better reflect real cash returned to investors. Dividend-paying stocks, on average, exhibit lower return volatility, even when controlling for firm size, indicating that cash distributions are associated with greater stability and transparency. Moreover, accrual-based earnings quality improves only when internal controls are strong, otherwise companies may still distort earnings figures even in ostensibly well-governed firms. These findings reinforce the superiority of using cash-based yields as forward return anchors in equity return modeling framework, dividends and buybacks cannot be fabricated, they reflect real value returned to shareholders, and they are less subject to managerial discretion or manipulation.</w:t>
      </w:r>
    </w:p>
    <w:p w14:paraId="7B7B42B7" w14:textId="77777777" w:rsidR="00055035" w:rsidRPr="00F32600" w:rsidRDefault="00055035" w:rsidP="00055035">
      <w:pPr>
        <w:spacing w:before="100" w:beforeAutospacing="1" w:after="100" w:afterAutospacing="1"/>
        <w:jc w:val="both"/>
        <w:rPr>
          <w:sz w:val="22"/>
          <w:szCs w:val="22"/>
        </w:rPr>
      </w:pPr>
      <w:r w:rsidRPr="00F32600">
        <w:rPr>
          <w:sz w:val="22"/>
          <w:szCs w:val="22"/>
        </w:rPr>
        <w:lastRenderedPageBreak/>
        <w:t>For equities, this is defined as the sum of dividend yield and share buyback yield. While dividend yield data are readily available at the sector index level, buyback data is not directly accessible in aggregated form. To overcome this, a bottom-up methodology was employed:</w:t>
      </w:r>
    </w:p>
    <w:p w14:paraId="42BB6A48" w14:textId="77777777" w:rsidR="00055035" w:rsidRPr="00F32600" w:rsidRDefault="00055035">
      <w:pPr>
        <w:numPr>
          <w:ilvl w:val="0"/>
          <w:numId w:val="3"/>
        </w:numPr>
        <w:spacing w:before="100" w:beforeAutospacing="1" w:after="100" w:afterAutospacing="1"/>
        <w:jc w:val="both"/>
        <w:rPr>
          <w:sz w:val="22"/>
          <w:szCs w:val="22"/>
        </w:rPr>
      </w:pPr>
      <w:r w:rsidRPr="00F32600">
        <w:rPr>
          <w:sz w:val="22"/>
          <w:szCs w:val="22"/>
        </w:rPr>
        <w:t>For each year-end, the constituent companies of every sector index were retrieved via Bloomberg's Excel API.</w:t>
      </w:r>
    </w:p>
    <w:p w14:paraId="2AE9131D" w14:textId="77777777" w:rsidR="00055035" w:rsidRPr="00F32600" w:rsidRDefault="00055035">
      <w:pPr>
        <w:numPr>
          <w:ilvl w:val="0"/>
          <w:numId w:val="3"/>
        </w:numPr>
        <w:spacing w:before="100" w:beforeAutospacing="1" w:after="100" w:afterAutospacing="1"/>
        <w:jc w:val="both"/>
        <w:rPr>
          <w:sz w:val="22"/>
          <w:szCs w:val="22"/>
        </w:rPr>
      </w:pPr>
      <w:r w:rsidRPr="00F32600">
        <w:rPr>
          <w:sz w:val="22"/>
          <w:szCs w:val="22"/>
        </w:rPr>
        <w:t>Key data included market capitalization, share prices, shares outstanding, and actual buyback amounts.</w:t>
      </w:r>
    </w:p>
    <w:p w14:paraId="4A8F19E6" w14:textId="77777777" w:rsidR="00055035" w:rsidRPr="00B91CA4" w:rsidRDefault="00055035">
      <w:pPr>
        <w:numPr>
          <w:ilvl w:val="0"/>
          <w:numId w:val="3"/>
        </w:numPr>
        <w:spacing w:before="100" w:beforeAutospacing="1" w:after="100" w:afterAutospacing="1"/>
        <w:jc w:val="both"/>
        <w:rPr>
          <w:sz w:val="22"/>
          <w:szCs w:val="22"/>
        </w:rPr>
      </w:pPr>
      <w:r w:rsidRPr="00F32600">
        <w:rPr>
          <w:sz w:val="22"/>
          <w:szCs w:val="22"/>
        </w:rPr>
        <w:t>These values were used to compute market-capitalization-weighted buyback yields at the sector level, creating a robust and replicable proxy for shareholder yield.</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070"/>
      </w:tblGrid>
      <w:tr w:rsidR="00055035" w14:paraId="58783E7B" w14:textId="77777777" w:rsidTr="003E73BF">
        <w:tc>
          <w:tcPr>
            <w:tcW w:w="10070" w:type="dxa"/>
          </w:tcPr>
          <w:p w14:paraId="6EE168A4" w14:textId="376D1EE2" w:rsidR="00055035" w:rsidRPr="00B91CA4" w:rsidRDefault="00055035" w:rsidP="003E73BF">
            <w:pPr>
              <w:spacing w:before="100" w:beforeAutospacing="1" w:after="100" w:afterAutospacing="1"/>
              <w:ind w:left="-105"/>
              <w:jc w:val="both"/>
              <w:rPr>
                <w:b/>
                <w:bCs/>
                <w:sz w:val="22"/>
                <w:szCs w:val="22"/>
              </w:rPr>
            </w:pPr>
            <w:r w:rsidRPr="00BD3D57">
              <w:rPr>
                <w:b/>
                <w:bCs/>
                <w:sz w:val="22"/>
                <w:szCs w:val="22"/>
              </w:rPr>
              <w:t>Buyback yields have considerably increased since 2012</w:t>
            </w:r>
          </w:p>
        </w:tc>
      </w:tr>
      <w:tr w:rsidR="00055035" w14:paraId="1CC389A9" w14:textId="77777777" w:rsidTr="003E73BF">
        <w:tc>
          <w:tcPr>
            <w:tcW w:w="10070" w:type="dxa"/>
          </w:tcPr>
          <w:p w14:paraId="1801EBE6" w14:textId="77777777" w:rsidR="00055035" w:rsidRDefault="00055035" w:rsidP="003E73BF">
            <w:pPr>
              <w:spacing w:before="100" w:beforeAutospacing="1" w:after="100" w:afterAutospacing="1"/>
              <w:jc w:val="both"/>
              <w:rPr>
                <w:sz w:val="22"/>
                <w:szCs w:val="22"/>
              </w:rPr>
            </w:pPr>
            <w:r w:rsidRPr="00F32600">
              <w:rPr>
                <w:noProof/>
              </w:rPr>
              <w:drawing>
                <wp:inline distT="0" distB="0" distL="0" distR="0" wp14:anchorId="5266C653" wp14:editId="4BD340AF">
                  <wp:extent cx="5943600" cy="3093578"/>
                  <wp:effectExtent l="0" t="0" r="0" b="0"/>
                  <wp:docPr id="1263283945" name="Chart 1">
                    <a:extLst xmlns:a="http://schemas.openxmlformats.org/drawingml/2006/main">
                      <a:ext uri="{FF2B5EF4-FFF2-40B4-BE49-F238E27FC236}">
                        <a16:creationId xmlns:a16="http://schemas.microsoft.com/office/drawing/2014/main" id="{010A65DC-4D8D-30F2-F588-93EB4050BF5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7"/>
                    </a:graphicData>
                  </a:graphic>
                </wp:inline>
              </w:drawing>
            </w:r>
          </w:p>
        </w:tc>
      </w:tr>
    </w:tbl>
    <w:p w14:paraId="1484C73A" w14:textId="7D4D3EE8" w:rsidR="00055035" w:rsidRPr="00F32600" w:rsidRDefault="00055035" w:rsidP="00055035">
      <w:pPr>
        <w:spacing w:before="100" w:beforeAutospacing="1" w:after="100" w:afterAutospacing="1"/>
        <w:jc w:val="both"/>
        <w:rPr>
          <w:sz w:val="22"/>
          <w:szCs w:val="22"/>
        </w:rPr>
      </w:pPr>
      <w:r w:rsidRPr="00F32600">
        <w:rPr>
          <w:sz w:val="22"/>
          <w:szCs w:val="22"/>
        </w:rPr>
        <w:t>Over the past two decades, share buybacks have become a structurally important component of shareholder return policy across nearly all U.S. equity sectors. As illustrated in the chart, buyback yields were negligible or even negative during the early 2000s but began rising meaningfully post-2010, with an especially sharp acceleration following the 2017 corporate tax reform and the COVID-19 recovery period. By 2022</w:t>
      </w:r>
      <w:r w:rsidR="00B23177">
        <w:rPr>
          <w:sz w:val="22"/>
          <w:szCs w:val="22"/>
        </w:rPr>
        <w:t>-</w:t>
      </w:r>
      <w:r w:rsidRPr="00F32600">
        <w:rPr>
          <w:sz w:val="22"/>
          <w:szCs w:val="22"/>
        </w:rPr>
        <w:t>2025, many sectors, including Financials, Technology, and Industrials, consistently delivered buyback yields in the 3% to 6% range, rivaling or exceeding their dividend yields. This shift reflects a broader transformation in corporate capital allocation strategies, where buybacks have become the preferred mechanism for returning cash to shareholders due to their flexibility, tax efficiency, and perceived signaling value. The growing prominence and persistence of buyback activity underscore the need to incorporate them explicitly into any forward-looking equity return model, particularly for sector-level strategic allocation analysis.</w:t>
      </w:r>
    </w:p>
    <w:p w14:paraId="44DBC3B4" w14:textId="77777777" w:rsidR="00055035" w:rsidRPr="00F32600" w:rsidRDefault="00055035" w:rsidP="00055035">
      <w:pPr>
        <w:spacing w:before="100" w:beforeAutospacing="1" w:after="100" w:afterAutospacing="1"/>
        <w:jc w:val="both"/>
        <w:rPr>
          <w:sz w:val="22"/>
          <w:szCs w:val="22"/>
        </w:rPr>
      </w:pPr>
      <w:r w:rsidRPr="00F32600">
        <w:rPr>
          <w:sz w:val="22"/>
          <w:szCs w:val="22"/>
        </w:rPr>
        <w:t>An important technical adjustment was made to both dividend and buyback yields to better reflect the timing of cash distributions. Specifically, raw dividend yield figures, which are calculated based on the year-end index level, were adjusted by dividing by the average index level over the course of the preceding year. This correction accounts for the fact that dividends and buybacks are distributed throughout the year rather than as a single lump sum at year-end, improving the fidelity of the cash yield as an annualized figure.</w:t>
      </w:r>
    </w:p>
    <w:p w14:paraId="3DEF9CBE" w14:textId="77777777" w:rsidR="00055035" w:rsidRPr="00F32600" w:rsidRDefault="00055035" w:rsidP="00055035">
      <w:pPr>
        <w:spacing w:before="100" w:beforeAutospacing="1" w:after="100" w:afterAutospacing="1"/>
        <w:jc w:val="both"/>
        <w:rPr>
          <w:sz w:val="22"/>
          <w:szCs w:val="22"/>
        </w:rPr>
      </w:pPr>
      <w:r w:rsidRPr="00F32600">
        <w:rPr>
          <w:sz w:val="22"/>
          <w:szCs w:val="22"/>
        </w:rPr>
        <w:t>To estimate forward growth, 5-year consensus EPS growth forecasts were constructed using Capital IQ data. As these forecasts were not available in aggregate at the sector index level, another bottom-up process was employed:</w:t>
      </w:r>
    </w:p>
    <w:p w14:paraId="2C5D0263" w14:textId="77777777" w:rsidR="00055035" w:rsidRPr="00F32600" w:rsidRDefault="00055035">
      <w:pPr>
        <w:numPr>
          <w:ilvl w:val="0"/>
          <w:numId w:val="4"/>
        </w:numPr>
        <w:spacing w:before="100" w:beforeAutospacing="1" w:after="100" w:afterAutospacing="1"/>
        <w:jc w:val="both"/>
        <w:rPr>
          <w:sz w:val="22"/>
          <w:szCs w:val="22"/>
        </w:rPr>
      </w:pPr>
      <w:r w:rsidRPr="00F32600">
        <w:rPr>
          <w:sz w:val="22"/>
          <w:szCs w:val="22"/>
        </w:rPr>
        <w:lastRenderedPageBreak/>
        <w:t>For each year-end in the historical period, EPS growth expectations were retrieved for all constituent companies in each sector, if available (they were available for majority of index constituents all of the time).</w:t>
      </w:r>
    </w:p>
    <w:p w14:paraId="07314FE2" w14:textId="77777777" w:rsidR="00055035" w:rsidRPr="00F32600" w:rsidRDefault="00055035">
      <w:pPr>
        <w:numPr>
          <w:ilvl w:val="0"/>
          <w:numId w:val="4"/>
        </w:numPr>
        <w:spacing w:before="100" w:beforeAutospacing="1" w:after="100" w:afterAutospacing="1"/>
        <w:jc w:val="both"/>
        <w:rPr>
          <w:sz w:val="22"/>
          <w:szCs w:val="22"/>
        </w:rPr>
      </w:pPr>
      <w:r w:rsidRPr="00F32600">
        <w:rPr>
          <w:sz w:val="22"/>
          <w:szCs w:val="22"/>
        </w:rPr>
        <w:t>These forecasts were then market-cap weighted to arrive at a sector-level forward growth rate.</w:t>
      </w:r>
    </w:p>
    <w:p w14:paraId="09D24242" w14:textId="77777777" w:rsidR="00055035" w:rsidRPr="00F32600" w:rsidRDefault="00055035">
      <w:pPr>
        <w:numPr>
          <w:ilvl w:val="0"/>
          <w:numId w:val="4"/>
        </w:numPr>
        <w:spacing w:before="100" w:beforeAutospacing="1" w:after="100" w:afterAutospacing="1"/>
        <w:jc w:val="both"/>
        <w:rPr>
          <w:sz w:val="22"/>
          <w:szCs w:val="22"/>
        </w:rPr>
      </w:pPr>
      <w:r w:rsidRPr="00F32600">
        <w:rPr>
          <w:sz w:val="22"/>
          <w:szCs w:val="22"/>
        </w:rPr>
        <w:t>It is assumed that the growth in cash yield (dividends and buybacks) matches EPS estimated growth rate.</w:t>
      </w:r>
    </w:p>
    <w:p w14:paraId="62449772" w14:textId="77777777" w:rsidR="00055035" w:rsidRDefault="00055035" w:rsidP="00055035">
      <w:pPr>
        <w:spacing w:before="100" w:beforeAutospacing="1" w:after="100" w:afterAutospacing="1"/>
        <w:jc w:val="both"/>
        <w:rPr>
          <w:sz w:val="22"/>
          <w:szCs w:val="22"/>
        </w:rPr>
      </w:pPr>
      <w:r w:rsidRPr="00F32600">
        <w:rPr>
          <w:sz w:val="22"/>
          <w:szCs w:val="22"/>
        </w:rPr>
        <w:t>With both cash yield and expected growth in hand, the next step involved computing the implied cost of equity for each sector at each year using a two-stage dividend discount model, a version of the Gordon Growth Model. The structure of the model includes an initial five-year phase of elevated growth, followed by a perpetual growth phase at a lower terminal rate. The formula applied is as follows:</w:t>
      </w:r>
    </w:p>
    <w:p w14:paraId="04C82830" w14:textId="34FED4D7" w:rsidR="00371002" w:rsidRDefault="001B3F75" w:rsidP="00371002">
      <w:pPr>
        <w:spacing w:before="100" w:beforeAutospacing="1" w:after="100" w:afterAutospacing="1"/>
        <w:jc w:val="both"/>
        <w:rPr>
          <w:sz w:val="22"/>
          <w:szCs w:val="22"/>
        </w:rPr>
      </w:pPr>
      <m:oMathPara>
        <m:oMath>
          <m:r>
            <w:rPr>
              <w:rFonts w:ascii="Cambria Math" w:hAnsi="Cambria Math"/>
              <w:sz w:val="22"/>
              <w:szCs w:val="22"/>
            </w:rPr>
            <m:t>P=</m:t>
          </m:r>
          <m:nary>
            <m:naryPr>
              <m:chr m:val="∑"/>
              <m:limLoc m:val="undOvr"/>
              <m:ctrlPr>
                <w:rPr>
                  <w:rFonts w:ascii="Cambria Math" w:hAnsi="Cambria Math"/>
                  <w:i/>
                  <w:sz w:val="22"/>
                  <w:szCs w:val="22"/>
                </w:rPr>
              </m:ctrlPr>
            </m:naryPr>
            <m:sub>
              <m:r>
                <w:rPr>
                  <w:rFonts w:ascii="Cambria Math" w:hAnsi="Cambria Math"/>
                  <w:sz w:val="22"/>
                  <w:szCs w:val="22"/>
                </w:rPr>
                <m:t>t=1</m:t>
              </m:r>
            </m:sub>
            <m:sup>
              <m:r>
                <w:rPr>
                  <w:rFonts w:ascii="Cambria Math" w:hAnsi="Cambria Math"/>
                  <w:sz w:val="22"/>
                  <w:szCs w:val="22"/>
                </w:rPr>
                <m:t>5</m:t>
              </m:r>
            </m:sup>
            <m:e>
              <m:f>
                <m:fPr>
                  <m:ctrlPr>
                    <w:rPr>
                      <w:rFonts w:ascii="Cambria Math" w:hAnsi="Cambria Math"/>
                      <w:i/>
                      <w:sz w:val="22"/>
                      <w:szCs w:val="22"/>
                    </w:rPr>
                  </m:ctrlPr>
                </m:fPr>
                <m:num>
                  <m:sSub>
                    <m:sSubPr>
                      <m:ctrlPr>
                        <w:rPr>
                          <w:rFonts w:ascii="Cambria Math" w:hAnsi="Cambria Math"/>
                          <w:i/>
                          <w:sz w:val="22"/>
                          <w:szCs w:val="22"/>
                        </w:rPr>
                      </m:ctrlPr>
                    </m:sSubPr>
                    <m:e>
                      <m:r>
                        <w:rPr>
                          <w:rFonts w:ascii="Cambria Math" w:hAnsi="Cambria Math"/>
                          <w:sz w:val="22"/>
                          <w:szCs w:val="22"/>
                        </w:rPr>
                        <m:t>D</m:t>
                      </m:r>
                    </m:e>
                    <m:sub>
                      <m:r>
                        <w:rPr>
                          <w:rFonts w:ascii="Cambria Math" w:hAnsi="Cambria Math"/>
                          <w:sz w:val="22"/>
                          <w:szCs w:val="22"/>
                        </w:rPr>
                        <m:t>0</m:t>
                      </m:r>
                    </m:sub>
                  </m:sSub>
                  <m:sSup>
                    <m:sSupPr>
                      <m:ctrlPr>
                        <w:rPr>
                          <w:rFonts w:ascii="Cambria Math" w:hAnsi="Cambria Math"/>
                          <w:i/>
                          <w:sz w:val="22"/>
                          <w:szCs w:val="22"/>
                        </w:rPr>
                      </m:ctrlPr>
                    </m:sSupPr>
                    <m:e>
                      <m:r>
                        <w:rPr>
                          <w:rFonts w:ascii="Cambria Math" w:hAnsi="Cambria Math"/>
                          <w:sz w:val="22"/>
                          <w:szCs w:val="22"/>
                        </w:rPr>
                        <m:t>(1+g)</m:t>
                      </m:r>
                    </m:e>
                    <m:sup>
                      <m:r>
                        <w:rPr>
                          <w:rFonts w:ascii="Cambria Math" w:hAnsi="Cambria Math"/>
                          <w:sz w:val="22"/>
                          <w:szCs w:val="22"/>
                        </w:rPr>
                        <m:t>t</m:t>
                      </m:r>
                    </m:sup>
                  </m:sSup>
                </m:num>
                <m:den>
                  <m:sSup>
                    <m:sSupPr>
                      <m:ctrlPr>
                        <w:rPr>
                          <w:rFonts w:ascii="Cambria Math" w:hAnsi="Cambria Math"/>
                          <w:i/>
                          <w:sz w:val="22"/>
                          <w:szCs w:val="22"/>
                        </w:rPr>
                      </m:ctrlPr>
                    </m:sSupPr>
                    <m:e>
                      <m:r>
                        <w:rPr>
                          <w:rFonts w:ascii="Cambria Math" w:hAnsi="Cambria Math"/>
                          <w:sz w:val="22"/>
                          <w:szCs w:val="22"/>
                        </w:rPr>
                        <m:t>(1+r)</m:t>
                      </m:r>
                    </m:e>
                    <m:sup>
                      <m:r>
                        <w:rPr>
                          <w:rFonts w:ascii="Cambria Math" w:hAnsi="Cambria Math"/>
                          <w:sz w:val="22"/>
                          <w:szCs w:val="22"/>
                        </w:rPr>
                        <m:t>t</m:t>
                      </m:r>
                    </m:sup>
                  </m:sSup>
                </m:den>
              </m:f>
              <m:r>
                <w:rPr>
                  <w:rFonts w:ascii="Cambria Math" w:hAnsi="Cambria Math"/>
                  <w:sz w:val="22"/>
                  <w:szCs w:val="22"/>
                </w:rPr>
                <m:t>+</m:t>
              </m:r>
              <m:f>
                <m:fPr>
                  <m:ctrlPr>
                    <w:rPr>
                      <w:rFonts w:ascii="Cambria Math" w:hAnsi="Cambria Math"/>
                      <w:i/>
                      <w:sz w:val="22"/>
                      <w:szCs w:val="22"/>
                    </w:rPr>
                  </m:ctrlPr>
                </m:fPr>
                <m:num>
                  <m:sSub>
                    <m:sSubPr>
                      <m:ctrlPr>
                        <w:rPr>
                          <w:rFonts w:ascii="Cambria Math" w:hAnsi="Cambria Math"/>
                          <w:i/>
                          <w:sz w:val="22"/>
                          <w:szCs w:val="22"/>
                        </w:rPr>
                      </m:ctrlPr>
                    </m:sSubPr>
                    <m:e>
                      <m:r>
                        <w:rPr>
                          <w:rFonts w:ascii="Cambria Math" w:hAnsi="Cambria Math"/>
                          <w:sz w:val="22"/>
                          <w:szCs w:val="22"/>
                        </w:rPr>
                        <m:t>D</m:t>
                      </m:r>
                    </m:e>
                    <m:sub>
                      <m:r>
                        <w:rPr>
                          <w:rFonts w:ascii="Cambria Math" w:hAnsi="Cambria Math"/>
                          <w:sz w:val="22"/>
                          <w:szCs w:val="22"/>
                        </w:rPr>
                        <m:t>0</m:t>
                      </m:r>
                    </m:sub>
                  </m:sSub>
                  <m:sSup>
                    <m:sSupPr>
                      <m:ctrlPr>
                        <w:rPr>
                          <w:rFonts w:ascii="Cambria Math" w:hAnsi="Cambria Math"/>
                          <w:i/>
                          <w:sz w:val="22"/>
                          <w:szCs w:val="22"/>
                        </w:rPr>
                      </m:ctrlPr>
                    </m:sSupPr>
                    <m:e>
                      <m:d>
                        <m:dPr>
                          <m:ctrlPr>
                            <w:rPr>
                              <w:rFonts w:ascii="Cambria Math" w:hAnsi="Cambria Math"/>
                              <w:i/>
                              <w:sz w:val="22"/>
                              <w:szCs w:val="22"/>
                            </w:rPr>
                          </m:ctrlPr>
                        </m:dPr>
                        <m:e>
                          <m:r>
                            <w:rPr>
                              <w:rFonts w:ascii="Cambria Math" w:hAnsi="Cambria Math"/>
                              <w:sz w:val="22"/>
                              <w:szCs w:val="22"/>
                            </w:rPr>
                            <m:t>1+g</m:t>
                          </m:r>
                        </m:e>
                      </m:d>
                    </m:e>
                    <m:sup>
                      <m:r>
                        <w:rPr>
                          <w:rFonts w:ascii="Cambria Math" w:hAnsi="Cambria Math"/>
                          <w:sz w:val="22"/>
                          <w:szCs w:val="22"/>
                        </w:rPr>
                        <m:t>t</m:t>
                      </m:r>
                    </m:sup>
                  </m:sSup>
                  <m:r>
                    <w:rPr>
                      <w:rFonts w:ascii="Cambria Math" w:hAnsi="Cambria Math"/>
                      <w:sz w:val="22"/>
                      <w:szCs w:val="22"/>
                    </w:rPr>
                    <m:t>(1+</m:t>
                  </m:r>
                  <m:sSub>
                    <m:sSubPr>
                      <m:ctrlPr>
                        <w:rPr>
                          <w:rFonts w:ascii="Cambria Math" w:hAnsi="Cambria Math"/>
                          <w:i/>
                          <w:sz w:val="22"/>
                          <w:szCs w:val="22"/>
                        </w:rPr>
                      </m:ctrlPr>
                    </m:sSubPr>
                    <m:e>
                      <m:r>
                        <w:rPr>
                          <w:rFonts w:ascii="Cambria Math" w:hAnsi="Cambria Math"/>
                          <w:sz w:val="22"/>
                          <w:szCs w:val="22"/>
                        </w:rPr>
                        <m:t>g</m:t>
                      </m:r>
                    </m:e>
                    <m:sub>
                      <m:r>
                        <w:rPr>
                          <w:rFonts w:ascii="Cambria Math" w:hAnsi="Cambria Math"/>
                          <w:sz w:val="22"/>
                          <w:szCs w:val="22"/>
                        </w:rPr>
                        <m:t>terminal</m:t>
                      </m:r>
                    </m:sub>
                  </m:sSub>
                  <m:r>
                    <w:rPr>
                      <w:rFonts w:ascii="Cambria Math" w:hAnsi="Cambria Math"/>
                      <w:sz w:val="22"/>
                      <w:szCs w:val="22"/>
                    </w:rPr>
                    <m:t>)</m:t>
                  </m:r>
                </m:num>
                <m:den>
                  <m:r>
                    <w:rPr>
                      <w:rFonts w:ascii="Cambria Math" w:hAnsi="Cambria Math"/>
                      <w:sz w:val="22"/>
                      <w:szCs w:val="22"/>
                    </w:rPr>
                    <m:t>(r-</m:t>
                  </m:r>
                  <m:sSub>
                    <m:sSubPr>
                      <m:ctrlPr>
                        <w:rPr>
                          <w:rFonts w:ascii="Cambria Math" w:hAnsi="Cambria Math"/>
                          <w:i/>
                          <w:sz w:val="22"/>
                          <w:szCs w:val="22"/>
                        </w:rPr>
                      </m:ctrlPr>
                    </m:sSubPr>
                    <m:e>
                      <m:r>
                        <w:rPr>
                          <w:rFonts w:ascii="Cambria Math" w:hAnsi="Cambria Math"/>
                          <w:sz w:val="22"/>
                          <w:szCs w:val="22"/>
                        </w:rPr>
                        <m:t>g</m:t>
                      </m:r>
                    </m:e>
                    <m:sub>
                      <m:r>
                        <w:rPr>
                          <w:rFonts w:ascii="Cambria Math" w:hAnsi="Cambria Math"/>
                          <w:sz w:val="22"/>
                          <w:szCs w:val="22"/>
                        </w:rPr>
                        <m:t>terminal</m:t>
                      </m:r>
                    </m:sub>
                  </m:sSub>
                  <m:r>
                    <w:rPr>
                      <w:rFonts w:ascii="Cambria Math" w:hAnsi="Cambria Math"/>
                      <w:sz w:val="22"/>
                      <w:szCs w:val="22"/>
                    </w:rPr>
                    <m:t>)</m:t>
                  </m:r>
                  <m:sSup>
                    <m:sSupPr>
                      <m:ctrlPr>
                        <w:rPr>
                          <w:rFonts w:ascii="Cambria Math" w:hAnsi="Cambria Math"/>
                          <w:i/>
                          <w:sz w:val="22"/>
                          <w:szCs w:val="22"/>
                        </w:rPr>
                      </m:ctrlPr>
                    </m:sSupPr>
                    <m:e>
                      <m:r>
                        <w:rPr>
                          <w:rFonts w:ascii="Cambria Math" w:hAnsi="Cambria Math"/>
                          <w:sz w:val="22"/>
                          <w:szCs w:val="22"/>
                        </w:rPr>
                        <m:t>(1+r)</m:t>
                      </m:r>
                    </m:e>
                    <m:sup>
                      <m:r>
                        <w:rPr>
                          <w:rFonts w:ascii="Cambria Math" w:hAnsi="Cambria Math"/>
                          <w:sz w:val="22"/>
                          <w:szCs w:val="22"/>
                        </w:rPr>
                        <m:t>5</m:t>
                      </m:r>
                    </m:sup>
                  </m:sSup>
                </m:den>
              </m:f>
            </m:e>
          </m:nary>
        </m:oMath>
      </m:oMathPara>
    </w:p>
    <w:p w14:paraId="5C9A7C34" w14:textId="58385956" w:rsidR="00055035" w:rsidRPr="00F32600" w:rsidRDefault="00055035">
      <w:pPr>
        <w:numPr>
          <w:ilvl w:val="0"/>
          <w:numId w:val="5"/>
        </w:numPr>
        <w:spacing w:before="100" w:beforeAutospacing="1" w:after="100" w:afterAutospacing="1"/>
        <w:jc w:val="both"/>
        <w:rPr>
          <w:sz w:val="22"/>
          <w:szCs w:val="22"/>
        </w:rPr>
      </w:pPr>
      <w:r w:rsidRPr="00F32600">
        <w:rPr>
          <w:sz w:val="22"/>
          <w:szCs w:val="22"/>
        </w:rPr>
        <w:t>P is the index level at year-end</w:t>
      </w:r>
    </w:p>
    <w:p w14:paraId="2D9BC32A" w14:textId="77777777" w:rsidR="00055035" w:rsidRPr="00F32600" w:rsidRDefault="00055035">
      <w:pPr>
        <w:numPr>
          <w:ilvl w:val="0"/>
          <w:numId w:val="5"/>
        </w:numPr>
        <w:spacing w:before="100" w:beforeAutospacing="1" w:after="100" w:afterAutospacing="1"/>
        <w:jc w:val="both"/>
        <w:rPr>
          <w:sz w:val="22"/>
          <w:szCs w:val="22"/>
        </w:rPr>
      </w:pPr>
      <w:r w:rsidRPr="00F32600">
        <w:rPr>
          <w:sz w:val="22"/>
          <w:szCs w:val="22"/>
        </w:rPr>
        <w:t>D</w:t>
      </w:r>
      <w:r w:rsidRPr="00F32600">
        <w:rPr>
          <w:sz w:val="22"/>
          <w:szCs w:val="22"/>
          <w:vertAlign w:val="subscript"/>
        </w:rPr>
        <w:t>0</w:t>
      </w:r>
      <w:r w:rsidRPr="00F32600">
        <w:rPr>
          <w:sz w:val="22"/>
          <w:szCs w:val="22"/>
        </w:rPr>
        <w:t xml:space="preserve"> is the current cash yield (dividends + buybacks)</w:t>
      </w:r>
    </w:p>
    <w:p w14:paraId="4B9AE7CA" w14:textId="77777777" w:rsidR="00055035" w:rsidRPr="00F32600" w:rsidRDefault="00055035">
      <w:pPr>
        <w:numPr>
          <w:ilvl w:val="0"/>
          <w:numId w:val="5"/>
        </w:numPr>
        <w:spacing w:before="100" w:beforeAutospacing="1" w:after="100" w:afterAutospacing="1"/>
        <w:jc w:val="both"/>
        <w:rPr>
          <w:sz w:val="22"/>
          <w:szCs w:val="22"/>
        </w:rPr>
      </w:pPr>
      <w:r w:rsidRPr="00F32600">
        <w:rPr>
          <w:sz w:val="22"/>
          <w:szCs w:val="22"/>
        </w:rPr>
        <w:t>g is the 5-year EPS growth rate</w:t>
      </w:r>
    </w:p>
    <w:p w14:paraId="10BB1FCE" w14:textId="77777777" w:rsidR="00055035" w:rsidRPr="00F32600" w:rsidRDefault="00055035">
      <w:pPr>
        <w:numPr>
          <w:ilvl w:val="0"/>
          <w:numId w:val="5"/>
        </w:numPr>
        <w:spacing w:before="100" w:beforeAutospacing="1" w:after="100" w:afterAutospacing="1"/>
        <w:jc w:val="both"/>
        <w:rPr>
          <w:sz w:val="22"/>
          <w:szCs w:val="22"/>
        </w:rPr>
      </w:pPr>
      <w:proofErr w:type="spellStart"/>
      <w:r w:rsidRPr="00F32600">
        <w:rPr>
          <w:sz w:val="22"/>
          <w:szCs w:val="22"/>
        </w:rPr>
        <w:t>rfr</w:t>
      </w:r>
      <w:proofErr w:type="spellEnd"/>
      <w:r w:rsidRPr="00F32600">
        <w:rPr>
          <w:sz w:val="22"/>
          <w:szCs w:val="22"/>
        </w:rPr>
        <w:t xml:space="preserve"> is the terminal growth rate (set equal to the long-term risk-free rate)</w:t>
      </w:r>
    </w:p>
    <w:p w14:paraId="75BFD921" w14:textId="77777777" w:rsidR="00055035" w:rsidRPr="00F32600" w:rsidRDefault="00055035">
      <w:pPr>
        <w:numPr>
          <w:ilvl w:val="0"/>
          <w:numId w:val="5"/>
        </w:numPr>
        <w:spacing w:before="100" w:beforeAutospacing="1" w:after="100" w:afterAutospacing="1"/>
        <w:jc w:val="both"/>
        <w:rPr>
          <w:sz w:val="22"/>
          <w:szCs w:val="22"/>
        </w:rPr>
      </w:pPr>
      <w:r w:rsidRPr="00F32600">
        <w:rPr>
          <w:sz w:val="22"/>
          <w:szCs w:val="22"/>
        </w:rPr>
        <w:t>r is the cost of equity to be solved for</w:t>
      </w:r>
    </w:p>
    <w:p w14:paraId="5BF9C923" w14:textId="77777777" w:rsidR="00055035" w:rsidRDefault="00055035" w:rsidP="00055035">
      <w:pPr>
        <w:spacing w:before="100" w:beforeAutospacing="1" w:after="100" w:afterAutospacing="1"/>
        <w:jc w:val="both"/>
        <w:rPr>
          <w:sz w:val="22"/>
          <w:szCs w:val="22"/>
        </w:rPr>
      </w:pPr>
      <w:r w:rsidRPr="00F32600">
        <w:rPr>
          <w:sz w:val="22"/>
          <w:szCs w:val="22"/>
        </w:rPr>
        <w:t>This nonlinear equation was solved using a VBA-automated goal-seek macro to determine the implied cost of equity for each sector and year. After obtaining the implied cost of equity, the long-term risk-free rate was subtracted to derive the implied equity risk premium (ERP), the primary input into the SAA model. The choice of using the long-term rate (long treasury index) as the discount rate and terminal growth assumption is consistent with equity’s long-duration nature, as equities represent claims on a very long stream of future cash flows.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070"/>
      </w:tblGrid>
      <w:tr w:rsidR="00055035" w14:paraId="3AB9C060" w14:textId="77777777" w:rsidTr="003E73BF">
        <w:tc>
          <w:tcPr>
            <w:tcW w:w="10070" w:type="dxa"/>
          </w:tcPr>
          <w:p w14:paraId="18A63130" w14:textId="6914605D" w:rsidR="00055035" w:rsidRPr="009F4108" w:rsidRDefault="00055035" w:rsidP="003E73BF">
            <w:pPr>
              <w:spacing w:before="100" w:beforeAutospacing="1" w:after="100" w:afterAutospacing="1"/>
              <w:ind w:left="-116"/>
              <w:jc w:val="both"/>
              <w:rPr>
                <w:b/>
                <w:bCs/>
                <w:sz w:val="22"/>
                <w:szCs w:val="22"/>
              </w:rPr>
            </w:pPr>
            <w:r>
              <w:rPr>
                <w:b/>
                <w:bCs/>
                <w:sz w:val="22"/>
                <w:szCs w:val="22"/>
              </w:rPr>
              <w:t>Implied ERP levels have been more volatile in the last decade</w:t>
            </w:r>
          </w:p>
        </w:tc>
      </w:tr>
      <w:tr w:rsidR="00055035" w14:paraId="7CA6D47F" w14:textId="77777777" w:rsidTr="003E73BF">
        <w:tc>
          <w:tcPr>
            <w:tcW w:w="10070" w:type="dxa"/>
          </w:tcPr>
          <w:p w14:paraId="0315F6B9" w14:textId="77777777" w:rsidR="00055035" w:rsidRDefault="00055035" w:rsidP="003E73BF">
            <w:pPr>
              <w:spacing w:before="100" w:beforeAutospacing="1" w:after="100" w:afterAutospacing="1"/>
              <w:jc w:val="both"/>
              <w:rPr>
                <w:sz w:val="22"/>
                <w:szCs w:val="22"/>
              </w:rPr>
            </w:pPr>
            <w:r w:rsidRPr="00F32600">
              <w:rPr>
                <w:noProof/>
              </w:rPr>
              <w:drawing>
                <wp:inline distT="0" distB="0" distL="0" distR="0" wp14:anchorId="02654DF3" wp14:editId="036C04A0">
                  <wp:extent cx="6108065" cy="2709828"/>
                  <wp:effectExtent l="0" t="0" r="6985" b="0"/>
                  <wp:docPr id="1181659295" name="Chart 1">
                    <a:extLst xmlns:a="http://schemas.openxmlformats.org/drawingml/2006/main">
                      <a:ext uri="{FF2B5EF4-FFF2-40B4-BE49-F238E27FC236}">
                        <a16:creationId xmlns:a16="http://schemas.microsoft.com/office/drawing/2014/main" id="{676E6D41-CA22-41F1-A26E-49E7A437AB6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8"/>
                    </a:graphicData>
                  </a:graphic>
                </wp:inline>
              </w:drawing>
            </w:r>
          </w:p>
        </w:tc>
      </w:tr>
    </w:tbl>
    <w:p w14:paraId="2732FC4F" w14:textId="3ABE62A9" w:rsidR="00055035" w:rsidRPr="00F32600" w:rsidRDefault="00055035" w:rsidP="00055035">
      <w:pPr>
        <w:spacing w:before="100" w:beforeAutospacing="1" w:after="100" w:afterAutospacing="1"/>
        <w:jc w:val="both"/>
        <w:rPr>
          <w:sz w:val="22"/>
          <w:szCs w:val="22"/>
        </w:rPr>
      </w:pPr>
      <w:r w:rsidRPr="00F32600">
        <w:rPr>
          <w:sz w:val="22"/>
          <w:szCs w:val="22"/>
        </w:rPr>
        <w:t>The chart below plots the evolution of implied ERP by sector over the 2004</w:t>
      </w:r>
      <w:r w:rsidR="00B23177">
        <w:rPr>
          <w:sz w:val="22"/>
          <w:szCs w:val="22"/>
        </w:rPr>
        <w:t>-</w:t>
      </w:r>
      <w:r w:rsidRPr="00F32600">
        <w:rPr>
          <w:sz w:val="22"/>
          <w:szCs w:val="22"/>
        </w:rPr>
        <w:t>2025 period. The series are highly dynamic, influenced by fluctuations in valuation, payout behavior, and forward growth expectations. Notably, a pronounced upward shift in implied ERP levels is visible post-2015 across most sectors, with a further spike during periods of market stress, including 2020 and late 2023. These ERP movements capture not just investor sentiment and risk appetite, but also cyclical inflections in fundamentals and pricing.</w:t>
      </w:r>
    </w:p>
    <w:p w14:paraId="6A0629F4" w14:textId="77777777" w:rsidR="00055035" w:rsidRPr="00F32600" w:rsidRDefault="00055035" w:rsidP="00055035">
      <w:pPr>
        <w:spacing w:before="100" w:beforeAutospacing="1" w:after="100" w:afterAutospacing="1"/>
        <w:jc w:val="both"/>
        <w:rPr>
          <w:sz w:val="22"/>
          <w:szCs w:val="22"/>
        </w:rPr>
      </w:pPr>
      <w:r w:rsidRPr="00F32600">
        <w:rPr>
          <w:sz w:val="22"/>
          <w:szCs w:val="22"/>
        </w:rPr>
        <w:lastRenderedPageBreak/>
        <w:t>Beliefs about market efficiency inherently shape how equity risk premiums are estimated. For long-horizon allocators, the choice of methodology reflects underlying assumptions about whether markets are efficiently priced. If one believes that public markets are broadly efficient over time, or at least that their direction is inherently unpredictable, then the current implied equity risk premium (ERP), derived from prevailing market prices and cash flows, offers the most rational anchor for return expectations. However, if one sees recurring valuation dislocations or structural inefficiencies at the sector or macro level, then using longer-term average implied ERPs or even historical realized premiums may be more appropriate. Survey-based ERPs, while occasionally used, may be preferred only by those who lack confidence in market-based signals altogether.</w:t>
      </w:r>
    </w:p>
    <w:p w14:paraId="09846BE2" w14:textId="77777777" w:rsidR="00055035" w:rsidRPr="00F32600" w:rsidRDefault="00055035" w:rsidP="00055035">
      <w:pPr>
        <w:spacing w:before="100" w:beforeAutospacing="1" w:after="100" w:afterAutospacing="1"/>
        <w:jc w:val="both"/>
        <w:rPr>
          <w:sz w:val="22"/>
          <w:szCs w:val="22"/>
        </w:rPr>
      </w:pPr>
      <w:r w:rsidRPr="00F32600">
        <w:rPr>
          <w:sz w:val="22"/>
          <w:szCs w:val="22"/>
        </w:rPr>
        <w:t>Since this framework is designed primarily with institutional allocators in mind, and I believe in general market efficiency with some sector-level inefficiencies, the implied ERP is adopted as the core signal, which is then refined through valuation-aware and structurally-informed adjustments, as described in the subsequent CAPE-based and profitability-based enhancements.</w:t>
      </w:r>
    </w:p>
    <w:p w14:paraId="382B6257" w14:textId="77777777" w:rsidR="00055035" w:rsidRPr="00F32600" w:rsidRDefault="00055035" w:rsidP="00055035">
      <w:pPr>
        <w:spacing w:before="100" w:beforeAutospacing="1" w:after="100" w:afterAutospacing="1"/>
        <w:jc w:val="both"/>
        <w:rPr>
          <w:sz w:val="22"/>
          <w:szCs w:val="22"/>
        </w:rPr>
      </w:pPr>
      <w:r w:rsidRPr="00F32600">
        <w:rPr>
          <w:sz w:val="22"/>
          <w:szCs w:val="22"/>
        </w:rPr>
        <w:t xml:space="preserve">Having established base return expectations using implied cost of equity (implied ERP + long-term </w:t>
      </w:r>
      <w:proofErr w:type="spellStart"/>
      <w:r w:rsidRPr="00F32600">
        <w:rPr>
          <w:sz w:val="22"/>
          <w:szCs w:val="22"/>
        </w:rPr>
        <w:t>riskfree</w:t>
      </w:r>
      <w:proofErr w:type="spellEnd"/>
      <w:r w:rsidRPr="00F32600">
        <w:rPr>
          <w:sz w:val="22"/>
          <w:szCs w:val="22"/>
        </w:rPr>
        <w:t xml:space="preserve"> rate), the next step introduces a valuation-sensitive overlay via sector-specific CAPE adjustments. The cyclically adjusted P/E ratio (CAPE) serves as a signal of valuation deviation from historical norms. The methodology here avoids simplistic valuation heuristics and instead uses a regression-based framework to determine whether CAPE ratios have explanatory power for future sector-level excess returns. Rolling regressions were performed for each sector, regressing subsequent 5-year excess returns on CAPE deviations from historical norms. Three sub-periods were evaluated:</w:t>
      </w:r>
    </w:p>
    <w:p w14:paraId="73688802" w14:textId="77777777" w:rsidR="00055035" w:rsidRPr="00F32600" w:rsidRDefault="00055035">
      <w:pPr>
        <w:numPr>
          <w:ilvl w:val="0"/>
          <w:numId w:val="6"/>
        </w:numPr>
        <w:spacing w:before="100" w:beforeAutospacing="1" w:after="100" w:afterAutospacing="1"/>
        <w:jc w:val="both"/>
        <w:rPr>
          <w:sz w:val="22"/>
          <w:szCs w:val="22"/>
        </w:rPr>
      </w:pPr>
      <w:r w:rsidRPr="00F32600">
        <w:rPr>
          <w:sz w:val="22"/>
          <w:szCs w:val="22"/>
        </w:rPr>
        <w:t>The full historical sample</w:t>
      </w:r>
    </w:p>
    <w:p w14:paraId="0C369DDB" w14:textId="6C7A515B" w:rsidR="00055035" w:rsidRPr="00F32600" w:rsidRDefault="00055035">
      <w:pPr>
        <w:numPr>
          <w:ilvl w:val="0"/>
          <w:numId w:val="6"/>
        </w:numPr>
        <w:spacing w:before="100" w:beforeAutospacing="1" w:after="100" w:afterAutospacing="1"/>
        <w:jc w:val="both"/>
        <w:rPr>
          <w:sz w:val="22"/>
          <w:szCs w:val="22"/>
        </w:rPr>
      </w:pPr>
      <w:r w:rsidRPr="00F32600">
        <w:rPr>
          <w:sz w:val="22"/>
          <w:szCs w:val="22"/>
        </w:rPr>
        <w:t>The post-GFC expansion (2009</w:t>
      </w:r>
      <w:r w:rsidR="00B23177">
        <w:rPr>
          <w:sz w:val="22"/>
          <w:szCs w:val="22"/>
        </w:rPr>
        <w:t>-</w:t>
      </w:r>
      <w:r w:rsidRPr="00F32600">
        <w:rPr>
          <w:sz w:val="22"/>
          <w:szCs w:val="22"/>
        </w:rPr>
        <w:t>2015)</w:t>
      </w:r>
    </w:p>
    <w:p w14:paraId="2652880B" w14:textId="50CF8BE2" w:rsidR="00055035" w:rsidRPr="00F32600" w:rsidRDefault="00055035">
      <w:pPr>
        <w:numPr>
          <w:ilvl w:val="0"/>
          <w:numId w:val="6"/>
        </w:numPr>
        <w:spacing w:before="100" w:beforeAutospacing="1" w:after="100" w:afterAutospacing="1"/>
        <w:jc w:val="both"/>
        <w:rPr>
          <w:sz w:val="22"/>
          <w:szCs w:val="22"/>
        </w:rPr>
      </w:pPr>
      <w:r w:rsidRPr="00F32600">
        <w:rPr>
          <w:sz w:val="22"/>
          <w:szCs w:val="22"/>
        </w:rPr>
        <w:t>The more recent cycle (2015</w:t>
      </w:r>
      <w:r w:rsidR="00B23177">
        <w:rPr>
          <w:sz w:val="22"/>
          <w:szCs w:val="22"/>
        </w:rPr>
        <w:t>-</w:t>
      </w:r>
      <w:r w:rsidRPr="00F32600">
        <w:rPr>
          <w:sz w:val="22"/>
          <w:szCs w:val="22"/>
        </w:rPr>
        <w:t>2020)</w:t>
      </w:r>
    </w:p>
    <w:p w14:paraId="4739CB4A" w14:textId="77777777" w:rsidR="00055035" w:rsidRPr="00F32600" w:rsidRDefault="00055035" w:rsidP="00055035">
      <w:pPr>
        <w:spacing w:before="100" w:beforeAutospacing="1" w:after="100" w:afterAutospacing="1"/>
        <w:jc w:val="both"/>
        <w:rPr>
          <w:sz w:val="22"/>
          <w:szCs w:val="22"/>
        </w:rPr>
      </w:pPr>
      <w:r w:rsidRPr="00F32600">
        <w:rPr>
          <w:sz w:val="22"/>
          <w:szCs w:val="22"/>
        </w:rPr>
        <w:t>Only when these regressions exhibited meaningful explanatory power, defined as an R-squared above 0.2 in at least one sub-period, was an adjustment applied. The size of the adjustment was proportional to the statistical significance and stability of the relationship:</w:t>
      </w:r>
    </w:p>
    <w:p w14:paraId="0F389FB1" w14:textId="77777777" w:rsidR="00055035" w:rsidRPr="00F32600" w:rsidRDefault="00055035">
      <w:pPr>
        <w:numPr>
          <w:ilvl w:val="0"/>
          <w:numId w:val="7"/>
        </w:numPr>
        <w:spacing w:before="100" w:beforeAutospacing="1" w:after="100" w:afterAutospacing="1"/>
        <w:jc w:val="both"/>
        <w:rPr>
          <w:sz w:val="22"/>
          <w:szCs w:val="22"/>
        </w:rPr>
      </w:pPr>
      <w:r w:rsidRPr="00F32600">
        <w:rPr>
          <w:sz w:val="22"/>
          <w:szCs w:val="22"/>
        </w:rPr>
        <w:t>If both long- and short-term regressions showed strong fit, a full adjustment of the implied excess return was imposed.</w:t>
      </w:r>
    </w:p>
    <w:p w14:paraId="0A52F98F" w14:textId="29324882" w:rsidR="00055035" w:rsidRPr="00F32600" w:rsidRDefault="00055035">
      <w:pPr>
        <w:numPr>
          <w:ilvl w:val="0"/>
          <w:numId w:val="7"/>
        </w:numPr>
        <w:spacing w:before="100" w:beforeAutospacing="1" w:after="100" w:afterAutospacing="1"/>
        <w:jc w:val="both"/>
        <w:rPr>
          <w:sz w:val="22"/>
          <w:szCs w:val="22"/>
        </w:rPr>
      </w:pPr>
      <w:r w:rsidRPr="00F32600">
        <w:rPr>
          <w:sz w:val="22"/>
          <w:szCs w:val="22"/>
        </w:rPr>
        <w:t>If only one period met the criteria, a smaller 25 to 50</w:t>
      </w:r>
      <w:r w:rsidR="004F1903">
        <w:rPr>
          <w:sz w:val="22"/>
          <w:szCs w:val="22"/>
        </w:rPr>
        <w:t xml:space="preserve">% </w:t>
      </w:r>
      <w:r w:rsidRPr="00F32600">
        <w:rPr>
          <w:sz w:val="22"/>
          <w:szCs w:val="22"/>
        </w:rPr>
        <w:t>adjustment was applied.</w:t>
      </w:r>
    </w:p>
    <w:p w14:paraId="2C3C9587" w14:textId="77777777" w:rsidR="00055035" w:rsidRPr="00F32600" w:rsidRDefault="00055035">
      <w:pPr>
        <w:numPr>
          <w:ilvl w:val="0"/>
          <w:numId w:val="7"/>
        </w:numPr>
        <w:spacing w:before="100" w:beforeAutospacing="1" w:after="100" w:afterAutospacing="1"/>
        <w:jc w:val="both"/>
        <w:rPr>
          <w:sz w:val="22"/>
          <w:szCs w:val="22"/>
        </w:rPr>
      </w:pPr>
      <w:r w:rsidRPr="00F32600">
        <w:rPr>
          <w:sz w:val="22"/>
          <w:szCs w:val="22"/>
        </w:rPr>
        <w:t>In sectors where CAPE-return linkages were weak or unstable, no adjustment was made.</w:t>
      </w:r>
    </w:p>
    <w:p w14:paraId="2B4126D3" w14:textId="77777777" w:rsidR="00055035" w:rsidRPr="00F32600" w:rsidRDefault="00055035">
      <w:pPr>
        <w:numPr>
          <w:ilvl w:val="0"/>
          <w:numId w:val="7"/>
        </w:numPr>
        <w:spacing w:before="100" w:beforeAutospacing="1" w:after="100" w:afterAutospacing="1"/>
        <w:jc w:val="both"/>
        <w:rPr>
          <w:sz w:val="22"/>
          <w:szCs w:val="22"/>
        </w:rPr>
      </w:pPr>
      <w:r w:rsidRPr="00F32600">
        <w:rPr>
          <w:sz w:val="22"/>
          <w:szCs w:val="22"/>
        </w:rPr>
        <w:t>In sectors undergoing structural change, such as Information Technology, greater emphasis was placed on recent regressions to reflect evolving valuation paradigms.</w:t>
      </w:r>
    </w:p>
    <w:p w14:paraId="7D7B2AC4" w14:textId="77777777" w:rsidR="00055035" w:rsidRPr="00F32600" w:rsidRDefault="00055035" w:rsidP="00055035">
      <w:pPr>
        <w:spacing w:before="100" w:beforeAutospacing="1" w:after="100" w:afterAutospacing="1"/>
        <w:jc w:val="both"/>
        <w:rPr>
          <w:sz w:val="22"/>
          <w:szCs w:val="22"/>
        </w:rPr>
      </w:pPr>
      <w:r w:rsidRPr="00F32600">
        <w:rPr>
          <w:sz w:val="22"/>
          <w:szCs w:val="22"/>
        </w:rPr>
        <w:t>The regression charts for each sector are given below (blue dots represent time period 2009-2015, red dots are for 2015-2020, while black line represents the full sample).</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055035" w:rsidRPr="00F32600" w14:paraId="0AE6E043" w14:textId="77777777" w:rsidTr="003E73BF">
        <w:trPr>
          <w:jc w:val="center"/>
        </w:trPr>
        <w:tc>
          <w:tcPr>
            <w:tcW w:w="9350" w:type="dxa"/>
          </w:tcPr>
          <w:p w14:paraId="7924914B" w14:textId="77777777" w:rsidR="00055035" w:rsidRPr="00F32600" w:rsidRDefault="00055035" w:rsidP="003E73BF">
            <w:pPr>
              <w:spacing w:before="100" w:beforeAutospacing="1" w:after="100" w:afterAutospacing="1"/>
              <w:ind w:hanging="15"/>
              <w:rPr>
                <w:sz w:val="22"/>
                <w:szCs w:val="22"/>
              </w:rPr>
            </w:pPr>
            <w:r w:rsidRPr="00F32600">
              <w:rPr>
                <w:noProof/>
              </w:rPr>
              <w:lastRenderedPageBreak/>
              <w:drawing>
                <wp:inline distT="0" distB="0" distL="0" distR="0" wp14:anchorId="61FA1B15" wp14:editId="52EDE4DC">
                  <wp:extent cx="5471160" cy="2560320"/>
                  <wp:effectExtent l="0" t="0" r="0" b="0"/>
                  <wp:docPr id="1514730947" name="Chart 1">
                    <a:extLst xmlns:a="http://schemas.openxmlformats.org/drawingml/2006/main">
                      <a:ext uri="{FF2B5EF4-FFF2-40B4-BE49-F238E27FC236}">
                        <a16:creationId xmlns:a16="http://schemas.microsoft.com/office/drawing/2014/main" id="{9357367E-787A-4A47-825B-B93DD4B0D34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9"/>
                    </a:graphicData>
                  </a:graphic>
                </wp:inline>
              </w:drawing>
            </w:r>
          </w:p>
        </w:tc>
      </w:tr>
      <w:tr w:rsidR="00055035" w:rsidRPr="00F32600" w14:paraId="75A126E8" w14:textId="77777777" w:rsidTr="003E73BF">
        <w:trPr>
          <w:jc w:val="center"/>
        </w:trPr>
        <w:tc>
          <w:tcPr>
            <w:tcW w:w="9350" w:type="dxa"/>
          </w:tcPr>
          <w:p w14:paraId="5636211D" w14:textId="77777777" w:rsidR="00055035" w:rsidRPr="00F32600" w:rsidRDefault="00055035" w:rsidP="003E73BF">
            <w:pPr>
              <w:spacing w:before="100" w:beforeAutospacing="1" w:after="100" w:afterAutospacing="1"/>
              <w:jc w:val="both"/>
              <w:rPr>
                <w:sz w:val="22"/>
                <w:szCs w:val="22"/>
              </w:rPr>
            </w:pPr>
          </w:p>
        </w:tc>
      </w:tr>
      <w:tr w:rsidR="00055035" w:rsidRPr="00F32600" w14:paraId="3CE7E1AE" w14:textId="77777777" w:rsidTr="003E73BF">
        <w:trPr>
          <w:jc w:val="center"/>
        </w:trPr>
        <w:tc>
          <w:tcPr>
            <w:tcW w:w="9350" w:type="dxa"/>
          </w:tcPr>
          <w:p w14:paraId="425E7629" w14:textId="77777777" w:rsidR="00055035" w:rsidRPr="00F32600" w:rsidRDefault="00055035" w:rsidP="003E73BF">
            <w:pPr>
              <w:spacing w:before="100" w:beforeAutospacing="1" w:after="100" w:afterAutospacing="1"/>
              <w:ind w:left="-15"/>
              <w:jc w:val="both"/>
              <w:rPr>
                <w:sz w:val="22"/>
                <w:szCs w:val="22"/>
              </w:rPr>
            </w:pPr>
            <w:r w:rsidRPr="00F32600">
              <w:rPr>
                <w:noProof/>
              </w:rPr>
              <w:drawing>
                <wp:inline distT="0" distB="0" distL="0" distR="0" wp14:anchorId="0B71C097" wp14:editId="25F60D37">
                  <wp:extent cx="5476240" cy="2560320"/>
                  <wp:effectExtent l="0" t="0" r="0" b="0"/>
                  <wp:docPr id="135423816" name="Chart 1">
                    <a:extLst xmlns:a="http://schemas.openxmlformats.org/drawingml/2006/main">
                      <a:ext uri="{FF2B5EF4-FFF2-40B4-BE49-F238E27FC236}">
                        <a16:creationId xmlns:a16="http://schemas.microsoft.com/office/drawing/2014/main" id="{78CA6577-F463-4E2E-B681-061B6183F33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50"/>
                    </a:graphicData>
                  </a:graphic>
                </wp:inline>
              </w:drawing>
            </w:r>
          </w:p>
        </w:tc>
      </w:tr>
      <w:tr w:rsidR="00055035" w:rsidRPr="00F32600" w14:paraId="2042F545" w14:textId="77777777" w:rsidTr="003E73BF">
        <w:trPr>
          <w:jc w:val="center"/>
        </w:trPr>
        <w:tc>
          <w:tcPr>
            <w:tcW w:w="9350" w:type="dxa"/>
          </w:tcPr>
          <w:p w14:paraId="26C9A16F" w14:textId="77777777" w:rsidR="00055035" w:rsidRPr="00F32600" w:rsidRDefault="00055035" w:rsidP="003E73BF">
            <w:pPr>
              <w:spacing w:before="100" w:beforeAutospacing="1" w:after="100" w:afterAutospacing="1"/>
              <w:jc w:val="both"/>
              <w:rPr>
                <w:sz w:val="22"/>
                <w:szCs w:val="22"/>
              </w:rPr>
            </w:pPr>
          </w:p>
        </w:tc>
      </w:tr>
      <w:tr w:rsidR="00055035" w:rsidRPr="00F32600" w14:paraId="6E66AE89" w14:textId="77777777" w:rsidTr="003E73BF">
        <w:trPr>
          <w:jc w:val="center"/>
        </w:trPr>
        <w:tc>
          <w:tcPr>
            <w:tcW w:w="9350" w:type="dxa"/>
          </w:tcPr>
          <w:p w14:paraId="43C818A8" w14:textId="77777777" w:rsidR="00055035" w:rsidRPr="00F32600" w:rsidRDefault="00055035" w:rsidP="003E73BF">
            <w:pPr>
              <w:spacing w:before="100" w:beforeAutospacing="1" w:after="100" w:afterAutospacing="1"/>
              <w:ind w:left="-375" w:firstLine="375"/>
              <w:jc w:val="both"/>
              <w:rPr>
                <w:sz w:val="22"/>
                <w:szCs w:val="22"/>
              </w:rPr>
            </w:pPr>
            <w:r w:rsidRPr="00F32600">
              <w:rPr>
                <w:noProof/>
              </w:rPr>
              <w:drawing>
                <wp:inline distT="0" distB="0" distL="0" distR="0" wp14:anchorId="6B65BED6" wp14:editId="3956F900">
                  <wp:extent cx="5455920" cy="2560320"/>
                  <wp:effectExtent l="0" t="0" r="0" b="0"/>
                  <wp:docPr id="1646137214" name="Chart 1">
                    <a:extLst xmlns:a="http://schemas.openxmlformats.org/drawingml/2006/main">
                      <a:ext uri="{FF2B5EF4-FFF2-40B4-BE49-F238E27FC236}">
                        <a16:creationId xmlns:a16="http://schemas.microsoft.com/office/drawing/2014/main" id="{9F7F10C3-4C74-4AC5-9D7F-E919F58A140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51"/>
                    </a:graphicData>
                  </a:graphic>
                </wp:inline>
              </w:drawing>
            </w:r>
          </w:p>
        </w:tc>
      </w:tr>
      <w:tr w:rsidR="00055035" w:rsidRPr="00F32600" w14:paraId="3AD5E0CD" w14:textId="77777777" w:rsidTr="003E73BF">
        <w:trPr>
          <w:jc w:val="center"/>
        </w:trPr>
        <w:tc>
          <w:tcPr>
            <w:tcW w:w="9350" w:type="dxa"/>
          </w:tcPr>
          <w:p w14:paraId="74429EE0" w14:textId="77777777" w:rsidR="00055035" w:rsidRPr="00F32600" w:rsidRDefault="00055035" w:rsidP="003E73BF">
            <w:pPr>
              <w:spacing w:before="100" w:beforeAutospacing="1" w:after="100" w:afterAutospacing="1"/>
              <w:jc w:val="both"/>
              <w:rPr>
                <w:sz w:val="22"/>
                <w:szCs w:val="22"/>
              </w:rPr>
            </w:pPr>
          </w:p>
        </w:tc>
      </w:tr>
      <w:tr w:rsidR="00055035" w:rsidRPr="00F32600" w14:paraId="276D5530" w14:textId="77777777" w:rsidTr="003E73BF">
        <w:trPr>
          <w:jc w:val="center"/>
        </w:trPr>
        <w:tc>
          <w:tcPr>
            <w:tcW w:w="9350" w:type="dxa"/>
          </w:tcPr>
          <w:p w14:paraId="3A1DE1D4" w14:textId="77777777" w:rsidR="00055035" w:rsidRPr="00F32600" w:rsidRDefault="00055035" w:rsidP="003E73BF">
            <w:pPr>
              <w:spacing w:before="100" w:beforeAutospacing="1" w:after="100" w:afterAutospacing="1"/>
              <w:jc w:val="both"/>
              <w:rPr>
                <w:sz w:val="22"/>
                <w:szCs w:val="22"/>
              </w:rPr>
            </w:pPr>
            <w:r w:rsidRPr="00F32600">
              <w:rPr>
                <w:noProof/>
              </w:rPr>
              <w:lastRenderedPageBreak/>
              <w:drawing>
                <wp:inline distT="0" distB="0" distL="0" distR="0" wp14:anchorId="589B4625" wp14:editId="57DEEEC7">
                  <wp:extent cx="5465792" cy="2560320"/>
                  <wp:effectExtent l="0" t="0" r="1905" b="0"/>
                  <wp:docPr id="1255001259" name="Chart 1">
                    <a:extLst xmlns:a="http://schemas.openxmlformats.org/drawingml/2006/main">
                      <a:ext uri="{FF2B5EF4-FFF2-40B4-BE49-F238E27FC236}">
                        <a16:creationId xmlns:a16="http://schemas.microsoft.com/office/drawing/2014/main" id="{7F89F506-5958-41A3-9659-8E902497FE8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52"/>
                    </a:graphicData>
                  </a:graphic>
                </wp:inline>
              </w:drawing>
            </w:r>
          </w:p>
        </w:tc>
      </w:tr>
      <w:tr w:rsidR="00055035" w:rsidRPr="00F32600" w14:paraId="006C8A8F" w14:textId="77777777" w:rsidTr="003E73BF">
        <w:trPr>
          <w:jc w:val="center"/>
        </w:trPr>
        <w:tc>
          <w:tcPr>
            <w:tcW w:w="9350" w:type="dxa"/>
          </w:tcPr>
          <w:p w14:paraId="2869DDBE" w14:textId="77777777" w:rsidR="00055035" w:rsidRPr="00F32600" w:rsidRDefault="00055035" w:rsidP="003E73BF">
            <w:pPr>
              <w:spacing w:before="100" w:beforeAutospacing="1" w:after="100" w:afterAutospacing="1"/>
              <w:jc w:val="both"/>
              <w:rPr>
                <w:sz w:val="22"/>
                <w:szCs w:val="22"/>
              </w:rPr>
            </w:pPr>
          </w:p>
        </w:tc>
      </w:tr>
      <w:tr w:rsidR="00055035" w:rsidRPr="00F32600" w14:paraId="738689A6" w14:textId="77777777" w:rsidTr="003E73BF">
        <w:trPr>
          <w:jc w:val="center"/>
        </w:trPr>
        <w:tc>
          <w:tcPr>
            <w:tcW w:w="9350" w:type="dxa"/>
          </w:tcPr>
          <w:p w14:paraId="5F0C3CD4" w14:textId="77777777" w:rsidR="00055035" w:rsidRPr="00F32600" w:rsidRDefault="00055035" w:rsidP="003E73BF">
            <w:pPr>
              <w:spacing w:before="100" w:beforeAutospacing="1" w:after="100" w:afterAutospacing="1"/>
              <w:jc w:val="both"/>
              <w:rPr>
                <w:sz w:val="22"/>
                <w:szCs w:val="22"/>
              </w:rPr>
            </w:pPr>
            <w:r w:rsidRPr="00F32600">
              <w:rPr>
                <w:noProof/>
              </w:rPr>
              <w:drawing>
                <wp:inline distT="0" distB="0" distL="0" distR="0" wp14:anchorId="1E7B335E" wp14:editId="776E6647">
                  <wp:extent cx="5471583" cy="2560320"/>
                  <wp:effectExtent l="0" t="0" r="0" b="0"/>
                  <wp:docPr id="1045704521" name="Chart 1">
                    <a:extLst xmlns:a="http://schemas.openxmlformats.org/drawingml/2006/main">
                      <a:ext uri="{FF2B5EF4-FFF2-40B4-BE49-F238E27FC236}">
                        <a16:creationId xmlns:a16="http://schemas.microsoft.com/office/drawing/2014/main" id="{EE2DEDA0-2DA5-4D4C-9F12-651A8440244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53"/>
                    </a:graphicData>
                  </a:graphic>
                </wp:inline>
              </w:drawing>
            </w:r>
          </w:p>
        </w:tc>
      </w:tr>
      <w:tr w:rsidR="00055035" w:rsidRPr="00F32600" w14:paraId="546AEF3F" w14:textId="77777777" w:rsidTr="003E73BF">
        <w:trPr>
          <w:jc w:val="center"/>
        </w:trPr>
        <w:tc>
          <w:tcPr>
            <w:tcW w:w="9350" w:type="dxa"/>
          </w:tcPr>
          <w:p w14:paraId="0B5B9B8C" w14:textId="77777777" w:rsidR="00055035" w:rsidRPr="00F32600" w:rsidRDefault="00055035" w:rsidP="003E73BF">
            <w:pPr>
              <w:spacing w:before="100" w:beforeAutospacing="1" w:after="100" w:afterAutospacing="1"/>
              <w:jc w:val="both"/>
              <w:rPr>
                <w:sz w:val="22"/>
                <w:szCs w:val="22"/>
              </w:rPr>
            </w:pPr>
          </w:p>
        </w:tc>
      </w:tr>
      <w:tr w:rsidR="00055035" w:rsidRPr="00F32600" w14:paraId="50522FF4" w14:textId="77777777" w:rsidTr="003E73BF">
        <w:trPr>
          <w:jc w:val="center"/>
        </w:trPr>
        <w:tc>
          <w:tcPr>
            <w:tcW w:w="9350" w:type="dxa"/>
          </w:tcPr>
          <w:p w14:paraId="2569363B" w14:textId="77777777" w:rsidR="00055035" w:rsidRPr="00F32600" w:rsidRDefault="00055035" w:rsidP="003E73BF">
            <w:pPr>
              <w:spacing w:before="100" w:beforeAutospacing="1" w:after="100" w:afterAutospacing="1"/>
              <w:jc w:val="both"/>
              <w:rPr>
                <w:sz w:val="22"/>
                <w:szCs w:val="22"/>
              </w:rPr>
            </w:pPr>
            <w:r w:rsidRPr="00F32600">
              <w:rPr>
                <w:noProof/>
              </w:rPr>
              <w:drawing>
                <wp:inline distT="0" distB="0" distL="0" distR="0" wp14:anchorId="6156966C" wp14:editId="51D584FA">
                  <wp:extent cx="5476774" cy="2560320"/>
                  <wp:effectExtent l="0" t="0" r="0" b="0"/>
                  <wp:docPr id="1678660125" name="Chart 1">
                    <a:extLst xmlns:a="http://schemas.openxmlformats.org/drawingml/2006/main">
                      <a:ext uri="{FF2B5EF4-FFF2-40B4-BE49-F238E27FC236}">
                        <a16:creationId xmlns:a16="http://schemas.microsoft.com/office/drawing/2014/main" id="{223FD14E-E31A-4D73-A14D-FA61F16CE7A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54"/>
                    </a:graphicData>
                  </a:graphic>
                </wp:inline>
              </w:drawing>
            </w:r>
          </w:p>
        </w:tc>
      </w:tr>
      <w:tr w:rsidR="00055035" w:rsidRPr="00F32600" w14:paraId="1F3C928A" w14:textId="77777777" w:rsidTr="003E73BF">
        <w:trPr>
          <w:jc w:val="center"/>
        </w:trPr>
        <w:tc>
          <w:tcPr>
            <w:tcW w:w="9350" w:type="dxa"/>
          </w:tcPr>
          <w:p w14:paraId="7C067828" w14:textId="77777777" w:rsidR="00055035" w:rsidRPr="00F32600" w:rsidRDefault="00055035" w:rsidP="003E73BF">
            <w:pPr>
              <w:spacing w:before="100" w:beforeAutospacing="1" w:after="100" w:afterAutospacing="1"/>
              <w:jc w:val="both"/>
              <w:rPr>
                <w:noProof/>
              </w:rPr>
            </w:pPr>
          </w:p>
        </w:tc>
      </w:tr>
      <w:tr w:rsidR="00055035" w:rsidRPr="00F32600" w14:paraId="1A8F687B" w14:textId="77777777" w:rsidTr="003E73BF">
        <w:trPr>
          <w:jc w:val="center"/>
        </w:trPr>
        <w:tc>
          <w:tcPr>
            <w:tcW w:w="9350" w:type="dxa"/>
          </w:tcPr>
          <w:p w14:paraId="71CE8348" w14:textId="77777777" w:rsidR="00055035" w:rsidRPr="00F32600" w:rsidRDefault="00055035" w:rsidP="003E73BF">
            <w:pPr>
              <w:spacing w:before="100" w:beforeAutospacing="1" w:after="100" w:afterAutospacing="1"/>
              <w:jc w:val="both"/>
              <w:rPr>
                <w:noProof/>
              </w:rPr>
            </w:pPr>
            <w:r w:rsidRPr="00F32600">
              <w:rPr>
                <w:noProof/>
              </w:rPr>
              <w:lastRenderedPageBreak/>
              <w:drawing>
                <wp:inline distT="0" distB="0" distL="0" distR="0" wp14:anchorId="075B3933" wp14:editId="51AE0CDA">
                  <wp:extent cx="5456207" cy="2560320"/>
                  <wp:effectExtent l="0" t="0" r="0" b="0"/>
                  <wp:docPr id="1753569275" name="Chart 1">
                    <a:extLst xmlns:a="http://schemas.openxmlformats.org/drawingml/2006/main">
                      <a:ext uri="{FF2B5EF4-FFF2-40B4-BE49-F238E27FC236}">
                        <a16:creationId xmlns:a16="http://schemas.microsoft.com/office/drawing/2014/main" id="{B8FBC77F-6D92-4EB8-B75D-533CFA8A920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55"/>
                    </a:graphicData>
                  </a:graphic>
                </wp:inline>
              </w:drawing>
            </w:r>
          </w:p>
        </w:tc>
      </w:tr>
      <w:tr w:rsidR="00055035" w:rsidRPr="00F32600" w14:paraId="6713F576" w14:textId="77777777" w:rsidTr="003E73BF">
        <w:trPr>
          <w:jc w:val="center"/>
        </w:trPr>
        <w:tc>
          <w:tcPr>
            <w:tcW w:w="9350" w:type="dxa"/>
          </w:tcPr>
          <w:p w14:paraId="0AA7EBF6" w14:textId="77777777" w:rsidR="00055035" w:rsidRPr="00F32600" w:rsidRDefault="00055035" w:rsidP="003E73BF">
            <w:pPr>
              <w:spacing w:before="100" w:beforeAutospacing="1" w:after="100" w:afterAutospacing="1"/>
              <w:jc w:val="both"/>
              <w:rPr>
                <w:noProof/>
              </w:rPr>
            </w:pPr>
          </w:p>
        </w:tc>
      </w:tr>
      <w:tr w:rsidR="00055035" w:rsidRPr="00F32600" w14:paraId="75575B44" w14:textId="77777777" w:rsidTr="003E73BF">
        <w:trPr>
          <w:jc w:val="center"/>
        </w:trPr>
        <w:tc>
          <w:tcPr>
            <w:tcW w:w="9350" w:type="dxa"/>
          </w:tcPr>
          <w:p w14:paraId="03BC9972" w14:textId="77777777" w:rsidR="00055035" w:rsidRPr="00F32600" w:rsidRDefault="00055035" w:rsidP="003E73BF">
            <w:pPr>
              <w:spacing w:before="100" w:beforeAutospacing="1" w:after="100" w:afterAutospacing="1"/>
              <w:jc w:val="both"/>
              <w:rPr>
                <w:noProof/>
              </w:rPr>
            </w:pPr>
            <w:r w:rsidRPr="00F32600">
              <w:rPr>
                <w:noProof/>
              </w:rPr>
              <w:drawing>
                <wp:inline distT="0" distB="0" distL="0" distR="0" wp14:anchorId="1D2FF14C" wp14:editId="5348ABE0">
                  <wp:extent cx="5465792" cy="2560320"/>
                  <wp:effectExtent l="0" t="0" r="1905" b="0"/>
                  <wp:docPr id="149595787" name="Chart 1">
                    <a:extLst xmlns:a="http://schemas.openxmlformats.org/drawingml/2006/main">
                      <a:ext uri="{FF2B5EF4-FFF2-40B4-BE49-F238E27FC236}">
                        <a16:creationId xmlns:a16="http://schemas.microsoft.com/office/drawing/2014/main" id="{A479AE61-EDED-445A-B85C-F6912F43876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56"/>
                    </a:graphicData>
                  </a:graphic>
                </wp:inline>
              </w:drawing>
            </w:r>
          </w:p>
        </w:tc>
      </w:tr>
      <w:tr w:rsidR="00055035" w:rsidRPr="00F32600" w14:paraId="653A1ECA" w14:textId="77777777" w:rsidTr="003E73BF">
        <w:trPr>
          <w:jc w:val="center"/>
        </w:trPr>
        <w:tc>
          <w:tcPr>
            <w:tcW w:w="9350" w:type="dxa"/>
          </w:tcPr>
          <w:p w14:paraId="33552A07" w14:textId="77777777" w:rsidR="00055035" w:rsidRPr="00F32600" w:rsidRDefault="00055035" w:rsidP="003E73BF">
            <w:pPr>
              <w:spacing w:before="100" w:beforeAutospacing="1" w:after="100" w:afterAutospacing="1"/>
              <w:jc w:val="both"/>
              <w:rPr>
                <w:noProof/>
              </w:rPr>
            </w:pPr>
          </w:p>
        </w:tc>
      </w:tr>
      <w:tr w:rsidR="00055035" w:rsidRPr="00F32600" w14:paraId="2837A9D1" w14:textId="77777777" w:rsidTr="003E73BF">
        <w:trPr>
          <w:jc w:val="center"/>
        </w:trPr>
        <w:tc>
          <w:tcPr>
            <w:tcW w:w="9350" w:type="dxa"/>
          </w:tcPr>
          <w:p w14:paraId="01BC19D5" w14:textId="77777777" w:rsidR="00055035" w:rsidRPr="00F32600" w:rsidRDefault="00055035" w:rsidP="003E73BF">
            <w:pPr>
              <w:spacing w:before="100" w:beforeAutospacing="1" w:after="100" w:afterAutospacing="1"/>
              <w:jc w:val="both"/>
              <w:rPr>
                <w:noProof/>
              </w:rPr>
            </w:pPr>
            <w:r w:rsidRPr="00F32600">
              <w:rPr>
                <w:noProof/>
              </w:rPr>
              <w:drawing>
                <wp:inline distT="0" distB="0" distL="0" distR="0" wp14:anchorId="25F6A437" wp14:editId="0206A4C8">
                  <wp:extent cx="5471160" cy="2275988"/>
                  <wp:effectExtent l="0" t="0" r="0" b="0"/>
                  <wp:docPr id="1421414548" name="Chart 1">
                    <a:extLst xmlns:a="http://schemas.openxmlformats.org/drawingml/2006/main">
                      <a:ext uri="{FF2B5EF4-FFF2-40B4-BE49-F238E27FC236}">
                        <a16:creationId xmlns:a16="http://schemas.microsoft.com/office/drawing/2014/main" id="{5BD77767-4876-4FFA-92DA-D4FD488114E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57"/>
                    </a:graphicData>
                  </a:graphic>
                </wp:inline>
              </w:drawing>
            </w:r>
          </w:p>
        </w:tc>
      </w:tr>
      <w:tr w:rsidR="00055035" w:rsidRPr="00F32600" w14:paraId="47E31C7A" w14:textId="77777777" w:rsidTr="003E73BF">
        <w:trPr>
          <w:jc w:val="center"/>
        </w:trPr>
        <w:tc>
          <w:tcPr>
            <w:tcW w:w="9350" w:type="dxa"/>
          </w:tcPr>
          <w:p w14:paraId="7A7A7B8F" w14:textId="77777777" w:rsidR="00055035" w:rsidRPr="00F32600" w:rsidRDefault="00055035" w:rsidP="003E73BF">
            <w:pPr>
              <w:spacing w:before="100" w:beforeAutospacing="1" w:after="100" w:afterAutospacing="1"/>
              <w:jc w:val="both"/>
              <w:rPr>
                <w:noProof/>
              </w:rPr>
            </w:pPr>
          </w:p>
        </w:tc>
      </w:tr>
      <w:tr w:rsidR="00055035" w:rsidRPr="00F32600" w14:paraId="16514239" w14:textId="77777777" w:rsidTr="003E73BF">
        <w:trPr>
          <w:jc w:val="center"/>
        </w:trPr>
        <w:tc>
          <w:tcPr>
            <w:tcW w:w="9350" w:type="dxa"/>
          </w:tcPr>
          <w:p w14:paraId="6EC85427" w14:textId="77777777" w:rsidR="00055035" w:rsidRPr="00F32600" w:rsidRDefault="00055035" w:rsidP="003E73BF">
            <w:pPr>
              <w:spacing w:before="100" w:beforeAutospacing="1" w:after="100" w:afterAutospacing="1"/>
              <w:jc w:val="both"/>
              <w:rPr>
                <w:noProof/>
              </w:rPr>
            </w:pPr>
            <w:r w:rsidRPr="00F32600">
              <w:rPr>
                <w:noProof/>
              </w:rPr>
              <w:lastRenderedPageBreak/>
              <w:drawing>
                <wp:inline distT="0" distB="0" distL="0" distR="0" wp14:anchorId="53EC351E" wp14:editId="27BE9D0A">
                  <wp:extent cx="5476240" cy="2716503"/>
                  <wp:effectExtent l="0" t="0" r="0" b="8255"/>
                  <wp:docPr id="118510808" name="Chart 1">
                    <a:extLst xmlns:a="http://schemas.openxmlformats.org/drawingml/2006/main">
                      <a:ext uri="{FF2B5EF4-FFF2-40B4-BE49-F238E27FC236}">
                        <a16:creationId xmlns:a16="http://schemas.microsoft.com/office/drawing/2014/main" id="{524E7DE1-20BB-4A64-BA88-3DAAB846387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58"/>
                    </a:graphicData>
                  </a:graphic>
                </wp:inline>
              </w:drawing>
            </w:r>
          </w:p>
        </w:tc>
      </w:tr>
      <w:tr w:rsidR="00055035" w:rsidRPr="00F32600" w14:paraId="5CD09A5D" w14:textId="77777777" w:rsidTr="003E73BF">
        <w:trPr>
          <w:jc w:val="center"/>
        </w:trPr>
        <w:tc>
          <w:tcPr>
            <w:tcW w:w="9350" w:type="dxa"/>
          </w:tcPr>
          <w:p w14:paraId="46664778" w14:textId="77777777" w:rsidR="00055035" w:rsidRPr="00F32600" w:rsidRDefault="00055035" w:rsidP="003E73BF">
            <w:pPr>
              <w:spacing w:before="100" w:beforeAutospacing="1" w:after="100" w:afterAutospacing="1"/>
              <w:jc w:val="both"/>
              <w:rPr>
                <w:noProof/>
              </w:rPr>
            </w:pPr>
          </w:p>
        </w:tc>
      </w:tr>
      <w:tr w:rsidR="00055035" w:rsidRPr="00F32600" w14:paraId="359DF5E2" w14:textId="77777777" w:rsidTr="003E73BF">
        <w:trPr>
          <w:jc w:val="center"/>
        </w:trPr>
        <w:tc>
          <w:tcPr>
            <w:tcW w:w="9350" w:type="dxa"/>
          </w:tcPr>
          <w:p w14:paraId="49BEBE79" w14:textId="77777777" w:rsidR="00055035" w:rsidRPr="00F32600" w:rsidRDefault="00055035" w:rsidP="003E73BF">
            <w:pPr>
              <w:spacing w:before="100" w:beforeAutospacing="1" w:after="100" w:afterAutospacing="1"/>
              <w:jc w:val="both"/>
              <w:rPr>
                <w:noProof/>
              </w:rPr>
            </w:pPr>
            <w:r w:rsidRPr="00F32600">
              <w:rPr>
                <w:noProof/>
              </w:rPr>
              <w:drawing>
                <wp:inline distT="0" distB="0" distL="0" distR="0" wp14:anchorId="569B4AA5" wp14:editId="1E8B76C2">
                  <wp:extent cx="5455920" cy="2849991"/>
                  <wp:effectExtent l="0" t="0" r="0" b="7620"/>
                  <wp:docPr id="1589694477" name="Chart 1">
                    <a:extLst xmlns:a="http://schemas.openxmlformats.org/drawingml/2006/main">
                      <a:ext uri="{FF2B5EF4-FFF2-40B4-BE49-F238E27FC236}">
                        <a16:creationId xmlns:a16="http://schemas.microsoft.com/office/drawing/2014/main" id="{D537304D-DBAB-4F41-A0DD-0CD5345469E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59"/>
                    </a:graphicData>
                  </a:graphic>
                </wp:inline>
              </w:drawing>
            </w:r>
          </w:p>
        </w:tc>
      </w:tr>
    </w:tbl>
    <w:p w14:paraId="07EEB559" w14:textId="77777777" w:rsidR="00055035" w:rsidRPr="00F32600" w:rsidRDefault="00055035" w:rsidP="00055035">
      <w:pPr>
        <w:spacing w:before="100" w:beforeAutospacing="1" w:after="100" w:afterAutospacing="1"/>
        <w:jc w:val="both"/>
        <w:rPr>
          <w:sz w:val="22"/>
          <w:szCs w:val="22"/>
        </w:rPr>
      </w:pPr>
      <w:r w:rsidRPr="00F32600">
        <w:rPr>
          <w:sz w:val="22"/>
          <w:szCs w:val="22"/>
        </w:rPr>
        <w:t>The CAPE adjustment process led to the following modifications:</w:t>
      </w:r>
    </w:p>
    <w:p w14:paraId="6BAFCD6E" w14:textId="77777777" w:rsidR="00055035" w:rsidRPr="00F32600" w:rsidRDefault="00055035">
      <w:pPr>
        <w:numPr>
          <w:ilvl w:val="0"/>
          <w:numId w:val="8"/>
        </w:numPr>
        <w:spacing w:before="100" w:beforeAutospacing="1" w:after="100" w:afterAutospacing="1"/>
        <w:jc w:val="both"/>
        <w:rPr>
          <w:sz w:val="22"/>
          <w:szCs w:val="22"/>
        </w:rPr>
      </w:pPr>
      <w:r w:rsidRPr="00F32600">
        <w:rPr>
          <w:sz w:val="22"/>
          <w:szCs w:val="22"/>
        </w:rPr>
        <w:t>Technology and consumer staples received a slight upward adjustment due to persistent undervaluation relative to realized performance.</w:t>
      </w:r>
    </w:p>
    <w:p w14:paraId="5268D458" w14:textId="77777777" w:rsidR="00055035" w:rsidRPr="00F32600" w:rsidRDefault="00055035">
      <w:pPr>
        <w:numPr>
          <w:ilvl w:val="0"/>
          <w:numId w:val="8"/>
        </w:numPr>
        <w:spacing w:before="100" w:beforeAutospacing="1" w:after="100" w:afterAutospacing="1"/>
        <w:jc w:val="both"/>
        <w:rPr>
          <w:sz w:val="22"/>
          <w:szCs w:val="22"/>
        </w:rPr>
      </w:pPr>
      <w:r w:rsidRPr="00F32600">
        <w:rPr>
          <w:sz w:val="22"/>
          <w:szCs w:val="22"/>
        </w:rPr>
        <w:t>Industrials and Utilities saw downward adjustments due to persistent overvaluation and a historically robust connection between high CAPEs and poor forward returns.</w:t>
      </w:r>
    </w:p>
    <w:p w14:paraId="1AA716A7" w14:textId="77777777" w:rsidR="00055035" w:rsidRDefault="00055035" w:rsidP="00055035">
      <w:pPr>
        <w:spacing w:before="100" w:beforeAutospacing="1" w:after="100" w:afterAutospacing="1"/>
        <w:jc w:val="both"/>
        <w:rPr>
          <w:sz w:val="22"/>
          <w:szCs w:val="22"/>
        </w:rPr>
      </w:pPr>
      <w:r w:rsidRPr="00F32600">
        <w:rPr>
          <w:sz w:val="22"/>
          <w:szCs w:val="22"/>
        </w:rPr>
        <w:t>The output tables for all three testing period regressions are given below:</w:t>
      </w:r>
    </w:p>
    <w:p w14:paraId="64F683DD" w14:textId="77777777" w:rsidR="00371CD2" w:rsidRDefault="00371CD2" w:rsidP="00055035">
      <w:pPr>
        <w:spacing w:before="100" w:beforeAutospacing="1" w:after="100" w:afterAutospacing="1"/>
        <w:jc w:val="both"/>
        <w:rPr>
          <w:sz w:val="22"/>
          <w:szCs w:val="22"/>
        </w:rPr>
      </w:pPr>
    </w:p>
    <w:p w14:paraId="5292E55C" w14:textId="77777777" w:rsidR="00371CD2" w:rsidRPr="00F32600" w:rsidRDefault="00371CD2" w:rsidP="00055035">
      <w:pPr>
        <w:spacing w:before="100" w:beforeAutospacing="1" w:after="100" w:afterAutospacing="1"/>
        <w:jc w:val="both"/>
        <w:rPr>
          <w:sz w:val="22"/>
          <w:szCs w:val="22"/>
        </w:rPr>
      </w:pPr>
    </w:p>
    <w:tbl>
      <w:tblPr>
        <w:tblStyle w:val="TableGrid"/>
        <w:tblW w:w="0" w:type="auto"/>
        <w:tblBorders>
          <w:top w:val="none" w:sz="0" w:space="0" w:color="auto"/>
          <w:left w:val="none" w:sz="0" w:space="0" w:color="auto"/>
          <w:bottom w:val="none" w:sz="0" w:space="0" w:color="auto"/>
          <w:right w:val="none" w:sz="0" w:space="0" w:color="auto"/>
          <w:insideH w:val="single" w:sz="4" w:space="0" w:color="D9D9D9" w:themeColor="background1" w:themeShade="D9"/>
          <w:insideV w:val="none" w:sz="0" w:space="0" w:color="auto"/>
        </w:tblBorders>
        <w:tblLook w:val="04A0" w:firstRow="1" w:lastRow="0" w:firstColumn="1" w:lastColumn="0" w:noHBand="0" w:noVBand="1"/>
      </w:tblPr>
      <w:tblGrid>
        <w:gridCol w:w="2425"/>
        <w:gridCol w:w="1890"/>
        <w:gridCol w:w="1355"/>
        <w:gridCol w:w="2610"/>
        <w:gridCol w:w="1070"/>
      </w:tblGrid>
      <w:tr w:rsidR="00055035" w:rsidRPr="00F32600" w14:paraId="5D7A038E" w14:textId="77777777" w:rsidTr="003E73BF">
        <w:tc>
          <w:tcPr>
            <w:tcW w:w="2425" w:type="dxa"/>
            <w:shd w:val="clear" w:color="auto" w:fill="A3E7FF"/>
            <w:vAlign w:val="bottom"/>
          </w:tcPr>
          <w:p w14:paraId="171CC09D" w14:textId="77777777" w:rsidR="00055035" w:rsidRPr="00F32600" w:rsidRDefault="00055035" w:rsidP="003E73BF">
            <w:pPr>
              <w:spacing w:before="100" w:beforeAutospacing="1" w:after="100" w:afterAutospacing="1"/>
              <w:jc w:val="both"/>
              <w:rPr>
                <w:sz w:val="22"/>
                <w:szCs w:val="22"/>
              </w:rPr>
            </w:pPr>
            <w:r w:rsidRPr="00F32600">
              <w:rPr>
                <w:b/>
                <w:bCs/>
                <w:color w:val="000000"/>
                <w:sz w:val="22"/>
                <w:szCs w:val="22"/>
              </w:rPr>
              <w:lastRenderedPageBreak/>
              <w:t>2009-2015</w:t>
            </w:r>
          </w:p>
        </w:tc>
        <w:tc>
          <w:tcPr>
            <w:tcW w:w="1890" w:type="dxa"/>
            <w:shd w:val="clear" w:color="auto" w:fill="A3E7FF"/>
            <w:vAlign w:val="bottom"/>
          </w:tcPr>
          <w:p w14:paraId="45160680" w14:textId="77777777" w:rsidR="00055035" w:rsidRPr="00F32600" w:rsidRDefault="00055035" w:rsidP="003E73BF">
            <w:pPr>
              <w:spacing w:before="100" w:beforeAutospacing="1" w:after="100" w:afterAutospacing="1"/>
              <w:jc w:val="both"/>
              <w:rPr>
                <w:sz w:val="22"/>
                <w:szCs w:val="22"/>
              </w:rPr>
            </w:pPr>
            <w:proofErr w:type="spellStart"/>
            <w:r w:rsidRPr="00F32600">
              <w:rPr>
                <w:b/>
                <w:bCs/>
                <w:color w:val="000000"/>
                <w:sz w:val="22"/>
                <w:szCs w:val="22"/>
              </w:rPr>
              <w:t>consumer_staples</w:t>
            </w:r>
            <w:proofErr w:type="spellEnd"/>
          </w:p>
        </w:tc>
        <w:tc>
          <w:tcPr>
            <w:tcW w:w="1355" w:type="dxa"/>
            <w:shd w:val="clear" w:color="auto" w:fill="A3E7FF"/>
            <w:vAlign w:val="bottom"/>
          </w:tcPr>
          <w:p w14:paraId="79043091" w14:textId="77777777" w:rsidR="00055035" w:rsidRPr="00F32600" w:rsidRDefault="00055035" w:rsidP="003E73BF">
            <w:pPr>
              <w:spacing w:before="100" w:beforeAutospacing="1" w:after="100" w:afterAutospacing="1"/>
              <w:jc w:val="both"/>
              <w:rPr>
                <w:sz w:val="22"/>
                <w:szCs w:val="22"/>
              </w:rPr>
            </w:pPr>
            <w:r w:rsidRPr="00F32600">
              <w:rPr>
                <w:b/>
                <w:bCs/>
                <w:color w:val="000000"/>
                <w:sz w:val="22"/>
                <w:szCs w:val="22"/>
              </w:rPr>
              <w:t>industrials</w:t>
            </w:r>
          </w:p>
        </w:tc>
        <w:tc>
          <w:tcPr>
            <w:tcW w:w="2610" w:type="dxa"/>
            <w:shd w:val="clear" w:color="auto" w:fill="A3E7FF"/>
            <w:vAlign w:val="bottom"/>
          </w:tcPr>
          <w:p w14:paraId="30C8233D" w14:textId="77777777" w:rsidR="00055035" w:rsidRPr="00F32600" w:rsidRDefault="00055035" w:rsidP="003E73BF">
            <w:pPr>
              <w:spacing w:before="100" w:beforeAutospacing="1" w:after="100" w:afterAutospacing="1"/>
              <w:jc w:val="both"/>
              <w:rPr>
                <w:sz w:val="22"/>
                <w:szCs w:val="22"/>
              </w:rPr>
            </w:pPr>
            <w:proofErr w:type="spellStart"/>
            <w:r w:rsidRPr="00F32600">
              <w:rPr>
                <w:b/>
                <w:bCs/>
                <w:color w:val="000000"/>
                <w:sz w:val="22"/>
                <w:szCs w:val="22"/>
              </w:rPr>
              <w:t>information_technology</w:t>
            </w:r>
            <w:proofErr w:type="spellEnd"/>
          </w:p>
        </w:tc>
        <w:tc>
          <w:tcPr>
            <w:tcW w:w="1070" w:type="dxa"/>
            <w:shd w:val="clear" w:color="auto" w:fill="A3E7FF"/>
            <w:vAlign w:val="bottom"/>
          </w:tcPr>
          <w:p w14:paraId="08FC98AE" w14:textId="77777777" w:rsidR="00055035" w:rsidRPr="00F32600" w:rsidRDefault="00055035" w:rsidP="003E73BF">
            <w:pPr>
              <w:spacing w:before="100" w:beforeAutospacing="1" w:after="100" w:afterAutospacing="1"/>
              <w:jc w:val="both"/>
              <w:rPr>
                <w:sz w:val="22"/>
                <w:szCs w:val="22"/>
              </w:rPr>
            </w:pPr>
            <w:r w:rsidRPr="00F32600">
              <w:rPr>
                <w:b/>
                <w:bCs/>
                <w:color w:val="000000"/>
                <w:sz w:val="22"/>
                <w:szCs w:val="22"/>
              </w:rPr>
              <w:t>utilities</w:t>
            </w:r>
          </w:p>
        </w:tc>
      </w:tr>
      <w:tr w:rsidR="00055035" w:rsidRPr="00F32600" w14:paraId="3D60B179" w14:textId="77777777" w:rsidTr="003E73BF">
        <w:tc>
          <w:tcPr>
            <w:tcW w:w="2425" w:type="dxa"/>
            <w:vAlign w:val="bottom"/>
          </w:tcPr>
          <w:p w14:paraId="2CE74F34" w14:textId="77777777" w:rsidR="00055035" w:rsidRPr="00B73120" w:rsidRDefault="00055035" w:rsidP="003E73BF">
            <w:pPr>
              <w:spacing w:before="100" w:beforeAutospacing="1" w:after="100" w:afterAutospacing="1"/>
              <w:jc w:val="both"/>
              <w:rPr>
                <w:sz w:val="21"/>
                <w:szCs w:val="21"/>
              </w:rPr>
            </w:pPr>
            <w:r w:rsidRPr="00B73120">
              <w:rPr>
                <w:color w:val="000000"/>
                <w:sz w:val="21"/>
                <w:szCs w:val="21"/>
              </w:rPr>
              <w:t>Alpha</w:t>
            </w:r>
          </w:p>
        </w:tc>
        <w:tc>
          <w:tcPr>
            <w:tcW w:w="1890" w:type="dxa"/>
            <w:vAlign w:val="bottom"/>
          </w:tcPr>
          <w:p w14:paraId="40D657F4" w14:textId="77777777" w:rsidR="00055035" w:rsidRPr="00B73120" w:rsidRDefault="00055035" w:rsidP="003E73BF">
            <w:pPr>
              <w:spacing w:before="100" w:beforeAutospacing="1" w:after="100" w:afterAutospacing="1"/>
              <w:jc w:val="both"/>
              <w:rPr>
                <w:sz w:val="21"/>
                <w:szCs w:val="21"/>
              </w:rPr>
            </w:pPr>
            <w:r w:rsidRPr="00B73120">
              <w:rPr>
                <w:color w:val="000000"/>
                <w:sz w:val="21"/>
                <w:szCs w:val="21"/>
              </w:rPr>
              <w:t>-0.0373</w:t>
            </w:r>
          </w:p>
        </w:tc>
        <w:tc>
          <w:tcPr>
            <w:tcW w:w="1355" w:type="dxa"/>
            <w:vAlign w:val="bottom"/>
          </w:tcPr>
          <w:p w14:paraId="79F91237" w14:textId="77777777" w:rsidR="00055035" w:rsidRPr="00B73120" w:rsidRDefault="00055035" w:rsidP="003E73BF">
            <w:pPr>
              <w:spacing w:before="100" w:beforeAutospacing="1" w:after="100" w:afterAutospacing="1"/>
              <w:jc w:val="both"/>
              <w:rPr>
                <w:sz w:val="21"/>
                <w:szCs w:val="21"/>
              </w:rPr>
            </w:pPr>
            <w:r w:rsidRPr="00B73120">
              <w:rPr>
                <w:color w:val="000000"/>
                <w:sz w:val="21"/>
                <w:szCs w:val="21"/>
              </w:rPr>
              <w:t>0.0190</w:t>
            </w:r>
          </w:p>
        </w:tc>
        <w:tc>
          <w:tcPr>
            <w:tcW w:w="2610" w:type="dxa"/>
            <w:vAlign w:val="bottom"/>
          </w:tcPr>
          <w:p w14:paraId="633CBB5E" w14:textId="77777777" w:rsidR="00055035" w:rsidRPr="00B73120" w:rsidRDefault="00055035" w:rsidP="003E73BF">
            <w:pPr>
              <w:spacing w:before="100" w:beforeAutospacing="1" w:after="100" w:afterAutospacing="1"/>
              <w:jc w:val="both"/>
              <w:rPr>
                <w:sz w:val="21"/>
                <w:szCs w:val="21"/>
              </w:rPr>
            </w:pPr>
            <w:r w:rsidRPr="00B73120">
              <w:rPr>
                <w:color w:val="000000"/>
                <w:sz w:val="21"/>
                <w:szCs w:val="21"/>
              </w:rPr>
              <w:t>-0.0035</w:t>
            </w:r>
          </w:p>
        </w:tc>
        <w:tc>
          <w:tcPr>
            <w:tcW w:w="1070" w:type="dxa"/>
            <w:vAlign w:val="bottom"/>
          </w:tcPr>
          <w:p w14:paraId="2BECFADD" w14:textId="77777777" w:rsidR="00055035" w:rsidRPr="00B73120" w:rsidRDefault="00055035" w:rsidP="003E73BF">
            <w:pPr>
              <w:spacing w:before="100" w:beforeAutospacing="1" w:after="100" w:afterAutospacing="1"/>
              <w:jc w:val="both"/>
              <w:rPr>
                <w:sz w:val="21"/>
                <w:szCs w:val="21"/>
              </w:rPr>
            </w:pPr>
            <w:r w:rsidRPr="00B73120">
              <w:rPr>
                <w:color w:val="000000"/>
                <w:sz w:val="21"/>
                <w:szCs w:val="21"/>
              </w:rPr>
              <w:t>-0.0022</w:t>
            </w:r>
          </w:p>
        </w:tc>
      </w:tr>
      <w:tr w:rsidR="00055035" w:rsidRPr="00F32600" w14:paraId="2375E98F" w14:textId="77777777" w:rsidTr="003E73BF">
        <w:tc>
          <w:tcPr>
            <w:tcW w:w="2425" w:type="dxa"/>
            <w:vAlign w:val="bottom"/>
          </w:tcPr>
          <w:p w14:paraId="418549D8" w14:textId="77777777" w:rsidR="00055035" w:rsidRPr="00B73120" w:rsidRDefault="00055035" w:rsidP="003E73BF">
            <w:pPr>
              <w:spacing w:before="100" w:beforeAutospacing="1" w:after="100" w:afterAutospacing="1"/>
              <w:jc w:val="both"/>
              <w:rPr>
                <w:sz w:val="21"/>
                <w:szCs w:val="21"/>
              </w:rPr>
            </w:pPr>
            <w:r w:rsidRPr="00B73120">
              <w:rPr>
                <w:color w:val="000000"/>
                <w:sz w:val="21"/>
                <w:szCs w:val="21"/>
              </w:rPr>
              <w:t xml:space="preserve">   p-value</w:t>
            </w:r>
          </w:p>
        </w:tc>
        <w:tc>
          <w:tcPr>
            <w:tcW w:w="1890" w:type="dxa"/>
            <w:vAlign w:val="bottom"/>
          </w:tcPr>
          <w:p w14:paraId="316EC9F9" w14:textId="77777777" w:rsidR="00055035" w:rsidRPr="00B73120" w:rsidRDefault="00055035" w:rsidP="003E73BF">
            <w:pPr>
              <w:spacing w:before="100" w:beforeAutospacing="1" w:after="100" w:afterAutospacing="1"/>
              <w:jc w:val="both"/>
              <w:rPr>
                <w:sz w:val="21"/>
                <w:szCs w:val="21"/>
              </w:rPr>
            </w:pPr>
            <w:r w:rsidRPr="00B73120">
              <w:rPr>
                <w:color w:val="000000"/>
                <w:sz w:val="21"/>
                <w:szCs w:val="21"/>
              </w:rPr>
              <w:t>0.0000</w:t>
            </w:r>
          </w:p>
        </w:tc>
        <w:tc>
          <w:tcPr>
            <w:tcW w:w="1355" w:type="dxa"/>
            <w:vAlign w:val="bottom"/>
          </w:tcPr>
          <w:p w14:paraId="02471B85" w14:textId="77777777" w:rsidR="00055035" w:rsidRPr="00B73120" w:rsidRDefault="00055035" w:rsidP="003E73BF">
            <w:pPr>
              <w:spacing w:before="100" w:beforeAutospacing="1" w:after="100" w:afterAutospacing="1"/>
              <w:jc w:val="both"/>
              <w:rPr>
                <w:sz w:val="21"/>
                <w:szCs w:val="21"/>
              </w:rPr>
            </w:pPr>
            <w:r w:rsidRPr="00B73120">
              <w:rPr>
                <w:color w:val="000000"/>
                <w:sz w:val="21"/>
                <w:szCs w:val="21"/>
              </w:rPr>
              <w:t>0.0000</w:t>
            </w:r>
          </w:p>
        </w:tc>
        <w:tc>
          <w:tcPr>
            <w:tcW w:w="2610" w:type="dxa"/>
            <w:vAlign w:val="bottom"/>
          </w:tcPr>
          <w:p w14:paraId="7CF76A6B" w14:textId="77777777" w:rsidR="00055035" w:rsidRPr="00B73120" w:rsidRDefault="00055035" w:rsidP="003E73BF">
            <w:pPr>
              <w:spacing w:before="100" w:beforeAutospacing="1" w:after="100" w:afterAutospacing="1"/>
              <w:jc w:val="both"/>
              <w:rPr>
                <w:sz w:val="21"/>
                <w:szCs w:val="21"/>
              </w:rPr>
            </w:pPr>
            <w:r w:rsidRPr="00B73120">
              <w:rPr>
                <w:color w:val="000000"/>
                <w:sz w:val="21"/>
                <w:szCs w:val="21"/>
              </w:rPr>
              <w:t>0.6075</w:t>
            </w:r>
          </w:p>
        </w:tc>
        <w:tc>
          <w:tcPr>
            <w:tcW w:w="1070" w:type="dxa"/>
            <w:vAlign w:val="bottom"/>
          </w:tcPr>
          <w:p w14:paraId="3ABA986A" w14:textId="77777777" w:rsidR="00055035" w:rsidRPr="00B73120" w:rsidRDefault="00055035" w:rsidP="003E73BF">
            <w:pPr>
              <w:spacing w:before="100" w:beforeAutospacing="1" w:after="100" w:afterAutospacing="1"/>
              <w:jc w:val="both"/>
              <w:rPr>
                <w:sz w:val="21"/>
                <w:szCs w:val="21"/>
              </w:rPr>
            </w:pPr>
            <w:r w:rsidRPr="00B73120">
              <w:rPr>
                <w:color w:val="000000"/>
                <w:sz w:val="21"/>
                <w:szCs w:val="21"/>
              </w:rPr>
              <w:t>0.3927</w:t>
            </w:r>
          </w:p>
        </w:tc>
      </w:tr>
      <w:tr w:rsidR="00055035" w:rsidRPr="00F32600" w14:paraId="1EBD6EE6" w14:textId="77777777" w:rsidTr="003E73BF">
        <w:tc>
          <w:tcPr>
            <w:tcW w:w="2425" w:type="dxa"/>
            <w:vAlign w:val="bottom"/>
          </w:tcPr>
          <w:p w14:paraId="7D8DDEA0" w14:textId="77777777" w:rsidR="00055035" w:rsidRPr="00B73120" w:rsidRDefault="00055035" w:rsidP="003E73BF">
            <w:pPr>
              <w:spacing w:before="100" w:beforeAutospacing="1" w:after="100" w:afterAutospacing="1"/>
              <w:jc w:val="both"/>
              <w:rPr>
                <w:sz w:val="21"/>
                <w:szCs w:val="21"/>
              </w:rPr>
            </w:pPr>
            <w:r w:rsidRPr="00B73120">
              <w:rPr>
                <w:color w:val="000000"/>
                <w:sz w:val="21"/>
                <w:szCs w:val="21"/>
              </w:rPr>
              <w:t>Beta</w:t>
            </w:r>
          </w:p>
        </w:tc>
        <w:tc>
          <w:tcPr>
            <w:tcW w:w="1890" w:type="dxa"/>
            <w:vAlign w:val="bottom"/>
          </w:tcPr>
          <w:p w14:paraId="46A28B7F" w14:textId="77777777" w:rsidR="00055035" w:rsidRPr="00B73120" w:rsidRDefault="00055035" w:rsidP="003E73BF">
            <w:pPr>
              <w:spacing w:before="100" w:beforeAutospacing="1" w:after="100" w:afterAutospacing="1"/>
              <w:jc w:val="both"/>
              <w:rPr>
                <w:sz w:val="21"/>
                <w:szCs w:val="21"/>
              </w:rPr>
            </w:pPr>
            <w:r w:rsidRPr="00B73120">
              <w:rPr>
                <w:color w:val="000000"/>
                <w:sz w:val="21"/>
                <w:szCs w:val="21"/>
              </w:rPr>
              <w:t>-0.0067</w:t>
            </w:r>
          </w:p>
        </w:tc>
        <w:tc>
          <w:tcPr>
            <w:tcW w:w="1355" w:type="dxa"/>
            <w:vAlign w:val="bottom"/>
          </w:tcPr>
          <w:p w14:paraId="64CE6C37" w14:textId="77777777" w:rsidR="00055035" w:rsidRPr="00B73120" w:rsidRDefault="00055035" w:rsidP="003E73BF">
            <w:pPr>
              <w:spacing w:before="100" w:beforeAutospacing="1" w:after="100" w:afterAutospacing="1"/>
              <w:jc w:val="both"/>
              <w:rPr>
                <w:sz w:val="21"/>
                <w:szCs w:val="21"/>
              </w:rPr>
            </w:pPr>
            <w:r w:rsidRPr="00B73120">
              <w:rPr>
                <w:color w:val="000000"/>
                <w:sz w:val="21"/>
                <w:szCs w:val="21"/>
              </w:rPr>
              <w:t>-0.0065</w:t>
            </w:r>
          </w:p>
        </w:tc>
        <w:tc>
          <w:tcPr>
            <w:tcW w:w="2610" w:type="dxa"/>
            <w:vAlign w:val="bottom"/>
          </w:tcPr>
          <w:p w14:paraId="5E1A5517" w14:textId="77777777" w:rsidR="00055035" w:rsidRPr="00B73120" w:rsidRDefault="00055035" w:rsidP="003E73BF">
            <w:pPr>
              <w:spacing w:before="100" w:beforeAutospacing="1" w:after="100" w:afterAutospacing="1"/>
              <w:jc w:val="both"/>
              <w:rPr>
                <w:sz w:val="21"/>
                <w:szCs w:val="21"/>
              </w:rPr>
            </w:pPr>
            <w:r w:rsidRPr="00B73120">
              <w:rPr>
                <w:color w:val="000000"/>
                <w:sz w:val="21"/>
                <w:szCs w:val="21"/>
              </w:rPr>
              <w:t>-0.0113</w:t>
            </w:r>
          </w:p>
        </w:tc>
        <w:tc>
          <w:tcPr>
            <w:tcW w:w="1070" w:type="dxa"/>
            <w:vAlign w:val="bottom"/>
          </w:tcPr>
          <w:p w14:paraId="333F4EC3" w14:textId="77777777" w:rsidR="00055035" w:rsidRPr="00B73120" w:rsidRDefault="00055035" w:rsidP="003E73BF">
            <w:pPr>
              <w:spacing w:before="100" w:beforeAutospacing="1" w:after="100" w:afterAutospacing="1"/>
              <w:jc w:val="both"/>
              <w:rPr>
                <w:sz w:val="21"/>
                <w:szCs w:val="21"/>
              </w:rPr>
            </w:pPr>
            <w:r w:rsidRPr="00B73120">
              <w:rPr>
                <w:color w:val="000000"/>
                <w:sz w:val="21"/>
                <w:szCs w:val="21"/>
              </w:rPr>
              <w:t>0.0013</w:t>
            </w:r>
          </w:p>
        </w:tc>
      </w:tr>
      <w:tr w:rsidR="00055035" w:rsidRPr="00F32600" w14:paraId="0385ADCE" w14:textId="77777777" w:rsidTr="003E73BF">
        <w:tc>
          <w:tcPr>
            <w:tcW w:w="2425" w:type="dxa"/>
            <w:vAlign w:val="bottom"/>
          </w:tcPr>
          <w:p w14:paraId="64544226" w14:textId="77777777" w:rsidR="00055035" w:rsidRPr="00B73120" w:rsidRDefault="00055035" w:rsidP="003E73BF">
            <w:pPr>
              <w:spacing w:before="100" w:beforeAutospacing="1" w:after="100" w:afterAutospacing="1"/>
              <w:jc w:val="both"/>
              <w:rPr>
                <w:sz w:val="21"/>
                <w:szCs w:val="21"/>
              </w:rPr>
            </w:pPr>
            <w:r w:rsidRPr="00B73120">
              <w:rPr>
                <w:color w:val="000000"/>
                <w:sz w:val="21"/>
                <w:szCs w:val="21"/>
              </w:rPr>
              <w:t xml:space="preserve">   p-value</w:t>
            </w:r>
          </w:p>
        </w:tc>
        <w:tc>
          <w:tcPr>
            <w:tcW w:w="1890" w:type="dxa"/>
            <w:vAlign w:val="bottom"/>
          </w:tcPr>
          <w:p w14:paraId="0F7A886B" w14:textId="77777777" w:rsidR="00055035" w:rsidRPr="00B73120" w:rsidRDefault="00055035" w:rsidP="003E73BF">
            <w:pPr>
              <w:spacing w:before="100" w:beforeAutospacing="1" w:after="100" w:afterAutospacing="1"/>
              <w:jc w:val="both"/>
              <w:rPr>
                <w:sz w:val="21"/>
                <w:szCs w:val="21"/>
              </w:rPr>
            </w:pPr>
            <w:r w:rsidRPr="00B73120">
              <w:rPr>
                <w:color w:val="000000"/>
                <w:sz w:val="21"/>
                <w:szCs w:val="21"/>
              </w:rPr>
              <w:t>0.0027</w:t>
            </w:r>
          </w:p>
        </w:tc>
        <w:tc>
          <w:tcPr>
            <w:tcW w:w="1355" w:type="dxa"/>
            <w:vAlign w:val="bottom"/>
          </w:tcPr>
          <w:p w14:paraId="6AD037D3" w14:textId="77777777" w:rsidR="00055035" w:rsidRPr="00B73120" w:rsidRDefault="00055035" w:rsidP="003E73BF">
            <w:pPr>
              <w:spacing w:before="100" w:beforeAutospacing="1" w:after="100" w:afterAutospacing="1"/>
              <w:jc w:val="both"/>
              <w:rPr>
                <w:sz w:val="21"/>
                <w:szCs w:val="21"/>
              </w:rPr>
            </w:pPr>
            <w:r w:rsidRPr="00B73120">
              <w:rPr>
                <w:color w:val="000000"/>
                <w:sz w:val="21"/>
                <w:szCs w:val="21"/>
              </w:rPr>
              <w:t>0.0000</w:t>
            </w:r>
          </w:p>
        </w:tc>
        <w:tc>
          <w:tcPr>
            <w:tcW w:w="2610" w:type="dxa"/>
            <w:vAlign w:val="bottom"/>
          </w:tcPr>
          <w:p w14:paraId="50FA9A61" w14:textId="77777777" w:rsidR="00055035" w:rsidRPr="00B73120" w:rsidRDefault="00055035" w:rsidP="003E73BF">
            <w:pPr>
              <w:spacing w:before="100" w:beforeAutospacing="1" w:after="100" w:afterAutospacing="1"/>
              <w:jc w:val="both"/>
              <w:rPr>
                <w:sz w:val="21"/>
                <w:szCs w:val="21"/>
              </w:rPr>
            </w:pPr>
            <w:r w:rsidRPr="00B73120">
              <w:rPr>
                <w:color w:val="000000"/>
                <w:sz w:val="21"/>
                <w:szCs w:val="21"/>
              </w:rPr>
              <w:t>0.0000</w:t>
            </w:r>
          </w:p>
        </w:tc>
        <w:tc>
          <w:tcPr>
            <w:tcW w:w="1070" w:type="dxa"/>
            <w:vAlign w:val="bottom"/>
          </w:tcPr>
          <w:p w14:paraId="3901577A" w14:textId="77777777" w:rsidR="00055035" w:rsidRPr="00B73120" w:rsidRDefault="00055035" w:rsidP="003E73BF">
            <w:pPr>
              <w:spacing w:before="100" w:beforeAutospacing="1" w:after="100" w:afterAutospacing="1"/>
              <w:jc w:val="both"/>
              <w:rPr>
                <w:sz w:val="21"/>
                <w:szCs w:val="21"/>
              </w:rPr>
            </w:pPr>
            <w:r w:rsidRPr="00B73120">
              <w:rPr>
                <w:color w:val="000000"/>
                <w:sz w:val="21"/>
                <w:szCs w:val="21"/>
              </w:rPr>
              <w:t>0.1227</w:t>
            </w:r>
          </w:p>
        </w:tc>
      </w:tr>
      <w:tr w:rsidR="00055035" w:rsidRPr="00F32600" w14:paraId="7E895B79" w14:textId="77777777" w:rsidTr="003E73BF">
        <w:tc>
          <w:tcPr>
            <w:tcW w:w="2425" w:type="dxa"/>
            <w:vAlign w:val="bottom"/>
          </w:tcPr>
          <w:p w14:paraId="3A695A14" w14:textId="77777777" w:rsidR="00055035" w:rsidRPr="00B73120" w:rsidRDefault="00055035" w:rsidP="003E73BF">
            <w:pPr>
              <w:spacing w:before="100" w:beforeAutospacing="1" w:after="100" w:afterAutospacing="1"/>
              <w:jc w:val="both"/>
              <w:rPr>
                <w:sz w:val="21"/>
                <w:szCs w:val="21"/>
              </w:rPr>
            </w:pPr>
            <w:r w:rsidRPr="00B73120">
              <w:rPr>
                <w:color w:val="000000"/>
                <w:sz w:val="21"/>
                <w:szCs w:val="21"/>
              </w:rPr>
              <w:t>R-squared</w:t>
            </w:r>
          </w:p>
        </w:tc>
        <w:tc>
          <w:tcPr>
            <w:tcW w:w="1890" w:type="dxa"/>
            <w:vAlign w:val="bottom"/>
          </w:tcPr>
          <w:p w14:paraId="76B18B7A" w14:textId="77777777" w:rsidR="00055035" w:rsidRPr="00B73120" w:rsidRDefault="00055035" w:rsidP="003E73BF">
            <w:pPr>
              <w:spacing w:before="100" w:beforeAutospacing="1" w:after="100" w:afterAutospacing="1"/>
              <w:jc w:val="both"/>
              <w:rPr>
                <w:sz w:val="21"/>
                <w:szCs w:val="21"/>
              </w:rPr>
            </w:pPr>
            <w:r w:rsidRPr="00B73120">
              <w:rPr>
                <w:color w:val="000000"/>
                <w:sz w:val="21"/>
                <w:szCs w:val="21"/>
              </w:rPr>
              <w:t>0.119</w:t>
            </w:r>
          </w:p>
        </w:tc>
        <w:tc>
          <w:tcPr>
            <w:tcW w:w="1355" w:type="dxa"/>
            <w:vAlign w:val="bottom"/>
          </w:tcPr>
          <w:p w14:paraId="1440BBD6" w14:textId="77777777" w:rsidR="00055035" w:rsidRPr="00B73120" w:rsidRDefault="00055035" w:rsidP="003E73BF">
            <w:pPr>
              <w:spacing w:before="100" w:beforeAutospacing="1" w:after="100" w:afterAutospacing="1"/>
              <w:jc w:val="both"/>
              <w:rPr>
                <w:sz w:val="21"/>
                <w:szCs w:val="21"/>
              </w:rPr>
            </w:pPr>
            <w:r w:rsidRPr="00B73120">
              <w:rPr>
                <w:color w:val="000000"/>
                <w:sz w:val="21"/>
                <w:szCs w:val="21"/>
              </w:rPr>
              <w:t>0.697</w:t>
            </w:r>
          </w:p>
        </w:tc>
        <w:tc>
          <w:tcPr>
            <w:tcW w:w="2610" w:type="dxa"/>
            <w:vAlign w:val="bottom"/>
          </w:tcPr>
          <w:p w14:paraId="1272C59B" w14:textId="77777777" w:rsidR="00055035" w:rsidRPr="00B73120" w:rsidRDefault="00055035" w:rsidP="003E73BF">
            <w:pPr>
              <w:spacing w:before="100" w:beforeAutospacing="1" w:after="100" w:afterAutospacing="1"/>
              <w:jc w:val="both"/>
              <w:rPr>
                <w:sz w:val="21"/>
                <w:szCs w:val="21"/>
              </w:rPr>
            </w:pPr>
            <w:r w:rsidRPr="00B73120">
              <w:rPr>
                <w:color w:val="000000"/>
                <w:sz w:val="21"/>
                <w:szCs w:val="21"/>
              </w:rPr>
              <w:t>0.372</w:t>
            </w:r>
          </w:p>
        </w:tc>
        <w:tc>
          <w:tcPr>
            <w:tcW w:w="1070" w:type="dxa"/>
            <w:vAlign w:val="bottom"/>
          </w:tcPr>
          <w:p w14:paraId="58137C03" w14:textId="77777777" w:rsidR="00055035" w:rsidRPr="00B73120" w:rsidRDefault="00055035" w:rsidP="003E73BF">
            <w:pPr>
              <w:spacing w:before="100" w:beforeAutospacing="1" w:after="100" w:afterAutospacing="1"/>
              <w:jc w:val="both"/>
              <w:rPr>
                <w:sz w:val="21"/>
                <w:szCs w:val="21"/>
              </w:rPr>
            </w:pPr>
            <w:r w:rsidRPr="00B73120">
              <w:rPr>
                <w:color w:val="000000"/>
                <w:sz w:val="21"/>
                <w:szCs w:val="21"/>
              </w:rPr>
              <w:t>0.034</w:t>
            </w:r>
          </w:p>
        </w:tc>
      </w:tr>
      <w:tr w:rsidR="00055035" w:rsidRPr="00F32600" w14:paraId="5731F88E" w14:textId="77777777" w:rsidTr="003E73BF">
        <w:tc>
          <w:tcPr>
            <w:tcW w:w="2425" w:type="dxa"/>
            <w:vAlign w:val="bottom"/>
          </w:tcPr>
          <w:p w14:paraId="76872FBC" w14:textId="77777777" w:rsidR="00055035" w:rsidRPr="00B73120" w:rsidRDefault="00055035" w:rsidP="003E73BF">
            <w:pPr>
              <w:spacing w:before="100" w:beforeAutospacing="1" w:after="100" w:afterAutospacing="1"/>
              <w:jc w:val="both"/>
              <w:rPr>
                <w:sz w:val="21"/>
                <w:szCs w:val="21"/>
              </w:rPr>
            </w:pPr>
            <w:r w:rsidRPr="00B73120">
              <w:rPr>
                <w:color w:val="000000"/>
                <w:sz w:val="21"/>
                <w:szCs w:val="21"/>
              </w:rPr>
              <w:t>CAPE deviation (x)</w:t>
            </w:r>
          </w:p>
        </w:tc>
        <w:tc>
          <w:tcPr>
            <w:tcW w:w="1890" w:type="dxa"/>
            <w:vAlign w:val="bottom"/>
          </w:tcPr>
          <w:p w14:paraId="3B3F2606" w14:textId="77777777" w:rsidR="00055035" w:rsidRPr="00B73120" w:rsidRDefault="00055035" w:rsidP="003E73BF">
            <w:pPr>
              <w:spacing w:before="100" w:beforeAutospacing="1" w:after="100" w:afterAutospacing="1"/>
              <w:jc w:val="both"/>
              <w:rPr>
                <w:sz w:val="21"/>
                <w:szCs w:val="21"/>
              </w:rPr>
            </w:pPr>
            <w:r w:rsidRPr="00B73120">
              <w:rPr>
                <w:color w:val="000000"/>
                <w:sz w:val="21"/>
                <w:szCs w:val="21"/>
              </w:rPr>
              <w:t>0.00</w:t>
            </w:r>
          </w:p>
        </w:tc>
        <w:tc>
          <w:tcPr>
            <w:tcW w:w="1355" w:type="dxa"/>
            <w:vAlign w:val="bottom"/>
          </w:tcPr>
          <w:p w14:paraId="00A28F39" w14:textId="77777777" w:rsidR="00055035" w:rsidRPr="00B73120" w:rsidRDefault="00055035" w:rsidP="003E73BF">
            <w:pPr>
              <w:spacing w:before="100" w:beforeAutospacing="1" w:after="100" w:afterAutospacing="1"/>
              <w:jc w:val="both"/>
              <w:rPr>
                <w:sz w:val="21"/>
                <w:szCs w:val="21"/>
              </w:rPr>
            </w:pPr>
            <w:r w:rsidRPr="00B73120">
              <w:rPr>
                <w:color w:val="000000"/>
                <w:sz w:val="21"/>
                <w:szCs w:val="21"/>
              </w:rPr>
              <w:t>0.00</w:t>
            </w:r>
          </w:p>
        </w:tc>
        <w:tc>
          <w:tcPr>
            <w:tcW w:w="2610" w:type="dxa"/>
            <w:vAlign w:val="bottom"/>
          </w:tcPr>
          <w:p w14:paraId="775D256A" w14:textId="77777777" w:rsidR="00055035" w:rsidRPr="00B73120" w:rsidRDefault="00055035" w:rsidP="003E73BF">
            <w:pPr>
              <w:spacing w:before="100" w:beforeAutospacing="1" w:after="100" w:afterAutospacing="1"/>
              <w:jc w:val="both"/>
              <w:rPr>
                <w:sz w:val="21"/>
                <w:szCs w:val="21"/>
              </w:rPr>
            </w:pPr>
            <w:r w:rsidRPr="00B73120">
              <w:rPr>
                <w:color w:val="000000"/>
                <w:sz w:val="21"/>
                <w:szCs w:val="21"/>
              </w:rPr>
              <w:t>0.00</w:t>
            </w:r>
          </w:p>
        </w:tc>
        <w:tc>
          <w:tcPr>
            <w:tcW w:w="1070" w:type="dxa"/>
            <w:vAlign w:val="bottom"/>
          </w:tcPr>
          <w:p w14:paraId="4B715E0D" w14:textId="77777777" w:rsidR="00055035" w:rsidRPr="00B73120" w:rsidRDefault="00055035" w:rsidP="003E73BF">
            <w:pPr>
              <w:spacing w:before="100" w:beforeAutospacing="1" w:after="100" w:afterAutospacing="1"/>
              <w:jc w:val="both"/>
              <w:rPr>
                <w:sz w:val="21"/>
                <w:szCs w:val="21"/>
              </w:rPr>
            </w:pPr>
            <w:r w:rsidRPr="00B73120">
              <w:rPr>
                <w:color w:val="000000"/>
                <w:sz w:val="21"/>
                <w:szCs w:val="21"/>
              </w:rPr>
              <w:t>0.00</w:t>
            </w:r>
          </w:p>
        </w:tc>
      </w:tr>
      <w:tr w:rsidR="00055035" w:rsidRPr="00F32600" w14:paraId="0014C4AB" w14:textId="77777777" w:rsidTr="003E73BF">
        <w:tc>
          <w:tcPr>
            <w:tcW w:w="2425" w:type="dxa"/>
            <w:vAlign w:val="bottom"/>
          </w:tcPr>
          <w:p w14:paraId="331945A4" w14:textId="77777777" w:rsidR="00055035" w:rsidRPr="00B73120" w:rsidRDefault="00055035" w:rsidP="003E73BF">
            <w:pPr>
              <w:spacing w:before="100" w:beforeAutospacing="1" w:after="100" w:afterAutospacing="1"/>
              <w:jc w:val="both"/>
              <w:rPr>
                <w:b/>
                <w:bCs/>
                <w:sz w:val="21"/>
                <w:szCs w:val="21"/>
              </w:rPr>
            </w:pPr>
            <w:r w:rsidRPr="00B73120">
              <w:rPr>
                <w:b/>
                <w:bCs/>
                <w:color w:val="000000"/>
                <w:sz w:val="21"/>
                <w:szCs w:val="21"/>
              </w:rPr>
              <w:t>Implied excess return (y)</w:t>
            </w:r>
          </w:p>
        </w:tc>
        <w:tc>
          <w:tcPr>
            <w:tcW w:w="1890" w:type="dxa"/>
            <w:vAlign w:val="bottom"/>
          </w:tcPr>
          <w:p w14:paraId="6B916730" w14:textId="77777777" w:rsidR="00055035" w:rsidRPr="00B73120" w:rsidRDefault="00055035" w:rsidP="003E73BF">
            <w:pPr>
              <w:spacing w:before="100" w:beforeAutospacing="1" w:after="100" w:afterAutospacing="1"/>
              <w:jc w:val="both"/>
              <w:rPr>
                <w:b/>
                <w:bCs/>
                <w:sz w:val="21"/>
                <w:szCs w:val="21"/>
              </w:rPr>
            </w:pPr>
            <w:r w:rsidRPr="00B73120">
              <w:rPr>
                <w:b/>
                <w:bCs/>
                <w:color w:val="000000"/>
                <w:sz w:val="21"/>
                <w:szCs w:val="21"/>
              </w:rPr>
              <w:t>-3.73%</w:t>
            </w:r>
          </w:p>
        </w:tc>
        <w:tc>
          <w:tcPr>
            <w:tcW w:w="1355" w:type="dxa"/>
            <w:vAlign w:val="bottom"/>
          </w:tcPr>
          <w:p w14:paraId="443088A2" w14:textId="77777777" w:rsidR="00055035" w:rsidRPr="00B73120" w:rsidRDefault="00055035" w:rsidP="003E73BF">
            <w:pPr>
              <w:spacing w:before="100" w:beforeAutospacing="1" w:after="100" w:afterAutospacing="1"/>
              <w:jc w:val="both"/>
              <w:rPr>
                <w:b/>
                <w:bCs/>
                <w:sz w:val="21"/>
                <w:szCs w:val="21"/>
              </w:rPr>
            </w:pPr>
            <w:r w:rsidRPr="00B73120">
              <w:rPr>
                <w:b/>
                <w:bCs/>
                <w:color w:val="000000"/>
                <w:sz w:val="21"/>
                <w:szCs w:val="21"/>
              </w:rPr>
              <w:t>1.90%</w:t>
            </w:r>
          </w:p>
        </w:tc>
        <w:tc>
          <w:tcPr>
            <w:tcW w:w="2610" w:type="dxa"/>
            <w:vAlign w:val="bottom"/>
          </w:tcPr>
          <w:p w14:paraId="14F693C8" w14:textId="77777777" w:rsidR="00055035" w:rsidRPr="00B73120" w:rsidRDefault="00055035" w:rsidP="003E73BF">
            <w:pPr>
              <w:spacing w:before="100" w:beforeAutospacing="1" w:after="100" w:afterAutospacing="1"/>
              <w:jc w:val="both"/>
              <w:rPr>
                <w:b/>
                <w:bCs/>
                <w:sz w:val="21"/>
                <w:szCs w:val="21"/>
              </w:rPr>
            </w:pPr>
            <w:r w:rsidRPr="00B73120">
              <w:rPr>
                <w:b/>
                <w:bCs/>
                <w:color w:val="000000"/>
                <w:sz w:val="21"/>
                <w:szCs w:val="21"/>
              </w:rPr>
              <w:t>-0.35%</w:t>
            </w:r>
          </w:p>
        </w:tc>
        <w:tc>
          <w:tcPr>
            <w:tcW w:w="1070" w:type="dxa"/>
            <w:vAlign w:val="bottom"/>
          </w:tcPr>
          <w:p w14:paraId="52902CD5" w14:textId="77777777" w:rsidR="00055035" w:rsidRPr="00B73120" w:rsidRDefault="00055035" w:rsidP="003E73BF">
            <w:pPr>
              <w:spacing w:before="100" w:beforeAutospacing="1" w:after="100" w:afterAutospacing="1"/>
              <w:jc w:val="both"/>
              <w:rPr>
                <w:b/>
                <w:bCs/>
                <w:sz w:val="21"/>
                <w:szCs w:val="21"/>
              </w:rPr>
            </w:pPr>
            <w:r w:rsidRPr="00B73120">
              <w:rPr>
                <w:b/>
                <w:bCs/>
                <w:color w:val="000000"/>
                <w:sz w:val="21"/>
                <w:szCs w:val="21"/>
              </w:rPr>
              <w:t>-0.22%</w:t>
            </w:r>
          </w:p>
        </w:tc>
      </w:tr>
      <w:tr w:rsidR="00055035" w:rsidRPr="00F32600" w14:paraId="02EAF2BA" w14:textId="77777777" w:rsidTr="003E73BF">
        <w:tc>
          <w:tcPr>
            <w:tcW w:w="2425" w:type="dxa"/>
            <w:tcBorders>
              <w:top w:val="single" w:sz="4" w:space="0" w:color="FFFFFF" w:themeColor="background1"/>
            </w:tcBorders>
            <w:vAlign w:val="bottom"/>
          </w:tcPr>
          <w:p w14:paraId="37C98D11" w14:textId="77777777" w:rsidR="00055035" w:rsidRPr="00F32600" w:rsidRDefault="00055035" w:rsidP="003E73BF">
            <w:pPr>
              <w:spacing w:before="100" w:beforeAutospacing="1" w:after="100" w:afterAutospacing="1"/>
              <w:jc w:val="both"/>
              <w:rPr>
                <w:sz w:val="22"/>
                <w:szCs w:val="22"/>
              </w:rPr>
            </w:pPr>
          </w:p>
        </w:tc>
        <w:tc>
          <w:tcPr>
            <w:tcW w:w="1890" w:type="dxa"/>
            <w:tcBorders>
              <w:top w:val="single" w:sz="4" w:space="0" w:color="FFFFFF" w:themeColor="background1"/>
            </w:tcBorders>
            <w:vAlign w:val="bottom"/>
          </w:tcPr>
          <w:p w14:paraId="4A35A0D0" w14:textId="77777777" w:rsidR="00055035" w:rsidRPr="00F32600" w:rsidRDefault="00055035" w:rsidP="003E73BF">
            <w:pPr>
              <w:spacing w:before="100" w:beforeAutospacing="1" w:after="100" w:afterAutospacing="1"/>
              <w:jc w:val="both"/>
              <w:rPr>
                <w:sz w:val="22"/>
                <w:szCs w:val="22"/>
              </w:rPr>
            </w:pPr>
          </w:p>
        </w:tc>
        <w:tc>
          <w:tcPr>
            <w:tcW w:w="1355" w:type="dxa"/>
            <w:tcBorders>
              <w:top w:val="single" w:sz="4" w:space="0" w:color="FFFFFF" w:themeColor="background1"/>
            </w:tcBorders>
            <w:vAlign w:val="bottom"/>
          </w:tcPr>
          <w:p w14:paraId="066738A9" w14:textId="77777777" w:rsidR="00055035" w:rsidRPr="00F32600" w:rsidRDefault="00055035" w:rsidP="003E73BF">
            <w:pPr>
              <w:spacing w:before="100" w:beforeAutospacing="1" w:after="100" w:afterAutospacing="1"/>
              <w:jc w:val="both"/>
              <w:rPr>
                <w:sz w:val="22"/>
                <w:szCs w:val="22"/>
              </w:rPr>
            </w:pPr>
          </w:p>
        </w:tc>
        <w:tc>
          <w:tcPr>
            <w:tcW w:w="2610" w:type="dxa"/>
            <w:tcBorders>
              <w:top w:val="single" w:sz="4" w:space="0" w:color="FFFFFF" w:themeColor="background1"/>
            </w:tcBorders>
            <w:vAlign w:val="bottom"/>
          </w:tcPr>
          <w:p w14:paraId="40F570DA" w14:textId="77777777" w:rsidR="00055035" w:rsidRPr="00F32600" w:rsidRDefault="00055035" w:rsidP="003E73BF">
            <w:pPr>
              <w:spacing w:before="100" w:beforeAutospacing="1" w:after="100" w:afterAutospacing="1"/>
              <w:jc w:val="both"/>
              <w:rPr>
                <w:sz w:val="22"/>
                <w:szCs w:val="22"/>
              </w:rPr>
            </w:pPr>
          </w:p>
        </w:tc>
        <w:tc>
          <w:tcPr>
            <w:tcW w:w="1070" w:type="dxa"/>
            <w:tcBorders>
              <w:top w:val="single" w:sz="4" w:space="0" w:color="FFFFFF" w:themeColor="background1"/>
            </w:tcBorders>
            <w:vAlign w:val="bottom"/>
          </w:tcPr>
          <w:p w14:paraId="22F743A6" w14:textId="77777777" w:rsidR="00055035" w:rsidRPr="00F32600" w:rsidRDefault="00055035" w:rsidP="003E73BF">
            <w:pPr>
              <w:spacing w:before="100" w:beforeAutospacing="1" w:after="100" w:afterAutospacing="1"/>
              <w:jc w:val="both"/>
              <w:rPr>
                <w:sz w:val="22"/>
                <w:szCs w:val="22"/>
              </w:rPr>
            </w:pPr>
          </w:p>
        </w:tc>
      </w:tr>
      <w:tr w:rsidR="00055035" w:rsidRPr="00F32600" w14:paraId="1EC642AB" w14:textId="77777777" w:rsidTr="003E73BF">
        <w:tc>
          <w:tcPr>
            <w:tcW w:w="2425" w:type="dxa"/>
            <w:shd w:val="clear" w:color="auto" w:fill="FF9F9F"/>
            <w:vAlign w:val="bottom"/>
          </w:tcPr>
          <w:p w14:paraId="0A6E7EA0" w14:textId="77777777" w:rsidR="00055035" w:rsidRPr="00F32600" w:rsidRDefault="00055035" w:rsidP="003E73BF">
            <w:pPr>
              <w:spacing w:before="100" w:beforeAutospacing="1" w:after="100" w:afterAutospacing="1"/>
              <w:jc w:val="both"/>
              <w:rPr>
                <w:sz w:val="22"/>
                <w:szCs w:val="22"/>
              </w:rPr>
            </w:pPr>
            <w:r w:rsidRPr="00F32600">
              <w:rPr>
                <w:b/>
                <w:bCs/>
                <w:color w:val="000000"/>
                <w:sz w:val="22"/>
                <w:szCs w:val="22"/>
              </w:rPr>
              <w:t>2015-2020</w:t>
            </w:r>
          </w:p>
        </w:tc>
        <w:tc>
          <w:tcPr>
            <w:tcW w:w="1890" w:type="dxa"/>
            <w:shd w:val="clear" w:color="auto" w:fill="FF9F9F"/>
            <w:vAlign w:val="bottom"/>
          </w:tcPr>
          <w:p w14:paraId="4BFC6451" w14:textId="77777777" w:rsidR="00055035" w:rsidRPr="00F32600" w:rsidRDefault="00055035" w:rsidP="003E73BF">
            <w:pPr>
              <w:spacing w:before="100" w:beforeAutospacing="1" w:after="100" w:afterAutospacing="1"/>
              <w:jc w:val="both"/>
              <w:rPr>
                <w:sz w:val="22"/>
                <w:szCs w:val="22"/>
              </w:rPr>
            </w:pPr>
            <w:proofErr w:type="spellStart"/>
            <w:r w:rsidRPr="00F32600">
              <w:rPr>
                <w:b/>
                <w:bCs/>
                <w:color w:val="000000"/>
                <w:sz w:val="22"/>
                <w:szCs w:val="22"/>
              </w:rPr>
              <w:t>consumer_staples</w:t>
            </w:r>
            <w:proofErr w:type="spellEnd"/>
          </w:p>
        </w:tc>
        <w:tc>
          <w:tcPr>
            <w:tcW w:w="1355" w:type="dxa"/>
            <w:shd w:val="clear" w:color="auto" w:fill="FF9F9F"/>
            <w:vAlign w:val="bottom"/>
          </w:tcPr>
          <w:p w14:paraId="2CA15DFF" w14:textId="77777777" w:rsidR="00055035" w:rsidRPr="00F32600" w:rsidRDefault="00055035" w:rsidP="003E73BF">
            <w:pPr>
              <w:spacing w:before="100" w:beforeAutospacing="1" w:after="100" w:afterAutospacing="1"/>
              <w:jc w:val="both"/>
              <w:rPr>
                <w:sz w:val="22"/>
                <w:szCs w:val="22"/>
              </w:rPr>
            </w:pPr>
            <w:r w:rsidRPr="00F32600">
              <w:rPr>
                <w:b/>
                <w:bCs/>
                <w:color w:val="000000"/>
                <w:sz w:val="22"/>
                <w:szCs w:val="22"/>
              </w:rPr>
              <w:t>industrials</w:t>
            </w:r>
          </w:p>
        </w:tc>
        <w:tc>
          <w:tcPr>
            <w:tcW w:w="2610" w:type="dxa"/>
            <w:shd w:val="clear" w:color="auto" w:fill="FF9F9F"/>
            <w:vAlign w:val="bottom"/>
          </w:tcPr>
          <w:p w14:paraId="459FBD61" w14:textId="77777777" w:rsidR="00055035" w:rsidRPr="00F32600" w:rsidRDefault="00055035" w:rsidP="003E73BF">
            <w:pPr>
              <w:spacing w:before="100" w:beforeAutospacing="1" w:after="100" w:afterAutospacing="1"/>
              <w:jc w:val="both"/>
              <w:rPr>
                <w:sz w:val="22"/>
                <w:szCs w:val="22"/>
              </w:rPr>
            </w:pPr>
            <w:proofErr w:type="spellStart"/>
            <w:r w:rsidRPr="00F32600">
              <w:rPr>
                <w:b/>
                <w:bCs/>
                <w:color w:val="000000"/>
                <w:sz w:val="22"/>
                <w:szCs w:val="22"/>
              </w:rPr>
              <w:t>information_technology</w:t>
            </w:r>
            <w:proofErr w:type="spellEnd"/>
          </w:p>
        </w:tc>
        <w:tc>
          <w:tcPr>
            <w:tcW w:w="1070" w:type="dxa"/>
            <w:shd w:val="clear" w:color="auto" w:fill="FF9F9F"/>
            <w:vAlign w:val="bottom"/>
          </w:tcPr>
          <w:p w14:paraId="1C30FF7E" w14:textId="77777777" w:rsidR="00055035" w:rsidRPr="00F32600" w:rsidRDefault="00055035" w:rsidP="003E73BF">
            <w:pPr>
              <w:spacing w:before="100" w:beforeAutospacing="1" w:after="100" w:afterAutospacing="1"/>
              <w:jc w:val="both"/>
              <w:rPr>
                <w:sz w:val="22"/>
                <w:szCs w:val="22"/>
              </w:rPr>
            </w:pPr>
            <w:r w:rsidRPr="00F32600">
              <w:rPr>
                <w:b/>
                <w:bCs/>
                <w:color w:val="000000"/>
                <w:sz w:val="22"/>
                <w:szCs w:val="22"/>
              </w:rPr>
              <w:t>utilities</w:t>
            </w:r>
          </w:p>
        </w:tc>
      </w:tr>
      <w:tr w:rsidR="00055035" w:rsidRPr="00F32600" w14:paraId="36B025BA" w14:textId="77777777" w:rsidTr="003E73BF">
        <w:tc>
          <w:tcPr>
            <w:tcW w:w="2425" w:type="dxa"/>
            <w:vAlign w:val="bottom"/>
          </w:tcPr>
          <w:p w14:paraId="36F84EF2" w14:textId="77777777" w:rsidR="00055035" w:rsidRPr="00B73120" w:rsidRDefault="00055035" w:rsidP="003E73BF">
            <w:pPr>
              <w:spacing w:before="100" w:beforeAutospacing="1" w:after="100" w:afterAutospacing="1"/>
              <w:jc w:val="both"/>
              <w:rPr>
                <w:sz w:val="21"/>
                <w:szCs w:val="21"/>
              </w:rPr>
            </w:pPr>
            <w:r w:rsidRPr="00B73120">
              <w:rPr>
                <w:color w:val="000000"/>
                <w:sz w:val="21"/>
                <w:szCs w:val="21"/>
              </w:rPr>
              <w:t>Alpha</w:t>
            </w:r>
          </w:p>
        </w:tc>
        <w:tc>
          <w:tcPr>
            <w:tcW w:w="1890" w:type="dxa"/>
            <w:vAlign w:val="bottom"/>
          </w:tcPr>
          <w:p w14:paraId="6EF975EC" w14:textId="77777777" w:rsidR="00055035" w:rsidRPr="00B73120" w:rsidRDefault="00055035" w:rsidP="003E73BF">
            <w:pPr>
              <w:spacing w:before="100" w:beforeAutospacing="1" w:after="100" w:afterAutospacing="1"/>
              <w:jc w:val="both"/>
              <w:rPr>
                <w:sz w:val="21"/>
                <w:szCs w:val="21"/>
              </w:rPr>
            </w:pPr>
            <w:r w:rsidRPr="00B73120">
              <w:rPr>
                <w:color w:val="000000"/>
                <w:sz w:val="21"/>
                <w:szCs w:val="21"/>
              </w:rPr>
              <w:t>-0.0544</w:t>
            </w:r>
          </w:p>
        </w:tc>
        <w:tc>
          <w:tcPr>
            <w:tcW w:w="1355" w:type="dxa"/>
            <w:vAlign w:val="bottom"/>
          </w:tcPr>
          <w:p w14:paraId="732DE108" w14:textId="77777777" w:rsidR="00055035" w:rsidRPr="00B73120" w:rsidRDefault="00055035" w:rsidP="003E73BF">
            <w:pPr>
              <w:spacing w:before="100" w:beforeAutospacing="1" w:after="100" w:afterAutospacing="1"/>
              <w:jc w:val="both"/>
              <w:rPr>
                <w:sz w:val="21"/>
                <w:szCs w:val="21"/>
              </w:rPr>
            </w:pPr>
            <w:r w:rsidRPr="00B73120">
              <w:rPr>
                <w:color w:val="000000"/>
                <w:sz w:val="21"/>
                <w:szCs w:val="21"/>
              </w:rPr>
              <w:t>-0.0106</w:t>
            </w:r>
          </w:p>
        </w:tc>
        <w:tc>
          <w:tcPr>
            <w:tcW w:w="2610" w:type="dxa"/>
            <w:vAlign w:val="bottom"/>
          </w:tcPr>
          <w:p w14:paraId="421EEB50" w14:textId="77777777" w:rsidR="00055035" w:rsidRPr="00B73120" w:rsidRDefault="00055035" w:rsidP="003E73BF">
            <w:pPr>
              <w:spacing w:before="100" w:beforeAutospacing="1" w:after="100" w:afterAutospacing="1"/>
              <w:jc w:val="both"/>
              <w:rPr>
                <w:sz w:val="21"/>
                <w:szCs w:val="21"/>
              </w:rPr>
            </w:pPr>
            <w:r w:rsidRPr="00B73120">
              <w:rPr>
                <w:color w:val="000000"/>
                <w:sz w:val="21"/>
                <w:szCs w:val="21"/>
              </w:rPr>
              <w:t>0.1033</w:t>
            </w:r>
          </w:p>
        </w:tc>
        <w:tc>
          <w:tcPr>
            <w:tcW w:w="1070" w:type="dxa"/>
            <w:vAlign w:val="bottom"/>
          </w:tcPr>
          <w:p w14:paraId="37363C32" w14:textId="77777777" w:rsidR="00055035" w:rsidRPr="00B73120" w:rsidRDefault="00055035" w:rsidP="003E73BF">
            <w:pPr>
              <w:spacing w:before="100" w:beforeAutospacing="1" w:after="100" w:afterAutospacing="1"/>
              <w:jc w:val="both"/>
              <w:rPr>
                <w:sz w:val="21"/>
                <w:szCs w:val="21"/>
              </w:rPr>
            </w:pPr>
            <w:r w:rsidRPr="00B73120">
              <w:rPr>
                <w:color w:val="000000"/>
                <w:sz w:val="21"/>
                <w:szCs w:val="21"/>
              </w:rPr>
              <w:t>0.0306</w:t>
            </w:r>
          </w:p>
        </w:tc>
      </w:tr>
      <w:tr w:rsidR="00055035" w:rsidRPr="00F32600" w14:paraId="2FA99FE6" w14:textId="77777777" w:rsidTr="003E73BF">
        <w:tc>
          <w:tcPr>
            <w:tcW w:w="2425" w:type="dxa"/>
            <w:vAlign w:val="bottom"/>
          </w:tcPr>
          <w:p w14:paraId="1EA42910" w14:textId="77777777" w:rsidR="00055035" w:rsidRPr="00B73120" w:rsidRDefault="00055035" w:rsidP="003E73BF">
            <w:pPr>
              <w:spacing w:before="100" w:beforeAutospacing="1" w:after="100" w:afterAutospacing="1"/>
              <w:jc w:val="both"/>
              <w:rPr>
                <w:sz w:val="21"/>
                <w:szCs w:val="21"/>
              </w:rPr>
            </w:pPr>
            <w:r w:rsidRPr="00B73120">
              <w:rPr>
                <w:color w:val="000000"/>
                <w:sz w:val="21"/>
                <w:szCs w:val="21"/>
              </w:rPr>
              <w:t xml:space="preserve">   p-value</w:t>
            </w:r>
          </w:p>
        </w:tc>
        <w:tc>
          <w:tcPr>
            <w:tcW w:w="1890" w:type="dxa"/>
            <w:vAlign w:val="bottom"/>
          </w:tcPr>
          <w:p w14:paraId="1AC81226" w14:textId="77777777" w:rsidR="00055035" w:rsidRPr="00B73120" w:rsidRDefault="00055035" w:rsidP="003E73BF">
            <w:pPr>
              <w:spacing w:before="100" w:beforeAutospacing="1" w:after="100" w:afterAutospacing="1"/>
              <w:jc w:val="both"/>
              <w:rPr>
                <w:sz w:val="21"/>
                <w:szCs w:val="21"/>
              </w:rPr>
            </w:pPr>
            <w:r w:rsidRPr="00B73120">
              <w:rPr>
                <w:color w:val="000000"/>
                <w:sz w:val="21"/>
                <w:szCs w:val="21"/>
              </w:rPr>
              <w:t>0.0000</w:t>
            </w:r>
          </w:p>
        </w:tc>
        <w:tc>
          <w:tcPr>
            <w:tcW w:w="1355" w:type="dxa"/>
            <w:vAlign w:val="bottom"/>
          </w:tcPr>
          <w:p w14:paraId="086CEC49" w14:textId="77777777" w:rsidR="00055035" w:rsidRPr="00B73120" w:rsidRDefault="00055035" w:rsidP="003E73BF">
            <w:pPr>
              <w:spacing w:before="100" w:beforeAutospacing="1" w:after="100" w:afterAutospacing="1"/>
              <w:jc w:val="both"/>
              <w:rPr>
                <w:sz w:val="21"/>
                <w:szCs w:val="21"/>
              </w:rPr>
            </w:pPr>
            <w:r w:rsidRPr="00B73120">
              <w:rPr>
                <w:color w:val="000000"/>
                <w:sz w:val="21"/>
                <w:szCs w:val="21"/>
              </w:rPr>
              <w:t>0.0000</w:t>
            </w:r>
          </w:p>
        </w:tc>
        <w:tc>
          <w:tcPr>
            <w:tcW w:w="2610" w:type="dxa"/>
            <w:vAlign w:val="bottom"/>
          </w:tcPr>
          <w:p w14:paraId="55B17400" w14:textId="77777777" w:rsidR="00055035" w:rsidRPr="00B73120" w:rsidRDefault="00055035" w:rsidP="003E73BF">
            <w:pPr>
              <w:spacing w:before="100" w:beforeAutospacing="1" w:after="100" w:afterAutospacing="1"/>
              <w:jc w:val="both"/>
              <w:rPr>
                <w:sz w:val="21"/>
                <w:szCs w:val="21"/>
              </w:rPr>
            </w:pPr>
            <w:r w:rsidRPr="00B73120">
              <w:rPr>
                <w:color w:val="000000"/>
                <w:sz w:val="21"/>
                <w:szCs w:val="21"/>
              </w:rPr>
              <w:t>0.0000</w:t>
            </w:r>
          </w:p>
        </w:tc>
        <w:tc>
          <w:tcPr>
            <w:tcW w:w="1070" w:type="dxa"/>
            <w:vAlign w:val="bottom"/>
          </w:tcPr>
          <w:p w14:paraId="13BC08C8" w14:textId="77777777" w:rsidR="00055035" w:rsidRPr="00B73120" w:rsidRDefault="00055035" w:rsidP="003E73BF">
            <w:pPr>
              <w:spacing w:before="100" w:beforeAutospacing="1" w:after="100" w:afterAutospacing="1"/>
              <w:jc w:val="both"/>
              <w:rPr>
                <w:sz w:val="21"/>
                <w:szCs w:val="21"/>
              </w:rPr>
            </w:pPr>
            <w:r w:rsidRPr="00B73120">
              <w:rPr>
                <w:color w:val="000000"/>
                <w:sz w:val="21"/>
                <w:szCs w:val="21"/>
              </w:rPr>
              <w:t>0.0042</w:t>
            </w:r>
          </w:p>
        </w:tc>
      </w:tr>
      <w:tr w:rsidR="00055035" w:rsidRPr="00F32600" w14:paraId="2521F7D1" w14:textId="77777777" w:rsidTr="003E73BF">
        <w:tc>
          <w:tcPr>
            <w:tcW w:w="2425" w:type="dxa"/>
            <w:vAlign w:val="bottom"/>
          </w:tcPr>
          <w:p w14:paraId="1967F9B9" w14:textId="77777777" w:rsidR="00055035" w:rsidRPr="00B73120" w:rsidRDefault="00055035" w:rsidP="003E73BF">
            <w:pPr>
              <w:spacing w:before="100" w:beforeAutospacing="1" w:after="100" w:afterAutospacing="1"/>
              <w:jc w:val="both"/>
              <w:rPr>
                <w:sz w:val="21"/>
                <w:szCs w:val="21"/>
              </w:rPr>
            </w:pPr>
            <w:r w:rsidRPr="00B73120">
              <w:rPr>
                <w:color w:val="000000"/>
                <w:sz w:val="21"/>
                <w:szCs w:val="21"/>
              </w:rPr>
              <w:t>Beta</w:t>
            </w:r>
          </w:p>
        </w:tc>
        <w:tc>
          <w:tcPr>
            <w:tcW w:w="1890" w:type="dxa"/>
            <w:vAlign w:val="bottom"/>
          </w:tcPr>
          <w:p w14:paraId="44E3E667" w14:textId="77777777" w:rsidR="00055035" w:rsidRPr="00B73120" w:rsidRDefault="00055035" w:rsidP="003E73BF">
            <w:pPr>
              <w:spacing w:before="100" w:beforeAutospacing="1" w:after="100" w:afterAutospacing="1"/>
              <w:jc w:val="both"/>
              <w:rPr>
                <w:sz w:val="21"/>
                <w:szCs w:val="21"/>
              </w:rPr>
            </w:pPr>
            <w:r w:rsidRPr="00B73120">
              <w:rPr>
                <w:color w:val="000000"/>
                <w:sz w:val="21"/>
                <w:szCs w:val="21"/>
              </w:rPr>
              <w:t>-0.0061</w:t>
            </w:r>
          </w:p>
        </w:tc>
        <w:tc>
          <w:tcPr>
            <w:tcW w:w="1355" w:type="dxa"/>
            <w:vAlign w:val="bottom"/>
          </w:tcPr>
          <w:p w14:paraId="760AE018" w14:textId="77777777" w:rsidR="00055035" w:rsidRPr="00B73120" w:rsidRDefault="00055035" w:rsidP="003E73BF">
            <w:pPr>
              <w:spacing w:before="100" w:beforeAutospacing="1" w:after="100" w:afterAutospacing="1"/>
              <w:jc w:val="both"/>
              <w:rPr>
                <w:sz w:val="21"/>
                <w:szCs w:val="21"/>
              </w:rPr>
            </w:pPr>
            <w:r w:rsidRPr="00B73120">
              <w:rPr>
                <w:color w:val="000000"/>
                <w:sz w:val="21"/>
                <w:szCs w:val="21"/>
              </w:rPr>
              <w:t>-0.0063</w:t>
            </w:r>
          </w:p>
        </w:tc>
        <w:tc>
          <w:tcPr>
            <w:tcW w:w="2610" w:type="dxa"/>
            <w:vAlign w:val="bottom"/>
          </w:tcPr>
          <w:p w14:paraId="1A440164" w14:textId="77777777" w:rsidR="00055035" w:rsidRPr="00B73120" w:rsidRDefault="00055035" w:rsidP="003E73BF">
            <w:pPr>
              <w:spacing w:before="100" w:beforeAutospacing="1" w:after="100" w:afterAutospacing="1"/>
              <w:jc w:val="both"/>
              <w:rPr>
                <w:sz w:val="21"/>
                <w:szCs w:val="21"/>
              </w:rPr>
            </w:pPr>
            <w:r w:rsidRPr="00B73120">
              <w:rPr>
                <w:color w:val="000000"/>
                <w:sz w:val="21"/>
                <w:szCs w:val="21"/>
              </w:rPr>
              <w:t>-0.0096</w:t>
            </w:r>
          </w:p>
        </w:tc>
        <w:tc>
          <w:tcPr>
            <w:tcW w:w="1070" w:type="dxa"/>
            <w:vAlign w:val="bottom"/>
          </w:tcPr>
          <w:p w14:paraId="3DF618CB" w14:textId="77777777" w:rsidR="00055035" w:rsidRPr="00B73120" w:rsidRDefault="00055035" w:rsidP="003E73BF">
            <w:pPr>
              <w:spacing w:before="100" w:beforeAutospacing="1" w:after="100" w:afterAutospacing="1"/>
              <w:jc w:val="both"/>
              <w:rPr>
                <w:sz w:val="21"/>
                <w:szCs w:val="21"/>
              </w:rPr>
            </w:pPr>
            <w:r w:rsidRPr="00B73120">
              <w:rPr>
                <w:color w:val="000000"/>
                <w:sz w:val="21"/>
                <w:szCs w:val="21"/>
              </w:rPr>
              <w:t>-0.0098</w:t>
            </w:r>
          </w:p>
        </w:tc>
      </w:tr>
      <w:tr w:rsidR="00055035" w:rsidRPr="00F32600" w14:paraId="2BDEE001" w14:textId="77777777" w:rsidTr="003E73BF">
        <w:tc>
          <w:tcPr>
            <w:tcW w:w="2425" w:type="dxa"/>
            <w:vAlign w:val="bottom"/>
          </w:tcPr>
          <w:p w14:paraId="232CDF20" w14:textId="77777777" w:rsidR="00055035" w:rsidRPr="00B73120" w:rsidRDefault="00055035" w:rsidP="003E73BF">
            <w:pPr>
              <w:spacing w:before="100" w:beforeAutospacing="1" w:after="100" w:afterAutospacing="1"/>
              <w:jc w:val="both"/>
              <w:rPr>
                <w:sz w:val="21"/>
                <w:szCs w:val="21"/>
              </w:rPr>
            </w:pPr>
            <w:r w:rsidRPr="00B73120">
              <w:rPr>
                <w:color w:val="000000"/>
                <w:sz w:val="21"/>
                <w:szCs w:val="21"/>
              </w:rPr>
              <w:t xml:space="preserve">   p-value</w:t>
            </w:r>
          </w:p>
        </w:tc>
        <w:tc>
          <w:tcPr>
            <w:tcW w:w="1890" w:type="dxa"/>
            <w:vAlign w:val="bottom"/>
          </w:tcPr>
          <w:p w14:paraId="0B788C12" w14:textId="77777777" w:rsidR="00055035" w:rsidRPr="00B73120" w:rsidRDefault="00055035" w:rsidP="003E73BF">
            <w:pPr>
              <w:spacing w:before="100" w:beforeAutospacing="1" w:after="100" w:afterAutospacing="1"/>
              <w:jc w:val="both"/>
              <w:rPr>
                <w:sz w:val="21"/>
                <w:szCs w:val="21"/>
              </w:rPr>
            </w:pPr>
            <w:r w:rsidRPr="00B73120">
              <w:rPr>
                <w:color w:val="000000"/>
                <w:sz w:val="21"/>
                <w:szCs w:val="21"/>
              </w:rPr>
              <w:t>0.0001</w:t>
            </w:r>
          </w:p>
        </w:tc>
        <w:tc>
          <w:tcPr>
            <w:tcW w:w="1355" w:type="dxa"/>
            <w:vAlign w:val="bottom"/>
          </w:tcPr>
          <w:p w14:paraId="2AA23FEB" w14:textId="77777777" w:rsidR="00055035" w:rsidRPr="00B73120" w:rsidRDefault="00055035" w:rsidP="003E73BF">
            <w:pPr>
              <w:spacing w:before="100" w:beforeAutospacing="1" w:after="100" w:afterAutospacing="1"/>
              <w:jc w:val="both"/>
              <w:rPr>
                <w:sz w:val="21"/>
                <w:szCs w:val="21"/>
              </w:rPr>
            </w:pPr>
            <w:r w:rsidRPr="00B73120">
              <w:rPr>
                <w:color w:val="000000"/>
                <w:sz w:val="21"/>
                <w:szCs w:val="21"/>
              </w:rPr>
              <w:t>0.0000</w:t>
            </w:r>
          </w:p>
        </w:tc>
        <w:tc>
          <w:tcPr>
            <w:tcW w:w="2610" w:type="dxa"/>
            <w:vAlign w:val="bottom"/>
          </w:tcPr>
          <w:p w14:paraId="2D7AE8BF" w14:textId="77777777" w:rsidR="00055035" w:rsidRPr="00B73120" w:rsidRDefault="00055035" w:rsidP="003E73BF">
            <w:pPr>
              <w:spacing w:before="100" w:beforeAutospacing="1" w:after="100" w:afterAutospacing="1"/>
              <w:jc w:val="both"/>
              <w:rPr>
                <w:sz w:val="21"/>
                <w:szCs w:val="21"/>
              </w:rPr>
            </w:pPr>
            <w:r w:rsidRPr="00B73120">
              <w:rPr>
                <w:color w:val="000000"/>
                <w:sz w:val="21"/>
                <w:szCs w:val="21"/>
              </w:rPr>
              <w:t>0.0000</w:t>
            </w:r>
          </w:p>
        </w:tc>
        <w:tc>
          <w:tcPr>
            <w:tcW w:w="1070" w:type="dxa"/>
            <w:vAlign w:val="bottom"/>
          </w:tcPr>
          <w:p w14:paraId="5F3FC113" w14:textId="77777777" w:rsidR="00055035" w:rsidRPr="00B73120" w:rsidRDefault="00055035" w:rsidP="003E73BF">
            <w:pPr>
              <w:spacing w:before="100" w:beforeAutospacing="1" w:after="100" w:afterAutospacing="1"/>
              <w:jc w:val="both"/>
              <w:rPr>
                <w:sz w:val="21"/>
                <w:szCs w:val="21"/>
              </w:rPr>
            </w:pPr>
            <w:r w:rsidRPr="00B73120">
              <w:rPr>
                <w:color w:val="000000"/>
                <w:sz w:val="21"/>
                <w:szCs w:val="21"/>
              </w:rPr>
              <w:t>0.0000</w:t>
            </w:r>
          </w:p>
        </w:tc>
      </w:tr>
      <w:tr w:rsidR="00055035" w:rsidRPr="00F32600" w14:paraId="15F2FD36" w14:textId="77777777" w:rsidTr="003E73BF">
        <w:tc>
          <w:tcPr>
            <w:tcW w:w="2425" w:type="dxa"/>
            <w:vAlign w:val="bottom"/>
          </w:tcPr>
          <w:p w14:paraId="204441A2" w14:textId="77777777" w:rsidR="00055035" w:rsidRPr="00B73120" w:rsidRDefault="00055035" w:rsidP="003E73BF">
            <w:pPr>
              <w:spacing w:before="100" w:beforeAutospacing="1" w:after="100" w:afterAutospacing="1"/>
              <w:jc w:val="both"/>
              <w:rPr>
                <w:sz w:val="21"/>
                <w:szCs w:val="21"/>
              </w:rPr>
            </w:pPr>
            <w:r w:rsidRPr="00B73120">
              <w:rPr>
                <w:color w:val="000000"/>
                <w:sz w:val="21"/>
                <w:szCs w:val="21"/>
              </w:rPr>
              <w:t>R-squared</w:t>
            </w:r>
          </w:p>
        </w:tc>
        <w:tc>
          <w:tcPr>
            <w:tcW w:w="1890" w:type="dxa"/>
            <w:vAlign w:val="bottom"/>
          </w:tcPr>
          <w:p w14:paraId="7596B153" w14:textId="77777777" w:rsidR="00055035" w:rsidRPr="00B73120" w:rsidRDefault="00055035" w:rsidP="003E73BF">
            <w:pPr>
              <w:spacing w:before="100" w:beforeAutospacing="1" w:after="100" w:afterAutospacing="1"/>
              <w:jc w:val="both"/>
              <w:rPr>
                <w:sz w:val="21"/>
                <w:szCs w:val="21"/>
              </w:rPr>
            </w:pPr>
            <w:r w:rsidRPr="00B73120">
              <w:rPr>
                <w:color w:val="000000"/>
                <w:sz w:val="21"/>
                <w:szCs w:val="21"/>
              </w:rPr>
              <w:t>0.210</w:t>
            </w:r>
          </w:p>
        </w:tc>
        <w:tc>
          <w:tcPr>
            <w:tcW w:w="1355" w:type="dxa"/>
            <w:vAlign w:val="bottom"/>
          </w:tcPr>
          <w:p w14:paraId="311DB650" w14:textId="77777777" w:rsidR="00055035" w:rsidRPr="00B73120" w:rsidRDefault="00055035" w:rsidP="003E73BF">
            <w:pPr>
              <w:spacing w:before="100" w:beforeAutospacing="1" w:after="100" w:afterAutospacing="1"/>
              <w:jc w:val="both"/>
              <w:rPr>
                <w:sz w:val="21"/>
                <w:szCs w:val="21"/>
              </w:rPr>
            </w:pPr>
            <w:r w:rsidRPr="00B73120">
              <w:rPr>
                <w:color w:val="000000"/>
                <w:sz w:val="21"/>
                <w:szCs w:val="21"/>
              </w:rPr>
              <w:t>0.429</w:t>
            </w:r>
          </w:p>
        </w:tc>
        <w:tc>
          <w:tcPr>
            <w:tcW w:w="2610" w:type="dxa"/>
            <w:vAlign w:val="bottom"/>
          </w:tcPr>
          <w:p w14:paraId="5BE7E9F6" w14:textId="77777777" w:rsidR="00055035" w:rsidRPr="00B73120" w:rsidRDefault="00055035" w:rsidP="003E73BF">
            <w:pPr>
              <w:spacing w:before="100" w:beforeAutospacing="1" w:after="100" w:afterAutospacing="1"/>
              <w:jc w:val="both"/>
              <w:rPr>
                <w:sz w:val="21"/>
                <w:szCs w:val="21"/>
              </w:rPr>
            </w:pPr>
            <w:r w:rsidRPr="00B73120">
              <w:rPr>
                <w:color w:val="000000"/>
                <w:sz w:val="21"/>
                <w:szCs w:val="21"/>
              </w:rPr>
              <w:t>0.683</w:t>
            </w:r>
          </w:p>
        </w:tc>
        <w:tc>
          <w:tcPr>
            <w:tcW w:w="1070" w:type="dxa"/>
            <w:vAlign w:val="bottom"/>
          </w:tcPr>
          <w:p w14:paraId="6B076678" w14:textId="77777777" w:rsidR="00055035" w:rsidRPr="00B73120" w:rsidRDefault="00055035" w:rsidP="003E73BF">
            <w:pPr>
              <w:spacing w:before="100" w:beforeAutospacing="1" w:after="100" w:afterAutospacing="1"/>
              <w:jc w:val="both"/>
              <w:rPr>
                <w:sz w:val="21"/>
                <w:szCs w:val="21"/>
              </w:rPr>
            </w:pPr>
            <w:r w:rsidRPr="00B73120">
              <w:rPr>
                <w:color w:val="000000"/>
                <w:sz w:val="21"/>
                <w:szCs w:val="21"/>
              </w:rPr>
              <w:t>0.399</w:t>
            </w:r>
          </w:p>
        </w:tc>
      </w:tr>
      <w:tr w:rsidR="00055035" w:rsidRPr="00F32600" w14:paraId="608F5004" w14:textId="77777777" w:rsidTr="003E73BF">
        <w:tc>
          <w:tcPr>
            <w:tcW w:w="2425" w:type="dxa"/>
            <w:vAlign w:val="bottom"/>
          </w:tcPr>
          <w:p w14:paraId="25E8BE96" w14:textId="77777777" w:rsidR="00055035" w:rsidRPr="00B73120" w:rsidRDefault="00055035" w:rsidP="003E73BF">
            <w:pPr>
              <w:spacing w:before="100" w:beforeAutospacing="1" w:after="100" w:afterAutospacing="1"/>
              <w:jc w:val="both"/>
              <w:rPr>
                <w:sz w:val="21"/>
                <w:szCs w:val="21"/>
              </w:rPr>
            </w:pPr>
            <w:r w:rsidRPr="00B73120">
              <w:rPr>
                <w:color w:val="000000"/>
                <w:sz w:val="21"/>
                <w:szCs w:val="21"/>
              </w:rPr>
              <w:t>CAPE deviation (x)</w:t>
            </w:r>
          </w:p>
        </w:tc>
        <w:tc>
          <w:tcPr>
            <w:tcW w:w="1890" w:type="dxa"/>
            <w:vAlign w:val="bottom"/>
          </w:tcPr>
          <w:p w14:paraId="6CE43C48" w14:textId="77777777" w:rsidR="00055035" w:rsidRPr="00B73120" w:rsidRDefault="00055035" w:rsidP="003E73BF">
            <w:pPr>
              <w:spacing w:before="100" w:beforeAutospacing="1" w:after="100" w:afterAutospacing="1"/>
              <w:jc w:val="both"/>
              <w:rPr>
                <w:sz w:val="21"/>
                <w:szCs w:val="21"/>
              </w:rPr>
            </w:pPr>
            <w:r w:rsidRPr="00B73120">
              <w:rPr>
                <w:color w:val="000000"/>
                <w:sz w:val="21"/>
                <w:szCs w:val="21"/>
              </w:rPr>
              <w:t>0.00</w:t>
            </w:r>
          </w:p>
        </w:tc>
        <w:tc>
          <w:tcPr>
            <w:tcW w:w="1355" w:type="dxa"/>
            <w:vAlign w:val="bottom"/>
          </w:tcPr>
          <w:p w14:paraId="0AE9946A" w14:textId="77777777" w:rsidR="00055035" w:rsidRPr="00B73120" w:rsidRDefault="00055035" w:rsidP="003E73BF">
            <w:pPr>
              <w:spacing w:before="100" w:beforeAutospacing="1" w:after="100" w:afterAutospacing="1"/>
              <w:jc w:val="both"/>
              <w:rPr>
                <w:sz w:val="21"/>
                <w:szCs w:val="21"/>
              </w:rPr>
            </w:pPr>
            <w:r w:rsidRPr="00B73120">
              <w:rPr>
                <w:color w:val="000000"/>
                <w:sz w:val="21"/>
                <w:szCs w:val="21"/>
              </w:rPr>
              <w:t>0.00</w:t>
            </w:r>
          </w:p>
        </w:tc>
        <w:tc>
          <w:tcPr>
            <w:tcW w:w="2610" w:type="dxa"/>
            <w:vAlign w:val="bottom"/>
          </w:tcPr>
          <w:p w14:paraId="3DEF5C88" w14:textId="77777777" w:rsidR="00055035" w:rsidRPr="00B73120" w:rsidRDefault="00055035" w:rsidP="003E73BF">
            <w:pPr>
              <w:spacing w:before="100" w:beforeAutospacing="1" w:after="100" w:afterAutospacing="1"/>
              <w:jc w:val="both"/>
              <w:rPr>
                <w:sz w:val="21"/>
                <w:szCs w:val="21"/>
              </w:rPr>
            </w:pPr>
            <w:r w:rsidRPr="00B73120">
              <w:rPr>
                <w:color w:val="000000"/>
                <w:sz w:val="21"/>
                <w:szCs w:val="21"/>
              </w:rPr>
              <w:t>0.00</w:t>
            </w:r>
          </w:p>
        </w:tc>
        <w:tc>
          <w:tcPr>
            <w:tcW w:w="1070" w:type="dxa"/>
            <w:vAlign w:val="bottom"/>
          </w:tcPr>
          <w:p w14:paraId="22BDA5D3" w14:textId="77777777" w:rsidR="00055035" w:rsidRPr="00B73120" w:rsidRDefault="00055035" w:rsidP="003E73BF">
            <w:pPr>
              <w:spacing w:before="100" w:beforeAutospacing="1" w:after="100" w:afterAutospacing="1"/>
              <w:jc w:val="both"/>
              <w:rPr>
                <w:sz w:val="21"/>
                <w:szCs w:val="21"/>
              </w:rPr>
            </w:pPr>
            <w:r w:rsidRPr="00B73120">
              <w:rPr>
                <w:color w:val="000000"/>
                <w:sz w:val="21"/>
                <w:szCs w:val="21"/>
              </w:rPr>
              <w:t>0.00</w:t>
            </w:r>
          </w:p>
        </w:tc>
      </w:tr>
      <w:tr w:rsidR="00055035" w:rsidRPr="00F32600" w14:paraId="61BDD13C" w14:textId="77777777" w:rsidTr="003E73BF">
        <w:tc>
          <w:tcPr>
            <w:tcW w:w="2425" w:type="dxa"/>
            <w:vAlign w:val="bottom"/>
          </w:tcPr>
          <w:p w14:paraId="74FD846A" w14:textId="77777777" w:rsidR="00055035" w:rsidRPr="00B73120" w:rsidRDefault="00055035" w:rsidP="003E73BF">
            <w:pPr>
              <w:spacing w:before="100" w:beforeAutospacing="1" w:after="100" w:afterAutospacing="1"/>
              <w:jc w:val="both"/>
              <w:rPr>
                <w:b/>
                <w:bCs/>
                <w:sz w:val="21"/>
                <w:szCs w:val="21"/>
              </w:rPr>
            </w:pPr>
            <w:r w:rsidRPr="00B73120">
              <w:rPr>
                <w:b/>
                <w:bCs/>
                <w:color w:val="000000"/>
                <w:sz w:val="21"/>
                <w:szCs w:val="21"/>
              </w:rPr>
              <w:t>Implied excess return (y)</w:t>
            </w:r>
          </w:p>
        </w:tc>
        <w:tc>
          <w:tcPr>
            <w:tcW w:w="1890" w:type="dxa"/>
            <w:vAlign w:val="bottom"/>
          </w:tcPr>
          <w:p w14:paraId="3CCDC3FB" w14:textId="77777777" w:rsidR="00055035" w:rsidRPr="00B73120" w:rsidRDefault="00055035" w:rsidP="003E73BF">
            <w:pPr>
              <w:spacing w:before="100" w:beforeAutospacing="1" w:after="100" w:afterAutospacing="1"/>
              <w:jc w:val="both"/>
              <w:rPr>
                <w:b/>
                <w:bCs/>
                <w:sz w:val="21"/>
                <w:szCs w:val="21"/>
              </w:rPr>
            </w:pPr>
            <w:r w:rsidRPr="00B73120">
              <w:rPr>
                <w:b/>
                <w:bCs/>
                <w:color w:val="000000"/>
                <w:sz w:val="21"/>
                <w:szCs w:val="21"/>
              </w:rPr>
              <w:t>-5.44%</w:t>
            </w:r>
          </w:p>
        </w:tc>
        <w:tc>
          <w:tcPr>
            <w:tcW w:w="1355" w:type="dxa"/>
            <w:vAlign w:val="bottom"/>
          </w:tcPr>
          <w:p w14:paraId="3CE43632" w14:textId="77777777" w:rsidR="00055035" w:rsidRPr="00B73120" w:rsidRDefault="00055035" w:rsidP="003E73BF">
            <w:pPr>
              <w:spacing w:before="100" w:beforeAutospacing="1" w:after="100" w:afterAutospacing="1"/>
              <w:jc w:val="both"/>
              <w:rPr>
                <w:b/>
                <w:bCs/>
                <w:sz w:val="21"/>
                <w:szCs w:val="21"/>
              </w:rPr>
            </w:pPr>
            <w:r w:rsidRPr="00B73120">
              <w:rPr>
                <w:b/>
                <w:bCs/>
                <w:color w:val="000000"/>
                <w:sz w:val="21"/>
                <w:szCs w:val="21"/>
              </w:rPr>
              <w:t>-1.06%</w:t>
            </w:r>
          </w:p>
        </w:tc>
        <w:tc>
          <w:tcPr>
            <w:tcW w:w="2610" w:type="dxa"/>
            <w:vAlign w:val="bottom"/>
          </w:tcPr>
          <w:p w14:paraId="19FFF6FB" w14:textId="77777777" w:rsidR="00055035" w:rsidRPr="00B73120" w:rsidRDefault="00055035" w:rsidP="003E73BF">
            <w:pPr>
              <w:spacing w:before="100" w:beforeAutospacing="1" w:after="100" w:afterAutospacing="1"/>
              <w:jc w:val="both"/>
              <w:rPr>
                <w:b/>
                <w:bCs/>
                <w:sz w:val="21"/>
                <w:szCs w:val="21"/>
              </w:rPr>
            </w:pPr>
            <w:r w:rsidRPr="00B73120">
              <w:rPr>
                <w:b/>
                <w:bCs/>
                <w:color w:val="000000"/>
                <w:sz w:val="21"/>
                <w:szCs w:val="21"/>
              </w:rPr>
              <w:t>10.33%</w:t>
            </w:r>
          </w:p>
        </w:tc>
        <w:tc>
          <w:tcPr>
            <w:tcW w:w="1070" w:type="dxa"/>
            <w:vAlign w:val="bottom"/>
          </w:tcPr>
          <w:p w14:paraId="0BB2B45B" w14:textId="77777777" w:rsidR="00055035" w:rsidRPr="00B73120" w:rsidRDefault="00055035" w:rsidP="003E73BF">
            <w:pPr>
              <w:spacing w:before="100" w:beforeAutospacing="1" w:after="100" w:afterAutospacing="1"/>
              <w:jc w:val="both"/>
              <w:rPr>
                <w:b/>
                <w:bCs/>
                <w:sz w:val="21"/>
                <w:szCs w:val="21"/>
              </w:rPr>
            </w:pPr>
            <w:r w:rsidRPr="00B73120">
              <w:rPr>
                <w:b/>
                <w:bCs/>
                <w:color w:val="000000"/>
                <w:sz w:val="21"/>
                <w:szCs w:val="21"/>
              </w:rPr>
              <w:t>3.06%</w:t>
            </w:r>
          </w:p>
        </w:tc>
      </w:tr>
      <w:tr w:rsidR="00055035" w:rsidRPr="00F32600" w14:paraId="21A5FE6D" w14:textId="77777777" w:rsidTr="003E73BF">
        <w:tc>
          <w:tcPr>
            <w:tcW w:w="2425" w:type="dxa"/>
            <w:tcBorders>
              <w:top w:val="single" w:sz="4" w:space="0" w:color="FFFFFF" w:themeColor="background1"/>
            </w:tcBorders>
            <w:vAlign w:val="bottom"/>
          </w:tcPr>
          <w:p w14:paraId="4A10E441" w14:textId="77777777" w:rsidR="00055035" w:rsidRPr="00F32600" w:rsidRDefault="00055035" w:rsidP="003E73BF">
            <w:pPr>
              <w:spacing w:before="100" w:beforeAutospacing="1" w:after="100" w:afterAutospacing="1"/>
              <w:jc w:val="both"/>
              <w:rPr>
                <w:sz w:val="22"/>
                <w:szCs w:val="22"/>
              </w:rPr>
            </w:pPr>
          </w:p>
        </w:tc>
        <w:tc>
          <w:tcPr>
            <w:tcW w:w="1890" w:type="dxa"/>
            <w:tcBorders>
              <w:top w:val="single" w:sz="4" w:space="0" w:color="FFFFFF" w:themeColor="background1"/>
            </w:tcBorders>
            <w:vAlign w:val="bottom"/>
          </w:tcPr>
          <w:p w14:paraId="05117C51" w14:textId="77777777" w:rsidR="00055035" w:rsidRPr="00F32600" w:rsidRDefault="00055035" w:rsidP="003E73BF">
            <w:pPr>
              <w:spacing w:before="100" w:beforeAutospacing="1" w:after="100" w:afterAutospacing="1"/>
              <w:jc w:val="both"/>
              <w:rPr>
                <w:sz w:val="22"/>
                <w:szCs w:val="22"/>
              </w:rPr>
            </w:pPr>
          </w:p>
        </w:tc>
        <w:tc>
          <w:tcPr>
            <w:tcW w:w="1355" w:type="dxa"/>
            <w:tcBorders>
              <w:top w:val="single" w:sz="4" w:space="0" w:color="FFFFFF" w:themeColor="background1"/>
            </w:tcBorders>
            <w:vAlign w:val="bottom"/>
          </w:tcPr>
          <w:p w14:paraId="0ADAD5B8" w14:textId="77777777" w:rsidR="00055035" w:rsidRPr="00F32600" w:rsidRDefault="00055035" w:rsidP="003E73BF">
            <w:pPr>
              <w:spacing w:before="100" w:beforeAutospacing="1" w:after="100" w:afterAutospacing="1"/>
              <w:jc w:val="both"/>
              <w:rPr>
                <w:sz w:val="22"/>
                <w:szCs w:val="22"/>
              </w:rPr>
            </w:pPr>
          </w:p>
        </w:tc>
        <w:tc>
          <w:tcPr>
            <w:tcW w:w="2610" w:type="dxa"/>
            <w:tcBorders>
              <w:top w:val="single" w:sz="4" w:space="0" w:color="FFFFFF" w:themeColor="background1"/>
            </w:tcBorders>
            <w:vAlign w:val="bottom"/>
          </w:tcPr>
          <w:p w14:paraId="0845A05B" w14:textId="77777777" w:rsidR="00055035" w:rsidRPr="00F32600" w:rsidRDefault="00055035" w:rsidP="003E73BF">
            <w:pPr>
              <w:spacing w:before="100" w:beforeAutospacing="1" w:after="100" w:afterAutospacing="1"/>
              <w:jc w:val="both"/>
              <w:rPr>
                <w:sz w:val="22"/>
                <w:szCs w:val="22"/>
              </w:rPr>
            </w:pPr>
          </w:p>
        </w:tc>
        <w:tc>
          <w:tcPr>
            <w:tcW w:w="1070" w:type="dxa"/>
            <w:tcBorders>
              <w:top w:val="single" w:sz="4" w:space="0" w:color="FFFFFF" w:themeColor="background1"/>
            </w:tcBorders>
            <w:vAlign w:val="bottom"/>
          </w:tcPr>
          <w:p w14:paraId="7225727C" w14:textId="77777777" w:rsidR="00055035" w:rsidRPr="00F32600" w:rsidRDefault="00055035" w:rsidP="003E73BF">
            <w:pPr>
              <w:spacing w:before="100" w:beforeAutospacing="1" w:after="100" w:afterAutospacing="1"/>
              <w:jc w:val="both"/>
              <w:rPr>
                <w:sz w:val="22"/>
                <w:szCs w:val="22"/>
              </w:rPr>
            </w:pPr>
          </w:p>
        </w:tc>
      </w:tr>
      <w:tr w:rsidR="00055035" w:rsidRPr="00F32600" w14:paraId="2D6713F2" w14:textId="77777777" w:rsidTr="003E73BF">
        <w:tc>
          <w:tcPr>
            <w:tcW w:w="2425" w:type="dxa"/>
            <w:shd w:val="clear" w:color="auto" w:fill="DAE9F7" w:themeFill="text2" w:themeFillTint="1A"/>
            <w:vAlign w:val="bottom"/>
          </w:tcPr>
          <w:p w14:paraId="781E6D57" w14:textId="77777777" w:rsidR="00055035" w:rsidRPr="00F32600" w:rsidRDefault="00055035" w:rsidP="003E73BF">
            <w:pPr>
              <w:spacing w:before="100" w:beforeAutospacing="1" w:after="100" w:afterAutospacing="1"/>
              <w:jc w:val="both"/>
              <w:rPr>
                <w:sz w:val="22"/>
                <w:szCs w:val="22"/>
              </w:rPr>
            </w:pPr>
            <w:r w:rsidRPr="00F32600">
              <w:rPr>
                <w:b/>
                <w:bCs/>
                <w:color w:val="000000"/>
                <w:sz w:val="22"/>
                <w:szCs w:val="22"/>
              </w:rPr>
              <w:t>Entire period</w:t>
            </w:r>
          </w:p>
        </w:tc>
        <w:tc>
          <w:tcPr>
            <w:tcW w:w="1890" w:type="dxa"/>
            <w:shd w:val="clear" w:color="auto" w:fill="DAE9F7" w:themeFill="text2" w:themeFillTint="1A"/>
            <w:vAlign w:val="bottom"/>
          </w:tcPr>
          <w:p w14:paraId="4255A954" w14:textId="77777777" w:rsidR="00055035" w:rsidRPr="00F32600" w:rsidRDefault="00055035" w:rsidP="003E73BF">
            <w:pPr>
              <w:spacing w:before="100" w:beforeAutospacing="1" w:after="100" w:afterAutospacing="1"/>
              <w:jc w:val="both"/>
              <w:rPr>
                <w:sz w:val="22"/>
                <w:szCs w:val="22"/>
              </w:rPr>
            </w:pPr>
            <w:proofErr w:type="spellStart"/>
            <w:r w:rsidRPr="00F32600">
              <w:rPr>
                <w:b/>
                <w:bCs/>
                <w:color w:val="000000"/>
                <w:sz w:val="22"/>
                <w:szCs w:val="22"/>
              </w:rPr>
              <w:t>consumer_staples</w:t>
            </w:r>
            <w:proofErr w:type="spellEnd"/>
          </w:p>
        </w:tc>
        <w:tc>
          <w:tcPr>
            <w:tcW w:w="1355" w:type="dxa"/>
            <w:shd w:val="clear" w:color="auto" w:fill="DAE9F7" w:themeFill="text2" w:themeFillTint="1A"/>
            <w:vAlign w:val="bottom"/>
          </w:tcPr>
          <w:p w14:paraId="6B4DC5C4" w14:textId="77777777" w:rsidR="00055035" w:rsidRPr="00F32600" w:rsidRDefault="00055035" w:rsidP="003E73BF">
            <w:pPr>
              <w:spacing w:before="100" w:beforeAutospacing="1" w:after="100" w:afterAutospacing="1"/>
              <w:jc w:val="both"/>
              <w:rPr>
                <w:sz w:val="22"/>
                <w:szCs w:val="22"/>
              </w:rPr>
            </w:pPr>
            <w:r w:rsidRPr="00F32600">
              <w:rPr>
                <w:b/>
                <w:bCs/>
                <w:color w:val="000000"/>
                <w:sz w:val="22"/>
                <w:szCs w:val="22"/>
              </w:rPr>
              <w:t>industrials</w:t>
            </w:r>
          </w:p>
        </w:tc>
        <w:tc>
          <w:tcPr>
            <w:tcW w:w="2610" w:type="dxa"/>
            <w:shd w:val="clear" w:color="auto" w:fill="DAE9F7" w:themeFill="text2" w:themeFillTint="1A"/>
            <w:vAlign w:val="bottom"/>
          </w:tcPr>
          <w:p w14:paraId="21A8F0A2" w14:textId="77777777" w:rsidR="00055035" w:rsidRPr="00F32600" w:rsidRDefault="00055035" w:rsidP="003E73BF">
            <w:pPr>
              <w:spacing w:before="100" w:beforeAutospacing="1" w:after="100" w:afterAutospacing="1"/>
              <w:jc w:val="both"/>
              <w:rPr>
                <w:sz w:val="22"/>
                <w:szCs w:val="22"/>
              </w:rPr>
            </w:pPr>
            <w:proofErr w:type="spellStart"/>
            <w:r w:rsidRPr="00F32600">
              <w:rPr>
                <w:b/>
                <w:bCs/>
                <w:color w:val="000000"/>
                <w:sz w:val="22"/>
                <w:szCs w:val="22"/>
              </w:rPr>
              <w:t>information_technology</w:t>
            </w:r>
            <w:proofErr w:type="spellEnd"/>
          </w:p>
        </w:tc>
        <w:tc>
          <w:tcPr>
            <w:tcW w:w="1070" w:type="dxa"/>
            <w:shd w:val="clear" w:color="auto" w:fill="DAE9F7" w:themeFill="text2" w:themeFillTint="1A"/>
            <w:vAlign w:val="bottom"/>
          </w:tcPr>
          <w:p w14:paraId="69243736" w14:textId="77777777" w:rsidR="00055035" w:rsidRPr="00F32600" w:rsidRDefault="00055035" w:rsidP="003E73BF">
            <w:pPr>
              <w:spacing w:before="100" w:beforeAutospacing="1" w:after="100" w:afterAutospacing="1"/>
              <w:jc w:val="both"/>
              <w:rPr>
                <w:sz w:val="22"/>
                <w:szCs w:val="22"/>
              </w:rPr>
            </w:pPr>
            <w:r w:rsidRPr="00F32600">
              <w:rPr>
                <w:b/>
                <w:bCs/>
                <w:color w:val="000000"/>
                <w:sz w:val="22"/>
                <w:szCs w:val="22"/>
              </w:rPr>
              <w:t>utilities</w:t>
            </w:r>
          </w:p>
        </w:tc>
      </w:tr>
      <w:tr w:rsidR="00055035" w:rsidRPr="00F32600" w14:paraId="2F7FC113" w14:textId="77777777" w:rsidTr="003E73BF">
        <w:tc>
          <w:tcPr>
            <w:tcW w:w="2425" w:type="dxa"/>
            <w:vAlign w:val="bottom"/>
          </w:tcPr>
          <w:p w14:paraId="6674F205" w14:textId="77777777" w:rsidR="00055035" w:rsidRPr="00B73120" w:rsidRDefault="00055035" w:rsidP="003E73BF">
            <w:pPr>
              <w:spacing w:before="100" w:beforeAutospacing="1" w:after="100" w:afterAutospacing="1"/>
              <w:jc w:val="both"/>
              <w:rPr>
                <w:sz w:val="21"/>
                <w:szCs w:val="21"/>
              </w:rPr>
            </w:pPr>
            <w:r w:rsidRPr="00B73120">
              <w:rPr>
                <w:color w:val="000000"/>
                <w:sz w:val="21"/>
                <w:szCs w:val="21"/>
              </w:rPr>
              <w:t>Alpha</w:t>
            </w:r>
          </w:p>
        </w:tc>
        <w:tc>
          <w:tcPr>
            <w:tcW w:w="1890" w:type="dxa"/>
            <w:vAlign w:val="bottom"/>
          </w:tcPr>
          <w:p w14:paraId="2F75921E" w14:textId="77777777" w:rsidR="00055035" w:rsidRPr="00B73120" w:rsidRDefault="00055035" w:rsidP="003E73BF">
            <w:pPr>
              <w:spacing w:before="100" w:beforeAutospacing="1" w:after="100" w:afterAutospacing="1"/>
              <w:jc w:val="both"/>
              <w:rPr>
                <w:sz w:val="21"/>
                <w:szCs w:val="21"/>
              </w:rPr>
            </w:pPr>
            <w:r w:rsidRPr="00B73120">
              <w:rPr>
                <w:color w:val="000000"/>
                <w:sz w:val="21"/>
                <w:szCs w:val="21"/>
              </w:rPr>
              <w:t>-0.0494</w:t>
            </w:r>
          </w:p>
        </w:tc>
        <w:tc>
          <w:tcPr>
            <w:tcW w:w="1355" w:type="dxa"/>
            <w:vAlign w:val="bottom"/>
          </w:tcPr>
          <w:p w14:paraId="4C735CBE" w14:textId="77777777" w:rsidR="00055035" w:rsidRPr="00B73120" w:rsidRDefault="00055035" w:rsidP="003E73BF">
            <w:pPr>
              <w:spacing w:before="100" w:beforeAutospacing="1" w:after="100" w:afterAutospacing="1"/>
              <w:jc w:val="both"/>
              <w:rPr>
                <w:sz w:val="21"/>
                <w:szCs w:val="21"/>
              </w:rPr>
            </w:pPr>
            <w:r w:rsidRPr="00B73120">
              <w:rPr>
                <w:color w:val="000000"/>
                <w:sz w:val="21"/>
                <w:szCs w:val="21"/>
              </w:rPr>
              <w:t>0.0052</w:t>
            </w:r>
          </w:p>
        </w:tc>
        <w:tc>
          <w:tcPr>
            <w:tcW w:w="2610" w:type="dxa"/>
            <w:vAlign w:val="bottom"/>
          </w:tcPr>
          <w:p w14:paraId="00B9C8AF" w14:textId="77777777" w:rsidR="00055035" w:rsidRPr="00B73120" w:rsidRDefault="00055035" w:rsidP="003E73BF">
            <w:pPr>
              <w:spacing w:before="100" w:beforeAutospacing="1" w:after="100" w:afterAutospacing="1"/>
              <w:jc w:val="both"/>
              <w:rPr>
                <w:sz w:val="21"/>
                <w:szCs w:val="21"/>
              </w:rPr>
            </w:pPr>
            <w:r w:rsidRPr="00B73120">
              <w:rPr>
                <w:color w:val="000000"/>
                <w:sz w:val="21"/>
                <w:szCs w:val="21"/>
              </w:rPr>
              <w:t>0.0685</w:t>
            </w:r>
          </w:p>
        </w:tc>
        <w:tc>
          <w:tcPr>
            <w:tcW w:w="1070" w:type="dxa"/>
            <w:vAlign w:val="bottom"/>
          </w:tcPr>
          <w:p w14:paraId="72548503" w14:textId="77777777" w:rsidR="00055035" w:rsidRPr="00B73120" w:rsidRDefault="00055035" w:rsidP="003E73BF">
            <w:pPr>
              <w:spacing w:before="100" w:beforeAutospacing="1" w:after="100" w:afterAutospacing="1"/>
              <w:jc w:val="both"/>
              <w:rPr>
                <w:sz w:val="21"/>
                <w:szCs w:val="21"/>
              </w:rPr>
            </w:pPr>
            <w:r w:rsidRPr="00B73120">
              <w:rPr>
                <w:color w:val="000000"/>
                <w:sz w:val="21"/>
                <w:szCs w:val="21"/>
              </w:rPr>
              <w:t>-0.0094</w:t>
            </w:r>
          </w:p>
        </w:tc>
      </w:tr>
      <w:tr w:rsidR="00055035" w:rsidRPr="00F32600" w14:paraId="3EC91C85" w14:textId="77777777" w:rsidTr="003E73BF">
        <w:tc>
          <w:tcPr>
            <w:tcW w:w="2425" w:type="dxa"/>
            <w:vAlign w:val="bottom"/>
          </w:tcPr>
          <w:p w14:paraId="531EB404" w14:textId="77777777" w:rsidR="00055035" w:rsidRPr="00B73120" w:rsidRDefault="00055035" w:rsidP="003E73BF">
            <w:pPr>
              <w:spacing w:before="100" w:beforeAutospacing="1" w:after="100" w:afterAutospacing="1"/>
              <w:jc w:val="both"/>
              <w:rPr>
                <w:sz w:val="21"/>
                <w:szCs w:val="21"/>
              </w:rPr>
            </w:pPr>
            <w:r w:rsidRPr="00B73120">
              <w:rPr>
                <w:color w:val="000000"/>
                <w:sz w:val="21"/>
                <w:szCs w:val="21"/>
              </w:rPr>
              <w:t xml:space="preserve">   p-value</w:t>
            </w:r>
          </w:p>
        </w:tc>
        <w:tc>
          <w:tcPr>
            <w:tcW w:w="1890" w:type="dxa"/>
            <w:vAlign w:val="bottom"/>
          </w:tcPr>
          <w:p w14:paraId="5BECED8B" w14:textId="77777777" w:rsidR="00055035" w:rsidRPr="00B73120" w:rsidRDefault="00055035" w:rsidP="003E73BF">
            <w:pPr>
              <w:spacing w:before="100" w:beforeAutospacing="1" w:after="100" w:afterAutospacing="1"/>
              <w:jc w:val="both"/>
              <w:rPr>
                <w:sz w:val="21"/>
                <w:szCs w:val="21"/>
              </w:rPr>
            </w:pPr>
            <w:r w:rsidRPr="00B73120">
              <w:rPr>
                <w:color w:val="000000"/>
                <w:sz w:val="21"/>
                <w:szCs w:val="21"/>
              </w:rPr>
              <w:t>0.0000</w:t>
            </w:r>
          </w:p>
        </w:tc>
        <w:tc>
          <w:tcPr>
            <w:tcW w:w="1355" w:type="dxa"/>
            <w:vAlign w:val="bottom"/>
          </w:tcPr>
          <w:p w14:paraId="2B61E382" w14:textId="77777777" w:rsidR="00055035" w:rsidRPr="00B73120" w:rsidRDefault="00055035" w:rsidP="003E73BF">
            <w:pPr>
              <w:spacing w:before="100" w:beforeAutospacing="1" w:after="100" w:afterAutospacing="1"/>
              <w:jc w:val="both"/>
              <w:rPr>
                <w:sz w:val="21"/>
                <w:szCs w:val="21"/>
              </w:rPr>
            </w:pPr>
            <w:r w:rsidRPr="00B73120">
              <w:rPr>
                <w:color w:val="000000"/>
                <w:sz w:val="21"/>
                <w:szCs w:val="21"/>
              </w:rPr>
              <w:t>0.0038</w:t>
            </w:r>
          </w:p>
        </w:tc>
        <w:tc>
          <w:tcPr>
            <w:tcW w:w="2610" w:type="dxa"/>
            <w:vAlign w:val="bottom"/>
          </w:tcPr>
          <w:p w14:paraId="6561CF49" w14:textId="77777777" w:rsidR="00055035" w:rsidRPr="00B73120" w:rsidRDefault="00055035" w:rsidP="003E73BF">
            <w:pPr>
              <w:spacing w:before="100" w:beforeAutospacing="1" w:after="100" w:afterAutospacing="1"/>
              <w:jc w:val="both"/>
              <w:rPr>
                <w:sz w:val="21"/>
                <w:szCs w:val="21"/>
              </w:rPr>
            </w:pPr>
            <w:r w:rsidRPr="00B73120">
              <w:rPr>
                <w:color w:val="000000"/>
                <w:sz w:val="21"/>
                <w:szCs w:val="21"/>
              </w:rPr>
              <w:t>0.0000</w:t>
            </w:r>
          </w:p>
        </w:tc>
        <w:tc>
          <w:tcPr>
            <w:tcW w:w="1070" w:type="dxa"/>
            <w:vAlign w:val="bottom"/>
          </w:tcPr>
          <w:p w14:paraId="745A1449" w14:textId="77777777" w:rsidR="00055035" w:rsidRPr="00B73120" w:rsidRDefault="00055035" w:rsidP="003E73BF">
            <w:pPr>
              <w:spacing w:before="100" w:beforeAutospacing="1" w:after="100" w:afterAutospacing="1"/>
              <w:jc w:val="both"/>
              <w:rPr>
                <w:sz w:val="21"/>
                <w:szCs w:val="21"/>
              </w:rPr>
            </w:pPr>
            <w:r w:rsidRPr="00B73120">
              <w:rPr>
                <w:color w:val="000000"/>
                <w:sz w:val="21"/>
                <w:szCs w:val="21"/>
              </w:rPr>
              <w:t>0.0005</w:t>
            </w:r>
          </w:p>
        </w:tc>
      </w:tr>
      <w:tr w:rsidR="00055035" w:rsidRPr="00F32600" w14:paraId="3B847650" w14:textId="77777777" w:rsidTr="003E73BF">
        <w:tc>
          <w:tcPr>
            <w:tcW w:w="2425" w:type="dxa"/>
            <w:vAlign w:val="bottom"/>
          </w:tcPr>
          <w:p w14:paraId="4457F8A7" w14:textId="77777777" w:rsidR="00055035" w:rsidRPr="00B73120" w:rsidRDefault="00055035" w:rsidP="003E73BF">
            <w:pPr>
              <w:spacing w:before="100" w:beforeAutospacing="1" w:after="100" w:afterAutospacing="1"/>
              <w:jc w:val="both"/>
              <w:rPr>
                <w:sz w:val="21"/>
                <w:szCs w:val="21"/>
              </w:rPr>
            </w:pPr>
            <w:r w:rsidRPr="00B73120">
              <w:rPr>
                <w:color w:val="000000"/>
                <w:sz w:val="21"/>
                <w:szCs w:val="21"/>
              </w:rPr>
              <w:t>Beta</w:t>
            </w:r>
          </w:p>
        </w:tc>
        <w:tc>
          <w:tcPr>
            <w:tcW w:w="1890" w:type="dxa"/>
            <w:vAlign w:val="bottom"/>
          </w:tcPr>
          <w:p w14:paraId="7DEAEC71" w14:textId="77777777" w:rsidR="00055035" w:rsidRPr="00B73120" w:rsidRDefault="00055035" w:rsidP="003E73BF">
            <w:pPr>
              <w:spacing w:before="100" w:beforeAutospacing="1" w:after="100" w:afterAutospacing="1"/>
              <w:jc w:val="both"/>
              <w:rPr>
                <w:sz w:val="21"/>
                <w:szCs w:val="21"/>
              </w:rPr>
            </w:pPr>
            <w:r w:rsidRPr="00B73120">
              <w:rPr>
                <w:color w:val="000000"/>
                <w:sz w:val="21"/>
                <w:szCs w:val="21"/>
              </w:rPr>
              <w:t>-0.0085</w:t>
            </w:r>
          </w:p>
        </w:tc>
        <w:tc>
          <w:tcPr>
            <w:tcW w:w="1355" w:type="dxa"/>
            <w:vAlign w:val="bottom"/>
          </w:tcPr>
          <w:p w14:paraId="387D99B8" w14:textId="77777777" w:rsidR="00055035" w:rsidRPr="00B73120" w:rsidRDefault="00055035" w:rsidP="003E73BF">
            <w:pPr>
              <w:spacing w:before="100" w:beforeAutospacing="1" w:after="100" w:afterAutospacing="1"/>
              <w:jc w:val="both"/>
              <w:rPr>
                <w:sz w:val="21"/>
                <w:szCs w:val="21"/>
              </w:rPr>
            </w:pPr>
            <w:r w:rsidRPr="00B73120">
              <w:rPr>
                <w:color w:val="000000"/>
                <w:sz w:val="21"/>
                <w:szCs w:val="21"/>
              </w:rPr>
              <w:t>-0.0078</w:t>
            </w:r>
          </w:p>
        </w:tc>
        <w:tc>
          <w:tcPr>
            <w:tcW w:w="2610" w:type="dxa"/>
            <w:vAlign w:val="bottom"/>
          </w:tcPr>
          <w:p w14:paraId="457F0C9F" w14:textId="77777777" w:rsidR="00055035" w:rsidRPr="00B73120" w:rsidRDefault="00055035" w:rsidP="003E73BF">
            <w:pPr>
              <w:spacing w:before="100" w:beforeAutospacing="1" w:after="100" w:afterAutospacing="1"/>
              <w:jc w:val="both"/>
              <w:rPr>
                <w:sz w:val="21"/>
                <w:szCs w:val="21"/>
              </w:rPr>
            </w:pPr>
            <w:r w:rsidRPr="00B73120">
              <w:rPr>
                <w:color w:val="000000"/>
                <w:sz w:val="21"/>
                <w:szCs w:val="21"/>
              </w:rPr>
              <w:t>0.0002</w:t>
            </w:r>
          </w:p>
        </w:tc>
        <w:tc>
          <w:tcPr>
            <w:tcW w:w="1070" w:type="dxa"/>
            <w:vAlign w:val="bottom"/>
          </w:tcPr>
          <w:p w14:paraId="3614155E" w14:textId="77777777" w:rsidR="00055035" w:rsidRPr="00B73120" w:rsidRDefault="00055035" w:rsidP="003E73BF">
            <w:pPr>
              <w:spacing w:before="100" w:beforeAutospacing="1" w:after="100" w:afterAutospacing="1"/>
              <w:jc w:val="both"/>
              <w:rPr>
                <w:sz w:val="21"/>
                <w:szCs w:val="21"/>
              </w:rPr>
            </w:pPr>
            <w:r w:rsidRPr="00B73120">
              <w:rPr>
                <w:color w:val="000000"/>
                <w:sz w:val="21"/>
                <w:szCs w:val="21"/>
              </w:rPr>
              <w:t>-0.0036</w:t>
            </w:r>
          </w:p>
        </w:tc>
      </w:tr>
      <w:tr w:rsidR="00055035" w:rsidRPr="00F32600" w14:paraId="782889F6" w14:textId="77777777" w:rsidTr="003E73BF">
        <w:tc>
          <w:tcPr>
            <w:tcW w:w="2425" w:type="dxa"/>
            <w:vAlign w:val="bottom"/>
          </w:tcPr>
          <w:p w14:paraId="63BBB99F" w14:textId="77777777" w:rsidR="00055035" w:rsidRPr="00B73120" w:rsidRDefault="00055035" w:rsidP="003E73BF">
            <w:pPr>
              <w:spacing w:before="100" w:beforeAutospacing="1" w:after="100" w:afterAutospacing="1"/>
              <w:jc w:val="both"/>
              <w:rPr>
                <w:sz w:val="21"/>
                <w:szCs w:val="21"/>
              </w:rPr>
            </w:pPr>
            <w:r w:rsidRPr="00B73120">
              <w:rPr>
                <w:color w:val="000000"/>
                <w:sz w:val="21"/>
                <w:szCs w:val="21"/>
              </w:rPr>
              <w:t xml:space="preserve">   p-value</w:t>
            </w:r>
          </w:p>
        </w:tc>
        <w:tc>
          <w:tcPr>
            <w:tcW w:w="1890" w:type="dxa"/>
            <w:vAlign w:val="bottom"/>
          </w:tcPr>
          <w:p w14:paraId="33CCEB71" w14:textId="77777777" w:rsidR="00055035" w:rsidRPr="00B73120" w:rsidRDefault="00055035" w:rsidP="003E73BF">
            <w:pPr>
              <w:spacing w:before="100" w:beforeAutospacing="1" w:after="100" w:afterAutospacing="1"/>
              <w:jc w:val="both"/>
              <w:rPr>
                <w:sz w:val="21"/>
                <w:szCs w:val="21"/>
              </w:rPr>
            </w:pPr>
            <w:r w:rsidRPr="00B73120">
              <w:rPr>
                <w:color w:val="000000"/>
                <w:sz w:val="21"/>
                <w:szCs w:val="21"/>
              </w:rPr>
              <w:t>0.0000</w:t>
            </w:r>
          </w:p>
        </w:tc>
        <w:tc>
          <w:tcPr>
            <w:tcW w:w="1355" w:type="dxa"/>
            <w:vAlign w:val="bottom"/>
          </w:tcPr>
          <w:p w14:paraId="5771305B" w14:textId="77777777" w:rsidR="00055035" w:rsidRPr="00B73120" w:rsidRDefault="00055035" w:rsidP="003E73BF">
            <w:pPr>
              <w:spacing w:before="100" w:beforeAutospacing="1" w:after="100" w:afterAutospacing="1"/>
              <w:jc w:val="both"/>
              <w:rPr>
                <w:sz w:val="21"/>
                <w:szCs w:val="21"/>
              </w:rPr>
            </w:pPr>
            <w:r w:rsidRPr="00B73120">
              <w:rPr>
                <w:color w:val="000000"/>
                <w:sz w:val="21"/>
                <w:szCs w:val="21"/>
              </w:rPr>
              <w:t>0.0000</w:t>
            </w:r>
          </w:p>
        </w:tc>
        <w:tc>
          <w:tcPr>
            <w:tcW w:w="2610" w:type="dxa"/>
            <w:vAlign w:val="bottom"/>
          </w:tcPr>
          <w:p w14:paraId="2C58F8E3" w14:textId="77777777" w:rsidR="00055035" w:rsidRPr="00B73120" w:rsidRDefault="00055035" w:rsidP="003E73BF">
            <w:pPr>
              <w:spacing w:before="100" w:beforeAutospacing="1" w:after="100" w:afterAutospacing="1"/>
              <w:jc w:val="both"/>
              <w:rPr>
                <w:sz w:val="21"/>
                <w:szCs w:val="21"/>
              </w:rPr>
            </w:pPr>
            <w:r w:rsidRPr="00B73120">
              <w:rPr>
                <w:color w:val="000000"/>
                <w:sz w:val="21"/>
                <w:szCs w:val="21"/>
              </w:rPr>
              <w:t>0.8855</w:t>
            </w:r>
          </w:p>
        </w:tc>
        <w:tc>
          <w:tcPr>
            <w:tcW w:w="1070" w:type="dxa"/>
            <w:vAlign w:val="bottom"/>
          </w:tcPr>
          <w:p w14:paraId="6C50F088" w14:textId="77777777" w:rsidR="00055035" w:rsidRPr="00B73120" w:rsidRDefault="00055035" w:rsidP="003E73BF">
            <w:pPr>
              <w:spacing w:before="100" w:beforeAutospacing="1" w:after="100" w:afterAutospacing="1"/>
              <w:jc w:val="both"/>
              <w:rPr>
                <w:sz w:val="21"/>
                <w:szCs w:val="21"/>
              </w:rPr>
            </w:pPr>
            <w:r w:rsidRPr="00B73120">
              <w:rPr>
                <w:color w:val="000000"/>
                <w:sz w:val="21"/>
                <w:szCs w:val="21"/>
              </w:rPr>
              <w:t>0.0000</w:t>
            </w:r>
          </w:p>
        </w:tc>
      </w:tr>
      <w:tr w:rsidR="00055035" w:rsidRPr="00F32600" w14:paraId="18E68B27" w14:textId="77777777" w:rsidTr="003E73BF">
        <w:tc>
          <w:tcPr>
            <w:tcW w:w="2425" w:type="dxa"/>
            <w:vAlign w:val="bottom"/>
          </w:tcPr>
          <w:p w14:paraId="4641AC9C" w14:textId="77777777" w:rsidR="00055035" w:rsidRPr="00B73120" w:rsidRDefault="00055035" w:rsidP="003E73BF">
            <w:pPr>
              <w:spacing w:before="100" w:beforeAutospacing="1" w:after="100" w:afterAutospacing="1"/>
              <w:jc w:val="both"/>
              <w:rPr>
                <w:sz w:val="21"/>
                <w:szCs w:val="21"/>
              </w:rPr>
            </w:pPr>
            <w:r w:rsidRPr="00B73120">
              <w:rPr>
                <w:color w:val="000000"/>
                <w:sz w:val="21"/>
                <w:szCs w:val="21"/>
              </w:rPr>
              <w:t>R-squared</w:t>
            </w:r>
          </w:p>
        </w:tc>
        <w:tc>
          <w:tcPr>
            <w:tcW w:w="1890" w:type="dxa"/>
            <w:vAlign w:val="bottom"/>
          </w:tcPr>
          <w:p w14:paraId="6087BB74" w14:textId="77777777" w:rsidR="00055035" w:rsidRPr="00B73120" w:rsidRDefault="00055035" w:rsidP="003E73BF">
            <w:pPr>
              <w:spacing w:before="100" w:beforeAutospacing="1" w:after="100" w:afterAutospacing="1"/>
              <w:jc w:val="both"/>
              <w:rPr>
                <w:sz w:val="21"/>
                <w:szCs w:val="21"/>
              </w:rPr>
            </w:pPr>
            <w:r w:rsidRPr="00B73120">
              <w:rPr>
                <w:color w:val="000000"/>
                <w:sz w:val="21"/>
                <w:szCs w:val="21"/>
              </w:rPr>
              <w:t>0.287</w:t>
            </w:r>
          </w:p>
        </w:tc>
        <w:tc>
          <w:tcPr>
            <w:tcW w:w="1355" w:type="dxa"/>
            <w:vAlign w:val="bottom"/>
          </w:tcPr>
          <w:p w14:paraId="522F48BA" w14:textId="77777777" w:rsidR="00055035" w:rsidRPr="00B73120" w:rsidRDefault="00055035" w:rsidP="003E73BF">
            <w:pPr>
              <w:spacing w:before="100" w:beforeAutospacing="1" w:after="100" w:afterAutospacing="1"/>
              <w:jc w:val="both"/>
              <w:rPr>
                <w:sz w:val="21"/>
                <w:szCs w:val="21"/>
              </w:rPr>
            </w:pPr>
            <w:r w:rsidRPr="00B73120">
              <w:rPr>
                <w:color w:val="000000"/>
                <w:sz w:val="21"/>
                <w:szCs w:val="21"/>
              </w:rPr>
              <w:t>0.517</w:t>
            </w:r>
          </w:p>
        </w:tc>
        <w:tc>
          <w:tcPr>
            <w:tcW w:w="2610" w:type="dxa"/>
            <w:vAlign w:val="bottom"/>
          </w:tcPr>
          <w:p w14:paraId="7B05DD83" w14:textId="77777777" w:rsidR="00055035" w:rsidRPr="00B73120" w:rsidRDefault="00055035" w:rsidP="003E73BF">
            <w:pPr>
              <w:spacing w:before="100" w:beforeAutospacing="1" w:after="100" w:afterAutospacing="1"/>
              <w:jc w:val="both"/>
              <w:rPr>
                <w:sz w:val="21"/>
                <w:szCs w:val="21"/>
              </w:rPr>
            </w:pPr>
            <w:r w:rsidRPr="00B73120">
              <w:rPr>
                <w:color w:val="000000"/>
                <w:sz w:val="21"/>
                <w:szCs w:val="21"/>
              </w:rPr>
              <w:t>0.000</w:t>
            </w:r>
          </w:p>
        </w:tc>
        <w:tc>
          <w:tcPr>
            <w:tcW w:w="1070" w:type="dxa"/>
            <w:vAlign w:val="bottom"/>
          </w:tcPr>
          <w:p w14:paraId="2B0FD18B" w14:textId="77777777" w:rsidR="00055035" w:rsidRPr="00B73120" w:rsidRDefault="00055035" w:rsidP="003E73BF">
            <w:pPr>
              <w:spacing w:before="100" w:beforeAutospacing="1" w:after="100" w:afterAutospacing="1"/>
              <w:jc w:val="both"/>
              <w:rPr>
                <w:sz w:val="21"/>
                <w:szCs w:val="21"/>
              </w:rPr>
            </w:pPr>
            <w:r w:rsidRPr="00B73120">
              <w:rPr>
                <w:color w:val="000000"/>
                <w:sz w:val="21"/>
                <w:szCs w:val="21"/>
              </w:rPr>
              <w:t>0.285</w:t>
            </w:r>
          </w:p>
        </w:tc>
      </w:tr>
      <w:tr w:rsidR="00055035" w:rsidRPr="00F32600" w14:paraId="5AB9F248" w14:textId="77777777" w:rsidTr="003E73BF">
        <w:tc>
          <w:tcPr>
            <w:tcW w:w="2425" w:type="dxa"/>
            <w:vAlign w:val="bottom"/>
          </w:tcPr>
          <w:p w14:paraId="5F751FD9" w14:textId="77777777" w:rsidR="00055035" w:rsidRPr="00B73120" w:rsidRDefault="00055035" w:rsidP="003E73BF">
            <w:pPr>
              <w:spacing w:before="100" w:beforeAutospacing="1" w:after="100" w:afterAutospacing="1"/>
              <w:jc w:val="both"/>
              <w:rPr>
                <w:sz w:val="21"/>
                <w:szCs w:val="21"/>
              </w:rPr>
            </w:pPr>
            <w:r w:rsidRPr="00B73120">
              <w:rPr>
                <w:color w:val="000000"/>
                <w:sz w:val="21"/>
                <w:szCs w:val="21"/>
              </w:rPr>
              <w:t>CAPE deviation (x)</w:t>
            </w:r>
          </w:p>
        </w:tc>
        <w:tc>
          <w:tcPr>
            <w:tcW w:w="1890" w:type="dxa"/>
            <w:vAlign w:val="bottom"/>
          </w:tcPr>
          <w:p w14:paraId="2B53A904" w14:textId="77777777" w:rsidR="00055035" w:rsidRPr="00B73120" w:rsidRDefault="00055035" w:rsidP="003E73BF">
            <w:pPr>
              <w:spacing w:before="100" w:beforeAutospacing="1" w:after="100" w:afterAutospacing="1"/>
              <w:jc w:val="both"/>
              <w:rPr>
                <w:sz w:val="21"/>
                <w:szCs w:val="21"/>
              </w:rPr>
            </w:pPr>
            <w:r w:rsidRPr="00B73120">
              <w:rPr>
                <w:color w:val="000000"/>
                <w:sz w:val="21"/>
                <w:szCs w:val="21"/>
              </w:rPr>
              <w:t>-9.84</w:t>
            </w:r>
          </w:p>
        </w:tc>
        <w:tc>
          <w:tcPr>
            <w:tcW w:w="1355" w:type="dxa"/>
            <w:vAlign w:val="bottom"/>
          </w:tcPr>
          <w:p w14:paraId="4387C87B" w14:textId="77777777" w:rsidR="00055035" w:rsidRPr="00B73120" w:rsidRDefault="00055035" w:rsidP="003E73BF">
            <w:pPr>
              <w:spacing w:before="100" w:beforeAutospacing="1" w:after="100" w:afterAutospacing="1"/>
              <w:jc w:val="both"/>
              <w:rPr>
                <w:sz w:val="21"/>
                <w:szCs w:val="21"/>
              </w:rPr>
            </w:pPr>
            <w:r w:rsidRPr="00B73120">
              <w:rPr>
                <w:color w:val="000000"/>
                <w:sz w:val="21"/>
                <w:szCs w:val="21"/>
              </w:rPr>
              <w:t>9.84</w:t>
            </w:r>
          </w:p>
        </w:tc>
        <w:tc>
          <w:tcPr>
            <w:tcW w:w="2610" w:type="dxa"/>
            <w:vAlign w:val="bottom"/>
          </w:tcPr>
          <w:p w14:paraId="4B230235" w14:textId="77777777" w:rsidR="00055035" w:rsidRPr="00B73120" w:rsidRDefault="00055035" w:rsidP="003E73BF">
            <w:pPr>
              <w:spacing w:before="100" w:beforeAutospacing="1" w:after="100" w:afterAutospacing="1"/>
              <w:jc w:val="both"/>
              <w:rPr>
                <w:sz w:val="21"/>
                <w:szCs w:val="21"/>
              </w:rPr>
            </w:pPr>
            <w:r w:rsidRPr="00B73120">
              <w:rPr>
                <w:color w:val="000000"/>
                <w:sz w:val="21"/>
                <w:szCs w:val="21"/>
              </w:rPr>
              <w:t>9.71</w:t>
            </w:r>
          </w:p>
        </w:tc>
        <w:tc>
          <w:tcPr>
            <w:tcW w:w="1070" w:type="dxa"/>
            <w:vAlign w:val="bottom"/>
          </w:tcPr>
          <w:p w14:paraId="191877D5" w14:textId="77777777" w:rsidR="00055035" w:rsidRPr="00B73120" w:rsidRDefault="00055035" w:rsidP="003E73BF">
            <w:pPr>
              <w:spacing w:before="100" w:beforeAutospacing="1" w:after="100" w:afterAutospacing="1"/>
              <w:jc w:val="both"/>
              <w:rPr>
                <w:sz w:val="21"/>
                <w:szCs w:val="21"/>
              </w:rPr>
            </w:pPr>
            <w:r w:rsidRPr="00B73120">
              <w:rPr>
                <w:color w:val="000000"/>
                <w:sz w:val="21"/>
                <w:szCs w:val="21"/>
              </w:rPr>
              <w:t>7.46</w:t>
            </w:r>
          </w:p>
        </w:tc>
      </w:tr>
      <w:tr w:rsidR="00055035" w:rsidRPr="00F32600" w14:paraId="782EF0FB" w14:textId="77777777" w:rsidTr="003E73BF">
        <w:tc>
          <w:tcPr>
            <w:tcW w:w="2425" w:type="dxa"/>
            <w:vAlign w:val="bottom"/>
          </w:tcPr>
          <w:p w14:paraId="2A908E12" w14:textId="77777777" w:rsidR="00055035" w:rsidRPr="00B73120" w:rsidRDefault="00055035" w:rsidP="003E73BF">
            <w:pPr>
              <w:spacing w:before="100" w:beforeAutospacing="1" w:after="100" w:afterAutospacing="1"/>
              <w:jc w:val="both"/>
              <w:rPr>
                <w:b/>
                <w:bCs/>
                <w:sz w:val="21"/>
                <w:szCs w:val="21"/>
              </w:rPr>
            </w:pPr>
            <w:r w:rsidRPr="00B73120">
              <w:rPr>
                <w:b/>
                <w:bCs/>
                <w:color w:val="000000"/>
                <w:sz w:val="21"/>
                <w:szCs w:val="21"/>
              </w:rPr>
              <w:t>Implied excess return (y)</w:t>
            </w:r>
          </w:p>
        </w:tc>
        <w:tc>
          <w:tcPr>
            <w:tcW w:w="1890" w:type="dxa"/>
            <w:vAlign w:val="bottom"/>
          </w:tcPr>
          <w:p w14:paraId="06A7212F" w14:textId="77777777" w:rsidR="00055035" w:rsidRPr="00B73120" w:rsidRDefault="00055035" w:rsidP="003E73BF">
            <w:pPr>
              <w:spacing w:before="100" w:beforeAutospacing="1" w:after="100" w:afterAutospacing="1"/>
              <w:jc w:val="both"/>
              <w:rPr>
                <w:b/>
                <w:bCs/>
                <w:sz w:val="21"/>
                <w:szCs w:val="21"/>
              </w:rPr>
            </w:pPr>
            <w:r w:rsidRPr="00B73120">
              <w:rPr>
                <w:b/>
                <w:bCs/>
                <w:color w:val="000000"/>
                <w:sz w:val="21"/>
                <w:szCs w:val="21"/>
              </w:rPr>
              <w:t>3.41%</w:t>
            </w:r>
          </w:p>
        </w:tc>
        <w:tc>
          <w:tcPr>
            <w:tcW w:w="1355" w:type="dxa"/>
            <w:vAlign w:val="bottom"/>
          </w:tcPr>
          <w:p w14:paraId="54B0B6FA" w14:textId="77777777" w:rsidR="00055035" w:rsidRPr="00B73120" w:rsidRDefault="00055035" w:rsidP="003E73BF">
            <w:pPr>
              <w:spacing w:before="100" w:beforeAutospacing="1" w:after="100" w:afterAutospacing="1"/>
              <w:jc w:val="both"/>
              <w:rPr>
                <w:b/>
                <w:bCs/>
                <w:sz w:val="21"/>
                <w:szCs w:val="21"/>
              </w:rPr>
            </w:pPr>
            <w:r w:rsidRPr="00B73120">
              <w:rPr>
                <w:b/>
                <w:bCs/>
                <w:color w:val="000000"/>
                <w:sz w:val="21"/>
                <w:szCs w:val="21"/>
              </w:rPr>
              <w:t>-7.12%</w:t>
            </w:r>
          </w:p>
        </w:tc>
        <w:tc>
          <w:tcPr>
            <w:tcW w:w="2610" w:type="dxa"/>
            <w:vAlign w:val="bottom"/>
          </w:tcPr>
          <w:p w14:paraId="1A6889C9" w14:textId="77777777" w:rsidR="00055035" w:rsidRPr="00B73120" w:rsidRDefault="00055035" w:rsidP="003E73BF">
            <w:pPr>
              <w:spacing w:before="100" w:beforeAutospacing="1" w:after="100" w:afterAutospacing="1"/>
              <w:jc w:val="both"/>
              <w:rPr>
                <w:b/>
                <w:bCs/>
                <w:sz w:val="21"/>
                <w:szCs w:val="21"/>
              </w:rPr>
            </w:pPr>
            <w:r w:rsidRPr="00B73120">
              <w:rPr>
                <w:b/>
                <w:bCs/>
                <w:color w:val="000000"/>
                <w:sz w:val="21"/>
                <w:szCs w:val="21"/>
              </w:rPr>
              <w:t>7.06%</w:t>
            </w:r>
          </w:p>
        </w:tc>
        <w:tc>
          <w:tcPr>
            <w:tcW w:w="1070" w:type="dxa"/>
            <w:vAlign w:val="bottom"/>
          </w:tcPr>
          <w:p w14:paraId="377AAC40" w14:textId="77777777" w:rsidR="00055035" w:rsidRPr="00B73120" w:rsidRDefault="00055035" w:rsidP="003E73BF">
            <w:pPr>
              <w:spacing w:before="100" w:beforeAutospacing="1" w:after="100" w:afterAutospacing="1"/>
              <w:jc w:val="both"/>
              <w:rPr>
                <w:b/>
                <w:bCs/>
                <w:sz w:val="21"/>
                <w:szCs w:val="21"/>
              </w:rPr>
            </w:pPr>
            <w:r w:rsidRPr="00B73120">
              <w:rPr>
                <w:b/>
                <w:bCs/>
                <w:color w:val="000000"/>
                <w:sz w:val="21"/>
                <w:szCs w:val="21"/>
              </w:rPr>
              <w:t>-3.63%</w:t>
            </w:r>
          </w:p>
        </w:tc>
      </w:tr>
    </w:tbl>
    <w:p w14:paraId="3BDFD64E" w14:textId="77777777" w:rsidR="00055035" w:rsidRPr="00F32600" w:rsidRDefault="00055035" w:rsidP="00055035">
      <w:pPr>
        <w:spacing w:before="100" w:beforeAutospacing="1" w:after="100" w:afterAutospacing="1"/>
        <w:jc w:val="both"/>
        <w:rPr>
          <w:sz w:val="22"/>
          <w:szCs w:val="22"/>
        </w:rPr>
      </w:pPr>
      <w:r w:rsidRPr="00F32600">
        <w:rPr>
          <w:sz w:val="22"/>
          <w:szCs w:val="22"/>
        </w:rPr>
        <w:t>Finally, a third layer of refinement was applied to expected returns based on structural sector-specific trends in profitability and margins. These adjustments recognize that valuation-based models such as CAPE, while informative, do not always capture evolving fundamentals, particularly when sector economics are undergoing transformation or degradation.</w:t>
      </w:r>
    </w:p>
    <w:p w14:paraId="152D3166" w14:textId="77777777" w:rsidR="00055035" w:rsidRPr="00F32600" w:rsidRDefault="00055035">
      <w:pPr>
        <w:numPr>
          <w:ilvl w:val="0"/>
          <w:numId w:val="9"/>
        </w:numPr>
        <w:spacing w:before="100" w:beforeAutospacing="1" w:after="100" w:afterAutospacing="1"/>
        <w:jc w:val="both"/>
        <w:rPr>
          <w:sz w:val="22"/>
          <w:szCs w:val="22"/>
        </w:rPr>
      </w:pPr>
      <w:r w:rsidRPr="00F32600">
        <w:rPr>
          <w:b/>
          <w:bCs/>
          <w:sz w:val="22"/>
          <w:szCs w:val="22"/>
        </w:rPr>
        <w:t>Real Estate</w:t>
      </w:r>
      <w:r w:rsidRPr="00F32600">
        <w:rPr>
          <w:sz w:val="22"/>
          <w:szCs w:val="22"/>
        </w:rPr>
        <w:t xml:space="preserve"> was adjusted downward by 50 basis points due to a sustained decline in sector-wide net profit margins, which have fallen to levels last seen during the Global Financial Crisis. Net margins now hover around 11.9 percent, down nearly 12 points from their 2015 peak, with a negative annual trend of minus 1.83 percent. Structural pressures include higher interest rates compressing cap rate spreads and secular weakening of office and retail segments.</w:t>
      </w:r>
    </w:p>
    <w:p w14:paraId="01CCDF57" w14:textId="70F51385" w:rsidR="00055035" w:rsidRPr="00F32600" w:rsidRDefault="00055035">
      <w:pPr>
        <w:numPr>
          <w:ilvl w:val="0"/>
          <w:numId w:val="9"/>
        </w:numPr>
        <w:spacing w:before="100" w:beforeAutospacing="1" w:after="100" w:afterAutospacing="1"/>
        <w:jc w:val="both"/>
        <w:rPr>
          <w:sz w:val="22"/>
          <w:szCs w:val="22"/>
        </w:rPr>
      </w:pPr>
      <w:r w:rsidRPr="00F32600">
        <w:rPr>
          <w:b/>
          <w:bCs/>
          <w:sz w:val="22"/>
          <w:szCs w:val="22"/>
        </w:rPr>
        <w:t>Communication Services</w:t>
      </w:r>
      <w:r w:rsidRPr="00F32600">
        <w:rPr>
          <w:sz w:val="22"/>
          <w:szCs w:val="22"/>
        </w:rPr>
        <w:t xml:space="preserve"> received a 50 basis point upward adjustment. Net margins have expanded consistently, reaching 19.2</w:t>
      </w:r>
      <w:r w:rsidR="004F1903">
        <w:rPr>
          <w:sz w:val="22"/>
          <w:szCs w:val="22"/>
        </w:rPr>
        <w:t xml:space="preserve">% </w:t>
      </w:r>
      <w:r w:rsidRPr="00F32600">
        <w:rPr>
          <w:sz w:val="22"/>
          <w:szCs w:val="22"/>
        </w:rPr>
        <w:t>in 2025, nearly double the average from a decade prior. This improvement stems from a sectoral shift toward scalable, digital platform companies.</w:t>
      </w:r>
    </w:p>
    <w:p w14:paraId="2BA0B272" w14:textId="77777777" w:rsidR="00055035" w:rsidRDefault="00055035">
      <w:pPr>
        <w:numPr>
          <w:ilvl w:val="0"/>
          <w:numId w:val="9"/>
        </w:numPr>
        <w:spacing w:before="100" w:beforeAutospacing="1" w:after="100" w:afterAutospacing="1"/>
        <w:jc w:val="both"/>
        <w:rPr>
          <w:sz w:val="22"/>
          <w:szCs w:val="22"/>
        </w:rPr>
      </w:pPr>
      <w:r w:rsidRPr="00F32600">
        <w:rPr>
          <w:b/>
          <w:bCs/>
          <w:sz w:val="22"/>
          <w:szCs w:val="22"/>
        </w:rPr>
        <w:t>Utilities</w:t>
      </w:r>
      <w:r w:rsidRPr="00F32600">
        <w:rPr>
          <w:sz w:val="22"/>
          <w:szCs w:val="22"/>
        </w:rPr>
        <w:t xml:space="preserve"> were adjusted upward by 25 basis points, supported by a secular rise in profitability to 14.4 percent, driven by inflation-linked rate bases, electrification demand, and renewable energy investment.</w:t>
      </w:r>
    </w:p>
    <w:p w14:paraId="4715A59A" w14:textId="77777777" w:rsidR="00F67B65" w:rsidRDefault="00F67B65" w:rsidP="00F67B65">
      <w:pPr>
        <w:spacing w:before="100" w:beforeAutospacing="1" w:after="100" w:afterAutospacing="1"/>
        <w:jc w:val="both"/>
        <w:rPr>
          <w:b/>
          <w:bCs/>
          <w:sz w:val="22"/>
          <w:szCs w:val="22"/>
        </w:rPr>
      </w:pPr>
    </w:p>
    <w:p w14:paraId="322CF715" w14:textId="77777777" w:rsidR="00F67B65" w:rsidRDefault="00F67B65" w:rsidP="00F67B65">
      <w:pPr>
        <w:spacing w:before="100" w:beforeAutospacing="1" w:after="100" w:afterAutospacing="1"/>
        <w:jc w:val="both"/>
        <w:rPr>
          <w:b/>
          <w:bCs/>
          <w:sz w:val="22"/>
          <w:szCs w:val="22"/>
        </w:rPr>
      </w:pPr>
    </w:p>
    <w:p w14:paraId="2C7AACEB" w14:textId="77777777" w:rsidR="00F67B65" w:rsidRDefault="00F67B65" w:rsidP="00F67B65">
      <w:pPr>
        <w:spacing w:before="100" w:beforeAutospacing="1" w:after="100" w:afterAutospacing="1"/>
        <w:jc w:val="both"/>
        <w:rPr>
          <w:b/>
          <w:bCs/>
          <w:sz w:val="22"/>
          <w:szCs w:val="22"/>
        </w:rPr>
      </w:pPr>
    </w:p>
    <w:p w14:paraId="6ED71F5E" w14:textId="77777777" w:rsidR="00F67B65" w:rsidRDefault="00F67B65" w:rsidP="00F67B65">
      <w:pPr>
        <w:spacing w:before="100" w:beforeAutospacing="1" w:after="100" w:afterAutospacing="1"/>
        <w:jc w:val="both"/>
        <w:rPr>
          <w:sz w:val="22"/>
          <w:szCs w:val="2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070"/>
      </w:tblGrid>
      <w:tr w:rsidR="00055035" w14:paraId="1776AD44" w14:textId="77777777" w:rsidTr="003E73BF">
        <w:tc>
          <w:tcPr>
            <w:tcW w:w="10070" w:type="dxa"/>
          </w:tcPr>
          <w:p w14:paraId="4EEA8ED7" w14:textId="329FB2BD" w:rsidR="00055035" w:rsidRPr="00897C7A" w:rsidRDefault="00055035" w:rsidP="003E73BF">
            <w:pPr>
              <w:spacing w:before="100" w:beforeAutospacing="1" w:after="100" w:afterAutospacing="1"/>
              <w:ind w:left="-105" w:hanging="8"/>
              <w:jc w:val="both"/>
              <w:rPr>
                <w:b/>
                <w:bCs/>
                <w:sz w:val="22"/>
                <w:szCs w:val="22"/>
              </w:rPr>
            </w:pPr>
            <w:r w:rsidRPr="00897C7A">
              <w:rPr>
                <w:b/>
                <w:bCs/>
                <w:sz w:val="22"/>
                <w:szCs w:val="22"/>
              </w:rPr>
              <w:lastRenderedPageBreak/>
              <w:t>Net profit margins by sector</w:t>
            </w:r>
          </w:p>
        </w:tc>
      </w:tr>
      <w:tr w:rsidR="00055035" w14:paraId="7911721E" w14:textId="77777777" w:rsidTr="003E73BF">
        <w:tc>
          <w:tcPr>
            <w:tcW w:w="10070" w:type="dxa"/>
          </w:tcPr>
          <w:p w14:paraId="3EE1D767" w14:textId="77777777" w:rsidR="00055035" w:rsidRDefault="00055035" w:rsidP="003E73BF">
            <w:pPr>
              <w:spacing w:before="100" w:beforeAutospacing="1" w:after="100" w:afterAutospacing="1"/>
              <w:jc w:val="both"/>
              <w:rPr>
                <w:sz w:val="22"/>
                <w:szCs w:val="22"/>
              </w:rPr>
            </w:pPr>
            <w:r w:rsidRPr="00F32600">
              <w:rPr>
                <w:noProof/>
              </w:rPr>
              <w:drawing>
                <wp:inline distT="0" distB="0" distL="0" distR="0" wp14:anchorId="6757A9A5" wp14:editId="29140F7C">
                  <wp:extent cx="6053728" cy="3553460"/>
                  <wp:effectExtent l="0" t="0" r="4445" b="8890"/>
                  <wp:docPr id="903831062" name="Chart 1">
                    <a:extLst xmlns:a="http://schemas.openxmlformats.org/drawingml/2006/main">
                      <a:ext uri="{FF2B5EF4-FFF2-40B4-BE49-F238E27FC236}">
                        <a16:creationId xmlns:a16="http://schemas.microsoft.com/office/drawing/2014/main" id="{D7F9065C-6F63-4716-886D-A03F29621C4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60"/>
                    </a:graphicData>
                  </a:graphic>
                </wp:inline>
              </w:drawing>
            </w:r>
          </w:p>
        </w:tc>
      </w:tr>
    </w:tbl>
    <w:p w14:paraId="2D53D1B9" w14:textId="77777777" w:rsidR="00055035" w:rsidRPr="00F32600" w:rsidRDefault="00055035" w:rsidP="00055035">
      <w:pPr>
        <w:spacing w:before="100" w:beforeAutospacing="1" w:after="100" w:afterAutospacing="1"/>
        <w:jc w:val="both"/>
        <w:rPr>
          <w:sz w:val="22"/>
          <w:szCs w:val="22"/>
        </w:rPr>
      </w:pPr>
      <w:r w:rsidRPr="00F32600">
        <w:rPr>
          <w:sz w:val="22"/>
          <w:szCs w:val="22"/>
        </w:rPr>
        <w:t>Together, the methodology outlined above represents a rigorous, data-intensive, and forward-looking approach to equity return forecasting. By anchoring expectations in actual cash flows, layering in valuation and structural considerations, and avoiding reliance on simplistic heuristics or backward-looking averages, this framework aims to produce credible, institutionally relevant return forecasts for use in long-horizon strategic allocation decisions.</w:t>
      </w:r>
    </w:p>
    <w:p w14:paraId="03A1848C" w14:textId="77777777" w:rsidR="00055035" w:rsidRPr="00D8361B" w:rsidRDefault="00055035" w:rsidP="00055035">
      <w:pPr>
        <w:spacing w:before="100" w:beforeAutospacing="1" w:after="100" w:afterAutospacing="1"/>
        <w:jc w:val="both"/>
        <w:rPr>
          <w:b/>
          <w:bCs/>
          <w:sz w:val="22"/>
          <w:szCs w:val="22"/>
        </w:rPr>
      </w:pPr>
      <w:r w:rsidRPr="00D8361B">
        <w:rPr>
          <w:b/>
          <w:bCs/>
          <w:sz w:val="22"/>
          <w:szCs w:val="22"/>
        </w:rPr>
        <w:t>Risk Estimation</w:t>
      </w:r>
    </w:p>
    <w:p w14:paraId="66669645" w14:textId="2C96F62E" w:rsidR="00055035" w:rsidRDefault="00055035" w:rsidP="00055035">
      <w:pPr>
        <w:spacing w:before="100" w:beforeAutospacing="1" w:after="100" w:afterAutospacing="1"/>
        <w:jc w:val="both"/>
        <w:rPr>
          <w:sz w:val="22"/>
          <w:szCs w:val="22"/>
        </w:rPr>
      </w:pPr>
      <w:r w:rsidRPr="00F32600">
        <w:rPr>
          <w:sz w:val="22"/>
          <w:szCs w:val="22"/>
        </w:rPr>
        <w:t>The chart below compares the 10-year scaled root mean square error (RMS</w:t>
      </w:r>
      <w:r w:rsidR="00B851E4">
        <w:rPr>
          <w:sz w:val="22"/>
          <w:szCs w:val="22"/>
        </w:rPr>
        <w:t>F</w:t>
      </w:r>
      <w:r w:rsidRPr="00F32600">
        <w:rPr>
          <w:sz w:val="22"/>
          <w:szCs w:val="22"/>
        </w:rPr>
        <w:t>E × √10) of return forecasts to the historical standard deviation of total returns for each sector. RMS</w:t>
      </w:r>
      <w:r w:rsidR="00B851E4">
        <w:rPr>
          <w:sz w:val="22"/>
          <w:szCs w:val="22"/>
        </w:rPr>
        <w:t>F</w:t>
      </w:r>
      <w:r w:rsidRPr="00F32600">
        <w:rPr>
          <w:sz w:val="22"/>
          <w:szCs w:val="22"/>
        </w:rPr>
        <w:t xml:space="preserve">E here is calculated based on the forecast error between the modeled expected return (implied cost of equity) and the realized return over rolling 5-year periods, and then scaled by √10 to represent volatility over a strategic 10-year horizon, consistent with the time frame of our SAA optimization. This scaling adjusts for the fact that forecast errors over time are not necessarily </w:t>
      </w:r>
      <w:proofErr w:type="spellStart"/>
      <w:r w:rsidRPr="00F32600">
        <w:rPr>
          <w:sz w:val="22"/>
          <w:szCs w:val="22"/>
        </w:rPr>
        <w:t>i.i.d.</w:t>
      </w:r>
      <w:proofErr w:type="spellEnd"/>
      <w:r w:rsidRPr="00F32600">
        <w:rPr>
          <w:sz w:val="22"/>
          <w:szCs w:val="22"/>
        </w:rPr>
        <w:t>, but it still offers a more forward-looking, model-anchored estimate of risk than raw historical volatility.</w:t>
      </w:r>
    </w:p>
    <w:p w14:paraId="5831CAB0" w14:textId="77777777" w:rsidR="00DD3330" w:rsidRDefault="00DD3330" w:rsidP="00055035">
      <w:pPr>
        <w:spacing w:before="100" w:beforeAutospacing="1" w:after="100" w:afterAutospacing="1"/>
        <w:jc w:val="both"/>
        <w:rPr>
          <w:sz w:val="22"/>
          <w:szCs w:val="22"/>
        </w:rPr>
      </w:pPr>
    </w:p>
    <w:p w14:paraId="03BAC037" w14:textId="77777777" w:rsidR="00DD3330" w:rsidRDefault="00DD3330" w:rsidP="00055035">
      <w:pPr>
        <w:spacing w:before="100" w:beforeAutospacing="1" w:after="100" w:afterAutospacing="1"/>
        <w:jc w:val="both"/>
        <w:rPr>
          <w:sz w:val="22"/>
          <w:szCs w:val="22"/>
        </w:rPr>
      </w:pPr>
    </w:p>
    <w:p w14:paraId="1D3F2BE4" w14:textId="77777777" w:rsidR="00DD3330" w:rsidRDefault="00DD3330" w:rsidP="00055035">
      <w:pPr>
        <w:spacing w:before="100" w:beforeAutospacing="1" w:after="100" w:afterAutospacing="1"/>
        <w:jc w:val="both"/>
        <w:rPr>
          <w:sz w:val="22"/>
          <w:szCs w:val="22"/>
        </w:rPr>
      </w:pPr>
    </w:p>
    <w:p w14:paraId="204535AC" w14:textId="77777777" w:rsidR="00DD3330" w:rsidRDefault="00DD3330" w:rsidP="00055035">
      <w:pPr>
        <w:spacing w:before="100" w:beforeAutospacing="1" w:after="100" w:afterAutospacing="1"/>
        <w:jc w:val="both"/>
        <w:rPr>
          <w:sz w:val="22"/>
          <w:szCs w:val="22"/>
        </w:rPr>
      </w:pPr>
    </w:p>
    <w:p w14:paraId="2EC3A5C2" w14:textId="77777777" w:rsidR="00DD3330" w:rsidRDefault="00DD3330" w:rsidP="00055035">
      <w:pPr>
        <w:spacing w:before="100" w:beforeAutospacing="1" w:after="100" w:afterAutospacing="1"/>
        <w:jc w:val="both"/>
        <w:rPr>
          <w:sz w:val="22"/>
          <w:szCs w:val="22"/>
        </w:rPr>
      </w:pPr>
    </w:p>
    <w:p w14:paraId="291D4F95" w14:textId="77777777" w:rsidR="00DD3330" w:rsidRDefault="00DD3330" w:rsidP="00055035">
      <w:pPr>
        <w:spacing w:before="100" w:beforeAutospacing="1" w:after="100" w:afterAutospacing="1"/>
        <w:jc w:val="both"/>
        <w:rPr>
          <w:sz w:val="22"/>
          <w:szCs w:val="2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070"/>
      </w:tblGrid>
      <w:tr w:rsidR="00055035" w14:paraId="7424E7FF" w14:textId="77777777" w:rsidTr="003E73BF">
        <w:tc>
          <w:tcPr>
            <w:tcW w:w="10070" w:type="dxa"/>
          </w:tcPr>
          <w:p w14:paraId="089FC3BD" w14:textId="2AE4C680" w:rsidR="00055035" w:rsidRPr="003B2458" w:rsidRDefault="00055035" w:rsidP="003E73BF">
            <w:pPr>
              <w:spacing w:before="100" w:beforeAutospacing="1" w:after="100" w:afterAutospacing="1"/>
              <w:ind w:left="-195" w:firstLine="90"/>
              <w:jc w:val="both"/>
              <w:rPr>
                <w:b/>
                <w:bCs/>
                <w:sz w:val="22"/>
                <w:szCs w:val="22"/>
              </w:rPr>
            </w:pPr>
            <w:r w:rsidRPr="003B2458">
              <w:rPr>
                <w:b/>
                <w:bCs/>
                <w:sz w:val="22"/>
                <w:szCs w:val="22"/>
              </w:rPr>
              <w:lastRenderedPageBreak/>
              <w:t>RMS</w:t>
            </w:r>
            <w:r w:rsidR="00B851E4">
              <w:rPr>
                <w:b/>
                <w:bCs/>
                <w:sz w:val="22"/>
                <w:szCs w:val="22"/>
              </w:rPr>
              <w:t>F</w:t>
            </w:r>
            <w:r w:rsidRPr="003B2458">
              <w:rPr>
                <w:b/>
                <w:bCs/>
                <w:sz w:val="22"/>
                <w:szCs w:val="22"/>
              </w:rPr>
              <w:t xml:space="preserve">E vs Standard </w:t>
            </w:r>
            <w:r>
              <w:rPr>
                <w:b/>
                <w:bCs/>
                <w:sz w:val="22"/>
                <w:szCs w:val="22"/>
              </w:rPr>
              <w:t>D</w:t>
            </w:r>
            <w:r w:rsidRPr="003B2458">
              <w:rPr>
                <w:b/>
                <w:bCs/>
                <w:sz w:val="22"/>
                <w:szCs w:val="22"/>
              </w:rPr>
              <w:t>eviation</w:t>
            </w:r>
          </w:p>
        </w:tc>
      </w:tr>
      <w:tr w:rsidR="00055035" w14:paraId="6007FE93" w14:textId="77777777" w:rsidTr="003E73BF">
        <w:tc>
          <w:tcPr>
            <w:tcW w:w="10070" w:type="dxa"/>
          </w:tcPr>
          <w:p w14:paraId="46E526A2" w14:textId="77777777" w:rsidR="00055035" w:rsidRDefault="00055035" w:rsidP="003E73BF">
            <w:pPr>
              <w:spacing w:before="100" w:beforeAutospacing="1" w:after="100" w:afterAutospacing="1"/>
              <w:jc w:val="both"/>
              <w:rPr>
                <w:sz w:val="22"/>
                <w:szCs w:val="22"/>
              </w:rPr>
            </w:pPr>
            <w:r w:rsidRPr="00F32600">
              <w:rPr>
                <w:noProof/>
              </w:rPr>
              <w:drawing>
                <wp:inline distT="0" distB="0" distL="0" distR="0" wp14:anchorId="01A2DB25" wp14:editId="5FBDDEC6">
                  <wp:extent cx="5943600" cy="3168650"/>
                  <wp:effectExtent l="0" t="0" r="0" b="0"/>
                  <wp:docPr id="312923468" name="Chart 1">
                    <a:extLst xmlns:a="http://schemas.openxmlformats.org/drawingml/2006/main">
                      <a:ext uri="{FF2B5EF4-FFF2-40B4-BE49-F238E27FC236}">
                        <a16:creationId xmlns:a16="http://schemas.microsoft.com/office/drawing/2014/main" id="{C7FD612A-0E74-3DDE-A0EB-52C2A647554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61"/>
                    </a:graphicData>
                  </a:graphic>
                </wp:inline>
              </w:drawing>
            </w:r>
          </w:p>
        </w:tc>
      </w:tr>
    </w:tbl>
    <w:p w14:paraId="2DBE328F" w14:textId="39C75429" w:rsidR="00055035" w:rsidRPr="00F32600" w:rsidRDefault="00055035" w:rsidP="00055035">
      <w:pPr>
        <w:spacing w:before="100" w:beforeAutospacing="1" w:after="100" w:afterAutospacing="1"/>
        <w:jc w:val="both"/>
        <w:rPr>
          <w:sz w:val="22"/>
          <w:szCs w:val="22"/>
        </w:rPr>
      </w:pPr>
      <w:r w:rsidRPr="00F32600">
        <w:rPr>
          <w:sz w:val="22"/>
          <w:szCs w:val="22"/>
        </w:rPr>
        <w:t>Notably, in some sectors, specifically Communication Services, Consumer Discretionary, Health Care, and Information Technology, the RMS</w:t>
      </w:r>
      <w:r w:rsidR="00B851E4">
        <w:rPr>
          <w:sz w:val="22"/>
          <w:szCs w:val="22"/>
        </w:rPr>
        <w:t>F</w:t>
      </w:r>
      <w:r w:rsidRPr="00F32600">
        <w:rPr>
          <w:sz w:val="22"/>
          <w:szCs w:val="22"/>
        </w:rPr>
        <w:t>E actually exceeds the observed standard deviation of returns. This counterintuitive outcome suggests that for these sectors, return forecasts have historically exhibited higher miss errors than the typical annual price fluctuation, which may reflect structural shifts, model misspecification, or simply the inherent difficulty in forecasting sectors undergoing rapid transformation. Conversely, more stable sectors like Consumer Staples, Utilities, and Real Estate exhibit RMS</w:t>
      </w:r>
      <w:r w:rsidR="00B851E4">
        <w:rPr>
          <w:sz w:val="22"/>
          <w:szCs w:val="22"/>
        </w:rPr>
        <w:t>F</w:t>
      </w:r>
      <w:r w:rsidRPr="00F32600">
        <w:rPr>
          <w:sz w:val="22"/>
          <w:szCs w:val="22"/>
        </w:rPr>
        <w:t>Es that are meaningfully lower than their historical volatilities, underscoring the higher accuracy and reliability of forecast models in those segments.</w:t>
      </w:r>
    </w:p>
    <w:p w14:paraId="2BE4980C" w14:textId="29E6BB04" w:rsidR="00055035" w:rsidRPr="00F32600" w:rsidRDefault="00055035" w:rsidP="00055035">
      <w:pPr>
        <w:spacing w:before="100" w:beforeAutospacing="1" w:after="100" w:afterAutospacing="1"/>
        <w:jc w:val="both"/>
        <w:rPr>
          <w:sz w:val="22"/>
          <w:szCs w:val="22"/>
        </w:rPr>
      </w:pPr>
      <w:r w:rsidRPr="00F32600">
        <w:rPr>
          <w:sz w:val="22"/>
          <w:szCs w:val="22"/>
        </w:rPr>
        <w:t>Despite these nuances, RMS</w:t>
      </w:r>
      <w:r w:rsidR="00B851E4">
        <w:rPr>
          <w:sz w:val="22"/>
          <w:szCs w:val="22"/>
        </w:rPr>
        <w:t>F</w:t>
      </w:r>
      <w:r w:rsidRPr="00F32600">
        <w:rPr>
          <w:sz w:val="22"/>
          <w:szCs w:val="22"/>
        </w:rPr>
        <w:t>E remains the preferred measure of risk in this SAA framework. It directly reflects the historical uncertainty of our modeled expected return inputs, rather than backward-looking price fluctuations, making it more consistent with a forward-driven optimization approach. This methodological choice ensures internal consistency between return assumptions and risk estimates.</w:t>
      </w:r>
    </w:p>
    <w:tbl>
      <w:tblPr>
        <w:tblStyle w:val="TableGrid"/>
        <w:tblW w:w="10063" w:type="dxa"/>
        <w:tblBorders>
          <w:top w:val="none" w:sz="0" w:space="0" w:color="auto"/>
          <w:left w:val="none" w:sz="0" w:space="0" w:color="auto"/>
          <w:bottom w:val="single" w:sz="4" w:space="0" w:color="D5CAB9"/>
          <w:right w:val="none" w:sz="0" w:space="0" w:color="auto"/>
          <w:insideH w:val="single" w:sz="4" w:space="0" w:color="D5CAB9"/>
          <w:insideV w:val="none" w:sz="0" w:space="0" w:color="auto"/>
        </w:tblBorders>
        <w:tblLook w:val="04A0" w:firstRow="1" w:lastRow="0" w:firstColumn="1" w:lastColumn="0" w:noHBand="0" w:noVBand="1"/>
      </w:tblPr>
      <w:tblGrid>
        <w:gridCol w:w="2507"/>
        <w:gridCol w:w="1408"/>
        <w:gridCol w:w="1409"/>
        <w:gridCol w:w="1692"/>
        <w:gridCol w:w="1414"/>
        <w:gridCol w:w="1633"/>
      </w:tblGrid>
      <w:tr w:rsidR="00055035" w:rsidRPr="00EF426D" w14:paraId="67E26C67" w14:textId="77777777" w:rsidTr="00EF426D">
        <w:trPr>
          <w:trHeight w:val="512"/>
        </w:trPr>
        <w:tc>
          <w:tcPr>
            <w:tcW w:w="2507" w:type="dxa"/>
            <w:shd w:val="clear" w:color="auto" w:fill="2D877E"/>
            <w:vAlign w:val="center"/>
          </w:tcPr>
          <w:p w14:paraId="7BA9BE6D" w14:textId="77777777" w:rsidR="00055035" w:rsidRPr="00EF426D" w:rsidRDefault="00055035" w:rsidP="003E73BF">
            <w:pPr>
              <w:spacing w:before="100" w:beforeAutospacing="1" w:after="100" w:afterAutospacing="1"/>
              <w:rPr>
                <w:b/>
                <w:bCs/>
                <w:color w:val="FFFFFF" w:themeColor="background1"/>
                <w:sz w:val="20"/>
                <w:szCs w:val="20"/>
              </w:rPr>
            </w:pPr>
            <w:r w:rsidRPr="00EF426D">
              <w:rPr>
                <w:b/>
                <w:bCs/>
                <w:color w:val="FFFFFF" w:themeColor="background1"/>
                <w:sz w:val="20"/>
                <w:szCs w:val="20"/>
              </w:rPr>
              <w:t>Sector</w:t>
            </w:r>
          </w:p>
        </w:tc>
        <w:tc>
          <w:tcPr>
            <w:tcW w:w="1408" w:type="dxa"/>
            <w:shd w:val="clear" w:color="auto" w:fill="2D877E"/>
            <w:vAlign w:val="center"/>
          </w:tcPr>
          <w:p w14:paraId="39FB5309" w14:textId="77777777" w:rsidR="00055035" w:rsidRPr="00EF426D" w:rsidRDefault="00055035" w:rsidP="003E73BF">
            <w:pPr>
              <w:spacing w:before="100" w:beforeAutospacing="1" w:after="100" w:afterAutospacing="1"/>
              <w:jc w:val="right"/>
              <w:rPr>
                <w:b/>
                <w:bCs/>
                <w:color w:val="FFFFFF" w:themeColor="background1"/>
                <w:sz w:val="20"/>
                <w:szCs w:val="20"/>
              </w:rPr>
            </w:pPr>
            <w:r w:rsidRPr="00EF426D">
              <w:rPr>
                <w:b/>
                <w:bCs/>
                <w:color w:val="FFFFFF" w:themeColor="background1"/>
                <w:sz w:val="20"/>
                <w:szCs w:val="20"/>
              </w:rPr>
              <w:t>Implied ERP</w:t>
            </w:r>
          </w:p>
        </w:tc>
        <w:tc>
          <w:tcPr>
            <w:tcW w:w="1409" w:type="dxa"/>
            <w:shd w:val="clear" w:color="auto" w:fill="2D877E"/>
            <w:vAlign w:val="center"/>
          </w:tcPr>
          <w:p w14:paraId="79AD486C" w14:textId="77777777" w:rsidR="00055035" w:rsidRPr="00EF426D" w:rsidRDefault="00055035" w:rsidP="003E73BF">
            <w:pPr>
              <w:spacing w:before="100" w:beforeAutospacing="1" w:after="100" w:afterAutospacing="1"/>
              <w:jc w:val="right"/>
              <w:rPr>
                <w:b/>
                <w:bCs/>
                <w:color w:val="FFFFFF" w:themeColor="background1"/>
                <w:sz w:val="20"/>
                <w:szCs w:val="20"/>
              </w:rPr>
            </w:pPr>
            <w:r w:rsidRPr="00EF426D">
              <w:rPr>
                <w:b/>
                <w:bCs/>
                <w:color w:val="FFFFFF" w:themeColor="background1"/>
                <w:sz w:val="20"/>
                <w:szCs w:val="20"/>
              </w:rPr>
              <w:t>CAPE adjustment</w:t>
            </w:r>
          </w:p>
        </w:tc>
        <w:tc>
          <w:tcPr>
            <w:tcW w:w="1692" w:type="dxa"/>
            <w:shd w:val="clear" w:color="auto" w:fill="2D877E"/>
            <w:vAlign w:val="center"/>
          </w:tcPr>
          <w:p w14:paraId="07C0545E" w14:textId="77777777" w:rsidR="00055035" w:rsidRPr="00EF426D" w:rsidRDefault="00055035" w:rsidP="003E73BF">
            <w:pPr>
              <w:spacing w:before="100" w:beforeAutospacing="1" w:after="100" w:afterAutospacing="1"/>
              <w:jc w:val="right"/>
              <w:rPr>
                <w:b/>
                <w:bCs/>
                <w:color w:val="FFFFFF" w:themeColor="background1"/>
                <w:sz w:val="20"/>
                <w:szCs w:val="20"/>
              </w:rPr>
            </w:pPr>
            <w:r w:rsidRPr="00EF426D">
              <w:rPr>
                <w:b/>
                <w:bCs/>
                <w:color w:val="FFFFFF" w:themeColor="background1"/>
                <w:sz w:val="20"/>
                <w:szCs w:val="20"/>
              </w:rPr>
              <w:t>Structural adjustment</w:t>
            </w:r>
          </w:p>
        </w:tc>
        <w:tc>
          <w:tcPr>
            <w:tcW w:w="1414" w:type="dxa"/>
            <w:shd w:val="clear" w:color="auto" w:fill="2D877E"/>
            <w:vAlign w:val="center"/>
          </w:tcPr>
          <w:p w14:paraId="78715ACF" w14:textId="77777777" w:rsidR="00055035" w:rsidRPr="00EF426D" w:rsidRDefault="00055035" w:rsidP="003E73BF">
            <w:pPr>
              <w:spacing w:before="100" w:beforeAutospacing="1" w:after="100" w:afterAutospacing="1"/>
              <w:jc w:val="right"/>
              <w:rPr>
                <w:color w:val="FFFFFF" w:themeColor="background1"/>
                <w:sz w:val="20"/>
                <w:szCs w:val="20"/>
              </w:rPr>
            </w:pPr>
            <w:r w:rsidRPr="00EF426D">
              <w:rPr>
                <w:b/>
                <w:bCs/>
                <w:color w:val="FFFFFF" w:themeColor="background1"/>
                <w:sz w:val="20"/>
                <w:szCs w:val="20"/>
              </w:rPr>
              <w:t>Expected return</w:t>
            </w:r>
          </w:p>
        </w:tc>
        <w:tc>
          <w:tcPr>
            <w:tcW w:w="1633" w:type="dxa"/>
            <w:shd w:val="clear" w:color="auto" w:fill="2D877E"/>
            <w:vAlign w:val="center"/>
          </w:tcPr>
          <w:p w14:paraId="2FB5AE09" w14:textId="77777777" w:rsidR="00055035" w:rsidRPr="00EF426D" w:rsidRDefault="00055035" w:rsidP="003E73BF">
            <w:pPr>
              <w:spacing w:before="100" w:beforeAutospacing="1" w:after="100" w:afterAutospacing="1"/>
              <w:jc w:val="right"/>
              <w:rPr>
                <w:color w:val="FFFFFF" w:themeColor="background1"/>
                <w:sz w:val="20"/>
                <w:szCs w:val="20"/>
              </w:rPr>
            </w:pPr>
            <w:r w:rsidRPr="00EF426D">
              <w:rPr>
                <w:b/>
                <w:bCs/>
                <w:color w:val="FFFFFF" w:themeColor="background1"/>
                <w:sz w:val="20"/>
                <w:szCs w:val="20"/>
              </w:rPr>
              <w:t>Risk</w:t>
            </w:r>
          </w:p>
        </w:tc>
      </w:tr>
      <w:tr w:rsidR="00055035" w:rsidRPr="00EF426D" w14:paraId="389150E4" w14:textId="77777777" w:rsidTr="00EF426D">
        <w:trPr>
          <w:trHeight w:val="254"/>
        </w:trPr>
        <w:tc>
          <w:tcPr>
            <w:tcW w:w="2507" w:type="dxa"/>
            <w:vAlign w:val="center"/>
          </w:tcPr>
          <w:p w14:paraId="7465A327" w14:textId="77777777" w:rsidR="00055035" w:rsidRPr="00EF426D" w:rsidRDefault="00055035" w:rsidP="003E73BF">
            <w:pPr>
              <w:spacing w:before="100" w:beforeAutospacing="1" w:after="100" w:afterAutospacing="1"/>
              <w:rPr>
                <w:sz w:val="20"/>
                <w:szCs w:val="20"/>
              </w:rPr>
            </w:pPr>
            <w:r w:rsidRPr="00EF426D">
              <w:rPr>
                <w:color w:val="000000"/>
                <w:sz w:val="20"/>
                <w:szCs w:val="20"/>
              </w:rPr>
              <w:t>Communication</w:t>
            </w:r>
          </w:p>
        </w:tc>
        <w:tc>
          <w:tcPr>
            <w:tcW w:w="1408" w:type="dxa"/>
            <w:vAlign w:val="center"/>
          </w:tcPr>
          <w:p w14:paraId="7A30F30B" w14:textId="77777777" w:rsidR="00055035" w:rsidRPr="00EF426D" w:rsidRDefault="00055035" w:rsidP="003E73BF">
            <w:pPr>
              <w:spacing w:before="100" w:beforeAutospacing="1" w:after="100" w:afterAutospacing="1"/>
              <w:jc w:val="right"/>
              <w:rPr>
                <w:color w:val="000000"/>
                <w:sz w:val="20"/>
                <w:szCs w:val="20"/>
              </w:rPr>
            </w:pPr>
            <w:r w:rsidRPr="00EF426D">
              <w:rPr>
                <w:color w:val="000000"/>
                <w:sz w:val="20"/>
                <w:szCs w:val="20"/>
              </w:rPr>
              <w:t>6.01%</w:t>
            </w:r>
          </w:p>
        </w:tc>
        <w:tc>
          <w:tcPr>
            <w:tcW w:w="1409" w:type="dxa"/>
            <w:vAlign w:val="center"/>
          </w:tcPr>
          <w:p w14:paraId="42E8F225" w14:textId="77777777" w:rsidR="00055035" w:rsidRPr="00EF426D" w:rsidRDefault="00055035" w:rsidP="003E73BF">
            <w:pPr>
              <w:spacing w:before="100" w:beforeAutospacing="1" w:after="100" w:afterAutospacing="1"/>
              <w:jc w:val="right"/>
              <w:rPr>
                <w:color w:val="000000"/>
                <w:sz w:val="20"/>
                <w:szCs w:val="20"/>
              </w:rPr>
            </w:pPr>
          </w:p>
        </w:tc>
        <w:tc>
          <w:tcPr>
            <w:tcW w:w="1692" w:type="dxa"/>
            <w:vAlign w:val="center"/>
          </w:tcPr>
          <w:p w14:paraId="7D9E46BC" w14:textId="77777777" w:rsidR="00055035" w:rsidRPr="00EF426D" w:rsidRDefault="00055035" w:rsidP="003E73BF">
            <w:pPr>
              <w:spacing w:before="100" w:beforeAutospacing="1" w:after="100" w:afterAutospacing="1"/>
              <w:jc w:val="right"/>
              <w:rPr>
                <w:color w:val="000000"/>
                <w:sz w:val="20"/>
                <w:szCs w:val="20"/>
              </w:rPr>
            </w:pPr>
            <w:r w:rsidRPr="00EF426D">
              <w:rPr>
                <w:color w:val="000000"/>
                <w:sz w:val="20"/>
                <w:szCs w:val="20"/>
              </w:rPr>
              <w:t>0.50%</w:t>
            </w:r>
          </w:p>
        </w:tc>
        <w:tc>
          <w:tcPr>
            <w:tcW w:w="1414" w:type="dxa"/>
            <w:vAlign w:val="center"/>
          </w:tcPr>
          <w:p w14:paraId="3C0C9D92" w14:textId="77777777" w:rsidR="00055035" w:rsidRPr="00EF426D" w:rsidRDefault="00055035" w:rsidP="003E73BF">
            <w:pPr>
              <w:spacing w:before="100" w:beforeAutospacing="1" w:after="100" w:afterAutospacing="1"/>
              <w:jc w:val="right"/>
              <w:rPr>
                <w:sz w:val="20"/>
                <w:szCs w:val="20"/>
              </w:rPr>
            </w:pPr>
            <w:r w:rsidRPr="00EF426D">
              <w:rPr>
                <w:color w:val="000000"/>
                <w:sz w:val="20"/>
                <w:szCs w:val="20"/>
              </w:rPr>
              <w:t>6.51%</w:t>
            </w:r>
          </w:p>
        </w:tc>
        <w:tc>
          <w:tcPr>
            <w:tcW w:w="1633" w:type="dxa"/>
            <w:vAlign w:val="center"/>
          </w:tcPr>
          <w:p w14:paraId="4B05CCDE" w14:textId="77777777" w:rsidR="00055035" w:rsidRPr="00EF426D" w:rsidRDefault="00055035" w:rsidP="003E73BF">
            <w:pPr>
              <w:spacing w:before="100" w:beforeAutospacing="1" w:after="100" w:afterAutospacing="1"/>
              <w:jc w:val="right"/>
              <w:rPr>
                <w:sz w:val="20"/>
                <w:szCs w:val="20"/>
              </w:rPr>
            </w:pPr>
            <w:r w:rsidRPr="00EF426D">
              <w:rPr>
                <w:color w:val="000000"/>
                <w:sz w:val="20"/>
                <w:szCs w:val="20"/>
              </w:rPr>
              <w:t>27.27%</w:t>
            </w:r>
          </w:p>
        </w:tc>
      </w:tr>
      <w:tr w:rsidR="00055035" w:rsidRPr="00EF426D" w14:paraId="3DB584AB" w14:textId="77777777" w:rsidTr="00EF426D">
        <w:trPr>
          <w:trHeight w:val="254"/>
        </w:trPr>
        <w:tc>
          <w:tcPr>
            <w:tcW w:w="2507" w:type="dxa"/>
            <w:vAlign w:val="center"/>
          </w:tcPr>
          <w:p w14:paraId="39D9186A" w14:textId="77777777" w:rsidR="00055035" w:rsidRPr="00EF426D" w:rsidRDefault="00055035" w:rsidP="003E73BF">
            <w:pPr>
              <w:spacing w:before="100" w:beforeAutospacing="1" w:after="100" w:afterAutospacing="1"/>
              <w:rPr>
                <w:sz w:val="20"/>
                <w:szCs w:val="20"/>
              </w:rPr>
            </w:pPr>
            <w:r w:rsidRPr="00EF426D">
              <w:rPr>
                <w:color w:val="000000"/>
                <w:sz w:val="20"/>
                <w:szCs w:val="20"/>
              </w:rPr>
              <w:t>Consumer discretionary</w:t>
            </w:r>
          </w:p>
        </w:tc>
        <w:tc>
          <w:tcPr>
            <w:tcW w:w="1408" w:type="dxa"/>
            <w:vAlign w:val="center"/>
          </w:tcPr>
          <w:p w14:paraId="588A6F53" w14:textId="77777777" w:rsidR="00055035" w:rsidRPr="00EF426D" w:rsidRDefault="00055035" w:rsidP="003E73BF">
            <w:pPr>
              <w:spacing w:before="100" w:beforeAutospacing="1" w:after="100" w:afterAutospacing="1"/>
              <w:jc w:val="right"/>
              <w:rPr>
                <w:color w:val="000000"/>
                <w:sz w:val="20"/>
                <w:szCs w:val="20"/>
              </w:rPr>
            </w:pPr>
            <w:r w:rsidRPr="00EF426D">
              <w:rPr>
                <w:color w:val="000000"/>
                <w:sz w:val="20"/>
                <w:szCs w:val="20"/>
              </w:rPr>
              <w:t>3.22%</w:t>
            </w:r>
          </w:p>
        </w:tc>
        <w:tc>
          <w:tcPr>
            <w:tcW w:w="1409" w:type="dxa"/>
            <w:vAlign w:val="center"/>
          </w:tcPr>
          <w:p w14:paraId="51DDB4AB" w14:textId="77777777" w:rsidR="00055035" w:rsidRPr="00EF426D" w:rsidRDefault="00055035" w:rsidP="003E73BF">
            <w:pPr>
              <w:spacing w:before="100" w:beforeAutospacing="1" w:after="100" w:afterAutospacing="1"/>
              <w:jc w:val="right"/>
              <w:rPr>
                <w:color w:val="000000"/>
                <w:sz w:val="20"/>
                <w:szCs w:val="20"/>
              </w:rPr>
            </w:pPr>
          </w:p>
        </w:tc>
        <w:tc>
          <w:tcPr>
            <w:tcW w:w="1692" w:type="dxa"/>
            <w:vAlign w:val="center"/>
          </w:tcPr>
          <w:p w14:paraId="4168E514" w14:textId="77777777" w:rsidR="00055035" w:rsidRPr="00EF426D" w:rsidRDefault="00055035" w:rsidP="003E73BF">
            <w:pPr>
              <w:spacing w:before="100" w:beforeAutospacing="1" w:after="100" w:afterAutospacing="1"/>
              <w:jc w:val="right"/>
              <w:rPr>
                <w:color w:val="000000"/>
                <w:sz w:val="20"/>
                <w:szCs w:val="20"/>
              </w:rPr>
            </w:pPr>
          </w:p>
        </w:tc>
        <w:tc>
          <w:tcPr>
            <w:tcW w:w="1414" w:type="dxa"/>
            <w:vAlign w:val="center"/>
          </w:tcPr>
          <w:p w14:paraId="70290BC0" w14:textId="77777777" w:rsidR="00055035" w:rsidRPr="00EF426D" w:rsidRDefault="00055035" w:rsidP="003E73BF">
            <w:pPr>
              <w:spacing w:before="100" w:beforeAutospacing="1" w:after="100" w:afterAutospacing="1"/>
              <w:jc w:val="right"/>
              <w:rPr>
                <w:sz w:val="20"/>
                <w:szCs w:val="20"/>
              </w:rPr>
            </w:pPr>
            <w:r w:rsidRPr="00EF426D">
              <w:rPr>
                <w:color w:val="000000"/>
                <w:sz w:val="20"/>
                <w:szCs w:val="20"/>
              </w:rPr>
              <w:t>3.22%</w:t>
            </w:r>
          </w:p>
        </w:tc>
        <w:tc>
          <w:tcPr>
            <w:tcW w:w="1633" w:type="dxa"/>
            <w:vAlign w:val="center"/>
          </w:tcPr>
          <w:p w14:paraId="71B4BCA2" w14:textId="77777777" w:rsidR="00055035" w:rsidRPr="00EF426D" w:rsidRDefault="00055035" w:rsidP="003E73BF">
            <w:pPr>
              <w:spacing w:before="100" w:beforeAutospacing="1" w:after="100" w:afterAutospacing="1"/>
              <w:jc w:val="right"/>
              <w:rPr>
                <w:sz w:val="20"/>
                <w:szCs w:val="20"/>
              </w:rPr>
            </w:pPr>
            <w:r w:rsidRPr="00EF426D">
              <w:rPr>
                <w:color w:val="000000"/>
                <w:sz w:val="20"/>
                <w:szCs w:val="20"/>
              </w:rPr>
              <w:t>25.89%</w:t>
            </w:r>
          </w:p>
        </w:tc>
      </w:tr>
      <w:tr w:rsidR="00055035" w:rsidRPr="00EF426D" w14:paraId="73CB4D35" w14:textId="77777777" w:rsidTr="00EF426D">
        <w:trPr>
          <w:trHeight w:val="254"/>
        </w:trPr>
        <w:tc>
          <w:tcPr>
            <w:tcW w:w="2507" w:type="dxa"/>
            <w:vAlign w:val="center"/>
          </w:tcPr>
          <w:p w14:paraId="77AF6AA9" w14:textId="77777777" w:rsidR="00055035" w:rsidRPr="00EF426D" w:rsidRDefault="00055035" w:rsidP="003E73BF">
            <w:pPr>
              <w:spacing w:before="100" w:beforeAutospacing="1" w:after="100" w:afterAutospacing="1"/>
              <w:rPr>
                <w:sz w:val="20"/>
                <w:szCs w:val="20"/>
              </w:rPr>
            </w:pPr>
            <w:r w:rsidRPr="00EF426D">
              <w:rPr>
                <w:color w:val="000000"/>
                <w:sz w:val="20"/>
                <w:szCs w:val="20"/>
              </w:rPr>
              <w:t>Consumer staples</w:t>
            </w:r>
          </w:p>
        </w:tc>
        <w:tc>
          <w:tcPr>
            <w:tcW w:w="1408" w:type="dxa"/>
            <w:vAlign w:val="center"/>
          </w:tcPr>
          <w:p w14:paraId="1F9BCDBB" w14:textId="77777777" w:rsidR="00055035" w:rsidRPr="00EF426D" w:rsidRDefault="00055035" w:rsidP="003E73BF">
            <w:pPr>
              <w:spacing w:before="100" w:beforeAutospacing="1" w:after="100" w:afterAutospacing="1"/>
              <w:jc w:val="right"/>
              <w:rPr>
                <w:color w:val="000000"/>
                <w:sz w:val="20"/>
                <w:szCs w:val="20"/>
              </w:rPr>
            </w:pPr>
            <w:r w:rsidRPr="00EF426D">
              <w:rPr>
                <w:color w:val="000000"/>
                <w:sz w:val="20"/>
                <w:szCs w:val="20"/>
              </w:rPr>
              <w:t>4.06%</w:t>
            </w:r>
          </w:p>
        </w:tc>
        <w:tc>
          <w:tcPr>
            <w:tcW w:w="1409" w:type="dxa"/>
            <w:vAlign w:val="center"/>
          </w:tcPr>
          <w:p w14:paraId="37304DFC" w14:textId="77777777" w:rsidR="00055035" w:rsidRPr="00EF426D" w:rsidRDefault="00055035" w:rsidP="003E73BF">
            <w:pPr>
              <w:spacing w:before="100" w:beforeAutospacing="1" w:after="100" w:afterAutospacing="1"/>
              <w:jc w:val="right"/>
              <w:rPr>
                <w:color w:val="000000"/>
                <w:sz w:val="20"/>
                <w:szCs w:val="20"/>
              </w:rPr>
            </w:pPr>
            <w:r w:rsidRPr="00EF426D">
              <w:rPr>
                <w:color w:val="000000"/>
                <w:sz w:val="20"/>
                <w:szCs w:val="20"/>
              </w:rPr>
              <w:t>0.85%</w:t>
            </w:r>
          </w:p>
        </w:tc>
        <w:tc>
          <w:tcPr>
            <w:tcW w:w="1692" w:type="dxa"/>
            <w:vAlign w:val="center"/>
          </w:tcPr>
          <w:p w14:paraId="532C8839" w14:textId="77777777" w:rsidR="00055035" w:rsidRPr="00EF426D" w:rsidRDefault="00055035" w:rsidP="003E73BF">
            <w:pPr>
              <w:spacing w:before="100" w:beforeAutospacing="1" w:after="100" w:afterAutospacing="1"/>
              <w:jc w:val="right"/>
              <w:rPr>
                <w:color w:val="000000"/>
                <w:sz w:val="20"/>
                <w:szCs w:val="20"/>
              </w:rPr>
            </w:pPr>
          </w:p>
        </w:tc>
        <w:tc>
          <w:tcPr>
            <w:tcW w:w="1414" w:type="dxa"/>
            <w:vAlign w:val="center"/>
          </w:tcPr>
          <w:p w14:paraId="6E72DE14" w14:textId="77777777" w:rsidR="00055035" w:rsidRPr="00EF426D" w:rsidRDefault="00055035" w:rsidP="003E73BF">
            <w:pPr>
              <w:spacing w:before="100" w:beforeAutospacing="1" w:after="100" w:afterAutospacing="1"/>
              <w:jc w:val="right"/>
              <w:rPr>
                <w:sz w:val="20"/>
                <w:szCs w:val="20"/>
              </w:rPr>
            </w:pPr>
            <w:r w:rsidRPr="00EF426D">
              <w:rPr>
                <w:color w:val="000000"/>
                <w:sz w:val="20"/>
                <w:szCs w:val="20"/>
              </w:rPr>
              <w:t>4.91%</w:t>
            </w:r>
          </w:p>
        </w:tc>
        <w:tc>
          <w:tcPr>
            <w:tcW w:w="1633" w:type="dxa"/>
            <w:vAlign w:val="center"/>
          </w:tcPr>
          <w:p w14:paraId="47BE8A45" w14:textId="77777777" w:rsidR="00055035" w:rsidRPr="00EF426D" w:rsidRDefault="00055035" w:rsidP="003E73BF">
            <w:pPr>
              <w:spacing w:before="100" w:beforeAutospacing="1" w:after="100" w:afterAutospacing="1"/>
              <w:jc w:val="right"/>
              <w:rPr>
                <w:sz w:val="20"/>
                <w:szCs w:val="20"/>
              </w:rPr>
            </w:pPr>
            <w:r w:rsidRPr="00EF426D">
              <w:rPr>
                <w:color w:val="000000"/>
                <w:sz w:val="20"/>
                <w:szCs w:val="20"/>
              </w:rPr>
              <w:t>9.40%</w:t>
            </w:r>
          </w:p>
        </w:tc>
      </w:tr>
      <w:tr w:rsidR="00055035" w:rsidRPr="00EF426D" w14:paraId="3ACC9E66" w14:textId="77777777" w:rsidTr="00EF426D">
        <w:trPr>
          <w:trHeight w:val="254"/>
        </w:trPr>
        <w:tc>
          <w:tcPr>
            <w:tcW w:w="2507" w:type="dxa"/>
            <w:vAlign w:val="center"/>
          </w:tcPr>
          <w:p w14:paraId="595DE9C8" w14:textId="77777777" w:rsidR="00055035" w:rsidRPr="00EF426D" w:rsidRDefault="00055035" w:rsidP="003E73BF">
            <w:pPr>
              <w:spacing w:before="100" w:beforeAutospacing="1" w:after="100" w:afterAutospacing="1"/>
              <w:rPr>
                <w:sz w:val="20"/>
                <w:szCs w:val="20"/>
              </w:rPr>
            </w:pPr>
            <w:r w:rsidRPr="00EF426D">
              <w:rPr>
                <w:color w:val="000000"/>
                <w:sz w:val="20"/>
                <w:szCs w:val="20"/>
              </w:rPr>
              <w:t>Energy</w:t>
            </w:r>
          </w:p>
        </w:tc>
        <w:tc>
          <w:tcPr>
            <w:tcW w:w="1408" w:type="dxa"/>
            <w:vAlign w:val="center"/>
          </w:tcPr>
          <w:p w14:paraId="02DE7D7E" w14:textId="77777777" w:rsidR="00055035" w:rsidRPr="00EF426D" w:rsidRDefault="00055035" w:rsidP="003E73BF">
            <w:pPr>
              <w:spacing w:before="100" w:beforeAutospacing="1" w:after="100" w:afterAutospacing="1"/>
              <w:jc w:val="right"/>
              <w:rPr>
                <w:color w:val="000000"/>
                <w:sz w:val="20"/>
                <w:szCs w:val="20"/>
              </w:rPr>
            </w:pPr>
            <w:r w:rsidRPr="00EF426D">
              <w:rPr>
                <w:color w:val="000000"/>
                <w:sz w:val="20"/>
                <w:szCs w:val="20"/>
              </w:rPr>
              <w:t>11.13%</w:t>
            </w:r>
          </w:p>
        </w:tc>
        <w:tc>
          <w:tcPr>
            <w:tcW w:w="1409" w:type="dxa"/>
            <w:vAlign w:val="center"/>
          </w:tcPr>
          <w:p w14:paraId="2C810A77" w14:textId="77777777" w:rsidR="00055035" w:rsidRPr="00EF426D" w:rsidRDefault="00055035" w:rsidP="003E73BF">
            <w:pPr>
              <w:spacing w:before="100" w:beforeAutospacing="1" w:after="100" w:afterAutospacing="1"/>
              <w:jc w:val="right"/>
              <w:rPr>
                <w:color w:val="000000"/>
                <w:sz w:val="20"/>
                <w:szCs w:val="20"/>
              </w:rPr>
            </w:pPr>
          </w:p>
        </w:tc>
        <w:tc>
          <w:tcPr>
            <w:tcW w:w="1692" w:type="dxa"/>
            <w:vAlign w:val="center"/>
          </w:tcPr>
          <w:p w14:paraId="6D7B39D7" w14:textId="77777777" w:rsidR="00055035" w:rsidRPr="00EF426D" w:rsidRDefault="00055035" w:rsidP="003E73BF">
            <w:pPr>
              <w:spacing w:before="100" w:beforeAutospacing="1" w:after="100" w:afterAutospacing="1"/>
              <w:jc w:val="right"/>
              <w:rPr>
                <w:color w:val="000000"/>
                <w:sz w:val="20"/>
                <w:szCs w:val="20"/>
              </w:rPr>
            </w:pPr>
            <w:r w:rsidRPr="00EF426D">
              <w:rPr>
                <w:color w:val="000000"/>
                <w:sz w:val="20"/>
                <w:szCs w:val="20"/>
              </w:rPr>
              <w:t>-0.50%</w:t>
            </w:r>
          </w:p>
        </w:tc>
        <w:tc>
          <w:tcPr>
            <w:tcW w:w="1414" w:type="dxa"/>
            <w:vAlign w:val="center"/>
          </w:tcPr>
          <w:p w14:paraId="2B66F04E" w14:textId="77777777" w:rsidR="00055035" w:rsidRPr="00EF426D" w:rsidRDefault="00055035" w:rsidP="003E73BF">
            <w:pPr>
              <w:spacing w:before="100" w:beforeAutospacing="1" w:after="100" w:afterAutospacing="1"/>
              <w:jc w:val="right"/>
              <w:rPr>
                <w:sz w:val="20"/>
                <w:szCs w:val="20"/>
              </w:rPr>
            </w:pPr>
            <w:r w:rsidRPr="00EF426D">
              <w:rPr>
                <w:color w:val="000000"/>
                <w:sz w:val="20"/>
                <w:szCs w:val="20"/>
              </w:rPr>
              <w:t>10.63%</w:t>
            </w:r>
          </w:p>
        </w:tc>
        <w:tc>
          <w:tcPr>
            <w:tcW w:w="1633" w:type="dxa"/>
            <w:vAlign w:val="center"/>
          </w:tcPr>
          <w:p w14:paraId="271DBC46" w14:textId="77777777" w:rsidR="00055035" w:rsidRPr="00EF426D" w:rsidRDefault="00055035" w:rsidP="003E73BF">
            <w:pPr>
              <w:spacing w:before="100" w:beforeAutospacing="1" w:after="100" w:afterAutospacing="1"/>
              <w:jc w:val="right"/>
              <w:rPr>
                <w:sz w:val="20"/>
                <w:szCs w:val="20"/>
              </w:rPr>
            </w:pPr>
            <w:r w:rsidRPr="00EF426D">
              <w:rPr>
                <w:color w:val="000000"/>
                <w:sz w:val="20"/>
                <w:szCs w:val="20"/>
              </w:rPr>
              <w:t>18.68%</w:t>
            </w:r>
          </w:p>
        </w:tc>
      </w:tr>
      <w:tr w:rsidR="00055035" w:rsidRPr="00EF426D" w14:paraId="73A0F510" w14:textId="77777777" w:rsidTr="00EF426D">
        <w:trPr>
          <w:trHeight w:val="254"/>
        </w:trPr>
        <w:tc>
          <w:tcPr>
            <w:tcW w:w="2507" w:type="dxa"/>
            <w:vAlign w:val="center"/>
          </w:tcPr>
          <w:p w14:paraId="56E58825" w14:textId="77777777" w:rsidR="00055035" w:rsidRPr="00EF426D" w:rsidRDefault="00055035" w:rsidP="003E73BF">
            <w:pPr>
              <w:spacing w:before="100" w:beforeAutospacing="1" w:after="100" w:afterAutospacing="1"/>
              <w:rPr>
                <w:sz w:val="20"/>
                <w:szCs w:val="20"/>
              </w:rPr>
            </w:pPr>
            <w:r w:rsidRPr="00EF426D">
              <w:rPr>
                <w:color w:val="000000"/>
                <w:sz w:val="20"/>
                <w:szCs w:val="20"/>
              </w:rPr>
              <w:t>Financials</w:t>
            </w:r>
          </w:p>
        </w:tc>
        <w:tc>
          <w:tcPr>
            <w:tcW w:w="1408" w:type="dxa"/>
            <w:vAlign w:val="center"/>
          </w:tcPr>
          <w:p w14:paraId="3EA4CC28" w14:textId="77777777" w:rsidR="00055035" w:rsidRPr="00EF426D" w:rsidRDefault="00055035" w:rsidP="003E73BF">
            <w:pPr>
              <w:spacing w:before="100" w:beforeAutospacing="1" w:after="100" w:afterAutospacing="1"/>
              <w:jc w:val="right"/>
              <w:rPr>
                <w:color w:val="000000"/>
                <w:sz w:val="20"/>
                <w:szCs w:val="20"/>
              </w:rPr>
            </w:pPr>
            <w:r w:rsidRPr="00EF426D">
              <w:rPr>
                <w:color w:val="000000"/>
                <w:sz w:val="20"/>
                <w:szCs w:val="20"/>
              </w:rPr>
              <w:t>5.27%</w:t>
            </w:r>
          </w:p>
        </w:tc>
        <w:tc>
          <w:tcPr>
            <w:tcW w:w="1409" w:type="dxa"/>
            <w:vAlign w:val="center"/>
          </w:tcPr>
          <w:p w14:paraId="5338F6C4" w14:textId="77777777" w:rsidR="00055035" w:rsidRPr="00EF426D" w:rsidRDefault="00055035" w:rsidP="003E73BF">
            <w:pPr>
              <w:spacing w:before="100" w:beforeAutospacing="1" w:after="100" w:afterAutospacing="1"/>
              <w:jc w:val="right"/>
              <w:rPr>
                <w:color w:val="000000"/>
                <w:sz w:val="20"/>
                <w:szCs w:val="20"/>
              </w:rPr>
            </w:pPr>
          </w:p>
        </w:tc>
        <w:tc>
          <w:tcPr>
            <w:tcW w:w="1692" w:type="dxa"/>
            <w:vAlign w:val="center"/>
          </w:tcPr>
          <w:p w14:paraId="4B5FAE0B" w14:textId="77777777" w:rsidR="00055035" w:rsidRPr="00EF426D" w:rsidRDefault="00055035" w:rsidP="003E73BF">
            <w:pPr>
              <w:spacing w:before="100" w:beforeAutospacing="1" w:after="100" w:afterAutospacing="1"/>
              <w:jc w:val="right"/>
              <w:rPr>
                <w:color w:val="000000"/>
                <w:sz w:val="20"/>
                <w:szCs w:val="20"/>
              </w:rPr>
            </w:pPr>
          </w:p>
        </w:tc>
        <w:tc>
          <w:tcPr>
            <w:tcW w:w="1414" w:type="dxa"/>
            <w:vAlign w:val="center"/>
          </w:tcPr>
          <w:p w14:paraId="30A4CAF7" w14:textId="77777777" w:rsidR="00055035" w:rsidRPr="00EF426D" w:rsidRDefault="00055035" w:rsidP="003E73BF">
            <w:pPr>
              <w:spacing w:before="100" w:beforeAutospacing="1" w:after="100" w:afterAutospacing="1"/>
              <w:jc w:val="right"/>
              <w:rPr>
                <w:sz w:val="20"/>
                <w:szCs w:val="20"/>
              </w:rPr>
            </w:pPr>
            <w:r w:rsidRPr="00EF426D">
              <w:rPr>
                <w:color w:val="000000"/>
                <w:sz w:val="20"/>
                <w:szCs w:val="20"/>
              </w:rPr>
              <w:t>5.27%</w:t>
            </w:r>
          </w:p>
        </w:tc>
        <w:tc>
          <w:tcPr>
            <w:tcW w:w="1633" w:type="dxa"/>
            <w:vAlign w:val="center"/>
          </w:tcPr>
          <w:p w14:paraId="3D0B3FF2" w14:textId="77777777" w:rsidR="00055035" w:rsidRPr="00EF426D" w:rsidRDefault="00055035" w:rsidP="003E73BF">
            <w:pPr>
              <w:spacing w:before="100" w:beforeAutospacing="1" w:after="100" w:afterAutospacing="1"/>
              <w:jc w:val="right"/>
              <w:rPr>
                <w:sz w:val="20"/>
                <w:szCs w:val="20"/>
              </w:rPr>
            </w:pPr>
            <w:r w:rsidRPr="00EF426D">
              <w:rPr>
                <w:color w:val="000000"/>
                <w:sz w:val="20"/>
                <w:szCs w:val="20"/>
              </w:rPr>
              <w:t>14.22%</w:t>
            </w:r>
          </w:p>
        </w:tc>
      </w:tr>
      <w:tr w:rsidR="00055035" w:rsidRPr="00EF426D" w14:paraId="5C62092B" w14:textId="77777777" w:rsidTr="00EF426D">
        <w:trPr>
          <w:trHeight w:val="254"/>
        </w:trPr>
        <w:tc>
          <w:tcPr>
            <w:tcW w:w="2507" w:type="dxa"/>
            <w:vAlign w:val="center"/>
          </w:tcPr>
          <w:p w14:paraId="00E651F7" w14:textId="77777777" w:rsidR="00055035" w:rsidRPr="00EF426D" w:rsidRDefault="00055035" w:rsidP="003E73BF">
            <w:pPr>
              <w:spacing w:before="100" w:beforeAutospacing="1" w:after="100" w:afterAutospacing="1"/>
              <w:rPr>
                <w:sz w:val="20"/>
                <w:szCs w:val="20"/>
              </w:rPr>
            </w:pPr>
            <w:r w:rsidRPr="00EF426D">
              <w:rPr>
                <w:color w:val="000000"/>
                <w:sz w:val="20"/>
                <w:szCs w:val="20"/>
              </w:rPr>
              <w:t>Real estate</w:t>
            </w:r>
          </w:p>
        </w:tc>
        <w:tc>
          <w:tcPr>
            <w:tcW w:w="1408" w:type="dxa"/>
            <w:vAlign w:val="center"/>
          </w:tcPr>
          <w:p w14:paraId="1EE31A9E" w14:textId="77777777" w:rsidR="00055035" w:rsidRPr="00EF426D" w:rsidRDefault="00055035" w:rsidP="003E73BF">
            <w:pPr>
              <w:spacing w:before="100" w:beforeAutospacing="1" w:after="100" w:afterAutospacing="1"/>
              <w:jc w:val="right"/>
              <w:rPr>
                <w:color w:val="000000"/>
                <w:sz w:val="20"/>
                <w:szCs w:val="20"/>
              </w:rPr>
            </w:pPr>
            <w:r w:rsidRPr="00EF426D">
              <w:rPr>
                <w:color w:val="000000"/>
                <w:sz w:val="20"/>
                <w:szCs w:val="20"/>
              </w:rPr>
              <w:t>4.27%</w:t>
            </w:r>
          </w:p>
        </w:tc>
        <w:tc>
          <w:tcPr>
            <w:tcW w:w="1409" w:type="dxa"/>
            <w:vAlign w:val="center"/>
          </w:tcPr>
          <w:p w14:paraId="0980E77C" w14:textId="77777777" w:rsidR="00055035" w:rsidRPr="00EF426D" w:rsidRDefault="00055035" w:rsidP="003E73BF">
            <w:pPr>
              <w:spacing w:before="100" w:beforeAutospacing="1" w:after="100" w:afterAutospacing="1"/>
              <w:jc w:val="right"/>
              <w:rPr>
                <w:color w:val="000000"/>
                <w:sz w:val="20"/>
                <w:szCs w:val="20"/>
              </w:rPr>
            </w:pPr>
          </w:p>
        </w:tc>
        <w:tc>
          <w:tcPr>
            <w:tcW w:w="1692" w:type="dxa"/>
            <w:vAlign w:val="center"/>
          </w:tcPr>
          <w:p w14:paraId="313D34FC" w14:textId="77777777" w:rsidR="00055035" w:rsidRPr="00EF426D" w:rsidRDefault="00055035" w:rsidP="003E73BF">
            <w:pPr>
              <w:spacing w:before="100" w:beforeAutospacing="1" w:after="100" w:afterAutospacing="1"/>
              <w:jc w:val="right"/>
              <w:rPr>
                <w:color w:val="000000"/>
                <w:sz w:val="20"/>
                <w:szCs w:val="20"/>
              </w:rPr>
            </w:pPr>
          </w:p>
        </w:tc>
        <w:tc>
          <w:tcPr>
            <w:tcW w:w="1414" w:type="dxa"/>
            <w:vAlign w:val="center"/>
          </w:tcPr>
          <w:p w14:paraId="14267AD5" w14:textId="77777777" w:rsidR="00055035" w:rsidRPr="00EF426D" w:rsidRDefault="00055035" w:rsidP="003E73BF">
            <w:pPr>
              <w:spacing w:before="100" w:beforeAutospacing="1" w:after="100" w:afterAutospacing="1"/>
              <w:jc w:val="right"/>
              <w:rPr>
                <w:sz w:val="20"/>
                <w:szCs w:val="20"/>
              </w:rPr>
            </w:pPr>
            <w:r w:rsidRPr="00EF426D">
              <w:rPr>
                <w:color w:val="000000"/>
                <w:sz w:val="20"/>
                <w:szCs w:val="20"/>
              </w:rPr>
              <w:t>4.27%</w:t>
            </w:r>
          </w:p>
        </w:tc>
        <w:tc>
          <w:tcPr>
            <w:tcW w:w="1633" w:type="dxa"/>
            <w:vAlign w:val="center"/>
          </w:tcPr>
          <w:p w14:paraId="2342FFF4" w14:textId="77777777" w:rsidR="00055035" w:rsidRPr="00EF426D" w:rsidRDefault="00055035" w:rsidP="003E73BF">
            <w:pPr>
              <w:spacing w:before="100" w:beforeAutospacing="1" w:after="100" w:afterAutospacing="1"/>
              <w:jc w:val="right"/>
              <w:rPr>
                <w:sz w:val="20"/>
                <w:szCs w:val="20"/>
              </w:rPr>
            </w:pPr>
            <w:r w:rsidRPr="00EF426D">
              <w:rPr>
                <w:color w:val="000000"/>
                <w:sz w:val="20"/>
                <w:szCs w:val="20"/>
              </w:rPr>
              <w:t>6.86%</w:t>
            </w:r>
          </w:p>
        </w:tc>
      </w:tr>
      <w:tr w:rsidR="00055035" w:rsidRPr="00EF426D" w14:paraId="2C1E5813" w14:textId="77777777" w:rsidTr="00EF426D">
        <w:trPr>
          <w:trHeight w:val="254"/>
        </w:trPr>
        <w:tc>
          <w:tcPr>
            <w:tcW w:w="2507" w:type="dxa"/>
            <w:vAlign w:val="center"/>
          </w:tcPr>
          <w:p w14:paraId="3806B0CB" w14:textId="77777777" w:rsidR="00055035" w:rsidRPr="00EF426D" w:rsidRDefault="00055035" w:rsidP="003E73BF">
            <w:pPr>
              <w:spacing w:before="100" w:beforeAutospacing="1" w:after="100" w:afterAutospacing="1"/>
              <w:rPr>
                <w:sz w:val="20"/>
                <w:szCs w:val="20"/>
              </w:rPr>
            </w:pPr>
            <w:r w:rsidRPr="00EF426D">
              <w:rPr>
                <w:color w:val="000000"/>
                <w:sz w:val="20"/>
                <w:szCs w:val="20"/>
              </w:rPr>
              <w:t>Health care</w:t>
            </w:r>
          </w:p>
        </w:tc>
        <w:tc>
          <w:tcPr>
            <w:tcW w:w="1408" w:type="dxa"/>
            <w:vAlign w:val="center"/>
          </w:tcPr>
          <w:p w14:paraId="73B928C5" w14:textId="77777777" w:rsidR="00055035" w:rsidRPr="00EF426D" w:rsidRDefault="00055035" w:rsidP="003E73BF">
            <w:pPr>
              <w:spacing w:before="100" w:beforeAutospacing="1" w:after="100" w:afterAutospacing="1"/>
              <w:jc w:val="right"/>
              <w:rPr>
                <w:color w:val="000000"/>
                <w:sz w:val="20"/>
                <w:szCs w:val="20"/>
              </w:rPr>
            </w:pPr>
            <w:r w:rsidRPr="00EF426D">
              <w:rPr>
                <w:color w:val="000000"/>
                <w:sz w:val="20"/>
                <w:szCs w:val="20"/>
              </w:rPr>
              <w:t>7.62%</w:t>
            </w:r>
          </w:p>
        </w:tc>
        <w:tc>
          <w:tcPr>
            <w:tcW w:w="1409" w:type="dxa"/>
            <w:vAlign w:val="center"/>
          </w:tcPr>
          <w:p w14:paraId="215E0348" w14:textId="77777777" w:rsidR="00055035" w:rsidRPr="00EF426D" w:rsidRDefault="00055035" w:rsidP="003E73BF">
            <w:pPr>
              <w:spacing w:before="100" w:beforeAutospacing="1" w:after="100" w:afterAutospacing="1"/>
              <w:jc w:val="right"/>
              <w:rPr>
                <w:color w:val="000000"/>
                <w:sz w:val="20"/>
                <w:szCs w:val="20"/>
              </w:rPr>
            </w:pPr>
          </w:p>
        </w:tc>
        <w:tc>
          <w:tcPr>
            <w:tcW w:w="1692" w:type="dxa"/>
            <w:vAlign w:val="center"/>
          </w:tcPr>
          <w:p w14:paraId="2EB0A26C" w14:textId="77777777" w:rsidR="00055035" w:rsidRPr="00EF426D" w:rsidRDefault="00055035" w:rsidP="003E73BF">
            <w:pPr>
              <w:spacing w:before="100" w:beforeAutospacing="1" w:after="100" w:afterAutospacing="1"/>
              <w:jc w:val="right"/>
              <w:rPr>
                <w:color w:val="000000"/>
                <w:sz w:val="20"/>
                <w:szCs w:val="20"/>
              </w:rPr>
            </w:pPr>
          </w:p>
        </w:tc>
        <w:tc>
          <w:tcPr>
            <w:tcW w:w="1414" w:type="dxa"/>
            <w:vAlign w:val="center"/>
          </w:tcPr>
          <w:p w14:paraId="4953C4BA" w14:textId="77777777" w:rsidR="00055035" w:rsidRPr="00EF426D" w:rsidRDefault="00055035" w:rsidP="003E73BF">
            <w:pPr>
              <w:spacing w:before="100" w:beforeAutospacing="1" w:after="100" w:afterAutospacing="1"/>
              <w:jc w:val="right"/>
              <w:rPr>
                <w:sz w:val="20"/>
                <w:szCs w:val="20"/>
              </w:rPr>
            </w:pPr>
            <w:r w:rsidRPr="00EF426D">
              <w:rPr>
                <w:color w:val="000000"/>
                <w:sz w:val="20"/>
                <w:szCs w:val="20"/>
              </w:rPr>
              <w:t>7.62%</w:t>
            </w:r>
          </w:p>
        </w:tc>
        <w:tc>
          <w:tcPr>
            <w:tcW w:w="1633" w:type="dxa"/>
            <w:vAlign w:val="center"/>
          </w:tcPr>
          <w:p w14:paraId="2DAEF5F4" w14:textId="77777777" w:rsidR="00055035" w:rsidRPr="00EF426D" w:rsidRDefault="00055035" w:rsidP="003E73BF">
            <w:pPr>
              <w:spacing w:before="100" w:beforeAutospacing="1" w:after="100" w:afterAutospacing="1"/>
              <w:jc w:val="right"/>
              <w:rPr>
                <w:sz w:val="20"/>
                <w:szCs w:val="20"/>
              </w:rPr>
            </w:pPr>
            <w:r w:rsidRPr="00EF426D">
              <w:rPr>
                <w:color w:val="000000"/>
                <w:sz w:val="20"/>
                <w:szCs w:val="20"/>
              </w:rPr>
              <w:t>20.58%</w:t>
            </w:r>
          </w:p>
        </w:tc>
      </w:tr>
      <w:tr w:rsidR="00055035" w:rsidRPr="00EF426D" w14:paraId="4CD0BA81" w14:textId="77777777" w:rsidTr="00EF426D">
        <w:trPr>
          <w:trHeight w:val="254"/>
        </w:trPr>
        <w:tc>
          <w:tcPr>
            <w:tcW w:w="2507" w:type="dxa"/>
            <w:vAlign w:val="center"/>
          </w:tcPr>
          <w:p w14:paraId="2325A0DA" w14:textId="77777777" w:rsidR="00055035" w:rsidRPr="00EF426D" w:rsidRDefault="00055035" w:rsidP="003E73BF">
            <w:pPr>
              <w:spacing w:before="100" w:beforeAutospacing="1" w:after="100" w:afterAutospacing="1"/>
              <w:rPr>
                <w:sz w:val="20"/>
                <w:szCs w:val="20"/>
              </w:rPr>
            </w:pPr>
            <w:r w:rsidRPr="00EF426D">
              <w:rPr>
                <w:color w:val="000000"/>
                <w:sz w:val="20"/>
                <w:szCs w:val="20"/>
              </w:rPr>
              <w:t>Industrials</w:t>
            </w:r>
          </w:p>
        </w:tc>
        <w:tc>
          <w:tcPr>
            <w:tcW w:w="1408" w:type="dxa"/>
            <w:vAlign w:val="center"/>
          </w:tcPr>
          <w:p w14:paraId="75989DC3" w14:textId="77777777" w:rsidR="00055035" w:rsidRPr="00EF426D" w:rsidRDefault="00055035" w:rsidP="003E73BF">
            <w:pPr>
              <w:spacing w:before="100" w:beforeAutospacing="1" w:after="100" w:afterAutospacing="1"/>
              <w:jc w:val="right"/>
              <w:rPr>
                <w:color w:val="000000"/>
                <w:sz w:val="20"/>
                <w:szCs w:val="20"/>
              </w:rPr>
            </w:pPr>
            <w:r w:rsidRPr="00EF426D">
              <w:rPr>
                <w:color w:val="000000"/>
                <w:sz w:val="20"/>
                <w:szCs w:val="20"/>
              </w:rPr>
              <w:t>4.59%</w:t>
            </w:r>
          </w:p>
        </w:tc>
        <w:tc>
          <w:tcPr>
            <w:tcW w:w="1409" w:type="dxa"/>
            <w:vAlign w:val="center"/>
          </w:tcPr>
          <w:p w14:paraId="7AE9487C" w14:textId="77777777" w:rsidR="00055035" w:rsidRPr="00EF426D" w:rsidRDefault="00055035" w:rsidP="003E73BF">
            <w:pPr>
              <w:spacing w:before="100" w:beforeAutospacing="1" w:after="100" w:afterAutospacing="1"/>
              <w:jc w:val="right"/>
              <w:rPr>
                <w:color w:val="000000"/>
                <w:sz w:val="20"/>
                <w:szCs w:val="20"/>
              </w:rPr>
            </w:pPr>
            <w:r w:rsidRPr="00EF426D">
              <w:rPr>
                <w:color w:val="000000"/>
                <w:sz w:val="20"/>
                <w:szCs w:val="20"/>
              </w:rPr>
              <w:t>-3.56%</w:t>
            </w:r>
          </w:p>
        </w:tc>
        <w:tc>
          <w:tcPr>
            <w:tcW w:w="1692" w:type="dxa"/>
            <w:vAlign w:val="center"/>
          </w:tcPr>
          <w:p w14:paraId="628EA69E" w14:textId="77777777" w:rsidR="00055035" w:rsidRPr="00EF426D" w:rsidRDefault="00055035" w:rsidP="003E73BF">
            <w:pPr>
              <w:spacing w:before="100" w:beforeAutospacing="1" w:after="100" w:afterAutospacing="1"/>
              <w:jc w:val="right"/>
              <w:rPr>
                <w:color w:val="000000"/>
                <w:sz w:val="20"/>
                <w:szCs w:val="20"/>
              </w:rPr>
            </w:pPr>
          </w:p>
        </w:tc>
        <w:tc>
          <w:tcPr>
            <w:tcW w:w="1414" w:type="dxa"/>
            <w:vAlign w:val="center"/>
          </w:tcPr>
          <w:p w14:paraId="159AF90E" w14:textId="77777777" w:rsidR="00055035" w:rsidRPr="00EF426D" w:rsidRDefault="00055035" w:rsidP="003E73BF">
            <w:pPr>
              <w:spacing w:before="100" w:beforeAutospacing="1" w:after="100" w:afterAutospacing="1"/>
              <w:jc w:val="right"/>
              <w:rPr>
                <w:sz w:val="20"/>
                <w:szCs w:val="20"/>
              </w:rPr>
            </w:pPr>
            <w:r w:rsidRPr="00EF426D">
              <w:rPr>
                <w:color w:val="000000"/>
                <w:sz w:val="20"/>
                <w:szCs w:val="20"/>
              </w:rPr>
              <w:t>1.03%</w:t>
            </w:r>
          </w:p>
        </w:tc>
        <w:tc>
          <w:tcPr>
            <w:tcW w:w="1633" w:type="dxa"/>
            <w:vAlign w:val="center"/>
          </w:tcPr>
          <w:p w14:paraId="75515903" w14:textId="77777777" w:rsidR="00055035" w:rsidRPr="00EF426D" w:rsidRDefault="00055035" w:rsidP="003E73BF">
            <w:pPr>
              <w:spacing w:before="100" w:beforeAutospacing="1" w:after="100" w:afterAutospacing="1"/>
              <w:jc w:val="right"/>
              <w:rPr>
                <w:sz w:val="20"/>
                <w:szCs w:val="20"/>
              </w:rPr>
            </w:pPr>
            <w:r w:rsidRPr="00EF426D">
              <w:rPr>
                <w:color w:val="000000"/>
                <w:sz w:val="20"/>
                <w:szCs w:val="20"/>
              </w:rPr>
              <w:t>14.88%</w:t>
            </w:r>
          </w:p>
        </w:tc>
      </w:tr>
      <w:tr w:rsidR="00055035" w:rsidRPr="00EF426D" w14:paraId="55BE35CD" w14:textId="77777777" w:rsidTr="00EF426D">
        <w:trPr>
          <w:trHeight w:val="254"/>
        </w:trPr>
        <w:tc>
          <w:tcPr>
            <w:tcW w:w="2507" w:type="dxa"/>
            <w:vAlign w:val="center"/>
          </w:tcPr>
          <w:p w14:paraId="7E8FCEC9" w14:textId="77777777" w:rsidR="00055035" w:rsidRPr="00EF426D" w:rsidRDefault="00055035" w:rsidP="003E73BF">
            <w:pPr>
              <w:spacing w:before="100" w:beforeAutospacing="1" w:after="100" w:afterAutospacing="1"/>
              <w:rPr>
                <w:sz w:val="20"/>
                <w:szCs w:val="20"/>
              </w:rPr>
            </w:pPr>
            <w:r w:rsidRPr="00EF426D">
              <w:rPr>
                <w:color w:val="000000"/>
                <w:sz w:val="20"/>
                <w:szCs w:val="20"/>
              </w:rPr>
              <w:t>Materials</w:t>
            </w:r>
          </w:p>
        </w:tc>
        <w:tc>
          <w:tcPr>
            <w:tcW w:w="1408" w:type="dxa"/>
            <w:vAlign w:val="center"/>
          </w:tcPr>
          <w:p w14:paraId="6DFCF2BF" w14:textId="77777777" w:rsidR="00055035" w:rsidRPr="00EF426D" w:rsidRDefault="00055035" w:rsidP="003E73BF">
            <w:pPr>
              <w:spacing w:before="100" w:beforeAutospacing="1" w:after="100" w:afterAutospacing="1"/>
              <w:jc w:val="right"/>
              <w:rPr>
                <w:color w:val="000000"/>
                <w:sz w:val="20"/>
                <w:szCs w:val="20"/>
              </w:rPr>
            </w:pPr>
            <w:r w:rsidRPr="00EF426D">
              <w:rPr>
                <w:color w:val="000000"/>
                <w:sz w:val="20"/>
                <w:szCs w:val="20"/>
              </w:rPr>
              <w:t>15.44%</w:t>
            </w:r>
          </w:p>
        </w:tc>
        <w:tc>
          <w:tcPr>
            <w:tcW w:w="1409" w:type="dxa"/>
            <w:vAlign w:val="center"/>
          </w:tcPr>
          <w:p w14:paraId="1BF981CD" w14:textId="77777777" w:rsidR="00055035" w:rsidRPr="00EF426D" w:rsidRDefault="00055035" w:rsidP="003E73BF">
            <w:pPr>
              <w:spacing w:before="100" w:beforeAutospacing="1" w:after="100" w:afterAutospacing="1"/>
              <w:jc w:val="right"/>
              <w:rPr>
                <w:color w:val="000000"/>
                <w:sz w:val="20"/>
                <w:szCs w:val="20"/>
              </w:rPr>
            </w:pPr>
          </w:p>
        </w:tc>
        <w:tc>
          <w:tcPr>
            <w:tcW w:w="1692" w:type="dxa"/>
            <w:vAlign w:val="center"/>
          </w:tcPr>
          <w:p w14:paraId="4DF5450D" w14:textId="77777777" w:rsidR="00055035" w:rsidRPr="00EF426D" w:rsidRDefault="00055035" w:rsidP="003E73BF">
            <w:pPr>
              <w:spacing w:before="100" w:beforeAutospacing="1" w:after="100" w:afterAutospacing="1"/>
              <w:jc w:val="right"/>
              <w:rPr>
                <w:color w:val="000000"/>
                <w:sz w:val="20"/>
                <w:szCs w:val="20"/>
              </w:rPr>
            </w:pPr>
          </w:p>
        </w:tc>
        <w:tc>
          <w:tcPr>
            <w:tcW w:w="1414" w:type="dxa"/>
            <w:vAlign w:val="center"/>
          </w:tcPr>
          <w:p w14:paraId="5566EAAC" w14:textId="77777777" w:rsidR="00055035" w:rsidRPr="00EF426D" w:rsidRDefault="00055035" w:rsidP="003E73BF">
            <w:pPr>
              <w:spacing w:before="100" w:beforeAutospacing="1" w:after="100" w:afterAutospacing="1"/>
              <w:jc w:val="right"/>
              <w:rPr>
                <w:sz w:val="20"/>
                <w:szCs w:val="20"/>
              </w:rPr>
            </w:pPr>
            <w:r w:rsidRPr="00EF426D">
              <w:rPr>
                <w:color w:val="000000"/>
                <w:sz w:val="20"/>
                <w:szCs w:val="20"/>
              </w:rPr>
              <w:t>15.44%</w:t>
            </w:r>
          </w:p>
        </w:tc>
        <w:tc>
          <w:tcPr>
            <w:tcW w:w="1633" w:type="dxa"/>
            <w:vAlign w:val="center"/>
          </w:tcPr>
          <w:p w14:paraId="6845B85A" w14:textId="77777777" w:rsidR="00055035" w:rsidRPr="00EF426D" w:rsidRDefault="00055035" w:rsidP="003E73BF">
            <w:pPr>
              <w:spacing w:before="100" w:beforeAutospacing="1" w:after="100" w:afterAutospacing="1"/>
              <w:jc w:val="right"/>
              <w:rPr>
                <w:sz w:val="20"/>
                <w:szCs w:val="20"/>
              </w:rPr>
            </w:pPr>
            <w:r w:rsidRPr="00EF426D">
              <w:rPr>
                <w:color w:val="000000"/>
                <w:sz w:val="20"/>
                <w:szCs w:val="20"/>
              </w:rPr>
              <w:t>5.54%</w:t>
            </w:r>
          </w:p>
        </w:tc>
      </w:tr>
      <w:tr w:rsidR="00055035" w:rsidRPr="00EF426D" w14:paraId="469879EC" w14:textId="77777777" w:rsidTr="00EF426D">
        <w:trPr>
          <w:trHeight w:val="254"/>
        </w:trPr>
        <w:tc>
          <w:tcPr>
            <w:tcW w:w="2507" w:type="dxa"/>
            <w:vAlign w:val="center"/>
          </w:tcPr>
          <w:p w14:paraId="7D22E2E5" w14:textId="77777777" w:rsidR="00055035" w:rsidRPr="00EF426D" w:rsidRDefault="00055035" w:rsidP="003E73BF">
            <w:pPr>
              <w:spacing w:before="100" w:beforeAutospacing="1" w:after="100" w:afterAutospacing="1"/>
              <w:rPr>
                <w:sz w:val="20"/>
                <w:szCs w:val="20"/>
              </w:rPr>
            </w:pPr>
            <w:r w:rsidRPr="00EF426D">
              <w:rPr>
                <w:color w:val="000000"/>
                <w:sz w:val="20"/>
                <w:szCs w:val="20"/>
              </w:rPr>
              <w:t>Information technology</w:t>
            </w:r>
          </w:p>
        </w:tc>
        <w:tc>
          <w:tcPr>
            <w:tcW w:w="1408" w:type="dxa"/>
            <w:vAlign w:val="center"/>
          </w:tcPr>
          <w:p w14:paraId="3E675AD6" w14:textId="77777777" w:rsidR="00055035" w:rsidRPr="00EF426D" w:rsidRDefault="00055035" w:rsidP="003E73BF">
            <w:pPr>
              <w:spacing w:before="100" w:beforeAutospacing="1" w:after="100" w:afterAutospacing="1"/>
              <w:jc w:val="right"/>
              <w:rPr>
                <w:color w:val="000000"/>
                <w:sz w:val="20"/>
                <w:szCs w:val="20"/>
              </w:rPr>
            </w:pPr>
            <w:r w:rsidRPr="00EF426D">
              <w:rPr>
                <w:color w:val="000000"/>
                <w:sz w:val="20"/>
                <w:szCs w:val="20"/>
              </w:rPr>
              <w:t>3.18%</w:t>
            </w:r>
          </w:p>
        </w:tc>
        <w:tc>
          <w:tcPr>
            <w:tcW w:w="1409" w:type="dxa"/>
            <w:vAlign w:val="center"/>
          </w:tcPr>
          <w:p w14:paraId="1E149019" w14:textId="77777777" w:rsidR="00055035" w:rsidRPr="00EF426D" w:rsidRDefault="00055035" w:rsidP="003E73BF">
            <w:pPr>
              <w:spacing w:before="100" w:beforeAutospacing="1" w:after="100" w:afterAutospacing="1"/>
              <w:jc w:val="right"/>
              <w:rPr>
                <w:color w:val="000000"/>
                <w:sz w:val="20"/>
                <w:szCs w:val="20"/>
              </w:rPr>
            </w:pPr>
            <w:r w:rsidRPr="00EF426D">
              <w:rPr>
                <w:color w:val="000000"/>
                <w:sz w:val="20"/>
                <w:szCs w:val="20"/>
              </w:rPr>
              <w:t>5.16%</w:t>
            </w:r>
          </w:p>
        </w:tc>
        <w:tc>
          <w:tcPr>
            <w:tcW w:w="1692" w:type="dxa"/>
            <w:vAlign w:val="center"/>
          </w:tcPr>
          <w:p w14:paraId="15E8C615" w14:textId="77777777" w:rsidR="00055035" w:rsidRPr="00EF426D" w:rsidRDefault="00055035" w:rsidP="003E73BF">
            <w:pPr>
              <w:spacing w:before="100" w:beforeAutospacing="1" w:after="100" w:afterAutospacing="1"/>
              <w:jc w:val="right"/>
              <w:rPr>
                <w:color w:val="000000"/>
                <w:sz w:val="20"/>
                <w:szCs w:val="20"/>
              </w:rPr>
            </w:pPr>
          </w:p>
        </w:tc>
        <w:tc>
          <w:tcPr>
            <w:tcW w:w="1414" w:type="dxa"/>
            <w:vAlign w:val="center"/>
          </w:tcPr>
          <w:p w14:paraId="1E03D38C" w14:textId="77777777" w:rsidR="00055035" w:rsidRPr="00EF426D" w:rsidRDefault="00055035" w:rsidP="003E73BF">
            <w:pPr>
              <w:spacing w:before="100" w:beforeAutospacing="1" w:after="100" w:afterAutospacing="1"/>
              <w:jc w:val="right"/>
              <w:rPr>
                <w:sz w:val="20"/>
                <w:szCs w:val="20"/>
              </w:rPr>
            </w:pPr>
            <w:r w:rsidRPr="00EF426D">
              <w:rPr>
                <w:color w:val="000000"/>
                <w:sz w:val="20"/>
                <w:szCs w:val="20"/>
              </w:rPr>
              <w:t>8.34%</w:t>
            </w:r>
          </w:p>
        </w:tc>
        <w:tc>
          <w:tcPr>
            <w:tcW w:w="1633" w:type="dxa"/>
            <w:vAlign w:val="center"/>
          </w:tcPr>
          <w:p w14:paraId="13D75304" w14:textId="77777777" w:rsidR="00055035" w:rsidRPr="00EF426D" w:rsidRDefault="00055035" w:rsidP="003E73BF">
            <w:pPr>
              <w:spacing w:before="100" w:beforeAutospacing="1" w:after="100" w:afterAutospacing="1"/>
              <w:jc w:val="right"/>
              <w:rPr>
                <w:sz w:val="20"/>
                <w:szCs w:val="20"/>
              </w:rPr>
            </w:pPr>
            <w:r w:rsidRPr="00EF426D">
              <w:rPr>
                <w:color w:val="000000"/>
                <w:sz w:val="20"/>
                <w:szCs w:val="20"/>
              </w:rPr>
              <w:t>33.15%</w:t>
            </w:r>
          </w:p>
        </w:tc>
      </w:tr>
      <w:tr w:rsidR="00055035" w:rsidRPr="00EF426D" w14:paraId="3A23EB85" w14:textId="77777777" w:rsidTr="00EF426D">
        <w:trPr>
          <w:trHeight w:val="254"/>
        </w:trPr>
        <w:tc>
          <w:tcPr>
            <w:tcW w:w="2507" w:type="dxa"/>
            <w:vAlign w:val="center"/>
          </w:tcPr>
          <w:p w14:paraId="628A38C9" w14:textId="77777777" w:rsidR="00055035" w:rsidRPr="00EF426D" w:rsidRDefault="00055035" w:rsidP="003E73BF">
            <w:pPr>
              <w:spacing w:before="100" w:beforeAutospacing="1" w:after="100" w:afterAutospacing="1"/>
              <w:rPr>
                <w:sz w:val="20"/>
                <w:szCs w:val="20"/>
              </w:rPr>
            </w:pPr>
            <w:r w:rsidRPr="00EF426D">
              <w:rPr>
                <w:color w:val="000000"/>
                <w:sz w:val="20"/>
                <w:szCs w:val="20"/>
              </w:rPr>
              <w:t>Utilities</w:t>
            </w:r>
          </w:p>
        </w:tc>
        <w:tc>
          <w:tcPr>
            <w:tcW w:w="1408" w:type="dxa"/>
            <w:vAlign w:val="center"/>
          </w:tcPr>
          <w:p w14:paraId="6BB15FFE" w14:textId="77777777" w:rsidR="00055035" w:rsidRPr="00EF426D" w:rsidRDefault="00055035" w:rsidP="003E73BF">
            <w:pPr>
              <w:spacing w:before="100" w:beforeAutospacing="1" w:after="100" w:afterAutospacing="1"/>
              <w:jc w:val="right"/>
              <w:rPr>
                <w:color w:val="000000"/>
                <w:sz w:val="20"/>
                <w:szCs w:val="20"/>
              </w:rPr>
            </w:pPr>
            <w:r w:rsidRPr="00EF426D">
              <w:rPr>
                <w:color w:val="000000"/>
                <w:sz w:val="20"/>
                <w:szCs w:val="20"/>
              </w:rPr>
              <w:t>3.33%</w:t>
            </w:r>
          </w:p>
        </w:tc>
        <w:tc>
          <w:tcPr>
            <w:tcW w:w="1409" w:type="dxa"/>
            <w:vAlign w:val="center"/>
          </w:tcPr>
          <w:p w14:paraId="0EBC7F79" w14:textId="77777777" w:rsidR="00055035" w:rsidRPr="00EF426D" w:rsidRDefault="00055035" w:rsidP="003E73BF">
            <w:pPr>
              <w:spacing w:before="100" w:beforeAutospacing="1" w:after="100" w:afterAutospacing="1"/>
              <w:jc w:val="right"/>
              <w:rPr>
                <w:color w:val="000000"/>
                <w:sz w:val="20"/>
                <w:szCs w:val="20"/>
              </w:rPr>
            </w:pPr>
            <w:r w:rsidRPr="00EF426D">
              <w:rPr>
                <w:color w:val="000000"/>
                <w:sz w:val="20"/>
                <w:szCs w:val="20"/>
              </w:rPr>
              <w:t>-0.91%</w:t>
            </w:r>
          </w:p>
        </w:tc>
        <w:tc>
          <w:tcPr>
            <w:tcW w:w="1692" w:type="dxa"/>
            <w:vAlign w:val="center"/>
          </w:tcPr>
          <w:p w14:paraId="70730385" w14:textId="77777777" w:rsidR="00055035" w:rsidRPr="00EF426D" w:rsidRDefault="00055035" w:rsidP="003E73BF">
            <w:pPr>
              <w:spacing w:before="100" w:beforeAutospacing="1" w:after="100" w:afterAutospacing="1"/>
              <w:jc w:val="right"/>
              <w:rPr>
                <w:color w:val="000000"/>
                <w:sz w:val="20"/>
                <w:szCs w:val="20"/>
              </w:rPr>
            </w:pPr>
            <w:r w:rsidRPr="00EF426D">
              <w:rPr>
                <w:color w:val="000000"/>
                <w:sz w:val="20"/>
                <w:szCs w:val="20"/>
              </w:rPr>
              <w:t>0.25%</w:t>
            </w:r>
          </w:p>
        </w:tc>
        <w:tc>
          <w:tcPr>
            <w:tcW w:w="1414" w:type="dxa"/>
            <w:vAlign w:val="center"/>
          </w:tcPr>
          <w:p w14:paraId="075AF8DC" w14:textId="77777777" w:rsidR="00055035" w:rsidRPr="00EF426D" w:rsidRDefault="00055035" w:rsidP="003E73BF">
            <w:pPr>
              <w:spacing w:before="100" w:beforeAutospacing="1" w:after="100" w:afterAutospacing="1"/>
              <w:jc w:val="right"/>
              <w:rPr>
                <w:sz w:val="20"/>
                <w:szCs w:val="20"/>
              </w:rPr>
            </w:pPr>
            <w:r w:rsidRPr="00EF426D">
              <w:rPr>
                <w:color w:val="000000"/>
                <w:sz w:val="20"/>
                <w:szCs w:val="20"/>
              </w:rPr>
              <w:t>2.67%</w:t>
            </w:r>
          </w:p>
        </w:tc>
        <w:tc>
          <w:tcPr>
            <w:tcW w:w="1633" w:type="dxa"/>
            <w:vAlign w:val="center"/>
          </w:tcPr>
          <w:p w14:paraId="4809C6FE" w14:textId="77777777" w:rsidR="00055035" w:rsidRPr="00EF426D" w:rsidRDefault="00055035" w:rsidP="003E73BF">
            <w:pPr>
              <w:spacing w:before="100" w:beforeAutospacing="1" w:after="100" w:afterAutospacing="1"/>
              <w:jc w:val="right"/>
              <w:rPr>
                <w:sz w:val="20"/>
                <w:szCs w:val="20"/>
              </w:rPr>
            </w:pPr>
            <w:r w:rsidRPr="00EF426D">
              <w:rPr>
                <w:color w:val="000000"/>
                <w:sz w:val="20"/>
                <w:szCs w:val="20"/>
              </w:rPr>
              <w:t>8.79%</w:t>
            </w:r>
          </w:p>
        </w:tc>
      </w:tr>
    </w:tbl>
    <w:p w14:paraId="614E4D55" w14:textId="2F12D21F" w:rsidR="00B273FC" w:rsidRPr="00A00122" w:rsidRDefault="00B273FC" w:rsidP="005D4EFF">
      <w:pPr>
        <w:jc w:val="both"/>
        <w:rPr>
          <w:sz w:val="22"/>
          <w:szCs w:val="22"/>
        </w:rPr>
      </w:pPr>
    </w:p>
    <w:sectPr w:rsidR="00B273FC" w:rsidRPr="00A00122" w:rsidSect="009649A7">
      <w:pgSz w:w="12240" w:h="15840"/>
      <w:pgMar w:top="1440" w:right="1080" w:bottom="1440"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473A74" w14:textId="77777777" w:rsidR="00561891" w:rsidRDefault="00561891" w:rsidP="00406E41">
      <w:r>
        <w:separator/>
      </w:r>
    </w:p>
  </w:endnote>
  <w:endnote w:type="continuationSeparator" w:id="0">
    <w:p w14:paraId="6B8B3B5D" w14:textId="77777777" w:rsidR="00561891" w:rsidRDefault="00561891" w:rsidP="00406E4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E61E54" w14:textId="77777777" w:rsidR="00561891" w:rsidRDefault="00561891" w:rsidP="00406E41">
      <w:r>
        <w:separator/>
      </w:r>
    </w:p>
  </w:footnote>
  <w:footnote w:type="continuationSeparator" w:id="0">
    <w:p w14:paraId="414D386C" w14:textId="77777777" w:rsidR="00561891" w:rsidRDefault="00561891" w:rsidP="00406E4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564AD3"/>
    <w:multiLevelType w:val="multilevel"/>
    <w:tmpl w:val="8782F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6A1D21"/>
    <w:multiLevelType w:val="multilevel"/>
    <w:tmpl w:val="46548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073F02"/>
    <w:multiLevelType w:val="multilevel"/>
    <w:tmpl w:val="D292D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54714BC"/>
    <w:multiLevelType w:val="multilevel"/>
    <w:tmpl w:val="55365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7877506"/>
    <w:multiLevelType w:val="multilevel"/>
    <w:tmpl w:val="4AA05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DEC46D5"/>
    <w:multiLevelType w:val="multilevel"/>
    <w:tmpl w:val="574C6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E0509A8"/>
    <w:multiLevelType w:val="multilevel"/>
    <w:tmpl w:val="302A19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7D17036"/>
    <w:multiLevelType w:val="multilevel"/>
    <w:tmpl w:val="1E202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08E26F3"/>
    <w:multiLevelType w:val="multilevel"/>
    <w:tmpl w:val="BE660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A2515AF"/>
    <w:multiLevelType w:val="hybridMultilevel"/>
    <w:tmpl w:val="F8625B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5DD226F"/>
    <w:multiLevelType w:val="multilevel"/>
    <w:tmpl w:val="546E6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CDE5A42"/>
    <w:multiLevelType w:val="hybridMultilevel"/>
    <w:tmpl w:val="C61A4700"/>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72E87A1E"/>
    <w:multiLevelType w:val="multilevel"/>
    <w:tmpl w:val="2B468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D8C27F2"/>
    <w:multiLevelType w:val="multilevel"/>
    <w:tmpl w:val="544EC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07707342">
    <w:abstractNumId w:val="13"/>
  </w:num>
  <w:num w:numId="2" w16cid:durableId="1303853691">
    <w:abstractNumId w:val="8"/>
  </w:num>
  <w:num w:numId="3" w16cid:durableId="2035958470">
    <w:abstractNumId w:val="4"/>
  </w:num>
  <w:num w:numId="4" w16cid:durableId="848065718">
    <w:abstractNumId w:val="10"/>
  </w:num>
  <w:num w:numId="5" w16cid:durableId="207768844">
    <w:abstractNumId w:val="3"/>
  </w:num>
  <w:num w:numId="6" w16cid:durableId="2015718800">
    <w:abstractNumId w:val="1"/>
  </w:num>
  <w:num w:numId="7" w16cid:durableId="205800560">
    <w:abstractNumId w:val="0"/>
  </w:num>
  <w:num w:numId="8" w16cid:durableId="1059941038">
    <w:abstractNumId w:val="7"/>
  </w:num>
  <w:num w:numId="9" w16cid:durableId="344022260">
    <w:abstractNumId w:val="12"/>
  </w:num>
  <w:num w:numId="10" w16cid:durableId="696078219">
    <w:abstractNumId w:val="6"/>
  </w:num>
  <w:num w:numId="11" w16cid:durableId="26149402">
    <w:abstractNumId w:val="2"/>
  </w:num>
  <w:num w:numId="12" w16cid:durableId="955022058">
    <w:abstractNumId w:val="5"/>
  </w:num>
  <w:num w:numId="13" w16cid:durableId="1642343695">
    <w:abstractNumId w:val="11"/>
  </w:num>
  <w:num w:numId="14" w16cid:durableId="2044598612">
    <w:abstractNumId w:val="9"/>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1"/>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1FD9"/>
    <w:rsid w:val="0000006C"/>
    <w:rsid w:val="00000A93"/>
    <w:rsid w:val="00000E6B"/>
    <w:rsid w:val="00001C07"/>
    <w:rsid w:val="00002602"/>
    <w:rsid w:val="00002BEA"/>
    <w:rsid w:val="000030E9"/>
    <w:rsid w:val="000032C4"/>
    <w:rsid w:val="00003A74"/>
    <w:rsid w:val="00004740"/>
    <w:rsid w:val="00004C86"/>
    <w:rsid w:val="00006A64"/>
    <w:rsid w:val="0000725E"/>
    <w:rsid w:val="00010495"/>
    <w:rsid w:val="00011BB4"/>
    <w:rsid w:val="00012E20"/>
    <w:rsid w:val="00013479"/>
    <w:rsid w:val="00013ECE"/>
    <w:rsid w:val="00014494"/>
    <w:rsid w:val="00014E17"/>
    <w:rsid w:val="00014E9A"/>
    <w:rsid w:val="00016D06"/>
    <w:rsid w:val="00016DED"/>
    <w:rsid w:val="0001729F"/>
    <w:rsid w:val="00021D09"/>
    <w:rsid w:val="00022D15"/>
    <w:rsid w:val="00023444"/>
    <w:rsid w:val="00024D45"/>
    <w:rsid w:val="0002562B"/>
    <w:rsid w:val="000257E3"/>
    <w:rsid w:val="00026AE0"/>
    <w:rsid w:val="00026CB7"/>
    <w:rsid w:val="000304F3"/>
    <w:rsid w:val="00031129"/>
    <w:rsid w:val="0003184B"/>
    <w:rsid w:val="00033180"/>
    <w:rsid w:val="00034318"/>
    <w:rsid w:val="0003464F"/>
    <w:rsid w:val="00036DF0"/>
    <w:rsid w:val="000372D7"/>
    <w:rsid w:val="000379EC"/>
    <w:rsid w:val="00040179"/>
    <w:rsid w:val="00040E86"/>
    <w:rsid w:val="00041460"/>
    <w:rsid w:val="00041F60"/>
    <w:rsid w:val="000421CB"/>
    <w:rsid w:val="00042C34"/>
    <w:rsid w:val="000436D5"/>
    <w:rsid w:val="00044EEA"/>
    <w:rsid w:val="00045404"/>
    <w:rsid w:val="0004684C"/>
    <w:rsid w:val="00046B60"/>
    <w:rsid w:val="00047CDE"/>
    <w:rsid w:val="00047D7A"/>
    <w:rsid w:val="00050991"/>
    <w:rsid w:val="00050E13"/>
    <w:rsid w:val="00051035"/>
    <w:rsid w:val="000519BB"/>
    <w:rsid w:val="00051BD5"/>
    <w:rsid w:val="00052C3B"/>
    <w:rsid w:val="00052C3D"/>
    <w:rsid w:val="0005335C"/>
    <w:rsid w:val="00053AE3"/>
    <w:rsid w:val="00055035"/>
    <w:rsid w:val="0005703C"/>
    <w:rsid w:val="0005721F"/>
    <w:rsid w:val="000578B2"/>
    <w:rsid w:val="00057EF8"/>
    <w:rsid w:val="00060942"/>
    <w:rsid w:val="00061BAB"/>
    <w:rsid w:val="00063E98"/>
    <w:rsid w:val="00064115"/>
    <w:rsid w:val="00064C92"/>
    <w:rsid w:val="00066263"/>
    <w:rsid w:val="0006771C"/>
    <w:rsid w:val="0006776E"/>
    <w:rsid w:val="000706DE"/>
    <w:rsid w:val="00070F8A"/>
    <w:rsid w:val="000710A7"/>
    <w:rsid w:val="000711D3"/>
    <w:rsid w:val="0007349D"/>
    <w:rsid w:val="00073D26"/>
    <w:rsid w:val="00074566"/>
    <w:rsid w:val="0007530B"/>
    <w:rsid w:val="000774E5"/>
    <w:rsid w:val="000778F3"/>
    <w:rsid w:val="0008006B"/>
    <w:rsid w:val="00080CAD"/>
    <w:rsid w:val="00081903"/>
    <w:rsid w:val="00081E64"/>
    <w:rsid w:val="0008326F"/>
    <w:rsid w:val="00083FC5"/>
    <w:rsid w:val="00084082"/>
    <w:rsid w:val="0008556F"/>
    <w:rsid w:val="00085721"/>
    <w:rsid w:val="0008588B"/>
    <w:rsid w:val="000861FD"/>
    <w:rsid w:val="000905CE"/>
    <w:rsid w:val="00091574"/>
    <w:rsid w:val="000917AC"/>
    <w:rsid w:val="00091F8E"/>
    <w:rsid w:val="0009307E"/>
    <w:rsid w:val="00093729"/>
    <w:rsid w:val="000937CA"/>
    <w:rsid w:val="00094A60"/>
    <w:rsid w:val="00094C6F"/>
    <w:rsid w:val="0009567F"/>
    <w:rsid w:val="0009706E"/>
    <w:rsid w:val="00097B5C"/>
    <w:rsid w:val="000A0CED"/>
    <w:rsid w:val="000A2A6B"/>
    <w:rsid w:val="000A3C43"/>
    <w:rsid w:val="000A4F26"/>
    <w:rsid w:val="000A5F6F"/>
    <w:rsid w:val="000A64EC"/>
    <w:rsid w:val="000B1D7E"/>
    <w:rsid w:val="000B2117"/>
    <w:rsid w:val="000B2DD3"/>
    <w:rsid w:val="000B3434"/>
    <w:rsid w:val="000B35E4"/>
    <w:rsid w:val="000B39FB"/>
    <w:rsid w:val="000B5BA6"/>
    <w:rsid w:val="000B5C14"/>
    <w:rsid w:val="000B6615"/>
    <w:rsid w:val="000C1039"/>
    <w:rsid w:val="000C18FC"/>
    <w:rsid w:val="000C3C76"/>
    <w:rsid w:val="000C3D56"/>
    <w:rsid w:val="000C439F"/>
    <w:rsid w:val="000C5270"/>
    <w:rsid w:val="000C637A"/>
    <w:rsid w:val="000C6844"/>
    <w:rsid w:val="000C6BC9"/>
    <w:rsid w:val="000C6DC2"/>
    <w:rsid w:val="000C7739"/>
    <w:rsid w:val="000D0DE6"/>
    <w:rsid w:val="000D2081"/>
    <w:rsid w:val="000D3674"/>
    <w:rsid w:val="000D4C21"/>
    <w:rsid w:val="000D51BD"/>
    <w:rsid w:val="000D5EBC"/>
    <w:rsid w:val="000D632E"/>
    <w:rsid w:val="000D6FAE"/>
    <w:rsid w:val="000E0235"/>
    <w:rsid w:val="000E0D86"/>
    <w:rsid w:val="000E12DC"/>
    <w:rsid w:val="000E21D8"/>
    <w:rsid w:val="000E408D"/>
    <w:rsid w:val="000E7576"/>
    <w:rsid w:val="000E7691"/>
    <w:rsid w:val="000F0C52"/>
    <w:rsid w:val="000F1554"/>
    <w:rsid w:val="000F3769"/>
    <w:rsid w:val="000F4136"/>
    <w:rsid w:val="000F451E"/>
    <w:rsid w:val="000F602D"/>
    <w:rsid w:val="000F6B04"/>
    <w:rsid w:val="000F6E9D"/>
    <w:rsid w:val="000F74BF"/>
    <w:rsid w:val="00100E95"/>
    <w:rsid w:val="00101C55"/>
    <w:rsid w:val="001020D6"/>
    <w:rsid w:val="001024C5"/>
    <w:rsid w:val="00102958"/>
    <w:rsid w:val="00102BE7"/>
    <w:rsid w:val="00103696"/>
    <w:rsid w:val="00107E37"/>
    <w:rsid w:val="00111A58"/>
    <w:rsid w:val="00112090"/>
    <w:rsid w:val="001136A0"/>
    <w:rsid w:val="001153DF"/>
    <w:rsid w:val="001179D8"/>
    <w:rsid w:val="001212FE"/>
    <w:rsid w:val="00121CCC"/>
    <w:rsid w:val="00122784"/>
    <w:rsid w:val="001234CE"/>
    <w:rsid w:val="00124917"/>
    <w:rsid w:val="001257FE"/>
    <w:rsid w:val="0012641D"/>
    <w:rsid w:val="00126805"/>
    <w:rsid w:val="00126C39"/>
    <w:rsid w:val="00131027"/>
    <w:rsid w:val="00131CEB"/>
    <w:rsid w:val="00131DAE"/>
    <w:rsid w:val="00132810"/>
    <w:rsid w:val="00132EE7"/>
    <w:rsid w:val="00133B05"/>
    <w:rsid w:val="00137D75"/>
    <w:rsid w:val="001402C6"/>
    <w:rsid w:val="00140C96"/>
    <w:rsid w:val="00141510"/>
    <w:rsid w:val="00145491"/>
    <w:rsid w:val="00146E6C"/>
    <w:rsid w:val="00147DF3"/>
    <w:rsid w:val="00147FF0"/>
    <w:rsid w:val="0015159F"/>
    <w:rsid w:val="00152503"/>
    <w:rsid w:val="00152CCC"/>
    <w:rsid w:val="001533C4"/>
    <w:rsid w:val="00153F40"/>
    <w:rsid w:val="001540C4"/>
    <w:rsid w:val="0015440B"/>
    <w:rsid w:val="00154515"/>
    <w:rsid w:val="001546D0"/>
    <w:rsid w:val="00154ECC"/>
    <w:rsid w:val="00156DB3"/>
    <w:rsid w:val="00157447"/>
    <w:rsid w:val="001609E3"/>
    <w:rsid w:val="001621D6"/>
    <w:rsid w:val="00162644"/>
    <w:rsid w:val="001638F6"/>
    <w:rsid w:val="00163BD8"/>
    <w:rsid w:val="00164B20"/>
    <w:rsid w:val="0016523C"/>
    <w:rsid w:val="00165519"/>
    <w:rsid w:val="0016593D"/>
    <w:rsid w:val="00167719"/>
    <w:rsid w:val="00167721"/>
    <w:rsid w:val="0017100F"/>
    <w:rsid w:val="0017110A"/>
    <w:rsid w:val="0017448B"/>
    <w:rsid w:val="001750A8"/>
    <w:rsid w:val="00175391"/>
    <w:rsid w:val="001762AC"/>
    <w:rsid w:val="00176807"/>
    <w:rsid w:val="00176B40"/>
    <w:rsid w:val="00176E51"/>
    <w:rsid w:val="00180234"/>
    <w:rsid w:val="00180DB9"/>
    <w:rsid w:val="001832D5"/>
    <w:rsid w:val="00183958"/>
    <w:rsid w:val="001854A3"/>
    <w:rsid w:val="001873A1"/>
    <w:rsid w:val="00190C39"/>
    <w:rsid w:val="001912F2"/>
    <w:rsid w:val="00192CD3"/>
    <w:rsid w:val="001939E2"/>
    <w:rsid w:val="00194B14"/>
    <w:rsid w:val="0019555A"/>
    <w:rsid w:val="00195938"/>
    <w:rsid w:val="001963EE"/>
    <w:rsid w:val="00196D8A"/>
    <w:rsid w:val="001973DA"/>
    <w:rsid w:val="001977F2"/>
    <w:rsid w:val="001A0477"/>
    <w:rsid w:val="001A218F"/>
    <w:rsid w:val="001A2319"/>
    <w:rsid w:val="001A2608"/>
    <w:rsid w:val="001A3555"/>
    <w:rsid w:val="001A3D58"/>
    <w:rsid w:val="001A4F5F"/>
    <w:rsid w:val="001B0340"/>
    <w:rsid w:val="001B03B3"/>
    <w:rsid w:val="001B24AD"/>
    <w:rsid w:val="001B2E98"/>
    <w:rsid w:val="001B3F75"/>
    <w:rsid w:val="001B66C6"/>
    <w:rsid w:val="001B6AEE"/>
    <w:rsid w:val="001B79B1"/>
    <w:rsid w:val="001C190D"/>
    <w:rsid w:val="001C29A9"/>
    <w:rsid w:val="001C2B90"/>
    <w:rsid w:val="001C3972"/>
    <w:rsid w:val="001C3BC9"/>
    <w:rsid w:val="001C4C7F"/>
    <w:rsid w:val="001C4D6D"/>
    <w:rsid w:val="001C5451"/>
    <w:rsid w:val="001C7016"/>
    <w:rsid w:val="001C71CC"/>
    <w:rsid w:val="001C7930"/>
    <w:rsid w:val="001D0793"/>
    <w:rsid w:val="001D1DA4"/>
    <w:rsid w:val="001D1E24"/>
    <w:rsid w:val="001D50D8"/>
    <w:rsid w:val="001D5CF7"/>
    <w:rsid w:val="001D5D01"/>
    <w:rsid w:val="001D6EEE"/>
    <w:rsid w:val="001D7E25"/>
    <w:rsid w:val="001E0469"/>
    <w:rsid w:val="001E078B"/>
    <w:rsid w:val="001E3166"/>
    <w:rsid w:val="001E680E"/>
    <w:rsid w:val="001E695D"/>
    <w:rsid w:val="001E7277"/>
    <w:rsid w:val="001E7FEF"/>
    <w:rsid w:val="001F1020"/>
    <w:rsid w:val="001F10C6"/>
    <w:rsid w:val="001F1398"/>
    <w:rsid w:val="001F1466"/>
    <w:rsid w:val="001F378C"/>
    <w:rsid w:val="001F3962"/>
    <w:rsid w:val="001F3A42"/>
    <w:rsid w:val="001F3C86"/>
    <w:rsid w:val="001F4184"/>
    <w:rsid w:val="001F4356"/>
    <w:rsid w:val="001F4961"/>
    <w:rsid w:val="001F5116"/>
    <w:rsid w:val="001F54E8"/>
    <w:rsid w:val="001F652F"/>
    <w:rsid w:val="001F6629"/>
    <w:rsid w:val="002006B6"/>
    <w:rsid w:val="00201602"/>
    <w:rsid w:val="0020212E"/>
    <w:rsid w:val="002023A1"/>
    <w:rsid w:val="0020358F"/>
    <w:rsid w:val="00204E66"/>
    <w:rsid w:val="00204E8F"/>
    <w:rsid w:val="00207AE4"/>
    <w:rsid w:val="00210095"/>
    <w:rsid w:val="002108D0"/>
    <w:rsid w:val="00211B5F"/>
    <w:rsid w:val="002127A4"/>
    <w:rsid w:val="00213782"/>
    <w:rsid w:val="0021547A"/>
    <w:rsid w:val="002159DC"/>
    <w:rsid w:val="002203D5"/>
    <w:rsid w:val="002210D3"/>
    <w:rsid w:val="002214A8"/>
    <w:rsid w:val="00223176"/>
    <w:rsid w:val="002233E8"/>
    <w:rsid w:val="0022439E"/>
    <w:rsid w:val="0022531C"/>
    <w:rsid w:val="0022599C"/>
    <w:rsid w:val="00226B53"/>
    <w:rsid w:val="00226BB5"/>
    <w:rsid w:val="00226D8A"/>
    <w:rsid w:val="002272AF"/>
    <w:rsid w:val="00230828"/>
    <w:rsid w:val="00230DC8"/>
    <w:rsid w:val="002318FF"/>
    <w:rsid w:val="00231C53"/>
    <w:rsid w:val="002322C0"/>
    <w:rsid w:val="00233A21"/>
    <w:rsid w:val="002343C0"/>
    <w:rsid w:val="0023451E"/>
    <w:rsid w:val="002355C7"/>
    <w:rsid w:val="00235C0C"/>
    <w:rsid w:val="00236DD7"/>
    <w:rsid w:val="002401AD"/>
    <w:rsid w:val="00240AD9"/>
    <w:rsid w:val="00241CB1"/>
    <w:rsid w:val="0024579F"/>
    <w:rsid w:val="00247D3E"/>
    <w:rsid w:val="00250456"/>
    <w:rsid w:val="0025132D"/>
    <w:rsid w:val="00252B92"/>
    <w:rsid w:val="00252FD5"/>
    <w:rsid w:val="0025357D"/>
    <w:rsid w:val="00253817"/>
    <w:rsid w:val="00255BC1"/>
    <w:rsid w:val="002570CA"/>
    <w:rsid w:val="002571C4"/>
    <w:rsid w:val="0026251C"/>
    <w:rsid w:val="00262875"/>
    <w:rsid w:val="0026353F"/>
    <w:rsid w:val="00264603"/>
    <w:rsid w:val="00265E8B"/>
    <w:rsid w:val="00266669"/>
    <w:rsid w:val="00266DC0"/>
    <w:rsid w:val="00271B07"/>
    <w:rsid w:val="00272845"/>
    <w:rsid w:val="00272A2E"/>
    <w:rsid w:val="002755D0"/>
    <w:rsid w:val="00276304"/>
    <w:rsid w:val="00276ECF"/>
    <w:rsid w:val="00277684"/>
    <w:rsid w:val="0028126A"/>
    <w:rsid w:val="00281E0E"/>
    <w:rsid w:val="002835CD"/>
    <w:rsid w:val="0028400B"/>
    <w:rsid w:val="00284212"/>
    <w:rsid w:val="00284463"/>
    <w:rsid w:val="00285443"/>
    <w:rsid w:val="00286825"/>
    <w:rsid w:val="00286899"/>
    <w:rsid w:val="00287EBF"/>
    <w:rsid w:val="0029000B"/>
    <w:rsid w:val="002905C2"/>
    <w:rsid w:val="0029078A"/>
    <w:rsid w:val="002908B7"/>
    <w:rsid w:val="00290BD0"/>
    <w:rsid w:val="002919A1"/>
    <w:rsid w:val="00292AA2"/>
    <w:rsid w:val="00292F89"/>
    <w:rsid w:val="0029320F"/>
    <w:rsid w:val="00294ABE"/>
    <w:rsid w:val="00294EC1"/>
    <w:rsid w:val="00295F3A"/>
    <w:rsid w:val="00296087"/>
    <w:rsid w:val="00296212"/>
    <w:rsid w:val="002A380D"/>
    <w:rsid w:val="002A3DAF"/>
    <w:rsid w:val="002A45FF"/>
    <w:rsid w:val="002A4AB3"/>
    <w:rsid w:val="002A5C70"/>
    <w:rsid w:val="002A737D"/>
    <w:rsid w:val="002B018F"/>
    <w:rsid w:val="002B035B"/>
    <w:rsid w:val="002B0D45"/>
    <w:rsid w:val="002B0EA5"/>
    <w:rsid w:val="002B13C9"/>
    <w:rsid w:val="002B3250"/>
    <w:rsid w:val="002B41C7"/>
    <w:rsid w:val="002B43EC"/>
    <w:rsid w:val="002B4C72"/>
    <w:rsid w:val="002B4DB1"/>
    <w:rsid w:val="002B511A"/>
    <w:rsid w:val="002B52C2"/>
    <w:rsid w:val="002B55CE"/>
    <w:rsid w:val="002B565D"/>
    <w:rsid w:val="002B592C"/>
    <w:rsid w:val="002B597C"/>
    <w:rsid w:val="002B6A8E"/>
    <w:rsid w:val="002B7565"/>
    <w:rsid w:val="002C046F"/>
    <w:rsid w:val="002C08AF"/>
    <w:rsid w:val="002C5361"/>
    <w:rsid w:val="002C73AC"/>
    <w:rsid w:val="002C7F1B"/>
    <w:rsid w:val="002C7FED"/>
    <w:rsid w:val="002D07C8"/>
    <w:rsid w:val="002D295B"/>
    <w:rsid w:val="002D2F4B"/>
    <w:rsid w:val="002D4B8B"/>
    <w:rsid w:val="002D5144"/>
    <w:rsid w:val="002D6633"/>
    <w:rsid w:val="002D67C5"/>
    <w:rsid w:val="002D69F8"/>
    <w:rsid w:val="002D6B52"/>
    <w:rsid w:val="002D75BF"/>
    <w:rsid w:val="002D7FC0"/>
    <w:rsid w:val="002E1313"/>
    <w:rsid w:val="002E421D"/>
    <w:rsid w:val="002E5911"/>
    <w:rsid w:val="002E6149"/>
    <w:rsid w:val="002E627D"/>
    <w:rsid w:val="002E6BDC"/>
    <w:rsid w:val="002E7D35"/>
    <w:rsid w:val="002F0532"/>
    <w:rsid w:val="002F134A"/>
    <w:rsid w:val="002F13EF"/>
    <w:rsid w:val="002F23CE"/>
    <w:rsid w:val="002F48D8"/>
    <w:rsid w:val="002F4C96"/>
    <w:rsid w:val="002F56C8"/>
    <w:rsid w:val="00300B4A"/>
    <w:rsid w:val="00300F41"/>
    <w:rsid w:val="00302930"/>
    <w:rsid w:val="00303D23"/>
    <w:rsid w:val="00305045"/>
    <w:rsid w:val="003073EC"/>
    <w:rsid w:val="00307517"/>
    <w:rsid w:val="00311339"/>
    <w:rsid w:val="003116E4"/>
    <w:rsid w:val="00313A2A"/>
    <w:rsid w:val="00316BF8"/>
    <w:rsid w:val="003172F4"/>
    <w:rsid w:val="0032121D"/>
    <w:rsid w:val="003217C0"/>
    <w:rsid w:val="0032230C"/>
    <w:rsid w:val="003223F1"/>
    <w:rsid w:val="00322B13"/>
    <w:rsid w:val="0032305B"/>
    <w:rsid w:val="0032581F"/>
    <w:rsid w:val="0032616F"/>
    <w:rsid w:val="0032673B"/>
    <w:rsid w:val="003306DA"/>
    <w:rsid w:val="0033195D"/>
    <w:rsid w:val="00332662"/>
    <w:rsid w:val="00333CF5"/>
    <w:rsid w:val="003343ED"/>
    <w:rsid w:val="00334C54"/>
    <w:rsid w:val="00337DBD"/>
    <w:rsid w:val="00340799"/>
    <w:rsid w:val="00341650"/>
    <w:rsid w:val="00342756"/>
    <w:rsid w:val="00344BFD"/>
    <w:rsid w:val="00346C27"/>
    <w:rsid w:val="0034775C"/>
    <w:rsid w:val="003514C5"/>
    <w:rsid w:val="00351EFB"/>
    <w:rsid w:val="003533B0"/>
    <w:rsid w:val="003545A7"/>
    <w:rsid w:val="003552C7"/>
    <w:rsid w:val="00355916"/>
    <w:rsid w:val="003576DD"/>
    <w:rsid w:val="00357799"/>
    <w:rsid w:val="00357EB3"/>
    <w:rsid w:val="00360A78"/>
    <w:rsid w:val="00360E8D"/>
    <w:rsid w:val="00361216"/>
    <w:rsid w:val="003653A1"/>
    <w:rsid w:val="003665CE"/>
    <w:rsid w:val="003669C2"/>
    <w:rsid w:val="003675AA"/>
    <w:rsid w:val="003701E2"/>
    <w:rsid w:val="00370C8D"/>
    <w:rsid w:val="00371002"/>
    <w:rsid w:val="0037188C"/>
    <w:rsid w:val="00371CD2"/>
    <w:rsid w:val="00372703"/>
    <w:rsid w:val="00373EFD"/>
    <w:rsid w:val="00374EC4"/>
    <w:rsid w:val="003753C3"/>
    <w:rsid w:val="003767B3"/>
    <w:rsid w:val="00376FBC"/>
    <w:rsid w:val="00377C87"/>
    <w:rsid w:val="00377EFD"/>
    <w:rsid w:val="00380515"/>
    <w:rsid w:val="00381DC5"/>
    <w:rsid w:val="00383A6E"/>
    <w:rsid w:val="00383B09"/>
    <w:rsid w:val="00383EA6"/>
    <w:rsid w:val="003842F5"/>
    <w:rsid w:val="003846A0"/>
    <w:rsid w:val="0038678F"/>
    <w:rsid w:val="00386EC5"/>
    <w:rsid w:val="0039029B"/>
    <w:rsid w:val="003917BB"/>
    <w:rsid w:val="00392847"/>
    <w:rsid w:val="00395116"/>
    <w:rsid w:val="00396EEF"/>
    <w:rsid w:val="003975CD"/>
    <w:rsid w:val="003975F3"/>
    <w:rsid w:val="003A1394"/>
    <w:rsid w:val="003A1BE0"/>
    <w:rsid w:val="003A2247"/>
    <w:rsid w:val="003A5611"/>
    <w:rsid w:val="003A5BE4"/>
    <w:rsid w:val="003A5C9E"/>
    <w:rsid w:val="003A5EE5"/>
    <w:rsid w:val="003A6297"/>
    <w:rsid w:val="003A707C"/>
    <w:rsid w:val="003A758D"/>
    <w:rsid w:val="003B0933"/>
    <w:rsid w:val="003B0F9E"/>
    <w:rsid w:val="003B1107"/>
    <w:rsid w:val="003B182E"/>
    <w:rsid w:val="003B1F09"/>
    <w:rsid w:val="003B2458"/>
    <w:rsid w:val="003B253D"/>
    <w:rsid w:val="003B2AE4"/>
    <w:rsid w:val="003B3AB1"/>
    <w:rsid w:val="003B4384"/>
    <w:rsid w:val="003B470E"/>
    <w:rsid w:val="003B55F5"/>
    <w:rsid w:val="003B60F1"/>
    <w:rsid w:val="003B6374"/>
    <w:rsid w:val="003B6EC7"/>
    <w:rsid w:val="003B74D9"/>
    <w:rsid w:val="003C12A6"/>
    <w:rsid w:val="003C1647"/>
    <w:rsid w:val="003C27AB"/>
    <w:rsid w:val="003C3A11"/>
    <w:rsid w:val="003C5419"/>
    <w:rsid w:val="003C567A"/>
    <w:rsid w:val="003C6D86"/>
    <w:rsid w:val="003C75E6"/>
    <w:rsid w:val="003D3553"/>
    <w:rsid w:val="003D4364"/>
    <w:rsid w:val="003D45C3"/>
    <w:rsid w:val="003D5BCE"/>
    <w:rsid w:val="003E07DF"/>
    <w:rsid w:val="003E0C2C"/>
    <w:rsid w:val="003E1DB4"/>
    <w:rsid w:val="003E309C"/>
    <w:rsid w:val="003E33F0"/>
    <w:rsid w:val="003E38B0"/>
    <w:rsid w:val="003E3902"/>
    <w:rsid w:val="003E482B"/>
    <w:rsid w:val="003E4D63"/>
    <w:rsid w:val="003E642C"/>
    <w:rsid w:val="003E690D"/>
    <w:rsid w:val="003E759F"/>
    <w:rsid w:val="003F0240"/>
    <w:rsid w:val="003F1C15"/>
    <w:rsid w:val="003F29BC"/>
    <w:rsid w:val="003F2C85"/>
    <w:rsid w:val="003F3E36"/>
    <w:rsid w:val="003F744C"/>
    <w:rsid w:val="00401B2A"/>
    <w:rsid w:val="00402A6F"/>
    <w:rsid w:val="004038B7"/>
    <w:rsid w:val="004066BB"/>
    <w:rsid w:val="00406E41"/>
    <w:rsid w:val="0040708D"/>
    <w:rsid w:val="00411104"/>
    <w:rsid w:val="00412983"/>
    <w:rsid w:val="00412F8F"/>
    <w:rsid w:val="00413123"/>
    <w:rsid w:val="00414BDD"/>
    <w:rsid w:val="00414E28"/>
    <w:rsid w:val="004153BC"/>
    <w:rsid w:val="00416817"/>
    <w:rsid w:val="004240A9"/>
    <w:rsid w:val="00424456"/>
    <w:rsid w:val="004257D4"/>
    <w:rsid w:val="0042687A"/>
    <w:rsid w:val="0042718B"/>
    <w:rsid w:val="004275D7"/>
    <w:rsid w:val="00431222"/>
    <w:rsid w:val="0043189F"/>
    <w:rsid w:val="004328BF"/>
    <w:rsid w:val="00432A61"/>
    <w:rsid w:val="00433B56"/>
    <w:rsid w:val="00435A62"/>
    <w:rsid w:val="004360DC"/>
    <w:rsid w:val="00436127"/>
    <w:rsid w:val="0043650F"/>
    <w:rsid w:val="00436E56"/>
    <w:rsid w:val="00436F38"/>
    <w:rsid w:val="00437BB7"/>
    <w:rsid w:val="00441AFD"/>
    <w:rsid w:val="00443837"/>
    <w:rsid w:val="00444528"/>
    <w:rsid w:val="004453EF"/>
    <w:rsid w:val="00446483"/>
    <w:rsid w:val="00446827"/>
    <w:rsid w:val="00447395"/>
    <w:rsid w:val="00450E03"/>
    <w:rsid w:val="00451BE0"/>
    <w:rsid w:val="004526C9"/>
    <w:rsid w:val="00453BCE"/>
    <w:rsid w:val="004558DF"/>
    <w:rsid w:val="004575AE"/>
    <w:rsid w:val="004607D0"/>
    <w:rsid w:val="0046103A"/>
    <w:rsid w:val="00461972"/>
    <w:rsid w:val="00461A05"/>
    <w:rsid w:val="00461B30"/>
    <w:rsid w:val="00461F34"/>
    <w:rsid w:val="00462717"/>
    <w:rsid w:val="004640FB"/>
    <w:rsid w:val="00464C4D"/>
    <w:rsid w:val="0046515E"/>
    <w:rsid w:val="00466D17"/>
    <w:rsid w:val="0046721F"/>
    <w:rsid w:val="004675A6"/>
    <w:rsid w:val="00467F9E"/>
    <w:rsid w:val="00471088"/>
    <w:rsid w:val="004715D8"/>
    <w:rsid w:val="00471686"/>
    <w:rsid w:val="00474F85"/>
    <w:rsid w:val="004750F7"/>
    <w:rsid w:val="00475129"/>
    <w:rsid w:val="004768D2"/>
    <w:rsid w:val="00477F38"/>
    <w:rsid w:val="00480BA7"/>
    <w:rsid w:val="0048446C"/>
    <w:rsid w:val="00484CD5"/>
    <w:rsid w:val="00486608"/>
    <w:rsid w:val="00486FFB"/>
    <w:rsid w:val="0048750E"/>
    <w:rsid w:val="0049009F"/>
    <w:rsid w:val="00490131"/>
    <w:rsid w:val="0049160C"/>
    <w:rsid w:val="00491C78"/>
    <w:rsid w:val="00492539"/>
    <w:rsid w:val="00492E48"/>
    <w:rsid w:val="00493B7B"/>
    <w:rsid w:val="004951AB"/>
    <w:rsid w:val="00497AFF"/>
    <w:rsid w:val="00497E63"/>
    <w:rsid w:val="004A0A7C"/>
    <w:rsid w:val="004A2B1B"/>
    <w:rsid w:val="004A2D21"/>
    <w:rsid w:val="004A4C7B"/>
    <w:rsid w:val="004A64A1"/>
    <w:rsid w:val="004A69F1"/>
    <w:rsid w:val="004A7DB8"/>
    <w:rsid w:val="004B0509"/>
    <w:rsid w:val="004B06AF"/>
    <w:rsid w:val="004B0772"/>
    <w:rsid w:val="004B1A8F"/>
    <w:rsid w:val="004B1C12"/>
    <w:rsid w:val="004B2E8E"/>
    <w:rsid w:val="004B3959"/>
    <w:rsid w:val="004B54E7"/>
    <w:rsid w:val="004B5B86"/>
    <w:rsid w:val="004B6BEE"/>
    <w:rsid w:val="004B6C5D"/>
    <w:rsid w:val="004C216B"/>
    <w:rsid w:val="004C248A"/>
    <w:rsid w:val="004C25E0"/>
    <w:rsid w:val="004C2879"/>
    <w:rsid w:val="004C31C3"/>
    <w:rsid w:val="004C34BE"/>
    <w:rsid w:val="004C47A0"/>
    <w:rsid w:val="004C4F01"/>
    <w:rsid w:val="004C6B99"/>
    <w:rsid w:val="004D01C1"/>
    <w:rsid w:val="004D2B2F"/>
    <w:rsid w:val="004D2ED1"/>
    <w:rsid w:val="004D4AC4"/>
    <w:rsid w:val="004D4AF9"/>
    <w:rsid w:val="004D4E77"/>
    <w:rsid w:val="004D5E04"/>
    <w:rsid w:val="004D78F5"/>
    <w:rsid w:val="004E06AA"/>
    <w:rsid w:val="004E2B93"/>
    <w:rsid w:val="004E3810"/>
    <w:rsid w:val="004E3B7C"/>
    <w:rsid w:val="004E4E91"/>
    <w:rsid w:val="004E5AEC"/>
    <w:rsid w:val="004E63C7"/>
    <w:rsid w:val="004E690F"/>
    <w:rsid w:val="004E6D76"/>
    <w:rsid w:val="004E7291"/>
    <w:rsid w:val="004F07C5"/>
    <w:rsid w:val="004F0846"/>
    <w:rsid w:val="004F1317"/>
    <w:rsid w:val="004F1903"/>
    <w:rsid w:val="004F2348"/>
    <w:rsid w:val="004F27BA"/>
    <w:rsid w:val="004F34FE"/>
    <w:rsid w:val="004F3B50"/>
    <w:rsid w:val="004F43C0"/>
    <w:rsid w:val="004F52EF"/>
    <w:rsid w:val="004F5792"/>
    <w:rsid w:val="004F5D3C"/>
    <w:rsid w:val="004F6868"/>
    <w:rsid w:val="004F754A"/>
    <w:rsid w:val="00500DFF"/>
    <w:rsid w:val="00501387"/>
    <w:rsid w:val="00501798"/>
    <w:rsid w:val="005020A4"/>
    <w:rsid w:val="005029BD"/>
    <w:rsid w:val="00503E30"/>
    <w:rsid w:val="00503F54"/>
    <w:rsid w:val="00504D6F"/>
    <w:rsid w:val="00505CCF"/>
    <w:rsid w:val="005061DA"/>
    <w:rsid w:val="00506E86"/>
    <w:rsid w:val="005076E7"/>
    <w:rsid w:val="0051051B"/>
    <w:rsid w:val="005107F6"/>
    <w:rsid w:val="005116DA"/>
    <w:rsid w:val="0051325F"/>
    <w:rsid w:val="0051398E"/>
    <w:rsid w:val="0051421D"/>
    <w:rsid w:val="00514F85"/>
    <w:rsid w:val="00514FBA"/>
    <w:rsid w:val="00516C75"/>
    <w:rsid w:val="00516DB5"/>
    <w:rsid w:val="005176FA"/>
    <w:rsid w:val="00517CD7"/>
    <w:rsid w:val="0052002B"/>
    <w:rsid w:val="00520633"/>
    <w:rsid w:val="00520C17"/>
    <w:rsid w:val="0052123F"/>
    <w:rsid w:val="00521A23"/>
    <w:rsid w:val="00521F14"/>
    <w:rsid w:val="00524312"/>
    <w:rsid w:val="005244F2"/>
    <w:rsid w:val="0052613D"/>
    <w:rsid w:val="00531A98"/>
    <w:rsid w:val="00532407"/>
    <w:rsid w:val="00532CEA"/>
    <w:rsid w:val="00532DB1"/>
    <w:rsid w:val="00533969"/>
    <w:rsid w:val="0053408A"/>
    <w:rsid w:val="00535BF8"/>
    <w:rsid w:val="0053602E"/>
    <w:rsid w:val="00536FA4"/>
    <w:rsid w:val="00537CE2"/>
    <w:rsid w:val="0054128A"/>
    <w:rsid w:val="0054222F"/>
    <w:rsid w:val="0054353C"/>
    <w:rsid w:val="00544612"/>
    <w:rsid w:val="0054496E"/>
    <w:rsid w:val="005459E3"/>
    <w:rsid w:val="00546BFF"/>
    <w:rsid w:val="005474D6"/>
    <w:rsid w:val="0055067F"/>
    <w:rsid w:val="0055140A"/>
    <w:rsid w:val="00551C7A"/>
    <w:rsid w:val="005528C5"/>
    <w:rsid w:val="00553409"/>
    <w:rsid w:val="00554123"/>
    <w:rsid w:val="0055412D"/>
    <w:rsid w:val="0055447E"/>
    <w:rsid w:val="0055470B"/>
    <w:rsid w:val="0055472D"/>
    <w:rsid w:val="00554792"/>
    <w:rsid w:val="005556EA"/>
    <w:rsid w:val="00556839"/>
    <w:rsid w:val="00556969"/>
    <w:rsid w:val="00561543"/>
    <w:rsid w:val="0056162E"/>
    <w:rsid w:val="0056188E"/>
    <w:rsid w:val="00561891"/>
    <w:rsid w:val="00561BF1"/>
    <w:rsid w:val="00562B3C"/>
    <w:rsid w:val="005633D2"/>
    <w:rsid w:val="0056541B"/>
    <w:rsid w:val="00566B76"/>
    <w:rsid w:val="005679E9"/>
    <w:rsid w:val="00567D10"/>
    <w:rsid w:val="00571217"/>
    <w:rsid w:val="00571D75"/>
    <w:rsid w:val="00572B20"/>
    <w:rsid w:val="00572F31"/>
    <w:rsid w:val="005733B7"/>
    <w:rsid w:val="005737D1"/>
    <w:rsid w:val="005809E4"/>
    <w:rsid w:val="00581EF2"/>
    <w:rsid w:val="0058265D"/>
    <w:rsid w:val="005826EF"/>
    <w:rsid w:val="005828BB"/>
    <w:rsid w:val="00582DC4"/>
    <w:rsid w:val="00583572"/>
    <w:rsid w:val="0058397D"/>
    <w:rsid w:val="0058462E"/>
    <w:rsid w:val="00584730"/>
    <w:rsid w:val="00584E73"/>
    <w:rsid w:val="0058536B"/>
    <w:rsid w:val="005855E0"/>
    <w:rsid w:val="0058648F"/>
    <w:rsid w:val="00586B08"/>
    <w:rsid w:val="0059088B"/>
    <w:rsid w:val="005909DB"/>
    <w:rsid w:val="00591729"/>
    <w:rsid w:val="00591CB0"/>
    <w:rsid w:val="00592070"/>
    <w:rsid w:val="005920E7"/>
    <w:rsid w:val="00592271"/>
    <w:rsid w:val="00592AC8"/>
    <w:rsid w:val="00593D4B"/>
    <w:rsid w:val="0059717B"/>
    <w:rsid w:val="005A157D"/>
    <w:rsid w:val="005A4142"/>
    <w:rsid w:val="005A5D80"/>
    <w:rsid w:val="005A70B7"/>
    <w:rsid w:val="005A735A"/>
    <w:rsid w:val="005B0B39"/>
    <w:rsid w:val="005B1798"/>
    <w:rsid w:val="005B1CF4"/>
    <w:rsid w:val="005B2776"/>
    <w:rsid w:val="005B40E0"/>
    <w:rsid w:val="005B4F8C"/>
    <w:rsid w:val="005B5105"/>
    <w:rsid w:val="005B5740"/>
    <w:rsid w:val="005B5B64"/>
    <w:rsid w:val="005B5EC3"/>
    <w:rsid w:val="005B755F"/>
    <w:rsid w:val="005B7F52"/>
    <w:rsid w:val="005C1359"/>
    <w:rsid w:val="005C6DDA"/>
    <w:rsid w:val="005C70CE"/>
    <w:rsid w:val="005D1195"/>
    <w:rsid w:val="005D1838"/>
    <w:rsid w:val="005D1D53"/>
    <w:rsid w:val="005D2315"/>
    <w:rsid w:val="005D2924"/>
    <w:rsid w:val="005D30AE"/>
    <w:rsid w:val="005D4EFF"/>
    <w:rsid w:val="005D5B94"/>
    <w:rsid w:val="005D756D"/>
    <w:rsid w:val="005E172C"/>
    <w:rsid w:val="005E1956"/>
    <w:rsid w:val="005E1B28"/>
    <w:rsid w:val="005E1ED4"/>
    <w:rsid w:val="005E1FD5"/>
    <w:rsid w:val="005E3B4D"/>
    <w:rsid w:val="005E4C91"/>
    <w:rsid w:val="005E4CDD"/>
    <w:rsid w:val="005E4F40"/>
    <w:rsid w:val="005E7CEE"/>
    <w:rsid w:val="005E7EF4"/>
    <w:rsid w:val="005E7F60"/>
    <w:rsid w:val="005F0EC3"/>
    <w:rsid w:val="005F19EF"/>
    <w:rsid w:val="005F1CD7"/>
    <w:rsid w:val="005F299D"/>
    <w:rsid w:val="005F2EEB"/>
    <w:rsid w:val="005F3671"/>
    <w:rsid w:val="005F48B7"/>
    <w:rsid w:val="005F76DD"/>
    <w:rsid w:val="005F7809"/>
    <w:rsid w:val="005F7FE1"/>
    <w:rsid w:val="00602DFE"/>
    <w:rsid w:val="00603F9F"/>
    <w:rsid w:val="00605A3D"/>
    <w:rsid w:val="00605DB1"/>
    <w:rsid w:val="00606C15"/>
    <w:rsid w:val="00607492"/>
    <w:rsid w:val="006078AA"/>
    <w:rsid w:val="00607D53"/>
    <w:rsid w:val="0061035E"/>
    <w:rsid w:val="00610816"/>
    <w:rsid w:val="006118B2"/>
    <w:rsid w:val="00611C8F"/>
    <w:rsid w:val="006138AD"/>
    <w:rsid w:val="006151A7"/>
    <w:rsid w:val="006159F3"/>
    <w:rsid w:val="00615A4B"/>
    <w:rsid w:val="00615F48"/>
    <w:rsid w:val="006174FC"/>
    <w:rsid w:val="006175A2"/>
    <w:rsid w:val="00617D17"/>
    <w:rsid w:val="006204B8"/>
    <w:rsid w:val="00622868"/>
    <w:rsid w:val="00625266"/>
    <w:rsid w:val="0062572F"/>
    <w:rsid w:val="006267E0"/>
    <w:rsid w:val="0062792F"/>
    <w:rsid w:val="00631341"/>
    <w:rsid w:val="00631DE3"/>
    <w:rsid w:val="0063348D"/>
    <w:rsid w:val="006347C9"/>
    <w:rsid w:val="00636113"/>
    <w:rsid w:val="00636E82"/>
    <w:rsid w:val="00637348"/>
    <w:rsid w:val="00640C78"/>
    <w:rsid w:val="00640E57"/>
    <w:rsid w:val="00641525"/>
    <w:rsid w:val="00644F92"/>
    <w:rsid w:val="006467A2"/>
    <w:rsid w:val="00646919"/>
    <w:rsid w:val="006476AD"/>
    <w:rsid w:val="00647AB8"/>
    <w:rsid w:val="00647C6F"/>
    <w:rsid w:val="0065157F"/>
    <w:rsid w:val="00652B0A"/>
    <w:rsid w:val="00652CFA"/>
    <w:rsid w:val="00653B75"/>
    <w:rsid w:val="00654368"/>
    <w:rsid w:val="00655567"/>
    <w:rsid w:val="0065568C"/>
    <w:rsid w:val="00655F85"/>
    <w:rsid w:val="00656E89"/>
    <w:rsid w:val="00657403"/>
    <w:rsid w:val="006606B4"/>
    <w:rsid w:val="006607BD"/>
    <w:rsid w:val="00660B60"/>
    <w:rsid w:val="00664BF3"/>
    <w:rsid w:val="00665B58"/>
    <w:rsid w:val="006668BB"/>
    <w:rsid w:val="00666E67"/>
    <w:rsid w:val="0066791F"/>
    <w:rsid w:val="00667B8E"/>
    <w:rsid w:val="00667CC6"/>
    <w:rsid w:val="0067033D"/>
    <w:rsid w:val="00670A0F"/>
    <w:rsid w:val="00670CC8"/>
    <w:rsid w:val="006750FC"/>
    <w:rsid w:val="006752C3"/>
    <w:rsid w:val="00675888"/>
    <w:rsid w:val="006759C2"/>
    <w:rsid w:val="006762B3"/>
    <w:rsid w:val="00677144"/>
    <w:rsid w:val="006774E6"/>
    <w:rsid w:val="0067763E"/>
    <w:rsid w:val="006779CB"/>
    <w:rsid w:val="006823CA"/>
    <w:rsid w:val="00682B86"/>
    <w:rsid w:val="0068303A"/>
    <w:rsid w:val="00684DC9"/>
    <w:rsid w:val="00685AC3"/>
    <w:rsid w:val="00686700"/>
    <w:rsid w:val="00690C2B"/>
    <w:rsid w:val="00691148"/>
    <w:rsid w:val="006914AE"/>
    <w:rsid w:val="00692301"/>
    <w:rsid w:val="0069242F"/>
    <w:rsid w:val="00692F66"/>
    <w:rsid w:val="006937D1"/>
    <w:rsid w:val="006954EA"/>
    <w:rsid w:val="00695C40"/>
    <w:rsid w:val="0069602D"/>
    <w:rsid w:val="00697F98"/>
    <w:rsid w:val="006A1B3A"/>
    <w:rsid w:val="006A228C"/>
    <w:rsid w:val="006A4764"/>
    <w:rsid w:val="006A4959"/>
    <w:rsid w:val="006A5375"/>
    <w:rsid w:val="006A59BA"/>
    <w:rsid w:val="006B19F5"/>
    <w:rsid w:val="006B2815"/>
    <w:rsid w:val="006B40B3"/>
    <w:rsid w:val="006B4441"/>
    <w:rsid w:val="006B44C1"/>
    <w:rsid w:val="006C1607"/>
    <w:rsid w:val="006C2107"/>
    <w:rsid w:val="006C21EB"/>
    <w:rsid w:val="006C22D6"/>
    <w:rsid w:val="006C236F"/>
    <w:rsid w:val="006C2D08"/>
    <w:rsid w:val="006C505C"/>
    <w:rsid w:val="006C6DF5"/>
    <w:rsid w:val="006D0CFF"/>
    <w:rsid w:val="006D13D6"/>
    <w:rsid w:val="006D1526"/>
    <w:rsid w:val="006D1B62"/>
    <w:rsid w:val="006D1D0F"/>
    <w:rsid w:val="006D2359"/>
    <w:rsid w:val="006D236A"/>
    <w:rsid w:val="006D3DA3"/>
    <w:rsid w:val="006D5A98"/>
    <w:rsid w:val="006D66BC"/>
    <w:rsid w:val="006D6FAA"/>
    <w:rsid w:val="006E0FF6"/>
    <w:rsid w:val="006E20F0"/>
    <w:rsid w:val="006E3709"/>
    <w:rsid w:val="006E4F7C"/>
    <w:rsid w:val="006F0647"/>
    <w:rsid w:val="006F21B5"/>
    <w:rsid w:val="006F2C8D"/>
    <w:rsid w:val="006F305B"/>
    <w:rsid w:val="006F357E"/>
    <w:rsid w:val="006F3807"/>
    <w:rsid w:val="006F49AC"/>
    <w:rsid w:val="006F529C"/>
    <w:rsid w:val="006F5C03"/>
    <w:rsid w:val="00700D6E"/>
    <w:rsid w:val="0070139E"/>
    <w:rsid w:val="00702ACD"/>
    <w:rsid w:val="0070350E"/>
    <w:rsid w:val="00706AC9"/>
    <w:rsid w:val="00706C67"/>
    <w:rsid w:val="00710794"/>
    <w:rsid w:val="00714A4C"/>
    <w:rsid w:val="00714CEB"/>
    <w:rsid w:val="00714DAA"/>
    <w:rsid w:val="00722784"/>
    <w:rsid w:val="00725249"/>
    <w:rsid w:val="00730CAC"/>
    <w:rsid w:val="00732A26"/>
    <w:rsid w:val="0073332C"/>
    <w:rsid w:val="00734D1C"/>
    <w:rsid w:val="00734E3D"/>
    <w:rsid w:val="0073788F"/>
    <w:rsid w:val="00740617"/>
    <w:rsid w:val="00740822"/>
    <w:rsid w:val="00740BFE"/>
    <w:rsid w:val="00741ACE"/>
    <w:rsid w:val="00741BE7"/>
    <w:rsid w:val="00742238"/>
    <w:rsid w:val="007426CB"/>
    <w:rsid w:val="00743BEF"/>
    <w:rsid w:val="00744134"/>
    <w:rsid w:val="00744342"/>
    <w:rsid w:val="00744D10"/>
    <w:rsid w:val="00745F38"/>
    <w:rsid w:val="00747375"/>
    <w:rsid w:val="00747D60"/>
    <w:rsid w:val="007504D1"/>
    <w:rsid w:val="0075074F"/>
    <w:rsid w:val="00750B39"/>
    <w:rsid w:val="00751598"/>
    <w:rsid w:val="007519E9"/>
    <w:rsid w:val="00755C7C"/>
    <w:rsid w:val="00756D06"/>
    <w:rsid w:val="00756EC8"/>
    <w:rsid w:val="00757F10"/>
    <w:rsid w:val="0076327D"/>
    <w:rsid w:val="0076446D"/>
    <w:rsid w:val="00765FBE"/>
    <w:rsid w:val="00767EB6"/>
    <w:rsid w:val="00770626"/>
    <w:rsid w:val="00771012"/>
    <w:rsid w:val="007729CC"/>
    <w:rsid w:val="00772B65"/>
    <w:rsid w:val="00772EBB"/>
    <w:rsid w:val="0077304E"/>
    <w:rsid w:val="00773716"/>
    <w:rsid w:val="0077404D"/>
    <w:rsid w:val="00774C11"/>
    <w:rsid w:val="007761AD"/>
    <w:rsid w:val="0077716B"/>
    <w:rsid w:val="007777D2"/>
    <w:rsid w:val="00777FF0"/>
    <w:rsid w:val="00781281"/>
    <w:rsid w:val="007830C5"/>
    <w:rsid w:val="0078353C"/>
    <w:rsid w:val="00783E18"/>
    <w:rsid w:val="00783E24"/>
    <w:rsid w:val="00785A5F"/>
    <w:rsid w:val="00785D46"/>
    <w:rsid w:val="007863DA"/>
    <w:rsid w:val="00786582"/>
    <w:rsid w:val="00786E84"/>
    <w:rsid w:val="00792A35"/>
    <w:rsid w:val="00792D72"/>
    <w:rsid w:val="00793F86"/>
    <w:rsid w:val="007961B2"/>
    <w:rsid w:val="0079731C"/>
    <w:rsid w:val="007977B7"/>
    <w:rsid w:val="007979C9"/>
    <w:rsid w:val="007A0204"/>
    <w:rsid w:val="007A07EC"/>
    <w:rsid w:val="007A31F0"/>
    <w:rsid w:val="007A3637"/>
    <w:rsid w:val="007A422E"/>
    <w:rsid w:val="007A527D"/>
    <w:rsid w:val="007A5AC4"/>
    <w:rsid w:val="007A615B"/>
    <w:rsid w:val="007A63B3"/>
    <w:rsid w:val="007A7591"/>
    <w:rsid w:val="007B1253"/>
    <w:rsid w:val="007B18C8"/>
    <w:rsid w:val="007B21CA"/>
    <w:rsid w:val="007B3F9F"/>
    <w:rsid w:val="007B4311"/>
    <w:rsid w:val="007B46E3"/>
    <w:rsid w:val="007B4E6C"/>
    <w:rsid w:val="007B5988"/>
    <w:rsid w:val="007C0E9A"/>
    <w:rsid w:val="007C1FD9"/>
    <w:rsid w:val="007C2EED"/>
    <w:rsid w:val="007C3EAF"/>
    <w:rsid w:val="007C468D"/>
    <w:rsid w:val="007C49C5"/>
    <w:rsid w:val="007C4D14"/>
    <w:rsid w:val="007D034D"/>
    <w:rsid w:val="007D05D6"/>
    <w:rsid w:val="007D15CA"/>
    <w:rsid w:val="007D34B0"/>
    <w:rsid w:val="007D3BD5"/>
    <w:rsid w:val="007D40AE"/>
    <w:rsid w:val="007D6190"/>
    <w:rsid w:val="007E1027"/>
    <w:rsid w:val="007E10E7"/>
    <w:rsid w:val="007E168B"/>
    <w:rsid w:val="007E29A6"/>
    <w:rsid w:val="007E319D"/>
    <w:rsid w:val="007E379C"/>
    <w:rsid w:val="007E3C95"/>
    <w:rsid w:val="007E412D"/>
    <w:rsid w:val="007E47FD"/>
    <w:rsid w:val="007E553C"/>
    <w:rsid w:val="007F0335"/>
    <w:rsid w:val="007F08A1"/>
    <w:rsid w:val="007F1106"/>
    <w:rsid w:val="007F1D4B"/>
    <w:rsid w:val="007F2687"/>
    <w:rsid w:val="007F4FBA"/>
    <w:rsid w:val="007F6928"/>
    <w:rsid w:val="007F6A09"/>
    <w:rsid w:val="007F76F7"/>
    <w:rsid w:val="0080008B"/>
    <w:rsid w:val="00800A53"/>
    <w:rsid w:val="0080195C"/>
    <w:rsid w:val="00802EF4"/>
    <w:rsid w:val="00803D45"/>
    <w:rsid w:val="008040D0"/>
    <w:rsid w:val="00804CEB"/>
    <w:rsid w:val="00805B93"/>
    <w:rsid w:val="008073AF"/>
    <w:rsid w:val="00810107"/>
    <w:rsid w:val="00811234"/>
    <w:rsid w:val="00811360"/>
    <w:rsid w:val="00812C62"/>
    <w:rsid w:val="00813F52"/>
    <w:rsid w:val="00813F7A"/>
    <w:rsid w:val="008169B8"/>
    <w:rsid w:val="00816A95"/>
    <w:rsid w:val="008177EC"/>
    <w:rsid w:val="00817920"/>
    <w:rsid w:val="00817E7E"/>
    <w:rsid w:val="00821F03"/>
    <w:rsid w:val="0082383C"/>
    <w:rsid w:val="00823F9B"/>
    <w:rsid w:val="008242C9"/>
    <w:rsid w:val="00824E71"/>
    <w:rsid w:val="0082518E"/>
    <w:rsid w:val="00825587"/>
    <w:rsid w:val="008265D7"/>
    <w:rsid w:val="00827420"/>
    <w:rsid w:val="00831DEF"/>
    <w:rsid w:val="008329E5"/>
    <w:rsid w:val="008339F1"/>
    <w:rsid w:val="00835F0D"/>
    <w:rsid w:val="00837703"/>
    <w:rsid w:val="00841C10"/>
    <w:rsid w:val="00843C36"/>
    <w:rsid w:val="00843C86"/>
    <w:rsid w:val="00843ED4"/>
    <w:rsid w:val="00845336"/>
    <w:rsid w:val="00846D04"/>
    <w:rsid w:val="00847D9E"/>
    <w:rsid w:val="00852A56"/>
    <w:rsid w:val="00852AD9"/>
    <w:rsid w:val="00852E79"/>
    <w:rsid w:val="0085369C"/>
    <w:rsid w:val="00854239"/>
    <w:rsid w:val="00854F77"/>
    <w:rsid w:val="00855C42"/>
    <w:rsid w:val="0085775F"/>
    <w:rsid w:val="00857EB8"/>
    <w:rsid w:val="008607B8"/>
    <w:rsid w:val="00861F07"/>
    <w:rsid w:val="008622A4"/>
    <w:rsid w:val="00863290"/>
    <w:rsid w:val="00864658"/>
    <w:rsid w:val="00865690"/>
    <w:rsid w:val="00871844"/>
    <w:rsid w:val="00871F78"/>
    <w:rsid w:val="0087247D"/>
    <w:rsid w:val="00872B65"/>
    <w:rsid w:val="00873272"/>
    <w:rsid w:val="00873A14"/>
    <w:rsid w:val="00874D12"/>
    <w:rsid w:val="00877BD7"/>
    <w:rsid w:val="0088270F"/>
    <w:rsid w:val="00883E76"/>
    <w:rsid w:val="00885217"/>
    <w:rsid w:val="00885D6B"/>
    <w:rsid w:val="00885EB8"/>
    <w:rsid w:val="008860D8"/>
    <w:rsid w:val="00887C79"/>
    <w:rsid w:val="00890DAA"/>
    <w:rsid w:val="0089170A"/>
    <w:rsid w:val="008918AB"/>
    <w:rsid w:val="008929C7"/>
    <w:rsid w:val="008931E8"/>
    <w:rsid w:val="008934B8"/>
    <w:rsid w:val="008939F1"/>
    <w:rsid w:val="00894326"/>
    <w:rsid w:val="00894825"/>
    <w:rsid w:val="00896AAE"/>
    <w:rsid w:val="00896DD6"/>
    <w:rsid w:val="0089755D"/>
    <w:rsid w:val="00897C7A"/>
    <w:rsid w:val="008A0746"/>
    <w:rsid w:val="008A395D"/>
    <w:rsid w:val="008A471A"/>
    <w:rsid w:val="008A4F94"/>
    <w:rsid w:val="008A640D"/>
    <w:rsid w:val="008A7207"/>
    <w:rsid w:val="008A7724"/>
    <w:rsid w:val="008A7832"/>
    <w:rsid w:val="008B3505"/>
    <w:rsid w:val="008B38FF"/>
    <w:rsid w:val="008B3D2A"/>
    <w:rsid w:val="008B3F0D"/>
    <w:rsid w:val="008B47AD"/>
    <w:rsid w:val="008B4A21"/>
    <w:rsid w:val="008B6320"/>
    <w:rsid w:val="008C0CDC"/>
    <w:rsid w:val="008C2959"/>
    <w:rsid w:val="008C2DC2"/>
    <w:rsid w:val="008C4E5A"/>
    <w:rsid w:val="008C5972"/>
    <w:rsid w:val="008C5FC2"/>
    <w:rsid w:val="008D2953"/>
    <w:rsid w:val="008D7053"/>
    <w:rsid w:val="008D74AD"/>
    <w:rsid w:val="008D7ED7"/>
    <w:rsid w:val="008E168C"/>
    <w:rsid w:val="008E26D3"/>
    <w:rsid w:val="008E3713"/>
    <w:rsid w:val="008E4F6D"/>
    <w:rsid w:val="008E70EC"/>
    <w:rsid w:val="008F039B"/>
    <w:rsid w:val="008F057E"/>
    <w:rsid w:val="008F119B"/>
    <w:rsid w:val="008F2DBC"/>
    <w:rsid w:val="008F2F7B"/>
    <w:rsid w:val="008F4BCC"/>
    <w:rsid w:val="008F4F38"/>
    <w:rsid w:val="008F52C6"/>
    <w:rsid w:val="008F5ECD"/>
    <w:rsid w:val="008F64EC"/>
    <w:rsid w:val="008F6935"/>
    <w:rsid w:val="008F7607"/>
    <w:rsid w:val="00900406"/>
    <w:rsid w:val="009007F9"/>
    <w:rsid w:val="00902502"/>
    <w:rsid w:val="00902DD2"/>
    <w:rsid w:val="009030A8"/>
    <w:rsid w:val="00903B84"/>
    <w:rsid w:val="0090421B"/>
    <w:rsid w:val="00905BFD"/>
    <w:rsid w:val="0090744D"/>
    <w:rsid w:val="00910165"/>
    <w:rsid w:val="00910985"/>
    <w:rsid w:val="009111A1"/>
    <w:rsid w:val="009117EC"/>
    <w:rsid w:val="00911CF2"/>
    <w:rsid w:val="0091339A"/>
    <w:rsid w:val="009139DF"/>
    <w:rsid w:val="00913C3A"/>
    <w:rsid w:val="009142EA"/>
    <w:rsid w:val="009152D9"/>
    <w:rsid w:val="0091586B"/>
    <w:rsid w:val="009246AB"/>
    <w:rsid w:val="0092550B"/>
    <w:rsid w:val="0092562F"/>
    <w:rsid w:val="00925661"/>
    <w:rsid w:val="0092645B"/>
    <w:rsid w:val="009272C9"/>
    <w:rsid w:val="0093068A"/>
    <w:rsid w:val="00931840"/>
    <w:rsid w:val="00932639"/>
    <w:rsid w:val="00936DF3"/>
    <w:rsid w:val="00937E98"/>
    <w:rsid w:val="0094172B"/>
    <w:rsid w:val="00941A81"/>
    <w:rsid w:val="00941DF1"/>
    <w:rsid w:val="009421F0"/>
    <w:rsid w:val="00942573"/>
    <w:rsid w:val="00943B1F"/>
    <w:rsid w:val="00945A82"/>
    <w:rsid w:val="00946765"/>
    <w:rsid w:val="0094715E"/>
    <w:rsid w:val="00947FA8"/>
    <w:rsid w:val="00950A84"/>
    <w:rsid w:val="0095195B"/>
    <w:rsid w:val="00951CF3"/>
    <w:rsid w:val="00952064"/>
    <w:rsid w:val="009522F7"/>
    <w:rsid w:val="0095383A"/>
    <w:rsid w:val="0095396C"/>
    <w:rsid w:val="00954276"/>
    <w:rsid w:val="009550B6"/>
    <w:rsid w:val="00955C29"/>
    <w:rsid w:val="00957AE8"/>
    <w:rsid w:val="00962A43"/>
    <w:rsid w:val="0096344C"/>
    <w:rsid w:val="0096360B"/>
    <w:rsid w:val="00963D8C"/>
    <w:rsid w:val="009649A7"/>
    <w:rsid w:val="009659A7"/>
    <w:rsid w:val="00966A6F"/>
    <w:rsid w:val="009724F0"/>
    <w:rsid w:val="00973F58"/>
    <w:rsid w:val="00974852"/>
    <w:rsid w:val="00975392"/>
    <w:rsid w:val="00976607"/>
    <w:rsid w:val="00980A18"/>
    <w:rsid w:val="00980FD6"/>
    <w:rsid w:val="009811E5"/>
    <w:rsid w:val="00981AC6"/>
    <w:rsid w:val="0098203B"/>
    <w:rsid w:val="00982D74"/>
    <w:rsid w:val="009834FB"/>
    <w:rsid w:val="00983B1A"/>
    <w:rsid w:val="009858DB"/>
    <w:rsid w:val="00985D79"/>
    <w:rsid w:val="009871E2"/>
    <w:rsid w:val="00987AA9"/>
    <w:rsid w:val="00990F74"/>
    <w:rsid w:val="009910FC"/>
    <w:rsid w:val="009914EC"/>
    <w:rsid w:val="009922E9"/>
    <w:rsid w:val="009934BF"/>
    <w:rsid w:val="00993DF8"/>
    <w:rsid w:val="00993EB1"/>
    <w:rsid w:val="009940EF"/>
    <w:rsid w:val="009A239E"/>
    <w:rsid w:val="009A3139"/>
    <w:rsid w:val="009A3241"/>
    <w:rsid w:val="009A39D9"/>
    <w:rsid w:val="009A5D25"/>
    <w:rsid w:val="009A5E4B"/>
    <w:rsid w:val="009A6288"/>
    <w:rsid w:val="009A6D69"/>
    <w:rsid w:val="009A6F5B"/>
    <w:rsid w:val="009A6FEC"/>
    <w:rsid w:val="009A7540"/>
    <w:rsid w:val="009A7AF9"/>
    <w:rsid w:val="009A7B02"/>
    <w:rsid w:val="009B1179"/>
    <w:rsid w:val="009B2607"/>
    <w:rsid w:val="009B2BEE"/>
    <w:rsid w:val="009B341B"/>
    <w:rsid w:val="009B6EA4"/>
    <w:rsid w:val="009B774A"/>
    <w:rsid w:val="009B777A"/>
    <w:rsid w:val="009B78F2"/>
    <w:rsid w:val="009B7E76"/>
    <w:rsid w:val="009C172F"/>
    <w:rsid w:val="009C1D17"/>
    <w:rsid w:val="009C5638"/>
    <w:rsid w:val="009C5973"/>
    <w:rsid w:val="009C616C"/>
    <w:rsid w:val="009C61A0"/>
    <w:rsid w:val="009C6623"/>
    <w:rsid w:val="009C6DD6"/>
    <w:rsid w:val="009C789B"/>
    <w:rsid w:val="009C79BB"/>
    <w:rsid w:val="009C7A6C"/>
    <w:rsid w:val="009D06D6"/>
    <w:rsid w:val="009D334A"/>
    <w:rsid w:val="009D34F0"/>
    <w:rsid w:val="009D3EF5"/>
    <w:rsid w:val="009D4061"/>
    <w:rsid w:val="009D414A"/>
    <w:rsid w:val="009D427E"/>
    <w:rsid w:val="009D4FEF"/>
    <w:rsid w:val="009D6718"/>
    <w:rsid w:val="009D68FB"/>
    <w:rsid w:val="009E0C17"/>
    <w:rsid w:val="009E11AF"/>
    <w:rsid w:val="009E2605"/>
    <w:rsid w:val="009E3CBD"/>
    <w:rsid w:val="009E4F12"/>
    <w:rsid w:val="009E4FE7"/>
    <w:rsid w:val="009E5D70"/>
    <w:rsid w:val="009E7B6F"/>
    <w:rsid w:val="009F11B4"/>
    <w:rsid w:val="009F121B"/>
    <w:rsid w:val="009F1DA5"/>
    <w:rsid w:val="009F1FA0"/>
    <w:rsid w:val="009F2A02"/>
    <w:rsid w:val="009F4108"/>
    <w:rsid w:val="009F4B1A"/>
    <w:rsid w:val="009F4D2F"/>
    <w:rsid w:val="009F5D3A"/>
    <w:rsid w:val="009F666A"/>
    <w:rsid w:val="009F713F"/>
    <w:rsid w:val="00A00104"/>
    <w:rsid w:val="00A00122"/>
    <w:rsid w:val="00A0106D"/>
    <w:rsid w:val="00A030D6"/>
    <w:rsid w:val="00A03872"/>
    <w:rsid w:val="00A03D10"/>
    <w:rsid w:val="00A04ADD"/>
    <w:rsid w:val="00A04F7C"/>
    <w:rsid w:val="00A0667F"/>
    <w:rsid w:val="00A12189"/>
    <w:rsid w:val="00A12633"/>
    <w:rsid w:val="00A13206"/>
    <w:rsid w:val="00A147E1"/>
    <w:rsid w:val="00A15BA0"/>
    <w:rsid w:val="00A17BAE"/>
    <w:rsid w:val="00A17EA5"/>
    <w:rsid w:val="00A2038E"/>
    <w:rsid w:val="00A21331"/>
    <w:rsid w:val="00A2212A"/>
    <w:rsid w:val="00A22428"/>
    <w:rsid w:val="00A2248F"/>
    <w:rsid w:val="00A232B4"/>
    <w:rsid w:val="00A256FD"/>
    <w:rsid w:val="00A26234"/>
    <w:rsid w:val="00A26E7B"/>
    <w:rsid w:val="00A27429"/>
    <w:rsid w:val="00A27E08"/>
    <w:rsid w:val="00A30B55"/>
    <w:rsid w:val="00A31B88"/>
    <w:rsid w:val="00A3235E"/>
    <w:rsid w:val="00A3440B"/>
    <w:rsid w:val="00A3463B"/>
    <w:rsid w:val="00A34986"/>
    <w:rsid w:val="00A37258"/>
    <w:rsid w:val="00A40DC2"/>
    <w:rsid w:val="00A4306F"/>
    <w:rsid w:val="00A4639B"/>
    <w:rsid w:val="00A476C2"/>
    <w:rsid w:val="00A47CEA"/>
    <w:rsid w:val="00A50191"/>
    <w:rsid w:val="00A51142"/>
    <w:rsid w:val="00A515CE"/>
    <w:rsid w:val="00A51892"/>
    <w:rsid w:val="00A51A97"/>
    <w:rsid w:val="00A51B96"/>
    <w:rsid w:val="00A52228"/>
    <w:rsid w:val="00A52562"/>
    <w:rsid w:val="00A52DA5"/>
    <w:rsid w:val="00A54BAF"/>
    <w:rsid w:val="00A554E1"/>
    <w:rsid w:val="00A5552D"/>
    <w:rsid w:val="00A55606"/>
    <w:rsid w:val="00A5594A"/>
    <w:rsid w:val="00A57F8B"/>
    <w:rsid w:val="00A60EBF"/>
    <w:rsid w:val="00A61609"/>
    <w:rsid w:val="00A61D69"/>
    <w:rsid w:val="00A62E52"/>
    <w:rsid w:val="00A63D41"/>
    <w:rsid w:val="00A648B8"/>
    <w:rsid w:val="00A6590A"/>
    <w:rsid w:val="00A65C51"/>
    <w:rsid w:val="00A662DE"/>
    <w:rsid w:val="00A66443"/>
    <w:rsid w:val="00A66CF8"/>
    <w:rsid w:val="00A67D5C"/>
    <w:rsid w:val="00A67E52"/>
    <w:rsid w:val="00A70D03"/>
    <w:rsid w:val="00A71669"/>
    <w:rsid w:val="00A73000"/>
    <w:rsid w:val="00A73284"/>
    <w:rsid w:val="00A74951"/>
    <w:rsid w:val="00A75296"/>
    <w:rsid w:val="00A76ED9"/>
    <w:rsid w:val="00A772E1"/>
    <w:rsid w:val="00A774D7"/>
    <w:rsid w:val="00A7795E"/>
    <w:rsid w:val="00A8382E"/>
    <w:rsid w:val="00A83B12"/>
    <w:rsid w:val="00A840A8"/>
    <w:rsid w:val="00A84A25"/>
    <w:rsid w:val="00A85641"/>
    <w:rsid w:val="00A85ADC"/>
    <w:rsid w:val="00A862F9"/>
    <w:rsid w:val="00A8657B"/>
    <w:rsid w:val="00A8696F"/>
    <w:rsid w:val="00A878DD"/>
    <w:rsid w:val="00A90E79"/>
    <w:rsid w:val="00A922C5"/>
    <w:rsid w:val="00A93EFA"/>
    <w:rsid w:val="00A94760"/>
    <w:rsid w:val="00A9585A"/>
    <w:rsid w:val="00A95D2A"/>
    <w:rsid w:val="00A96704"/>
    <w:rsid w:val="00A96FF8"/>
    <w:rsid w:val="00A9712F"/>
    <w:rsid w:val="00A97E82"/>
    <w:rsid w:val="00AA01D7"/>
    <w:rsid w:val="00AA0822"/>
    <w:rsid w:val="00AA258B"/>
    <w:rsid w:val="00AA36C9"/>
    <w:rsid w:val="00AA5B62"/>
    <w:rsid w:val="00AB1C2C"/>
    <w:rsid w:val="00AB3A82"/>
    <w:rsid w:val="00AB4827"/>
    <w:rsid w:val="00AB6527"/>
    <w:rsid w:val="00AC0441"/>
    <w:rsid w:val="00AC0FC3"/>
    <w:rsid w:val="00AC39E6"/>
    <w:rsid w:val="00AC44E8"/>
    <w:rsid w:val="00AC4E28"/>
    <w:rsid w:val="00AC5C63"/>
    <w:rsid w:val="00AC6F10"/>
    <w:rsid w:val="00AD03D0"/>
    <w:rsid w:val="00AD04CE"/>
    <w:rsid w:val="00AD078C"/>
    <w:rsid w:val="00AD1328"/>
    <w:rsid w:val="00AD396E"/>
    <w:rsid w:val="00AD3BA1"/>
    <w:rsid w:val="00AD3C05"/>
    <w:rsid w:val="00AD3EFB"/>
    <w:rsid w:val="00AD4330"/>
    <w:rsid w:val="00AD44C6"/>
    <w:rsid w:val="00AD48A6"/>
    <w:rsid w:val="00AD5639"/>
    <w:rsid w:val="00AE02E9"/>
    <w:rsid w:val="00AE127C"/>
    <w:rsid w:val="00AE6323"/>
    <w:rsid w:val="00AE6ED1"/>
    <w:rsid w:val="00AE6F53"/>
    <w:rsid w:val="00AE7B59"/>
    <w:rsid w:val="00AF0BAF"/>
    <w:rsid w:val="00AF11C7"/>
    <w:rsid w:val="00AF1770"/>
    <w:rsid w:val="00AF2113"/>
    <w:rsid w:val="00AF31C5"/>
    <w:rsid w:val="00AF3ED6"/>
    <w:rsid w:val="00AF4006"/>
    <w:rsid w:val="00AF4C24"/>
    <w:rsid w:val="00AF4E8F"/>
    <w:rsid w:val="00AF6EC8"/>
    <w:rsid w:val="00AF7875"/>
    <w:rsid w:val="00AF789B"/>
    <w:rsid w:val="00B00BCA"/>
    <w:rsid w:val="00B00C92"/>
    <w:rsid w:val="00B0203C"/>
    <w:rsid w:val="00B03FBC"/>
    <w:rsid w:val="00B0494A"/>
    <w:rsid w:val="00B04992"/>
    <w:rsid w:val="00B054E2"/>
    <w:rsid w:val="00B07EC9"/>
    <w:rsid w:val="00B11819"/>
    <w:rsid w:val="00B11A15"/>
    <w:rsid w:val="00B11FEA"/>
    <w:rsid w:val="00B12264"/>
    <w:rsid w:val="00B135FE"/>
    <w:rsid w:val="00B13C26"/>
    <w:rsid w:val="00B14407"/>
    <w:rsid w:val="00B1583A"/>
    <w:rsid w:val="00B166B6"/>
    <w:rsid w:val="00B16B49"/>
    <w:rsid w:val="00B16E68"/>
    <w:rsid w:val="00B203F8"/>
    <w:rsid w:val="00B207C4"/>
    <w:rsid w:val="00B2102F"/>
    <w:rsid w:val="00B21253"/>
    <w:rsid w:val="00B213FA"/>
    <w:rsid w:val="00B2164F"/>
    <w:rsid w:val="00B23177"/>
    <w:rsid w:val="00B2472C"/>
    <w:rsid w:val="00B248B7"/>
    <w:rsid w:val="00B26B54"/>
    <w:rsid w:val="00B272D7"/>
    <w:rsid w:val="00B273FC"/>
    <w:rsid w:val="00B276BB"/>
    <w:rsid w:val="00B30A53"/>
    <w:rsid w:val="00B3135B"/>
    <w:rsid w:val="00B32A45"/>
    <w:rsid w:val="00B34D70"/>
    <w:rsid w:val="00B35C67"/>
    <w:rsid w:val="00B35E1F"/>
    <w:rsid w:val="00B37076"/>
    <w:rsid w:val="00B37702"/>
    <w:rsid w:val="00B4104D"/>
    <w:rsid w:val="00B45A81"/>
    <w:rsid w:val="00B45D56"/>
    <w:rsid w:val="00B4618C"/>
    <w:rsid w:val="00B4667F"/>
    <w:rsid w:val="00B47237"/>
    <w:rsid w:val="00B51315"/>
    <w:rsid w:val="00B538DD"/>
    <w:rsid w:val="00B57F69"/>
    <w:rsid w:val="00B602A2"/>
    <w:rsid w:val="00B608F3"/>
    <w:rsid w:val="00B620C5"/>
    <w:rsid w:val="00B63EF1"/>
    <w:rsid w:val="00B64618"/>
    <w:rsid w:val="00B64F5D"/>
    <w:rsid w:val="00B65535"/>
    <w:rsid w:val="00B65E7E"/>
    <w:rsid w:val="00B66B8D"/>
    <w:rsid w:val="00B67601"/>
    <w:rsid w:val="00B70C12"/>
    <w:rsid w:val="00B7115B"/>
    <w:rsid w:val="00B716AD"/>
    <w:rsid w:val="00B72744"/>
    <w:rsid w:val="00B73120"/>
    <w:rsid w:val="00B742E3"/>
    <w:rsid w:val="00B74921"/>
    <w:rsid w:val="00B75377"/>
    <w:rsid w:val="00B75599"/>
    <w:rsid w:val="00B76B4B"/>
    <w:rsid w:val="00B77CBC"/>
    <w:rsid w:val="00B803DC"/>
    <w:rsid w:val="00B80692"/>
    <w:rsid w:val="00B80880"/>
    <w:rsid w:val="00B8137D"/>
    <w:rsid w:val="00B828A0"/>
    <w:rsid w:val="00B82C85"/>
    <w:rsid w:val="00B82F25"/>
    <w:rsid w:val="00B847A2"/>
    <w:rsid w:val="00B84B9B"/>
    <w:rsid w:val="00B851E4"/>
    <w:rsid w:val="00B852D6"/>
    <w:rsid w:val="00B853BF"/>
    <w:rsid w:val="00B85E50"/>
    <w:rsid w:val="00B866DC"/>
    <w:rsid w:val="00B87436"/>
    <w:rsid w:val="00B90ED1"/>
    <w:rsid w:val="00B9110B"/>
    <w:rsid w:val="00B91CA4"/>
    <w:rsid w:val="00B92C8B"/>
    <w:rsid w:val="00B92CFD"/>
    <w:rsid w:val="00B935EB"/>
    <w:rsid w:val="00B954F1"/>
    <w:rsid w:val="00B9710F"/>
    <w:rsid w:val="00B97731"/>
    <w:rsid w:val="00BA03E3"/>
    <w:rsid w:val="00BA14BF"/>
    <w:rsid w:val="00BA18A0"/>
    <w:rsid w:val="00BA2344"/>
    <w:rsid w:val="00BA368A"/>
    <w:rsid w:val="00BA51D8"/>
    <w:rsid w:val="00BA7708"/>
    <w:rsid w:val="00BA7BD4"/>
    <w:rsid w:val="00BB05C4"/>
    <w:rsid w:val="00BB14B7"/>
    <w:rsid w:val="00BB2629"/>
    <w:rsid w:val="00BB3A5F"/>
    <w:rsid w:val="00BB3BB8"/>
    <w:rsid w:val="00BB3C90"/>
    <w:rsid w:val="00BB45A5"/>
    <w:rsid w:val="00BB68C3"/>
    <w:rsid w:val="00BB749A"/>
    <w:rsid w:val="00BC198F"/>
    <w:rsid w:val="00BC21EB"/>
    <w:rsid w:val="00BC26AC"/>
    <w:rsid w:val="00BC37B7"/>
    <w:rsid w:val="00BC3BE4"/>
    <w:rsid w:val="00BC3CEF"/>
    <w:rsid w:val="00BC4051"/>
    <w:rsid w:val="00BC4BD8"/>
    <w:rsid w:val="00BC5B14"/>
    <w:rsid w:val="00BC601D"/>
    <w:rsid w:val="00BC60F4"/>
    <w:rsid w:val="00BC6E2C"/>
    <w:rsid w:val="00BD02D0"/>
    <w:rsid w:val="00BD139A"/>
    <w:rsid w:val="00BD1BF7"/>
    <w:rsid w:val="00BD221A"/>
    <w:rsid w:val="00BD2250"/>
    <w:rsid w:val="00BD30A6"/>
    <w:rsid w:val="00BD366F"/>
    <w:rsid w:val="00BD3D57"/>
    <w:rsid w:val="00BD3EB1"/>
    <w:rsid w:val="00BD3FAA"/>
    <w:rsid w:val="00BD4AD2"/>
    <w:rsid w:val="00BD4CEF"/>
    <w:rsid w:val="00BD59C9"/>
    <w:rsid w:val="00BD61A1"/>
    <w:rsid w:val="00BE0258"/>
    <w:rsid w:val="00BE162A"/>
    <w:rsid w:val="00BE2375"/>
    <w:rsid w:val="00BE29CE"/>
    <w:rsid w:val="00BE316D"/>
    <w:rsid w:val="00BE3507"/>
    <w:rsid w:val="00BE4232"/>
    <w:rsid w:val="00BF3AF1"/>
    <w:rsid w:val="00BF3EF9"/>
    <w:rsid w:val="00BF3F2E"/>
    <w:rsid w:val="00BF49C0"/>
    <w:rsid w:val="00BF4EC8"/>
    <w:rsid w:val="00BF54B0"/>
    <w:rsid w:val="00BF5C84"/>
    <w:rsid w:val="00BF679E"/>
    <w:rsid w:val="00BF7C65"/>
    <w:rsid w:val="00C00A48"/>
    <w:rsid w:val="00C00BC2"/>
    <w:rsid w:val="00C018CF"/>
    <w:rsid w:val="00C02EDD"/>
    <w:rsid w:val="00C03B3E"/>
    <w:rsid w:val="00C03CE7"/>
    <w:rsid w:val="00C0458E"/>
    <w:rsid w:val="00C04617"/>
    <w:rsid w:val="00C04F3B"/>
    <w:rsid w:val="00C0598E"/>
    <w:rsid w:val="00C05D30"/>
    <w:rsid w:val="00C061A7"/>
    <w:rsid w:val="00C0633D"/>
    <w:rsid w:val="00C065EF"/>
    <w:rsid w:val="00C06F11"/>
    <w:rsid w:val="00C108C3"/>
    <w:rsid w:val="00C10996"/>
    <w:rsid w:val="00C1100E"/>
    <w:rsid w:val="00C12ED3"/>
    <w:rsid w:val="00C140FB"/>
    <w:rsid w:val="00C147C8"/>
    <w:rsid w:val="00C14C58"/>
    <w:rsid w:val="00C15A63"/>
    <w:rsid w:val="00C166D7"/>
    <w:rsid w:val="00C17167"/>
    <w:rsid w:val="00C17D1B"/>
    <w:rsid w:val="00C201DD"/>
    <w:rsid w:val="00C20BFD"/>
    <w:rsid w:val="00C20E95"/>
    <w:rsid w:val="00C214D3"/>
    <w:rsid w:val="00C23173"/>
    <w:rsid w:val="00C23242"/>
    <w:rsid w:val="00C23D38"/>
    <w:rsid w:val="00C23F39"/>
    <w:rsid w:val="00C249D4"/>
    <w:rsid w:val="00C267F7"/>
    <w:rsid w:val="00C26D4C"/>
    <w:rsid w:val="00C303D0"/>
    <w:rsid w:val="00C31D30"/>
    <w:rsid w:val="00C32B14"/>
    <w:rsid w:val="00C331F7"/>
    <w:rsid w:val="00C34D50"/>
    <w:rsid w:val="00C369FE"/>
    <w:rsid w:val="00C37306"/>
    <w:rsid w:val="00C3798F"/>
    <w:rsid w:val="00C411D9"/>
    <w:rsid w:val="00C4308D"/>
    <w:rsid w:val="00C43467"/>
    <w:rsid w:val="00C43C7B"/>
    <w:rsid w:val="00C44597"/>
    <w:rsid w:val="00C449B9"/>
    <w:rsid w:val="00C45043"/>
    <w:rsid w:val="00C456AD"/>
    <w:rsid w:val="00C45D1A"/>
    <w:rsid w:val="00C4602E"/>
    <w:rsid w:val="00C47F1E"/>
    <w:rsid w:val="00C50831"/>
    <w:rsid w:val="00C50C13"/>
    <w:rsid w:val="00C50F9F"/>
    <w:rsid w:val="00C5125C"/>
    <w:rsid w:val="00C51B94"/>
    <w:rsid w:val="00C530F5"/>
    <w:rsid w:val="00C53463"/>
    <w:rsid w:val="00C54B39"/>
    <w:rsid w:val="00C5599C"/>
    <w:rsid w:val="00C5769E"/>
    <w:rsid w:val="00C607EF"/>
    <w:rsid w:val="00C6128B"/>
    <w:rsid w:val="00C61331"/>
    <w:rsid w:val="00C61521"/>
    <w:rsid w:val="00C62852"/>
    <w:rsid w:val="00C62CA7"/>
    <w:rsid w:val="00C62DA6"/>
    <w:rsid w:val="00C63D3C"/>
    <w:rsid w:val="00C664CE"/>
    <w:rsid w:val="00C70082"/>
    <w:rsid w:val="00C7094E"/>
    <w:rsid w:val="00C722D1"/>
    <w:rsid w:val="00C72F58"/>
    <w:rsid w:val="00C73471"/>
    <w:rsid w:val="00C7411E"/>
    <w:rsid w:val="00C742C9"/>
    <w:rsid w:val="00C7549F"/>
    <w:rsid w:val="00C755EB"/>
    <w:rsid w:val="00C76188"/>
    <w:rsid w:val="00C768AE"/>
    <w:rsid w:val="00C76B66"/>
    <w:rsid w:val="00C77806"/>
    <w:rsid w:val="00C77F82"/>
    <w:rsid w:val="00C80032"/>
    <w:rsid w:val="00C800E4"/>
    <w:rsid w:val="00C8076B"/>
    <w:rsid w:val="00C80D99"/>
    <w:rsid w:val="00C81315"/>
    <w:rsid w:val="00C81725"/>
    <w:rsid w:val="00C8291C"/>
    <w:rsid w:val="00C8329D"/>
    <w:rsid w:val="00C85A1B"/>
    <w:rsid w:val="00C874A1"/>
    <w:rsid w:val="00C87CBC"/>
    <w:rsid w:val="00C90124"/>
    <w:rsid w:val="00C90A8B"/>
    <w:rsid w:val="00C90D21"/>
    <w:rsid w:val="00C90FD8"/>
    <w:rsid w:val="00C9122F"/>
    <w:rsid w:val="00C92A4E"/>
    <w:rsid w:val="00C93330"/>
    <w:rsid w:val="00C94CEC"/>
    <w:rsid w:val="00CA20DC"/>
    <w:rsid w:val="00CA2231"/>
    <w:rsid w:val="00CA280A"/>
    <w:rsid w:val="00CA3C33"/>
    <w:rsid w:val="00CA5FC4"/>
    <w:rsid w:val="00CA61D9"/>
    <w:rsid w:val="00CB0722"/>
    <w:rsid w:val="00CB0C0B"/>
    <w:rsid w:val="00CB1B8B"/>
    <w:rsid w:val="00CB1E11"/>
    <w:rsid w:val="00CB2D9B"/>
    <w:rsid w:val="00CB5699"/>
    <w:rsid w:val="00CB5995"/>
    <w:rsid w:val="00CB5D3A"/>
    <w:rsid w:val="00CC37A7"/>
    <w:rsid w:val="00CC3F87"/>
    <w:rsid w:val="00CC4790"/>
    <w:rsid w:val="00CC49CC"/>
    <w:rsid w:val="00CC5787"/>
    <w:rsid w:val="00CC6052"/>
    <w:rsid w:val="00CC63B3"/>
    <w:rsid w:val="00CC6484"/>
    <w:rsid w:val="00CC705C"/>
    <w:rsid w:val="00CD123C"/>
    <w:rsid w:val="00CD1428"/>
    <w:rsid w:val="00CD2B84"/>
    <w:rsid w:val="00CD354C"/>
    <w:rsid w:val="00CD56AD"/>
    <w:rsid w:val="00CD6A6E"/>
    <w:rsid w:val="00CD72BE"/>
    <w:rsid w:val="00CD76A0"/>
    <w:rsid w:val="00CD7CA3"/>
    <w:rsid w:val="00CE070D"/>
    <w:rsid w:val="00CE0B05"/>
    <w:rsid w:val="00CE1174"/>
    <w:rsid w:val="00CE15F2"/>
    <w:rsid w:val="00CE15FA"/>
    <w:rsid w:val="00CE19D6"/>
    <w:rsid w:val="00CE23E6"/>
    <w:rsid w:val="00CE45D9"/>
    <w:rsid w:val="00CE4D15"/>
    <w:rsid w:val="00CE6B2E"/>
    <w:rsid w:val="00CE79D7"/>
    <w:rsid w:val="00CF03FD"/>
    <w:rsid w:val="00CF1F2B"/>
    <w:rsid w:val="00CF4B37"/>
    <w:rsid w:val="00CF6C2E"/>
    <w:rsid w:val="00D0008A"/>
    <w:rsid w:val="00D01BB5"/>
    <w:rsid w:val="00D01E59"/>
    <w:rsid w:val="00D0249E"/>
    <w:rsid w:val="00D028F3"/>
    <w:rsid w:val="00D02AC2"/>
    <w:rsid w:val="00D02BDB"/>
    <w:rsid w:val="00D031D0"/>
    <w:rsid w:val="00D0330F"/>
    <w:rsid w:val="00D035BA"/>
    <w:rsid w:val="00D037B0"/>
    <w:rsid w:val="00D04AD0"/>
    <w:rsid w:val="00D055B6"/>
    <w:rsid w:val="00D06490"/>
    <w:rsid w:val="00D07765"/>
    <w:rsid w:val="00D10031"/>
    <w:rsid w:val="00D10B47"/>
    <w:rsid w:val="00D12E50"/>
    <w:rsid w:val="00D1348F"/>
    <w:rsid w:val="00D134A8"/>
    <w:rsid w:val="00D13B4D"/>
    <w:rsid w:val="00D1409E"/>
    <w:rsid w:val="00D1494E"/>
    <w:rsid w:val="00D1567D"/>
    <w:rsid w:val="00D206DF"/>
    <w:rsid w:val="00D22527"/>
    <w:rsid w:val="00D26913"/>
    <w:rsid w:val="00D26CCE"/>
    <w:rsid w:val="00D26F01"/>
    <w:rsid w:val="00D308B5"/>
    <w:rsid w:val="00D30BC3"/>
    <w:rsid w:val="00D313AB"/>
    <w:rsid w:val="00D32A1E"/>
    <w:rsid w:val="00D3303B"/>
    <w:rsid w:val="00D33F05"/>
    <w:rsid w:val="00D3427E"/>
    <w:rsid w:val="00D34E0C"/>
    <w:rsid w:val="00D36B41"/>
    <w:rsid w:val="00D36DEC"/>
    <w:rsid w:val="00D372D8"/>
    <w:rsid w:val="00D400A1"/>
    <w:rsid w:val="00D413F7"/>
    <w:rsid w:val="00D424B7"/>
    <w:rsid w:val="00D42E96"/>
    <w:rsid w:val="00D4403E"/>
    <w:rsid w:val="00D45B2A"/>
    <w:rsid w:val="00D45D77"/>
    <w:rsid w:val="00D4650A"/>
    <w:rsid w:val="00D4690A"/>
    <w:rsid w:val="00D51A95"/>
    <w:rsid w:val="00D51A9F"/>
    <w:rsid w:val="00D52A9F"/>
    <w:rsid w:val="00D52CE2"/>
    <w:rsid w:val="00D5380E"/>
    <w:rsid w:val="00D53969"/>
    <w:rsid w:val="00D547CD"/>
    <w:rsid w:val="00D54C74"/>
    <w:rsid w:val="00D55C36"/>
    <w:rsid w:val="00D56410"/>
    <w:rsid w:val="00D600E9"/>
    <w:rsid w:val="00D60119"/>
    <w:rsid w:val="00D612D8"/>
    <w:rsid w:val="00D6188F"/>
    <w:rsid w:val="00D63405"/>
    <w:rsid w:val="00D64C6C"/>
    <w:rsid w:val="00D660CA"/>
    <w:rsid w:val="00D677F4"/>
    <w:rsid w:val="00D700BE"/>
    <w:rsid w:val="00D71403"/>
    <w:rsid w:val="00D71AA1"/>
    <w:rsid w:val="00D71AF8"/>
    <w:rsid w:val="00D71D9E"/>
    <w:rsid w:val="00D71DE3"/>
    <w:rsid w:val="00D720AD"/>
    <w:rsid w:val="00D72EAE"/>
    <w:rsid w:val="00D73954"/>
    <w:rsid w:val="00D73F71"/>
    <w:rsid w:val="00D763B9"/>
    <w:rsid w:val="00D765AF"/>
    <w:rsid w:val="00D76E99"/>
    <w:rsid w:val="00D80519"/>
    <w:rsid w:val="00D807BB"/>
    <w:rsid w:val="00D8221A"/>
    <w:rsid w:val="00D8361B"/>
    <w:rsid w:val="00D842DD"/>
    <w:rsid w:val="00D847A5"/>
    <w:rsid w:val="00D847C4"/>
    <w:rsid w:val="00D856C4"/>
    <w:rsid w:val="00D85BF2"/>
    <w:rsid w:val="00D85F83"/>
    <w:rsid w:val="00D86650"/>
    <w:rsid w:val="00D8682B"/>
    <w:rsid w:val="00D868C9"/>
    <w:rsid w:val="00D8716B"/>
    <w:rsid w:val="00D921AD"/>
    <w:rsid w:val="00D92C0D"/>
    <w:rsid w:val="00D92DED"/>
    <w:rsid w:val="00D92ECD"/>
    <w:rsid w:val="00D9335C"/>
    <w:rsid w:val="00D933BE"/>
    <w:rsid w:val="00D93D1D"/>
    <w:rsid w:val="00D93D6B"/>
    <w:rsid w:val="00D9415B"/>
    <w:rsid w:val="00D94C60"/>
    <w:rsid w:val="00D95271"/>
    <w:rsid w:val="00D95D1D"/>
    <w:rsid w:val="00D95D48"/>
    <w:rsid w:val="00D95E61"/>
    <w:rsid w:val="00DA0C4E"/>
    <w:rsid w:val="00DA1FDB"/>
    <w:rsid w:val="00DA2D9F"/>
    <w:rsid w:val="00DA50A0"/>
    <w:rsid w:val="00DA58F5"/>
    <w:rsid w:val="00DA678B"/>
    <w:rsid w:val="00DA6D2E"/>
    <w:rsid w:val="00DA6DF1"/>
    <w:rsid w:val="00DA7158"/>
    <w:rsid w:val="00DA72EB"/>
    <w:rsid w:val="00DB17BE"/>
    <w:rsid w:val="00DB18F0"/>
    <w:rsid w:val="00DB2144"/>
    <w:rsid w:val="00DB28D2"/>
    <w:rsid w:val="00DB2918"/>
    <w:rsid w:val="00DB4594"/>
    <w:rsid w:val="00DB524A"/>
    <w:rsid w:val="00DB5894"/>
    <w:rsid w:val="00DB79C5"/>
    <w:rsid w:val="00DC0BEF"/>
    <w:rsid w:val="00DC1A5D"/>
    <w:rsid w:val="00DC2073"/>
    <w:rsid w:val="00DC211A"/>
    <w:rsid w:val="00DC2B2B"/>
    <w:rsid w:val="00DC2E5C"/>
    <w:rsid w:val="00DC44D7"/>
    <w:rsid w:val="00DC4812"/>
    <w:rsid w:val="00DC5684"/>
    <w:rsid w:val="00DC56FD"/>
    <w:rsid w:val="00DC6DA9"/>
    <w:rsid w:val="00DC783F"/>
    <w:rsid w:val="00DC78FD"/>
    <w:rsid w:val="00DD16AF"/>
    <w:rsid w:val="00DD2CE4"/>
    <w:rsid w:val="00DD3330"/>
    <w:rsid w:val="00DD3B8D"/>
    <w:rsid w:val="00DD3E86"/>
    <w:rsid w:val="00DD45AA"/>
    <w:rsid w:val="00DD4CDA"/>
    <w:rsid w:val="00DD4E99"/>
    <w:rsid w:val="00DD5CBE"/>
    <w:rsid w:val="00DE182C"/>
    <w:rsid w:val="00DE1A00"/>
    <w:rsid w:val="00DE4822"/>
    <w:rsid w:val="00DE54D3"/>
    <w:rsid w:val="00DE5D1A"/>
    <w:rsid w:val="00DE62CA"/>
    <w:rsid w:val="00DE6873"/>
    <w:rsid w:val="00DE77C2"/>
    <w:rsid w:val="00DE7D61"/>
    <w:rsid w:val="00DF2289"/>
    <w:rsid w:val="00DF3703"/>
    <w:rsid w:val="00DF3A96"/>
    <w:rsid w:val="00DF3B4F"/>
    <w:rsid w:val="00DF5394"/>
    <w:rsid w:val="00DF58A1"/>
    <w:rsid w:val="00DF6417"/>
    <w:rsid w:val="00DF6486"/>
    <w:rsid w:val="00DF67F0"/>
    <w:rsid w:val="00DF696F"/>
    <w:rsid w:val="00DF75B8"/>
    <w:rsid w:val="00E01E65"/>
    <w:rsid w:val="00E02545"/>
    <w:rsid w:val="00E04945"/>
    <w:rsid w:val="00E04C55"/>
    <w:rsid w:val="00E0554D"/>
    <w:rsid w:val="00E06199"/>
    <w:rsid w:val="00E06A05"/>
    <w:rsid w:val="00E07B65"/>
    <w:rsid w:val="00E1014B"/>
    <w:rsid w:val="00E129A6"/>
    <w:rsid w:val="00E14D68"/>
    <w:rsid w:val="00E16BB7"/>
    <w:rsid w:val="00E16F30"/>
    <w:rsid w:val="00E2010A"/>
    <w:rsid w:val="00E20240"/>
    <w:rsid w:val="00E21B19"/>
    <w:rsid w:val="00E2225C"/>
    <w:rsid w:val="00E253A9"/>
    <w:rsid w:val="00E255B5"/>
    <w:rsid w:val="00E25D98"/>
    <w:rsid w:val="00E27CBC"/>
    <w:rsid w:val="00E27CCA"/>
    <w:rsid w:val="00E327BF"/>
    <w:rsid w:val="00E34906"/>
    <w:rsid w:val="00E34B38"/>
    <w:rsid w:val="00E35995"/>
    <w:rsid w:val="00E36A9F"/>
    <w:rsid w:val="00E3703E"/>
    <w:rsid w:val="00E37FCC"/>
    <w:rsid w:val="00E403E7"/>
    <w:rsid w:val="00E408E3"/>
    <w:rsid w:val="00E40A9E"/>
    <w:rsid w:val="00E417C5"/>
    <w:rsid w:val="00E42013"/>
    <w:rsid w:val="00E42FAC"/>
    <w:rsid w:val="00E442CC"/>
    <w:rsid w:val="00E44C1E"/>
    <w:rsid w:val="00E464BD"/>
    <w:rsid w:val="00E471C8"/>
    <w:rsid w:val="00E472DC"/>
    <w:rsid w:val="00E476F0"/>
    <w:rsid w:val="00E50190"/>
    <w:rsid w:val="00E505E7"/>
    <w:rsid w:val="00E51005"/>
    <w:rsid w:val="00E52C1D"/>
    <w:rsid w:val="00E53125"/>
    <w:rsid w:val="00E534C6"/>
    <w:rsid w:val="00E53C1D"/>
    <w:rsid w:val="00E549B2"/>
    <w:rsid w:val="00E550FD"/>
    <w:rsid w:val="00E553CC"/>
    <w:rsid w:val="00E56371"/>
    <w:rsid w:val="00E579A3"/>
    <w:rsid w:val="00E61132"/>
    <w:rsid w:val="00E624CE"/>
    <w:rsid w:val="00E63AC2"/>
    <w:rsid w:val="00E646D3"/>
    <w:rsid w:val="00E64C3D"/>
    <w:rsid w:val="00E64CA1"/>
    <w:rsid w:val="00E64D86"/>
    <w:rsid w:val="00E66E1B"/>
    <w:rsid w:val="00E66E40"/>
    <w:rsid w:val="00E678CC"/>
    <w:rsid w:val="00E67F16"/>
    <w:rsid w:val="00E7105A"/>
    <w:rsid w:val="00E716F4"/>
    <w:rsid w:val="00E72C86"/>
    <w:rsid w:val="00E73009"/>
    <w:rsid w:val="00E75BCC"/>
    <w:rsid w:val="00E76A77"/>
    <w:rsid w:val="00E802A2"/>
    <w:rsid w:val="00E81E82"/>
    <w:rsid w:val="00E81E9C"/>
    <w:rsid w:val="00E8229B"/>
    <w:rsid w:val="00E8245D"/>
    <w:rsid w:val="00E835C3"/>
    <w:rsid w:val="00E835C5"/>
    <w:rsid w:val="00E83C99"/>
    <w:rsid w:val="00E84245"/>
    <w:rsid w:val="00E85367"/>
    <w:rsid w:val="00E87037"/>
    <w:rsid w:val="00E90557"/>
    <w:rsid w:val="00E9181D"/>
    <w:rsid w:val="00E94F65"/>
    <w:rsid w:val="00E9518D"/>
    <w:rsid w:val="00E955E5"/>
    <w:rsid w:val="00E96508"/>
    <w:rsid w:val="00E970CE"/>
    <w:rsid w:val="00E970DE"/>
    <w:rsid w:val="00E9775A"/>
    <w:rsid w:val="00E97D90"/>
    <w:rsid w:val="00EA04F6"/>
    <w:rsid w:val="00EA0A58"/>
    <w:rsid w:val="00EA1022"/>
    <w:rsid w:val="00EA2AE6"/>
    <w:rsid w:val="00EA4520"/>
    <w:rsid w:val="00EB013A"/>
    <w:rsid w:val="00EB0ACC"/>
    <w:rsid w:val="00EB3007"/>
    <w:rsid w:val="00EB4E17"/>
    <w:rsid w:val="00EB7260"/>
    <w:rsid w:val="00EC05E2"/>
    <w:rsid w:val="00EC0B7D"/>
    <w:rsid w:val="00EC2648"/>
    <w:rsid w:val="00EC2C70"/>
    <w:rsid w:val="00EC2F88"/>
    <w:rsid w:val="00EC48E0"/>
    <w:rsid w:val="00EC4A65"/>
    <w:rsid w:val="00EC5159"/>
    <w:rsid w:val="00EC673F"/>
    <w:rsid w:val="00EC701F"/>
    <w:rsid w:val="00EC7522"/>
    <w:rsid w:val="00EC7614"/>
    <w:rsid w:val="00EC7AFE"/>
    <w:rsid w:val="00ED3E00"/>
    <w:rsid w:val="00ED6EE8"/>
    <w:rsid w:val="00ED77A4"/>
    <w:rsid w:val="00ED7AC1"/>
    <w:rsid w:val="00EE00CC"/>
    <w:rsid w:val="00EE28E2"/>
    <w:rsid w:val="00EE2D60"/>
    <w:rsid w:val="00EE40F0"/>
    <w:rsid w:val="00EE42A8"/>
    <w:rsid w:val="00EE54D1"/>
    <w:rsid w:val="00EE5B44"/>
    <w:rsid w:val="00EE5C33"/>
    <w:rsid w:val="00EE6042"/>
    <w:rsid w:val="00EE6912"/>
    <w:rsid w:val="00EE6926"/>
    <w:rsid w:val="00EE7A7A"/>
    <w:rsid w:val="00EE7B7F"/>
    <w:rsid w:val="00EF1820"/>
    <w:rsid w:val="00EF1B5F"/>
    <w:rsid w:val="00EF28A5"/>
    <w:rsid w:val="00EF3963"/>
    <w:rsid w:val="00EF426D"/>
    <w:rsid w:val="00EF4436"/>
    <w:rsid w:val="00EF5AB2"/>
    <w:rsid w:val="00EF7A97"/>
    <w:rsid w:val="00EF7C54"/>
    <w:rsid w:val="00F016A3"/>
    <w:rsid w:val="00F02076"/>
    <w:rsid w:val="00F02A88"/>
    <w:rsid w:val="00F02E80"/>
    <w:rsid w:val="00F0332B"/>
    <w:rsid w:val="00F041BB"/>
    <w:rsid w:val="00F04BFC"/>
    <w:rsid w:val="00F05D0D"/>
    <w:rsid w:val="00F061C1"/>
    <w:rsid w:val="00F063AD"/>
    <w:rsid w:val="00F10BF9"/>
    <w:rsid w:val="00F12BFD"/>
    <w:rsid w:val="00F12D5B"/>
    <w:rsid w:val="00F13F7D"/>
    <w:rsid w:val="00F14CF7"/>
    <w:rsid w:val="00F16831"/>
    <w:rsid w:val="00F17E38"/>
    <w:rsid w:val="00F20F98"/>
    <w:rsid w:val="00F21C07"/>
    <w:rsid w:val="00F21ECE"/>
    <w:rsid w:val="00F23FE0"/>
    <w:rsid w:val="00F26315"/>
    <w:rsid w:val="00F2656E"/>
    <w:rsid w:val="00F2798D"/>
    <w:rsid w:val="00F30415"/>
    <w:rsid w:val="00F32600"/>
    <w:rsid w:val="00F33144"/>
    <w:rsid w:val="00F33B3D"/>
    <w:rsid w:val="00F342E3"/>
    <w:rsid w:val="00F350B9"/>
    <w:rsid w:val="00F356B7"/>
    <w:rsid w:val="00F35F0A"/>
    <w:rsid w:val="00F377A6"/>
    <w:rsid w:val="00F41409"/>
    <w:rsid w:val="00F42A00"/>
    <w:rsid w:val="00F43265"/>
    <w:rsid w:val="00F4358C"/>
    <w:rsid w:val="00F446EB"/>
    <w:rsid w:val="00F44AC5"/>
    <w:rsid w:val="00F4525C"/>
    <w:rsid w:val="00F46050"/>
    <w:rsid w:val="00F46204"/>
    <w:rsid w:val="00F4711D"/>
    <w:rsid w:val="00F50CB1"/>
    <w:rsid w:val="00F51140"/>
    <w:rsid w:val="00F52348"/>
    <w:rsid w:val="00F5422C"/>
    <w:rsid w:val="00F54BB4"/>
    <w:rsid w:val="00F55E53"/>
    <w:rsid w:val="00F5661D"/>
    <w:rsid w:val="00F56A1C"/>
    <w:rsid w:val="00F57080"/>
    <w:rsid w:val="00F57D11"/>
    <w:rsid w:val="00F602B7"/>
    <w:rsid w:val="00F613FB"/>
    <w:rsid w:val="00F61FBC"/>
    <w:rsid w:val="00F62527"/>
    <w:rsid w:val="00F63415"/>
    <w:rsid w:val="00F63740"/>
    <w:rsid w:val="00F6703D"/>
    <w:rsid w:val="00F67B65"/>
    <w:rsid w:val="00F705AC"/>
    <w:rsid w:val="00F708DA"/>
    <w:rsid w:val="00F70F90"/>
    <w:rsid w:val="00F71E98"/>
    <w:rsid w:val="00F72AC1"/>
    <w:rsid w:val="00F7468A"/>
    <w:rsid w:val="00F74A88"/>
    <w:rsid w:val="00F74E8B"/>
    <w:rsid w:val="00F75C58"/>
    <w:rsid w:val="00F8223A"/>
    <w:rsid w:val="00F822A5"/>
    <w:rsid w:val="00F84273"/>
    <w:rsid w:val="00F84DAD"/>
    <w:rsid w:val="00F85531"/>
    <w:rsid w:val="00F855C6"/>
    <w:rsid w:val="00F8575F"/>
    <w:rsid w:val="00F85CD9"/>
    <w:rsid w:val="00F866B4"/>
    <w:rsid w:val="00F86AD3"/>
    <w:rsid w:val="00F871C4"/>
    <w:rsid w:val="00F91FBC"/>
    <w:rsid w:val="00F928F0"/>
    <w:rsid w:val="00F92F21"/>
    <w:rsid w:val="00F93BF1"/>
    <w:rsid w:val="00F94EFC"/>
    <w:rsid w:val="00F95382"/>
    <w:rsid w:val="00F969DC"/>
    <w:rsid w:val="00F96B31"/>
    <w:rsid w:val="00FA1EA3"/>
    <w:rsid w:val="00FA21B1"/>
    <w:rsid w:val="00FA2EC4"/>
    <w:rsid w:val="00FA5FB6"/>
    <w:rsid w:val="00FA6EA6"/>
    <w:rsid w:val="00FB2B18"/>
    <w:rsid w:val="00FB3483"/>
    <w:rsid w:val="00FB49AE"/>
    <w:rsid w:val="00FB5DE5"/>
    <w:rsid w:val="00FB658B"/>
    <w:rsid w:val="00FB6F6B"/>
    <w:rsid w:val="00FB7B97"/>
    <w:rsid w:val="00FC0A9D"/>
    <w:rsid w:val="00FC2A4B"/>
    <w:rsid w:val="00FC2E63"/>
    <w:rsid w:val="00FC443F"/>
    <w:rsid w:val="00FC4529"/>
    <w:rsid w:val="00FC5199"/>
    <w:rsid w:val="00FC6473"/>
    <w:rsid w:val="00FD0DA6"/>
    <w:rsid w:val="00FD107D"/>
    <w:rsid w:val="00FD1783"/>
    <w:rsid w:val="00FD1B5F"/>
    <w:rsid w:val="00FD29BA"/>
    <w:rsid w:val="00FD2BEA"/>
    <w:rsid w:val="00FD2DD4"/>
    <w:rsid w:val="00FD3870"/>
    <w:rsid w:val="00FD4580"/>
    <w:rsid w:val="00FD4EE9"/>
    <w:rsid w:val="00FD50A8"/>
    <w:rsid w:val="00FD5289"/>
    <w:rsid w:val="00FD56A4"/>
    <w:rsid w:val="00FD6163"/>
    <w:rsid w:val="00FD6A1D"/>
    <w:rsid w:val="00FD6AEF"/>
    <w:rsid w:val="00FD73B2"/>
    <w:rsid w:val="00FD7A5D"/>
    <w:rsid w:val="00FE0CFC"/>
    <w:rsid w:val="00FE3879"/>
    <w:rsid w:val="00FE40F4"/>
    <w:rsid w:val="00FE41B9"/>
    <w:rsid w:val="00FE4DDB"/>
    <w:rsid w:val="00FE6E39"/>
    <w:rsid w:val="00FE7350"/>
    <w:rsid w:val="00FF23B4"/>
    <w:rsid w:val="00FF3140"/>
    <w:rsid w:val="00FF31A7"/>
    <w:rsid w:val="00FF339E"/>
    <w:rsid w:val="00FF6D14"/>
    <w:rsid w:val="00FF6D2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D59D25E"/>
  <w14:defaultImageDpi w14:val="32767"/>
  <w15:chartTrackingRefBased/>
  <w15:docId w15:val="{0C1DF921-5878-4202-B542-1960EEB0DF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E29A6"/>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7C1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C1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C1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C1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C1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C1FD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C1FD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C1FD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C1FD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C1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C1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C1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C1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C1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C1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C1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C1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C1FD9"/>
    <w:rPr>
      <w:rFonts w:eastAsiaTheme="majorEastAsia" w:cstheme="majorBidi"/>
      <w:color w:val="272727" w:themeColor="text1" w:themeTint="D8"/>
    </w:rPr>
  </w:style>
  <w:style w:type="paragraph" w:styleId="Title">
    <w:name w:val="Title"/>
    <w:basedOn w:val="Normal"/>
    <w:next w:val="Normal"/>
    <w:link w:val="TitleChar"/>
    <w:uiPriority w:val="10"/>
    <w:qFormat/>
    <w:rsid w:val="007C1FD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C1FD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C1FD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C1FD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C1FD9"/>
    <w:pPr>
      <w:spacing w:before="160"/>
      <w:jc w:val="center"/>
    </w:pPr>
    <w:rPr>
      <w:i/>
      <w:iCs/>
      <w:color w:val="404040" w:themeColor="text1" w:themeTint="BF"/>
    </w:rPr>
  </w:style>
  <w:style w:type="character" w:customStyle="1" w:styleId="QuoteChar">
    <w:name w:val="Quote Char"/>
    <w:basedOn w:val="DefaultParagraphFont"/>
    <w:link w:val="Quote"/>
    <w:uiPriority w:val="29"/>
    <w:rsid w:val="007C1FD9"/>
    <w:rPr>
      <w:i/>
      <w:iCs/>
      <w:color w:val="404040" w:themeColor="text1" w:themeTint="BF"/>
    </w:rPr>
  </w:style>
  <w:style w:type="paragraph" w:styleId="ListParagraph">
    <w:name w:val="List Paragraph"/>
    <w:basedOn w:val="Normal"/>
    <w:uiPriority w:val="34"/>
    <w:qFormat/>
    <w:rsid w:val="007C1FD9"/>
    <w:pPr>
      <w:ind w:left="720"/>
      <w:contextualSpacing/>
    </w:pPr>
  </w:style>
  <w:style w:type="character" w:styleId="IntenseEmphasis">
    <w:name w:val="Intense Emphasis"/>
    <w:basedOn w:val="DefaultParagraphFont"/>
    <w:uiPriority w:val="21"/>
    <w:qFormat/>
    <w:rsid w:val="007C1FD9"/>
    <w:rPr>
      <w:i/>
      <w:iCs/>
      <w:color w:val="0F4761" w:themeColor="accent1" w:themeShade="BF"/>
    </w:rPr>
  </w:style>
  <w:style w:type="paragraph" w:styleId="IntenseQuote">
    <w:name w:val="Intense Quote"/>
    <w:basedOn w:val="Normal"/>
    <w:next w:val="Normal"/>
    <w:link w:val="IntenseQuoteChar"/>
    <w:uiPriority w:val="30"/>
    <w:qFormat/>
    <w:rsid w:val="007C1FD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C1FD9"/>
    <w:rPr>
      <w:i/>
      <w:iCs/>
      <w:color w:val="0F4761" w:themeColor="accent1" w:themeShade="BF"/>
    </w:rPr>
  </w:style>
  <w:style w:type="character" w:styleId="IntenseReference">
    <w:name w:val="Intense Reference"/>
    <w:basedOn w:val="DefaultParagraphFont"/>
    <w:uiPriority w:val="32"/>
    <w:qFormat/>
    <w:rsid w:val="007C1FD9"/>
    <w:rPr>
      <w:b/>
      <w:bCs/>
      <w:smallCaps/>
      <w:color w:val="0F4761" w:themeColor="accent1" w:themeShade="BF"/>
      <w:spacing w:val="5"/>
    </w:rPr>
  </w:style>
  <w:style w:type="paragraph" w:styleId="Header">
    <w:name w:val="header"/>
    <w:basedOn w:val="Normal"/>
    <w:link w:val="HeaderChar"/>
    <w:uiPriority w:val="99"/>
    <w:unhideWhenUsed/>
    <w:rsid w:val="00406E41"/>
    <w:pPr>
      <w:tabs>
        <w:tab w:val="center" w:pos="4680"/>
        <w:tab w:val="right" w:pos="9360"/>
      </w:tabs>
    </w:pPr>
  </w:style>
  <w:style w:type="character" w:customStyle="1" w:styleId="HeaderChar">
    <w:name w:val="Header Char"/>
    <w:basedOn w:val="DefaultParagraphFont"/>
    <w:link w:val="Header"/>
    <w:uiPriority w:val="99"/>
    <w:rsid w:val="00406E41"/>
  </w:style>
  <w:style w:type="paragraph" w:styleId="Footer">
    <w:name w:val="footer"/>
    <w:basedOn w:val="Normal"/>
    <w:link w:val="FooterChar"/>
    <w:uiPriority w:val="99"/>
    <w:unhideWhenUsed/>
    <w:rsid w:val="00406E41"/>
    <w:pPr>
      <w:tabs>
        <w:tab w:val="center" w:pos="4680"/>
        <w:tab w:val="right" w:pos="9360"/>
      </w:tabs>
    </w:pPr>
  </w:style>
  <w:style w:type="character" w:customStyle="1" w:styleId="FooterChar">
    <w:name w:val="Footer Char"/>
    <w:basedOn w:val="DefaultParagraphFont"/>
    <w:link w:val="Footer"/>
    <w:uiPriority w:val="99"/>
    <w:rsid w:val="00406E41"/>
  </w:style>
  <w:style w:type="table" w:styleId="TableGrid">
    <w:name w:val="Table Grid"/>
    <w:basedOn w:val="TableNormal"/>
    <w:uiPriority w:val="39"/>
    <w:rsid w:val="008329E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7F08A1"/>
    <w:rPr>
      <w:color w:val="666666"/>
    </w:rPr>
  </w:style>
  <w:style w:type="paragraph" w:customStyle="1" w:styleId="Heading">
    <w:name w:val="Heading"/>
    <w:basedOn w:val="Heading1"/>
    <w:link w:val="HeadingChar"/>
    <w:qFormat/>
    <w:rsid w:val="00C331F7"/>
    <w:rPr>
      <w:rFonts w:ascii="Times New Roman" w:hAnsi="Times New Roman" w:cs="Times New Roman"/>
      <w:color w:val="2D877E"/>
      <w:sz w:val="32"/>
    </w:rPr>
  </w:style>
  <w:style w:type="character" w:customStyle="1" w:styleId="HeadingChar">
    <w:name w:val="Heading Char"/>
    <w:basedOn w:val="Heading1Char"/>
    <w:link w:val="Heading"/>
    <w:rsid w:val="00C331F7"/>
    <w:rPr>
      <w:rFonts w:ascii="Times New Roman" w:eastAsiaTheme="majorEastAsia" w:hAnsi="Times New Roman" w:cs="Times New Roman"/>
      <w:color w:val="2D877E"/>
      <w:kern w:val="0"/>
      <w:sz w:val="32"/>
      <w:szCs w:val="40"/>
      <w14:ligatures w14:val="none"/>
    </w:rPr>
  </w:style>
  <w:style w:type="paragraph" w:styleId="NormalWeb">
    <w:name w:val="Normal (Web)"/>
    <w:basedOn w:val="Normal"/>
    <w:uiPriority w:val="99"/>
    <w:semiHidden/>
    <w:unhideWhenUsed/>
    <w:rsid w:val="00755C7C"/>
  </w:style>
  <w:style w:type="character" w:styleId="Hyperlink">
    <w:name w:val="Hyperlink"/>
    <w:basedOn w:val="DefaultParagraphFont"/>
    <w:uiPriority w:val="99"/>
    <w:unhideWhenUsed/>
    <w:rsid w:val="00C03CE7"/>
    <w:rPr>
      <w:color w:val="467886" w:themeColor="hyperlink"/>
      <w:u w:val="single"/>
    </w:rPr>
  </w:style>
  <w:style w:type="character" w:styleId="UnresolvedMention">
    <w:name w:val="Unresolved Mention"/>
    <w:basedOn w:val="DefaultParagraphFont"/>
    <w:uiPriority w:val="99"/>
    <w:semiHidden/>
    <w:unhideWhenUsed/>
    <w:rsid w:val="00C03CE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75820">
      <w:bodyDiv w:val="1"/>
      <w:marLeft w:val="0"/>
      <w:marRight w:val="0"/>
      <w:marTop w:val="0"/>
      <w:marBottom w:val="0"/>
      <w:divBdr>
        <w:top w:val="none" w:sz="0" w:space="0" w:color="auto"/>
        <w:left w:val="none" w:sz="0" w:space="0" w:color="auto"/>
        <w:bottom w:val="none" w:sz="0" w:space="0" w:color="auto"/>
        <w:right w:val="none" w:sz="0" w:space="0" w:color="auto"/>
      </w:divBdr>
    </w:div>
    <w:div w:id="66151985">
      <w:bodyDiv w:val="1"/>
      <w:marLeft w:val="0"/>
      <w:marRight w:val="0"/>
      <w:marTop w:val="0"/>
      <w:marBottom w:val="0"/>
      <w:divBdr>
        <w:top w:val="none" w:sz="0" w:space="0" w:color="auto"/>
        <w:left w:val="none" w:sz="0" w:space="0" w:color="auto"/>
        <w:bottom w:val="none" w:sz="0" w:space="0" w:color="auto"/>
        <w:right w:val="none" w:sz="0" w:space="0" w:color="auto"/>
      </w:divBdr>
    </w:div>
    <w:div w:id="159465285">
      <w:bodyDiv w:val="1"/>
      <w:marLeft w:val="0"/>
      <w:marRight w:val="0"/>
      <w:marTop w:val="0"/>
      <w:marBottom w:val="0"/>
      <w:divBdr>
        <w:top w:val="none" w:sz="0" w:space="0" w:color="auto"/>
        <w:left w:val="none" w:sz="0" w:space="0" w:color="auto"/>
        <w:bottom w:val="none" w:sz="0" w:space="0" w:color="auto"/>
        <w:right w:val="none" w:sz="0" w:space="0" w:color="auto"/>
      </w:divBdr>
    </w:div>
    <w:div w:id="187647954">
      <w:bodyDiv w:val="1"/>
      <w:marLeft w:val="0"/>
      <w:marRight w:val="0"/>
      <w:marTop w:val="0"/>
      <w:marBottom w:val="0"/>
      <w:divBdr>
        <w:top w:val="none" w:sz="0" w:space="0" w:color="auto"/>
        <w:left w:val="none" w:sz="0" w:space="0" w:color="auto"/>
        <w:bottom w:val="none" w:sz="0" w:space="0" w:color="auto"/>
        <w:right w:val="none" w:sz="0" w:space="0" w:color="auto"/>
      </w:divBdr>
    </w:div>
    <w:div w:id="403335073">
      <w:bodyDiv w:val="1"/>
      <w:marLeft w:val="0"/>
      <w:marRight w:val="0"/>
      <w:marTop w:val="0"/>
      <w:marBottom w:val="0"/>
      <w:divBdr>
        <w:top w:val="none" w:sz="0" w:space="0" w:color="auto"/>
        <w:left w:val="none" w:sz="0" w:space="0" w:color="auto"/>
        <w:bottom w:val="none" w:sz="0" w:space="0" w:color="auto"/>
        <w:right w:val="none" w:sz="0" w:space="0" w:color="auto"/>
      </w:divBdr>
    </w:div>
    <w:div w:id="537550529">
      <w:bodyDiv w:val="1"/>
      <w:marLeft w:val="0"/>
      <w:marRight w:val="0"/>
      <w:marTop w:val="0"/>
      <w:marBottom w:val="0"/>
      <w:divBdr>
        <w:top w:val="none" w:sz="0" w:space="0" w:color="auto"/>
        <w:left w:val="none" w:sz="0" w:space="0" w:color="auto"/>
        <w:bottom w:val="none" w:sz="0" w:space="0" w:color="auto"/>
        <w:right w:val="none" w:sz="0" w:space="0" w:color="auto"/>
      </w:divBdr>
    </w:div>
    <w:div w:id="623772329">
      <w:bodyDiv w:val="1"/>
      <w:marLeft w:val="0"/>
      <w:marRight w:val="0"/>
      <w:marTop w:val="0"/>
      <w:marBottom w:val="0"/>
      <w:divBdr>
        <w:top w:val="none" w:sz="0" w:space="0" w:color="auto"/>
        <w:left w:val="none" w:sz="0" w:space="0" w:color="auto"/>
        <w:bottom w:val="none" w:sz="0" w:space="0" w:color="auto"/>
        <w:right w:val="none" w:sz="0" w:space="0" w:color="auto"/>
      </w:divBdr>
    </w:div>
    <w:div w:id="651833160">
      <w:bodyDiv w:val="1"/>
      <w:marLeft w:val="0"/>
      <w:marRight w:val="0"/>
      <w:marTop w:val="0"/>
      <w:marBottom w:val="0"/>
      <w:divBdr>
        <w:top w:val="none" w:sz="0" w:space="0" w:color="auto"/>
        <w:left w:val="none" w:sz="0" w:space="0" w:color="auto"/>
        <w:bottom w:val="none" w:sz="0" w:space="0" w:color="auto"/>
        <w:right w:val="none" w:sz="0" w:space="0" w:color="auto"/>
      </w:divBdr>
    </w:div>
    <w:div w:id="748649821">
      <w:bodyDiv w:val="1"/>
      <w:marLeft w:val="0"/>
      <w:marRight w:val="0"/>
      <w:marTop w:val="0"/>
      <w:marBottom w:val="0"/>
      <w:divBdr>
        <w:top w:val="none" w:sz="0" w:space="0" w:color="auto"/>
        <w:left w:val="none" w:sz="0" w:space="0" w:color="auto"/>
        <w:bottom w:val="none" w:sz="0" w:space="0" w:color="auto"/>
        <w:right w:val="none" w:sz="0" w:space="0" w:color="auto"/>
      </w:divBdr>
    </w:div>
    <w:div w:id="753667478">
      <w:bodyDiv w:val="1"/>
      <w:marLeft w:val="0"/>
      <w:marRight w:val="0"/>
      <w:marTop w:val="0"/>
      <w:marBottom w:val="0"/>
      <w:divBdr>
        <w:top w:val="none" w:sz="0" w:space="0" w:color="auto"/>
        <w:left w:val="none" w:sz="0" w:space="0" w:color="auto"/>
        <w:bottom w:val="none" w:sz="0" w:space="0" w:color="auto"/>
        <w:right w:val="none" w:sz="0" w:space="0" w:color="auto"/>
      </w:divBdr>
    </w:div>
    <w:div w:id="773666995">
      <w:bodyDiv w:val="1"/>
      <w:marLeft w:val="0"/>
      <w:marRight w:val="0"/>
      <w:marTop w:val="0"/>
      <w:marBottom w:val="0"/>
      <w:divBdr>
        <w:top w:val="none" w:sz="0" w:space="0" w:color="auto"/>
        <w:left w:val="none" w:sz="0" w:space="0" w:color="auto"/>
        <w:bottom w:val="none" w:sz="0" w:space="0" w:color="auto"/>
        <w:right w:val="none" w:sz="0" w:space="0" w:color="auto"/>
      </w:divBdr>
    </w:div>
    <w:div w:id="807937813">
      <w:bodyDiv w:val="1"/>
      <w:marLeft w:val="0"/>
      <w:marRight w:val="0"/>
      <w:marTop w:val="0"/>
      <w:marBottom w:val="0"/>
      <w:divBdr>
        <w:top w:val="none" w:sz="0" w:space="0" w:color="auto"/>
        <w:left w:val="none" w:sz="0" w:space="0" w:color="auto"/>
        <w:bottom w:val="none" w:sz="0" w:space="0" w:color="auto"/>
        <w:right w:val="none" w:sz="0" w:space="0" w:color="auto"/>
      </w:divBdr>
    </w:div>
    <w:div w:id="976649147">
      <w:bodyDiv w:val="1"/>
      <w:marLeft w:val="0"/>
      <w:marRight w:val="0"/>
      <w:marTop w:val="0"/>
      <w:marBottom w:val="0"/>
      <w:divBdr>
        <w:top w:val="none" w:sz="0" w:space="0" w:color="auto"/>
        <w:left w:val="none" w:sz="0" w:space="0" w:color="auto"/>
        <w:bottom w:val="none" w:sz="0" w:space="0" w:color="auto"/>
        <w:right w:val="none" w:sz="0" w:space="0" w:color="auto"/>
      </w:divBdr>
    </w:div>
    <w:div w:id="992375580">
      <w:bodyDiv w:val="1"/>
      <w:marLeft w:val="0"/>
      <w:marRight w:val="0"/>
      <w:marTop w:val="0"/>
      <w:marBottom w:val="0"/>
      <w:divBdr>
        <w:top w:val="none" w:sz="0" w:space="0" w:color="auto"/>
        <w:left w:val="none" w:sz="0" w:space="0" w:color="auto"/>
        <w:bottom w:val="none" w:sz="0" w:space="0" w:color="auto"/>
        <w:right w:val="none" w:sz="0" w:space="0" w:color="auto"/>
      </w:divBdr>
    </w:div>
    <w:div w:id="1072390406">
      <w:bodyDiv w:val="1"/>
      <w:marLeft w:val="0"/>
      <w:marRight w:val="0"/>
      <w:marTop w:val="0"/>
      <w:marBottom w:val="0"/>
      <w:divBdr>
        <w:top w:val="none" w:sz="0" w:space="0" w:color="auto"/>
        <w:left w:val="none" w:sz="0" w:space="0" w:color="auto"/>
        <w:bottom w:val="none" w:sz="0" w:space="0" w:color="auto"/>
        <w:right w:val="none" w:sz="0" w:space="0" w:color="auto"/>
      </w:divBdr>
    </w:div>
    <w:div w:id="1121267987">
      <w:bodyDiv w:val="1"/>
      <w:marLeft w:val="0"/>
      <w:marRight w:val="0"/>
      <w:marTop w:val="0"/>
      <w:marBottom w:val="0"/>
      <w:divBdr>
        <w:top w:val="none" w:sz="0" w:space="0" w:color="auto"/>
        <w:left w:val="none" w:sz="0" w:space="0" w:color="auto"/>
        <w:bottom w:val="none" w:sz="0" w:space="0" w:color="auto"/>
        <w:right w:val="none" w:sz="0" w:space="0" w:color="auto"/>
      </w:divBdr>
    </w:div>
    <w:div w:id="1245259386">
      <w:bodyDiv w:val="1"/>
      <w:marLeft w:val="0"/>
      <w:marRight w:val="0"/>
      <w:marTop w:val="0"/>
      <w:marBottom w:val="0"/>
      <w:divBdr>
        <w:top w:val="none" w:sz="0" w:space="0" w:color="auto"/>
        <w:left w:val="none" w:sz="0" w:space="0" w:color="auto"/>
        <w:bottom w:val="none" w:sz="0" w:space="0" w:color="auto"/>
        <w:right w:val="none" w:sz="0" w:space="0" w:color="auto"/>
      </w:divBdr>
    </w:div>
    <w:div w:id="1333145854">
      <w:bodyDiv w:val="1"/>
      <w:marLeft w:val="0"/>
      <w:marRight w:val="0"/>
      <w:marTop w:val="0"/>
      <w:marBottom w:val="0"/>
      <w:divBdr>
        <w:top w:val="none" w:sz="0" w:space="0" w:color="auto"/>
        <w:left w:val="none" w:sz="0" w:space="0" w:color="auto"/>
        <w:bottom w:val="none" w:sz="0" w:space="0" w:color="auto"/>
        <w:right w:val="none" w:sz="0" w:space="0" w:color="auto"/>
      </w:divBdr>
    </w:div>
    <w:div w:id="1391542426">
      <w:bodyDiv w:val="1"/>
      <w:marLeft w:val="0"/>
      <w:marRight w:val="0"/>
      <w:marTop w:val="0"/>
      <w:marBottom w:val="0"/>
      <w:divBdr>
        <w:top w:val="none" w:sz="0" w:space="0" w:color="auto"/>
        <w:left w:val="none" w:sz="0" w:space="0" w:color="auto"/>
        <w:bottom w:val="none" w:sz="0" w:space="0" w:color="auto"/>
        <w:right w:val="none" w:sz="0" w:space="0" w:color="auto"/>
      </w:divBdr>
    </w:div>
    <w:div w:id="1404376529">
      <w:bodyDiv w:val="1"/>
      <w:marLeft w:val="0"/>
      <w:marRight w:val="0"/>
      <w:marTop w:val="0"/>
      <w:marBottom w:val="0"/>
      <w:divBdr>
        <w:top w:val="none" w:sz="0" w:space="0" w:color="auto"/>
        <w:left w:val="none" w:sz="0" w:space="0" w:color="auto"/>
        <w:bottom w:val="none" w:sz="0" w:space="0" w:color="auto"/>
        <w:right w:val="none" w:sz="0" w:space="0" w:color="auto"/>
      </w:divBdr>
    </w:div>
    <w:div w:id="1477450140">
      <w:bodyDiv w:val="1"/>
      <w:marLeft w:val="0"/>
      <w:marRight w:val="0"/>
      <w:marTop w:val="0"/>
      <w:marBottom w:val="0"/>
      <w:divBdr>
        <w:top w:val="none" w:sz="0" w:space="0" w:color="auto"/>
        <w:left w:val="none" w:sz="0" w:space="0" w:color="auto"/>
        <w:bottom w:val="none" w:sz="0" w:space="0" w:color="auto"/>
        <w:right w:val="none" w:sz="0" w:space="0" w:color="auto"/>
      </w:divBdr>
    </w:div>
    <w:div w:id="1615552466">
      <w:bodyDiv w:val="1"/>
      <w:marLeft w:val="0"/>
      <w:marRight w:val="0"/>
      <w:marTop w:val="0"/>
      <w:marBottom w:val="0"/>
      <w:divBdr>
        <w:top w:val="none" w:sz="0" w:space="0" w:color="auto"/>
        <w:left w:val="none" w:sz="0" w:space="0" w:color="auto"/>
        <w:bottom w:val="none" w:sz="0" w:space="0" w:color="auto"/>
        <w:right w:val="none" w:sz="0" w:space="0" w:color="auto"/>
      </w:divBdr>
    </w:div>
    <w:div w:id="1645966147">
      <w:bodyDiv w:val="1"/>
      <w:marLeft w:val="0"/>
      <w:marRight w:val="0"/>
      <w:marTop w:val="0"/>
      <w:marBottom w:val="0"/>
      <w:divBdr>
        <w:top w:val="none" w:sz="0" w:space="0" w:color="auto"/>
        <w:left w:val="none" w:sz="0" w:space="0" w:color="auto"/>
        <w:bottom w:val="none" w:sz="0" w:space="0" w:color="auto"/>
        <w:right w:val="none" w:sz="0" w:space="0" w:color="auto"/>
      </w:divBdr>
    </w:div>
    <w:div w:id="1652445081">
      <w:bodyDiv w:val="1"/>
      <w:marLeft w:val="0"/>
      <w:marRight w:val="0"/>
      <w:marTop w:val="0"/>
      <w:marBottom w:val="0"/>
      <w:divBdr>
        <w:top w:val="none" w:sz="0" w:space="0" w:color="auto"/>
        <w:left w:val="none" w:sz="0" w:space="0" w:color="auto"/>
        <w:bottom w:val="none" w:sz="0" w:space="0" w:color="auto"/>
        <w:right w:val="none" w:sz="0" w:space="0" w:color="auto"/>
      </w:divBdr>
    </w:div>
    <w:div w:id="1677224031">
      <w:bodyDiv w:val="1"/>
      <w:marLeft w:val="0"/>
      <w:marRight w:val="0"/>
      <w:marTop w:val="0"/>
      <w:marBottom w:val="0"/>
      <w:divBdr>
        <w:top w:val="none" w:sz="0" w:space="0" w:color="auto"/>
        <w:left w:val="none" w:sz="0" w:space="0" w:color="auto"/>
        <w:bottom w:val="none" w:sz="0" w:space="0" w:color="auto"/>
        <w:right w:val="none" w:sz="0" w:space="0" w:color="auto"/>
      </w:divBdr>
    </w:div>
    <w:div w:id="1771468362">
      <w:bodyDiv w:val="1"/>
      <w:marLeft w:val="0"/>
      <w:marRight w:val="0"/>
      <w:marTop w:val="0"/>
      <w:marBottom w:val="0"/>
      <w:divBdr>
        <w:top w:val="none" w:sz="0" w:space="0" w:color="auto"/>
        <w:left w:val="none" w:sz="0" w:space="0" w:color="auto"/>
        <w:bottom w:val="none" w:sz="0" w:space="0" w:color="auto"/>
        <w:right w:val="none" w:sz="0" w:space="0" w:color="auto"/>
      </w:divBdr>
    </w:div>
    <w:div w:id="1825008906">
      <w:bodyDiv w:val="1"/>
      <w:marLeft w:val="0"/>
      <w:marRight w:val="0"/>
      <w:marTop w:val="0"/>
      <w:marBottom w:val="0"/>
      <w:divBdr>
        <w:top w:val="none" w:sz="0" w:space="0" w:color="auto"/>
        <w:left w:val="none" w:sz="0" w:space="0" w:color="auto"/>
        <w:bottom w:val="none" w:sz="0" w:space="0" w:color="auto"/>
        <w:right w:val="none" w:sz="0" w:space="0" w:color="auto"/>
      </w:divBdr>
    </w:div>
    <w:div w:id="1832059141">
      <w:bodyDiv w:val="1"/>
      <w:marLeft w:val="0"/>
      <w:marRight w:val="0"/>
      <w:marTop w:val="0"/>
      <w:marBottom w:val="0"/>
      <w:divBdr>
        <w:top w:val="none" w:sz="0" w:space="0" w:color="auto"/>
        <w:left w:val="none" w:sz="0" w:space="0" w:color="auto"/>
        <w:bottom w:val="none" w:sz="0" w:space="0" w:color="auto"/>
        <w:right w:val="none" w:sz="0" w:space="0" w:color="auto"/>
      </w:divBdr>
    </w:div>
    <w:div w:id="1974171364">
      <w:bodyDiv w:val="1"/>
      <w:marLeft w:val="0"/>
      <w:marRight w:val="0"/>
      <w:marTop w:val="0"/>
      <w:marBottom w:val="0"/>
      <w:divBdr>
        <w:top w:val="none" w:sz="0" w:space="0" w:color="auto"/>
        <w:left w:val="none" w:sz="0" w:space="0" w:color="auto"/>
        <w:bottom w:val="none" w:sz="0" w:space="0" w:color="auto"/>
        <w:right w:val="none" w:sz="0" w:space="0" w:color="auto"/>
      </w:divBdr>
    </w:div>
    <w:div w:id="1980452454">
      <w:bodyDiv w:val="1"/>
      <w:marLeft w:val="0"/>
      <w:marRight w:val="0"/>
      <w:marTop w:val="0"/>
      <w:marBottom w:val="0"/>
      <w:divBdr>
        <w:top w:val="none" w:sz="0" w:space="0" w:color="auto"/>
        <w:left w:val="none" w:sz="0" w:space="0" w:color="auto"/>
        <w:bottom w:val="none" w:sz="0" w:space="0" w:color="auto"/>
        <w:right w:val="none" w:sz="0" w:space="0" w:color="auto"/>
      </w:divBdr>
    </w:div>
    <w:div w:id="2076851303">
      <w:bodyDiv w:val="1"/>
      <w:marLeft w:val="0"/>
      <w:marRight w:val="0"/>
      <w:marTop w:val="0"/>
      <w:marBottom w:val="0"/>
      <w:divBdr>
        <w:top w:val="none" w:sz="0" w:space="0" w:color="auto"/>
        <w:left w:val="none" w:sz="0" w:space="0" w:color="auto"/>
        <w:bottom w:val="none" w:sz="0" w:space="0" w:color="auto"/>
        <w:right w:val="none" w:sz="0" w:space="0" w:color="auto"/>
      </w:divBdr>
    </w:div>
    <w:div w:id="2086222739">
      <w:bodyDiv w:val="1"/>
      <w:marLeft w:val="0"/>
      <w:marRight w:val="0"/>
      <w:marTop w:val="0"/>
      <w:marBottom w:val="0"/>
      <w:divBdr>
        <w:top w:val="none" w:sz="0" w:space="0" w:color="auto"/>
        <w:left w:val="none" w:sz="0" w:space="0" w:color="auto"/>
        <w:bottom w:val="none" w:sz="0" w:space="0" w:color="auto"/>
        <w:right w:val="none" w:sz="0" w:space="0" w:color="auto"/>
      </w:divBdr>
    </w:div>
    <w:div w:id="20863417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5.xml"/><Relationship Id="rId18" Type="http://schemas.openxmlformats.org/officeDocument/2006/relationships/chart" Target="charts/chart8.xml"/><Relationship Id="rId26" Type="http://schemas.openxmlformats.org/officeDocument/2006/relationships/image" Target="media/image7.png"/><Relationship Id="rId21" Type="http://schemas.openxmlformats.org/officeDocument/2006/relationships/image" Target="media/image4.png"/><Relationship Id="rId47" Type="http://schemas.openxmlformats.org/officeDocument/2006/relationships/chart" Target="charts/chart10.xml"/><Relationship Id="rId50" Type="http://schemas.openxmlformats.org/officeDocument/2006/relationships/chart" Target="charts/chart13.xml"/><Relationship Id="rId55" Type="http://schemas.openxmlformats.org/officeDocument/2006/relationships/chart" Target="charts/chart18.xml"/><Relationship Id="rId63"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chart" Target="charts/chart7.xml"/><Relationship Id="rId29" Type="http://schemas.openxmlformats.org/officeDocument/2006/relationships/image" Target="media/image10.png"/><Relationship Id="rId11" Type="http://schemas.openxmlformats.org/officeDocument/2006/relationships/chart" Target="charts/chart3.xml"/><Relationship Id="rId24" Type="http://schemas.openxmlformats.org/officeDocument/2006/relationships/hyperlink" Target="https://github.com/giganozadze/Custom-Built-Capital-Markets-Assumptions-Framework-and-Strategic-Asset-Allocation-for-Life-Insurers" TargetMode="External"/><Relationship Id="rId32" Type="http://schemas.microsoft.com/office/2014/relationships/chartEx" Target="charts/chartEx2.xml"/><Relationship Id="rId45" Type="http://schemas.microsoft.com/office/2014/relationships/chartEx" Target="charts/chartEx3.xml"/><Relationship Id="rId53" Type="http://schemas.openxmlformats.org/officeDocument/2006/relationships/chart" Target="charts/chart16.xml"/><Relationship Id="rId58" Type="http://schemas.openxmlformats.org/officeDocument/2006/relationships/chart" Target="charts/chart2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hyperlink" Target="https://drive.google.com/drive/folders/10_Ra-nwCj-SB_1r4vQS8XSIr4pXHbwLJ" TargetMode="External"/><Relationship Id="rId28" Type="http://schemas.openxmlformats.org/officeDocument/2006/relationships/image" Target="media/image9.png"/><Relationship Id="rId49" Type="http://schemas.openxmlformats.org/officeDocument/2006/relationships/chart" Target="charts/chart12.xml"/><Relationship Id="rId57" Type="http://schemas.openxmlformats.org/officeDocument/2006/relationships/chart" Target="charts/chart20.xml"/><Relationship Id="rId61" Type="http://schemas.openxmlformats.org/officeDocument/2006/relationships/chart" Target="charts/chart24.xml"/><Relationship Id="rId10" Type="http://schemas.openxmlformats.org/officeDocument/2006/relationships/chart" Target="charts/chart2.xml"/><Relationship Id="rId19" Type="http://schemas.openxmlformats.org/officeDocument/2006/relationships/chart" Target="charts/chart9.xml"/><Relationship Id="rId31" Type="http://schemas.openxmlformats.org/officeDocument/2006/relationships/image" Target="media/image12.png"/><Relationship Id="rId44" Type="http://schemas.openxmlformats.org/officeDocument/2006/relationships/image" Target="media/image13.png"/><Relationship Id="rId52" Type="http://schemas.openxmlformats.org/officeDocument/2006/relationships/chart" Target="charts/chart15.xml"/><Relationship Id="rId60" Type="http://schemas.openxmlformats.org/officeDocument/2006/relationships/chart" Target="charts/chart23.xml"/><Relationship Id="rId4" Type="http://schemas.openxmlformats.org/officeDocument/2006/relationships/settings" Target="settings.xml"/><Relationship Id="rId9" Type="http://schemas.openxmlformats.org/officeDocument/2006/relationships/chart" Target="charts/chart1.xml"/><Relationship Id="rId14" Type="http://schemas.openxmlformats.org/officeDocument/2006/relationships/chart" Target="charts/chart6.xml"/><Relationship Id="rId22" Type="http://schemas.openxmlformats.org/officeDocument/2006/relationships/image" Target="media/image5.png"/><Relationship Id="rId27" Type="http://schemas.openxmlformats.org/officeDocument/2006/relationships/image" Target="media/image8.png"/><Relationship Id="rId30" Type="http://schemas.openxmlformats.org/officeDocument/2006/relationships/image" Target="media/image11.png"/><Relationship Id="rId48" Type="http://schemas.openxmlformats.org/officeDocument/2006/relationships/chart" Target="charts/chart11.xml"/><Relationship Id="rId56" Type="http://schemas.openxmlformats.org/officeDocument/2006/relationships/chart" Target="charts/chart19.xml"/><Relationship Id="rId8" Type="http://schemas.openxmlformats.org/officeDocument/2006/relationships/image" Target="media/image1.png"/><Relationship Id="rId51" Type="http://schemas.openxmlformats.org/officeDocument/2006/relationships/chart" Target="charts/chart14.xml"/><Relationship Id="rId3" Type="http://schemas.openxmlformats.org/officeDocument/2006/relationships/styles" Target="styles.xml"/><Relationship Id="rId12" Type="http://schemas.openxmlformats.org/officeDocument/2006/relationships/chart" Target="charts/chart4.xml"/><Relationship Id="rId17" Type="http://schemas.openxmlformats.org/officeDocument/2006/relationships/image" Target="media/image3.png"/><Relationship Id="rId25" Type="http://schemas.openxmlformats.org/officeDocument/2006/relationships/image" Target="media/image6.png"/><Relationship Id="rId46" Type="http://schemas.openxmlformats.org/officeDocument/2006/relationships/image" Target="media/image14.png"/><Relationship Id="rId59" Type="http://schemas.openxmlformats.org/officeDocument/2006/relationships/chart" Target="charts/chart22.xml"/><Relationship Id="rId20" Type="http://schemas.microsoft.com/office/2014/relationships/chartEx" Target="charts/chartEx1.xml"/><Relationship Id="rId54" Type="http://schemas.openxmlformats.org/officeDocument/2006/relationships/chart" Target="charts/chart17.xml"/><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s>
</file>

<file path=word/charts/_rels/chart1.xml.rels><?xml version="1.0" encoding="UTF-8" standalone="yes"?>
<Relationships xmlns="http://schemas.openxmlformats.org/package/2006/relationships"><Relationship Id="rId1" Type="http://schemas.openxmlformats.org/officeDocument/2006/relationships/oleObject" Target="file:///C:\Users\gigan\OneDrive\Desktop\NYU\Fall%202025\Capstone\Optimization\Outputs.xlsx" TargetMode="External"/></Relationships>
</file>

<file path=word/charts/_rels/chart2.xml.rels><?xml version="1.0" encoding="UTF-8" standalone="yes"?>
<Relationships xmlns="http://schemas.openxmlformats.org/package/2006/relationships"><Relationship Id="rId1" Type="http://schemas.openxmlformats.org/officeDocument/2006/relationships/oleObject" Target="file:///C:\Users\gigan\OneDrive\Desktop\NYU\Fall%202025\Capstone\Optimization\Outputs.xlsx" TargetMode="External"/></Relationships>
</file>

<file path=word/charts/_rels/chart3.xml.rels><?xml version="1.0" encoding="UTF-8" standalone="yes"?>
<Relationships xmlns="http://schemas.openxmlformats.org/package/2006/relationships"><Relationship Id="rId1" Type="http://schemas.openxmlformats.org/officeDocument/2006/relationships/oleObject" Target="file:///C:\Users\gigan\OneDrive\Desktop\NYU\Fall%202025\Capstone\Optimization\Outputs.xlsx" TargetMode="External"/></Relationships>
</file>

<file path=word/charts/_rels/chart4.xml.rels><?xml version="1.0" encoding="UTF-8" standalone="yes"?>
<Relationships xmlns="http://schemas.openxmlformats.org/package/2006/relationships"><Relationship Id="rId1" Type="http://schemas.openxmlformats.org/officeDocument/2006/relationships/oleObject" Target="file:///C:\Users\gigan\OneDrive\Desktop\NYU\Fall%202025\Capstone\Optimization\Outputs.xlsx" TargetMode="External"/></Relationships>
</file>

<file path=word/charts/_rels/chart5.xml.rels><?xml version="1.0" encoding="UTF-8" standalone="yes"?>
<Relationships xmlns="http://schemas.openxmlformats.org/package/2006/relationships"><Relationship Id="rId1" Type="http://schemas.openxmlformats.org/officeDocument/2006/relationships/oleObject" Target="file:///C:\Users\gigan\OneDrive\Desktop\NYU\Fall%202025\Capstone\Optimization\Outputs.xlsx" TargetMode="External"/></Relationships>
</file>

<file path=word/charts/_rels/chart6.xml.rels><?xml version="1.0" encoding="UTF-8" standalone="yes"?>
<Relationships xmlns="http://schemas.openxmlformats.org/package/2006/relationships"><Relationship Id="rId1" Type="http://schemas.openxmlformats.org/officeDocument/2006/relationships/oleObject" Target="file:///C:\Users\gigan\OneDrive\Desktop\NYU\Fall%202025\Capstone\Optimization\Outputs.xlsx" TargetMode="External"/></Relationships>
</file>

<file path=word/charts/_rels/chart7.xml.rels><?xml version="1.0" encoding="UTF-8" standalone="yes"?>
<Relationships xmlns="http://schemas.openxmlformats.org/package/2006/relationships"><Relationship Id="rId1" Type="http://schemas.openxmlformats.org/officeDocument/2006/relationships/oleObject" Target="file:///C:\Users\gigan\OneDrive\Desktop\NYU\Fall%202025\Capstone\CMA%20framework\Excel%20files\Fixed%20Income.xlsx" TargetMode="External"/></Relationships>
</file>

<file path=word/charts/_rels/chart8.xml.rels><?xml version="1.0" encoding="UTF-8" standalone="yes"?>
<Relationships xmlns="http://schemas.openxmlformats.org/package/2006/relationships"><Relationship Id="rId3" Type="http://schemas.openxmlformats.org/officeDocument/2006/relationships/oleObject" Target="file:///C:\Users\gigan\OneDrive\Desktop\NYU\Summer%20Project\Excel%20files\fixed_income.xlsx" TargetMode="External"/><Relationship Id="rId2" Type="http://schemas.microsoft.com/office/2011/relationships/chartColorStyle" Target="colors1.xml"/><Relationship Id="rId1" Type="http://schemas.microsoft.com/office/2011/relationships/chartStyle" Target="style1.xml"/></Relationships>
</file>

<file path=word/charts/_rels/chart9.xml.rels><?xml version="1.0" encoding="UTF-8" standalone="yes"?>
<Relationships xmlns="http://schemas.openxmlformats.org/package/2006/relationships"><Relationship Id="rId3" Type="http://schemas.openxmlformats.org/officeDocument/2006/relationships/oleObject" Target="file:///C:\Users\gigan\OneDrive\Desktop\NYU\Summer%20Project\Excel%20files\fixed_income.xlsx" TargetMode="External"/><Relationship Id="rId2" Type="http://schemas.microsoft.com/office/2011/relationships/chartColorStyle" Target="colors2.xml"/><Relationship Id="rId1" Type="http://schemas.microsoft.com/office/2011/relationships/chartStyle" Target="style2.xml"/></Relationships>
</file>

<file path=word/charts/_rels/chart10.xml.rels><?xml version="1.0" encoding="UTF-8" standalone="yes"?>
<Relationships xmlns="http://schemas.openxmlformats.org/package/2006/relationships"><Relationship Id="rId1" Type="http://schemas.openxmlformats.org/officeDocument/2006/relationships/oleObject" Target="file:///C:\Users\gigan\OneDrive\Desktop\NYU\Summer%20Project\equity.xlsm" TargetMode="External"/></Relationships>
</file>

<file path=word/charts/_rels/chart11.xml.rels><?xml version="1.0" encoding="UTF-8" standalone="yes"?>
<Relationships xmlns="http://schemas.openxmlformats.org/package/2006/relationships"><Relationship Id="rId3" Type="http://schemas.openxmlformats.org/officeDocument/2006/relationships/oleObject" Target="file:///C:\Users\gigan\OneDrive\Desktop\NYU\Summer%20Project\equity.xlsm" TargetMode="External"/><Relationship Id="rId2" Type="http://schemas.microsoft.com/office/2011/relationships/chartColorStyle" Target="colors6.xml"/><Relationship Id="rId1" Type="http://schemas.microsoft.com/office/2011/relationships/chartStyle" Target="style6.xml"/></Relationships>
</file>

<file path=word/charts/_rels/chart12.xml.rels><?xml version="1.0" encoding="UTF-8" standalone="yes"?>
<Relationships xmlns="http://schemas.openxmlformats.org/package/2006/relationships"><Relationship Id="rId3" Type="http://schemas.openxmlformats.org/officeDocument/2006/relationships/oleObject" Target="file:///C:\Users\gigan\OneDrive\Desktop\NYU\Summer%20Project\equity.xlsm" TargetMode="External"/><Relationship Id="rId2" Type="http://schemas.microsoft.com/office/2011/relationships/chartColorStyle" Target="colors7.xml"/><Relationship Id="rId1" Type="http://schemas.microsoft.com/office/2011/relationships/chartStyle" Target="style7.xml"/></Relationships>
</file>

<file path=word/charts/_rels/chart13.xml.rels><?xml version="1.0" encoding="UTF-8" standalone="yes"?>
<Relationships xmlns="http://schemas.openxmlformats.org/package/2006/relationships"><Relationship Id="rId1" Type="http://schemas.openxmlformats.org/officeDocument/2006/relationships/oleObject" Target="file:///C:\Users\gigan\OneDrive\Desktop\NYU\Summer%20Project\equity.xlsm" TargetMode="External"/></Relationships>
</file>

<file path=word/charts/_rels/chart14.xml.rels><?xml version="1.0" encoding="UTF-8" standalone="yes"?>
<Relationships xmlns="http://schemas.openxmlformats.org/package/2006/relationships"><Relationship Id="rId1" Type="http://schemas.openxmlformats.org/officeDocument/2006/relationships/oleObject" Target="file:///C:\Users\gigan\OneDrive\Desktop\NYU\Summer%20Project\equity.xlsm" TargetMode="External"/></Relationships>
</file>

<file path=word/charts/_rels/chart15.xml.rels><?xml version="1.0" encoding="UTF-8" standalone="yes"?>
<Relationships xmlns="http://schemas.openxmlformats.org/package/2006/relationships"><Relationship Id="rId1" Type="http://schemas.openxmlformats.org/officeDocument/2006/relationships/oleObject" Target="file:///C:\Users\gigan\OneDrive\Desktop\NYU\Summer%20Project\equity.xlsm" TargetMode="External"/></Relationships>
</file>

<file path=word/charts/_rels/chart16.xml.rels><?xml version="1.0" encoding="UTF-8" standalone="yes"?>
<Relationships xmlns="http://schemas.openxmlformats.org/package/2006/relationships"><Relationship Id="rId1" Type="http://schemas.openxmlformats.org/officeDocument/2006/relationships/oleObject" Target="file:///C:\Users\gigan\OneDrive\Desktop\NYU\Summer%20Project\equity.xlsm" TargetMode="External"/></Relationships>
</file>

<file path=word/charts/_rels/chart17.xml.rels><?xml version="1.0" encoding="UTF-8" standalone="yes"?>
<Relationships xmlns="http://schemas.openxmlformats.org/package/2006/relationships"><Relationship Id="rId1" Type="http://schemas.openxmlformats.org/officeDocument/2006/relationships/oleObject" Target="file:///C:\Users\gigan\OneDrive\Desktop\NYU\Summer%20Project\equity.xlsm" TargetMode="External"/></Relationships>
</file>

<file path=word/charts/_rels/chart18.xml.rels><?xml version="1.0" encoding="UTF-8" standalone="yes"?>
<Relationships xmlns="http://schemas.openxmlformats.org/package/2006/relationships"><Relationship Id="rId1" Type="http://schemas.openxmlformats.org/officeDocument/2006/relationships/oleObject" Target="file:///C:\Users\gigan\OneDrive\Desktop\NYU\Summer%20Project\equity.xlsm" TargetMode="External"/></Relationships>
</file>

<file path=word/charts/_rels/chart19.xml.rels><?xml version="1.0" encoding="UTF-8" standalone="yes"?>
<Relationships xmlns="http://schemas.openxmlformats.org/package/2006/relationships"><Relationship Id="rId1" Type="http://schemas.openxmlformats.org/officeDocument/2006/relationships/oleObject" Target="file:///C:\Users\gigan\OneDrive\Desktop\NYU\Summer%20Project\equity.xlsm" TargetMode="External"/></Relationships>
</file>

<file path=word/charts/_rels/chart20.xml.rels><?xml version="1.0" encoding="UTF-8" standalone="yes"?>
<Relationships xmlns="http://schemas.openxmlformats.org/package/2006/relationships"><Relationship Id="rId1" Type="http://schemas.openxmlformats.org/officeDocument/2006/relationships/oleObject" Target="file:///C:\Users\gigan\OneDrive\Desktop\NYU\Summer%20Project\equity.xlsm" TargetMode="External"/></Relationships>
</file>

<file path=word/charts/_rels/chart21.xml.rels><?xml version="1.0" encoding="UTF-8" standalone="yes"?>
<Relationships xmlns="http://schemas.openxmlformats.org/package/2006/relationships"><Relationship Id="rId1" Type="http://schemas.openxmlformats.org/officeDocument/2006/relationships/oleObject" Target="file:///C:\Users\gigan\OneDrive\Desktop\NYU\Summer%20Project\equity.xlsm" TargetMode="External"/></Relationships>
</file>

<file path=word/charts/_rels/chart22.xml.rels><?xml version="1.0" encoding="UTF-8" standalone="yes"?>
<Relationships xmlns="http://schemas.openxmlformats.org/package/2006/relationships"><Relationship Id="rId1" Type="http://schemas.openxmlformats.org/officeDocument/2006/relationships/oleObject" Target="file:///C:\Users\gigan\OneDrive\Desktop\NYU\Summer%20Project\equity.xlsm" TargetMode="External"/></Relationships>
</file>

<file path=word/charts/_rels/chart23.xml.rels><?xml version="1.0" encoding="UTF-8" standalone="yes"?>
<Relationships xmlns="http://schemas.openxmlformats.org/package/2006/relationships"><Relationship Id="rId1" Type="http://schemas.openxmlformats.org/officeDocument/2006/relationships/oleObject" Target="file:///C:\Users\gigan\OneDrive\Desktop\NYU\Summer%20Project\equity.xlsm" TargetMode="External"/></Relationships>
</file>

<file path=word/charts/_rels/chart24.xml.rels><?xml version="1.0" encoding="UTF-8" standalone="yes"?>
<Relationships xmlns="http://schemas.openxmlformats.org/package/2006/relationships"><Relationship Id="rId3" Type="http://schemas.openxmlformats.org/officeDocument/2006/relationships/oleObject" Target="file:///C:\Users\gigan\OneDrive\Desktop\NYU\Summer%20Project\equity.xlsm" TargetMode="External"/><Relationship Id="rId2" Type="http://schemas.microsoft.com/office/2011/relationships/chartColorStyle" Target="colors8.xml"/><Relationship Id="rId1" Type="http://schemas.microsoft.com/office/2011/relationships/chartStyle" Target="style8.xml"/></Relationships>
</file>

<file path=word/charts/_rels/chartEx1.xml.rels><?xml version="1.0" encoding="UTF-8" standalone="yes"?>
<Relationships xmlns="http://schemas.openxmlformats.org/package/2006/relationships"><Relationship Id="rId3" Type="http://schemas.microsoft.com/office/2011/relationships/chartColorStyle" Target="colors3.xml"/><Relationship Id="rId2" Type="http://schemas.microsoft.com/office/2011/relationships/chartStyle" Target="style3.xml"/><Relationship Id="rId1" Type="http://schemas.openxmlformats.org/officeDocument/2006/relationships/oleObject" Target="file:///C:\Users\gigan\OneDrive\Desktop\NYU\Fall%202025\Capstone\CMA%20framework\Excel%20files\Fixed%20Income.xlsx" TargetMode="External"/></Relationships>
</file>

<file path=word/charts/_rels/chartEx2.xml.rels><?xml version="1.0" encoding="UTF-8" standalone="yes"?>
<Relationships xmlns="http://schemas.openxmlformats.org/package/2006/relationships"><Relationship Id="rId3" Type="http://schemas.microsoft.com/office/2011/relationships/chartColorStyle" Target="colors4.xml"/><Relationship Id="rId2" Type="http://schemas.microsoft.com/office/2011/relationships/chartStyle" Target="style4.xml"/><Relationship Id="rId1" Type="http://schemas.openxmlformats.org/officeDocument/2006/relationships/oleObject" Target="file:///C:\Users\gigan\OneDrive\Desktop\NYU\Fall%202025\Capstone\CMA%20framework\Excel%20files\fixed_income.xlsx" TargetMode="External"/></Relationships>
</file>

<file path=word/charts/_rels/chartEx3.xml.rels><?xml version="1.0" encoding="UTF-8" standalone="yes"?>
<Relationships xmlns="http://schemas.openxmlformats.org/package/2006/relationships"><Relationship Id="rId3" Type="http://schemas.microsoft.com/office/2011/relationships/chartColorStyle" Target="colors5.xml"/><Relationship Id="rId2" Type="http://schemas.microsoft.com/office/2011/relationships/chartStyle" Target="style5.xml"/><Relationship Id="rId1" Type="http://schemas.openxmlformats.org/officeDocument/2006/relationships/oleObject" Target="file:///C:\Users\gigan\OneDrive\Desktop\NYU\Fall%202025\Capstone\CMA%20framework\Excel%20files\Fixed%20Income.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7.2183448659826543E-3"/>
          <c:y val="7.1812154304047124E-2"/>
          <c:w val="0.95620625546806637"/>
          <c:h val="0.91941847112860897"/>
        </c:manualLayout>
      </c:layout>
      <c:barChart>
        <c:barDir val="bar"/>
        <c:grouping val="clustered"/>
        <c:varyColors val="0"/>
        <c:ser>
          <c:idx val="1"/>
          <c:order val="0"/>
          <c:spPr>
            <a:ln w="6350">
              <a:solidFill>
                <a:schemeClr val="bg1"/>
              </a:solidFill>
            </a:ln>
          </c:spPr>
          <c:invertIfNegative val="0"/>
          <c:dPt>
            <c:idx val="0"/>
            <c:invertIfNegative val="0"/>
            <c:bubble3D val="0"/>
            <c:spPr>
              <a:solidFill>
                <a:srgbClr val="8E8E8E"/>
              </a:solidFill>
              <a:ln w="6350">
                <a:solidFill>
                  <a:schemeClr val="bg1"/>
                </a:solidFill>
              </a:ln>
            </c:spPr>
            <c:extLst>
              <c:ext xmlns:c16="http://schemas.microsoft.com/office/drawing/2014/chart" uri="{C3380CC4-5D6E-409C-BE32-E72D297353CC}">
                <c16:uniqueId val="{00000001-C1FD-4058-9017-A2D8EB33DE08}"/>
              </c:ext>
            </c:extLst>
          </c:dPt>
          <c:dPt>
            <c:idx val="1"/>
            <c:invertIfNegative val="0"/>
            <c:bubble3D val="0"/>
            <c:spPr>
              <a:solidFill>
                <a:srgbClr val="2D877E"/>
              </a:solidFill>
              <a:ln w="6350">
                <a:solidFill>
                  <a:schemeClr val="bg1"/>
                </a:solidFill>
              </a:ln>
            </c:spPr>
            <c:extLst>
              <c:ext xmlns:c16="http://schemas.microsoft.com/office/drawing/2014/chart" uri="{C3380CC4-5D6E-409C-BE32-E72D297353CC}">
                <c16:uniqueId val="{00000003-C1FD-4058-9017-A2D8EB33DE08}"/>
              </c:ext>
            </c:extLst>
          </c:dPt>
          <c:dPt>
            <c:idx val="2"/>
            <c:invertIfNegative val="0"/>
            <c:bubble3D val="0"/>
            <c:spPr>
              <a:solidFill>
                <a:srgbClr val="C75959"/>
              </a:solidFill>
              <a:ln w="6350">
                <a:solidFill>
                  <a:schemeClr val="bg1"/>
                </a:solidFill>
              </a:ln>
            </c:spPr>
            <c:extLst>
              <c:ext xmlns:c16="http://schemas.microsoft.com/office/drawing/2014/chart" uri="{C3380CC4-5D6E-409C-BE32-E72D297353CC}">
                <c16:uniqueId val="{00000005-C1FD-4058-9017-A2D8EB33DE08}"/>
              </c:ext>
            </c:extLst>
          </c:dPt>
          <c:dPt>
            <c:idx val="3"/>
            <c:invertIfNegative val="0"/>
            <c:bubble3D val="0"/>
            <c:spPr>
              <a:solidFill>
                <a:srgbClr val="097B9F"/>
              </a:solidFill>
              <a:ln w="6350">
                <a:solidFill>
                  <a:schemeClr val="bg1"/>
                </a:solidFill>
              </a:ln>
            </c:spPr>
            <c:extLst>
              <c:ext xmlns:c16="http://schemas.microsoft.com/office/drawing/2014/chart" uri="{C3380CC4-5D6E-409C-BE32-E72D297353CC}">
                <c16:uniqueId val="{00000007-C1FD-4058-9017-A2D8EB33DE08}"/>
              </c:ext>
            </c:extLst>
          </c:dPt>
          <c:dPt>
            <c:idx val="4"/>
            <c:invertIfNegative val="0"/>
            <c:bubble3D val="0"/>
            <c:spPr>
              <a:solidFill>
                <a:srgbClr val="DCED05"/>
              </a:solidFill>
              <a:ln w="6350">
                <a:solidFill>
                  <a:schemeClr val="bg1"/>
                </a:solidFill>
              </a:ln>
            </c:spPr>
            <c:extLst>
              <c:ext xmlns:c16="http://schemas.microsoft.com/office/drawing/2014/chart" uri="{C3380CC4-5D6E-409C-BE32-E72D297353CC}">
                <c16:uniqueId val="{00000009-C1FD-4058-9017-A2D8EB33DE08}"/>
              </c:ext>
            </c:extLst>
          </c:dPt>
          <c:dLbls>
            <c:dLbl>
              <c:idx val="0"/>
              <c:layout>
                <c:manualLayout>
                  <c:x val="-2.5729630263608382E-2"/>
                  <c:y val="-9.1666666666666667E-3"/>
                </c:manualLayout>
              </c:layout>
              <c:showLegendKey val="0"/>
              <c:showVal val="1"/>
              <c:showCatName val="0"/>
              <c:showSerName val="0"/>
              <c:showPercent val="0"/>
              <c:showBubbleSize val="0"/>
              <c:extLst>
                <c:ext xmlns:c15="http://schemas.microsoft.com/office/drawing/2012/chart" uri="{CE6537A1-D6FC-4f65-9D91-7224C49458BB}">
                  <c15:layout>
                    <c:manualLayout>
                      <c:w val="0.15931996272205101"/>
                      <c:h val="0.11140857392825897"/>
                    </c:manualLayout>
                  </c15:layout>
                </c:ext>
                <c:ext xmlns:c16="http://schemas.microsoft.com/office/drawing/2014/chart" uri="{C3380CC4-5D6E-409C-BE32-E72D297353CC}">
                  <c16:uniqueId val="{00000001-C1FD-4058-9017-A2D8EB33DE08}"/>
                </c:ext>
              </c:extLst>
            </c:dLbl>
            <c:dLbl>
              <c:idx val="1"/>
              <c:layout>
                <c:manualLayout>
                  <c:x val="-2.5167370383049944E-3"/>
                  <c:y val="-5.0000000000000634E-3"/>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3-C1FD-4058-9017-A2D8EB33DE08}"/>
                </c:ext>
              </c:extLst>
            </c:dLbl>
            <c:dLbl>
              <c:idx val="2"/>
              <c:layout>
                <c:manualLayout>
                  <c:x val="2.8414926395070182E-3"/>
                  <c:y val="8.611111111111111E-3"/>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5-C1FD-4058-9017-A2D8EB33DE08}"/>
                </c:ext>
              </c:extLst>
            </c:dLbl>
            <c:dLbl>
              <c:idx val="3"/>
              <c:layout>
                <c:manualLayout>
                  <c:x val="-1.4008235383620525E-2"/>
                  <c:y val="-6.3888888888888893E-3"/>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7-C1FD-4058-9017-A2D8EB33DE08}"/>
                </c:ext>
              </c:extLst>
            </c:dLbl>
            <c:dLbl>
              <c:idx val="4"/>
              <c:layout>
                <c:manualLayout>
                  <c:x val="-2.0355623160741271E-2"/>
                  <c:y val="-8.6703029308836388E-3"/>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9-C1FD-4058-9017-A2D8EB33DE08}"/>
                </c:ext>
              </c:extLst>
            </c:dLbl>
            <c:numFmt formatCode="0%" sourceLinked="0"/>
            <c:spPr>
              <a:noFill/>
              <a:ln>
                <a:noFill/>
              </a:ln>
              <a:effectLst/>
            </c:spP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Brighthouse!$J$3:$J$7</c:f>
              <c:strCache>
                <c:ptCount val="5"/>
                <c:pt idx="0">
                  <c:v>Government</c:v>
                </c:pt>
                <c:pt idx="1">
                  <c:v>Public Corporates</c:v>
                </c:pt>
                <c:pt idx="2">
                  <c:v>Structured</c:v>
                </c:pt>
                <c:pt idx="3">
                  <c:v>Private Credit</c:v>
                </c:pt>
                <c:pt idx="4">
                  <c:v>PE and RE</c:v>
                </c:pt>
              </c:strCache>
            </c:strRef>
          </c:cat>
          <c:val>
            <c:numRef>
              <c:f>Brighthouse!$L$3:$L$7</c:f>
              <c:numCache>
                <c:formatCode>0.0%</c:formatCode>
                <c:ptCount val="5"/>
                <c:pt idx="0">
                  <c:v>0.14099999999999999</c:v>
                </c:pt>
                <c:pt idx="1">
                  <c:v>0.22200000000000003</c:v>
                </c:pt>
                <c:pt idx="2">
                  <c:v>0.16099999999999998</c:v>
                </c:pt>
                <c:pt idx="3">
                  <c:v>0.45</c:v>
                </c:pt>
                <c:pt idx="4">
                  <c:v>2.7000000000000003E-2</c:v>
                </c:pt>
              </c:numCache>
            </c:numRef>
          </c:val>
          <c:extLst>
            <c:ext xmlns:c16="http://schemas.microsoft.com/office/drawing/2014/chart" uri="{C3380CC4-5D6E-409C-BE32-E72D297353CC}">
              <c16:uniqueId val="{0000000A-C1FD-4058-9017-A2D8EB33DE08}"/>
            </c:ext>
          </c:extLst>
        </c:ser>
        <c:ser>
          <c:idx val="0"/>
          <c:order val="1"/>
          <c:spPr>
            <a:ln w="6350">
              <a:solidFill>
                <a:schemeClr val="bg1"/>
              </a:solidFill>
            </a:ln>
          </c:spPr>
          <c:invertIfNegative val="0"/>
          <c:dPt>
            <c:idx val="0"/>
            <c:invertIfNegative val="0"/>
            <c:bubble3D val="0"/>
            <c:spPr>
              <a:solidFill>
                <a:srgbClr val="8E8E8E">
                  <a:alpha val="50000"/>
                </a:srgbClr>
              </a:solidFill>
              <a:ln w="6350">
                <a:solidFill>
                  <a:schemeClr val="bg1"/>
                </a:solidFill>
              </a:ln>
              <a:effectLst/>
            </c:spPr>
            <c:extLst>
              <c:ext xmlns:c16="http://schemas.microsoft.com/office/drawing/2014/chart" uri="{C3380CC4-5D6E-409C-BE32-E72D297353CC}">
                <c16:uniqueId val="{0000000C-C1FD-4058-9017-A2D8EB33DE08}"/>
              </c:ext>
            </c:extLst>
          </c:dPt>
          <c:dPt>
            <c:idx val="1"/>
            <c:invertIfNegative val="0"/>
            <c:bubble3D val="0"/>
            <c:spPr>
              <a:solidFill>
                <a:srgbClr val="2D877E">
                  <a:alpha val="50000"/>
                </a:srgbClr>
              </a:solidFill>
              <a:ln w="6350">
                <a:solidFill>
                  <a:schemeClr val="bg1"/>
                </a:solidFill>
              </a:ln>
              <a:effectLst/>
            </c:spPr>
            <c:extLst>
              <c:ext xmlns:c16="http://schemas.microsoft.com/office/drawing/2014/chart" uri="{C3380CC4-5D6E-409C-BE32-E72D297353CC}">
                <c16:uniqueId val="{0000000E-C1FD-4058-9017-A2D8EB33DE08}"/>
              </c:ext>
            </c:extLst>
          </c:dPt>
          <c:dPt>
            <c:idx val="2"/>
            <c:invertIfNegative val="0"/>
            <c:bubble3D val="0"/>
            <c:spPr>
              <a:solidFill>
                <a:srgbClr val="C75959">
                  <a:alpha val="50000"/>
                </a:srgbClr>
              </a:solidFill>
              <a:ln w="6350">
                <a:solidFill>
                  <a:schemeClr val="bg1"/>
                </a:solidFill>
              </a:ln>
              <a:effectLst/>
            </c:spPr>
            <c:extLst>
              <c:ext xmlns:c16="http://schemas.microsoft.com/office/drawing/2014/chart" uri="{C3380CC4-5D6E-409C-BE32-E72D297353CC}">
                <c16:uniqueId val="{00000010-C1FD-4058-9017-A2D8EB33DE08}"/>
              </c:ext>
            </c:extLst>
          </c:dPt>
          <c:dPt>
            <c:idx val="3"/>
            <c:invertIfNegative val="0"/>
            <c:bubble3D val="0"/>
            <c:spPr>
              <a:solidFill>
                <a:srgbClr val="097B9F">
                  <a:alpha val="50000"/>
                </a:srgbClr>
              </a:solidFill>
              <a:ln w="6350">
                <a:solidFill>
                  <a:schemeClr val="bg1"/>
                </a:solidFill>
              </a:ln>
              <a:effectLst/>
            </c:spPr>
            <c:extLst>
              <c:ext xmlns:c16="http://schemas.microsoft.com/office/drawing/2014/chart" uri="{C3380CC4-5D6E-409C-BE32-E72D297353CC}">
                <c16:uniqueId val="{00000012-C1FD-4058-9017-A2D8EB33DE08}"/>
              </c:ext>
            </c:extLst>
          </c:dPt>
          <c:dPt>
            <c:idx val="4"/>
            <c:invertIfNegative val="0"/>
            <c:bubble3D val="0"/>
            <c:spPr>
              <a:solidFill>
                <a:srgbClr val="8C9703">
                  <a:alpha val="49804"/>
                </a:srgbClr>
              </a:solidFill>
              <a:ln w="6350">
                <a:solidFill>
                  <a:schemeClr val="bg1"/>
                </a:solidFill>
              </a:ln>
              <a:effectLst/>
            </c:spPr>
            <c:extLst>
              <c:ext xmlns:c16="http://schemas.microsoft.com/office/drawing/2014/chart" uri="{C3380CC4-5D6E-409C-BE32-E72D297353CC}">
                <c16:uniqueId val="{00000014-C1FD-4058-9017-A2D8EB33DE08}"/>
              </c:ext>
            </c:extLst>
          </c:dPt>
          <c:dLbls>
            <c:dLbl>
              <c:idx val="2"/>
              <c:layout>
                <c:manualLayout>
                  <c:x val="6.0386473429951135E-3"/>
                  <c:y val="6.9444444444445082E-3"/>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10-C1FD-4058-9017-A2D8EB33DE08}"/>
                </c:ext>
              </c:extLst>
            </c:dLbl>
            <c:numFmt formatCode="0%" sourceLinked="0"/>
            <c:spPr>
              <a:noFill/>
              <a:ln>
                <a:noFill/>
              </a:ln>
              <a:effectLst/>
            </c:spPr>
            <c:showLegendKey val="0"/>
            <c:showVal val="1"/>
            <c:showCatName val="0"/>
            <c:showSerName val="0"/>
            <c:showPercent val="0"/>
            <c:showBubbleSize val="0"/>
            <c:showLeaderLines val="0"/>
            <c:extLst>
              <c:ext xmlns:c15="http://schemas.microsoft.com/office/drawing/2012/chart" uri="{CE6537A1-D6FC-4f65-9D91-7224C49458BB}">
                <c15:showLeaderLines val="1"/>
              </c:ext>
            </c:extLst>
          </c:dLbls>
          <c:cat>
            <c:strRef>
              <c:f>Brighthouse!$J$3:$J$7</c:f>
              <c:strCache>
                <c:ptCount val="5"/>
                <c:pt idx="0">
                  <c:v>Government</c:v>
                </c:pt>
                <c:pt idx="1">
                  <c:v>Public Corporates</c:v>
                </c:pt>
                <c:pt idx="2">
                  <c:v>Structured</c:v>
                </c:pt>
                <c:pt idx="3">
                  <c:v>Private Credit</c:v>
                </c:pt>
                <c:pt idx="4">
                  <c:v>PE and RE</c:v>
                </c:pt>
              </c:strCache>
            </c:strRef>
          </c:cat>
          <c:val>
            <c:numRef>
              <c:f>Brighthouse!$K$3:$K$7</c:f>
              <c:numCache>
                <c:formatCode>0.0%</c:formatCode>
                <c:ptCount val="5"/>
                <c:pt idx="0">
                  <c:v>0.10500000000000002</c:v>
                </c:pt>
                <c:pt idx="1">
                  <c:v>0.40300000000000002</c:v>
                </c:pt>
                <c:pt idx="2">
                  <c:v>0.18600000000000003</c:v>
                </c:pt>
                <c:pt idx="3">
                  <c:v>0.26400000000000001</c:v>
                </c:pt>
                <c:pt idx="4">
                  <c:v>4.2000000000000003E-2</c:v>
                </c:pt>
              </c:numCache>
            </c:numRef>
          </c:val>
          <c:extLst>
            <c:ext xmlns:c16="http://schemas.microsoft.com/office/drawing/2014/chart" uri="{C3380CC4-5D6E-409C-BE32-E72D297353CC}">
              <c16:uniqueId val="{00000015-C1FD-4058-9017-A2D8EB33DE08}"/>
            </c:ext>
          </c:extLst>
        </c:ser>
        <c:dLbls>
          <c:showLegendKey val="0"/>
          <c:showVal val="0"/>
          <c:showCatName val="0"/>
          <c:showSerName val="0"/>
          <c:showPercent val="0"/>
          <c:showBubbleSize val="0"/>
        </c:dLbls>
        <c:gapWidth val="100"/>
        <c:axId val="657822176"/>
        <c:axId val="657812096"/>
      </c:barChart>
      <c:valAx>
        <c:axId val="657812096"/>
        <c:scaling>
          <c:orientation val="minMax"/>
        </c:scaling>
        <c:delete val="1"/>
        <c:axPos val="b"/>
        <c:numFmt formatCode="0.0%" sourceLinked="1"/>
        <c:majorTickMark val="out"/>
        <c:minorTickMark val="none"/>
        <c:tickLblPos val="nextTo"/>
        <c:crossAx val="657822176"/>
        <c:crosses val="autoZero"/>
        <c:crossBetween val="between"/>
      </c:valAx>
      <c:catAx>
        <c:axId val="657822176"/>
        <c:scaling>
          <c:orientation val="minMax"/>
        </c:scaling>
        <c:delete val="1"/>
        <c:axPos val="l"/>
        <c:numFmt formatCode="General" sourceLinked="1"/>
        <c:majorTickMark val="none"/>
        <c:minorTickMark val="none"/>
        <c:tickLblPos val="nextTo"/>
        <c:crossAx val="657812096"/>
        <c:crosses val="autoZero"/>
        <c:auto val="1"/>
        <c:lblAlgn val="ctr"/>
        <c:lblOffset val="100"/>
        <c:noMultiLvlLbl val="0"/>
      </c:catAx>
      <c:spPr>
        <a:noFill/>
      </c:spPr>
    </c:plotArea>
    <c:plotVisOnly val="1"/>
    <c:dispBlanksAs val="gap"/>
    <c:showDLblsOverMax val="0"/>
    <c:extLst/>
  </c:chart>
  <c:spPr>
    <a:noFill/>
    <a:ln w="9525" cap="flat" cmpd="sng" algn="ctr">
      <a:noFill/>
      <a:round/>
    </a:ln>
    <a:effectLst/>
  </c:spPr>
  <c:txPr>
    <a:bodyPr/>
    <a:lstStyle/>
    <a:p>
      <a:pPr>
        <a:defRPr sz="800">
          <a:latin typeface="Times New Roman" panose="02020603050405020304" pitchFamily="18" charset="0"/>
          <a:cs typeface="Times New Roman" panose="02020603050405020304" pitchFamily="18" charset="0"/>
        </a:defRPr>
      </a:pPr>
      <a:endParaRPr lang="en-US"/>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3.2470870118507918E-2"/>
          <c:y val="7.1812154304047124E-2"/>
          <c:w val="0.9246405989024099"/>
          <c:h val="0.92818799475533054"/>
        </c:manualLayout>
      </c:layout>
      <c:barChart>
        <c:barDir val="bar"/>
        <c:grouping val="clustered"/>
        <c:varyColors val="0"/>
        <c:ser>
          <c:idx val="1"/>
          <c:order val="0"/>
          <c:spPr>
            <a:ln w="6350">
              <a:solidFill>
                <a:schemeClr val="bg1"/>
              </a:solidFill>
            </a:ln>
          </c:spPr>
          <c:invertIfNegative val="0"/>
          <c:dPt>
            <c:idx val="0"/>
            <c:invertIfNegative val="0"/>
            <c:bubble3D val="0"/>
            <c:spPr>
              <a:solidFill>
                <a:srgbClr val="8E8E8E"/>
              </a:solidFill>
              <a:ln w="6350">
                <a:solidFill>
                  <a:schemeClr val="bg1"/>
                </a:solidFill>
              </a:ln>
            </c:spPr>
            <c:extLst>
              <c:ext xmlns:c16="http://schemas.microsoft.com/office/drawing/2014/chart" uri="{C3380CC4-5D6E-409C-BE32-E72D297353CC}">
                <c16:uniqueId val="{00000001-6AFE-4230-8721-C112FB0EF378}"/>
              </c:ext>
            </c:extLst>
          </c:dPt>
          <c:dPt>
            <c:idx val="1"/>
            <c:invertIfNegative val="0"/>
            <c:bubble3D val="0"/>
            <c:spPr>
              <a:solidFill>
                <a:srgbClr val="2D877E"/>
              </a:solidFill>
              <a:ln w="6350">
                <a:solidFill>
                  <a:schemeClr val="bg1"/>
                </a:solidFill>
              </a:ln>
            </c:spPr>
            <c:extLst>
              <c:ext xmlns:c16="http://schemas.microsoft.com/office/drawing/2014/chart" uri="{C3380CC4-5D6E-409C-BE32-E72D297353CC}">
                <c16:uniqueId val="{00000003-6AFE-4230-8721-C112FB0EF378}"/>
              </c:ext>
            </c:extLst>
          </c:dPt>
          <c:dPt>
            <c:idx val="2"/>
            <c:invertIfNegative val="0"/>
            <c:bubble3D val="0"/>
            <c:spPr>
              <a:solidFill>
                <a:srgbClr val="C75959"/>
              </a:solidFill>
              <a:ln w="6350">
                <a:solidFill>
                  <a:schemeClr val="bg1"/>
                </a:solidFill>
              </a:ln>
            </c:spPr>
            <c:extLst>
              <c:ext xmlns:c16="http://schemas.microsoft.com/office/drawing/2014/chart" uri="{C3380CC4-5D6E-409C-BE32-E72D297353CC}">
                <c16:uniqueId val="{00000005-6AFE-4230-8721-C112FB0EF378}"/>
              </c:ext>
            </c:extLst>
          </c:dPt>
          <c:dPt>
            <c:idx val="3"/>
            <c:invertIfNegative val="0"/>
            <c:bubble3D val="0"/>
            <c:spPr>
              <a:solidFill>
                <a:srgbClr val="097B9F"/>
              </a:solidFill>
              <a:ln w="6350">
                <a:solidFill>
                  <a:schemeClr val="bg1"/>
                </a:solidFill>
              </a:ln>
            </c:spPr>
            <c:extLst>
              <c:ext xmlns:c16="http://schemas.microsoft.com/office/drawing/2014/chart" uri="{C3380CC4-5D6E-409C-BE32-E72D297353CC}">
                <c16:uniqueId val="{00000007-6AFE-4230-8721-C112FB0EF378}"/>
              </c:ext>
            </c:extLst>
          </c:dPt>
          <c:dPt>
            <c:idx val="4"/>
            <c:invertIfNegative val="0"/>
            <c:bubble3D val="0"/>
            <c:spPr>
              <a:solidFill>
                <a:srgbClr val="DCED05"/>
              </a:solidFill>
              <a:ln w="6350">
                <a:solidFill>
                  <a:schemeClr val="bg1"/>
                </a:solidFill>
              </a:ln>
            </c:spPr>
            <c:extLst>
              <c:ext xmlns:c16="http://schemas.microsoft.com/office/drawing/2014/chart" uri="{C3380CC4-5D6E-409C-BE32-E72D297353CC}">
                <c16:uniqueId val="{00000009-6AFE-4230-8721-C112FB0EF378}"/>
              </c:ext>
            </c:extLst>
          </c:dPt>
          <c:dLbls>
            <c:dLbl>
              <c:idx val="0"/>
              <c:layout>
                <c:manualLayout>
                  <c:x val="-2.5729630263608382E-2"/>
                  <c:y val="-9.1666666666666667E-3"/>
                </c:manualLayout>
              </c:layout>
              <c:showLegendKey val="0"/>
              <c:showVal val="1"/>
              <c:showCatName val="0"/>
              <c:showSerName val="0"/>
              <c:showPercent val="0"/>
              <c:showBubbleSize val="0"/>
              <c:extLst>
                <c:ext xmlns:c15="http://schemas.microsoft.com/office/drawing/2012/chart" uri="{CE6537A1-D6FC-4f65-9D91-7224C49458BB}">
                  <c15:layout>
                    <c:manualLayout>
                      <c:w val="0.15931996272205101"/>
                      <c:h val="0.11140857392825897"/>
                    </c:manualLayout>
                  </c15:layout>
                </c:ext>
                <c:ext xmlns:c16="http://schemas.microsoft.com/office/drawing/2014/chart" uri="{C3380CC4-5D6E-409C-BE32-E72D297353CC}">
                  <c16:uniqueId val="{00000001-6AFE-4230-8721-C112FB0EF378}"/>
                </c:ext>
              </c:extLst>
            </c:dLbl>
            <c:dLbl>
              <c:idx val="1"/>
              <c:layout>
                <c:manualLayout>
                  <c:x val="-2.5167370383049944E-3"/>
                  <c:y val="-5.0000000000000634E-3"/>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3-6AFE-4230-8721-C112FB0EF378}"/>
                </c:ext>
              </c:extLst>
            </c:dLbl>
            <c:dLbl>
              <c:idx val="2"/>
              <c:layout>
                <c:manualLayout>
                  <c:x val="2.8414926395070182E-3"/>
                  <c:y val="8.611111111111111E-3"/>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5-6AFE-4230-8721-C112FB0EF378}"/>
                </c:ext>
              </c:extLst>
            </c:dLbl>
            <c:dLbl>
              <c:idx val="3"/>
              <c:layout>
                <c:manualLayout>
                  <c:x val="-1.4008235383620525E-2"/>
                  <c:y val="-6.3888888888888893E-3"/>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7-6AFE-4230-8721-C112FB0EF378}"/>
                </c:ext>
              </c:extLst>
            </c:dLbl>
            <c:dLbl>
              <c:idx val="4"/>
              <c:layout>
                <c:manualLayout>
                  <c:x val="-2.0355623160741285E-2"/>
                  <c:y val="-8.4485593147010669E-3"/>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9-6AFE-4230-8721-C112FB0EF378}"/>
                </c:ext>
              </c:extLst>
            </c:dLbl>
            <c:numFmt formatCode="0%" sourceLinked="0"/>
            <c:spPr>
              <a:noFill/>
              <a:ln>
                <a:noFill/>
              </a:ln>
              <a:effectLst/>
            </c:spP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Brighthouse!$J$3:$J$7</c:f>
              <c:strCache>
                <c:ptCount val="5"/>
                <c:pt idx="0">
                  <c:v>Government</c:v>
                </c:pt>
                <c:pt idx="1">
                  <c:v>Public Corporates</c:v>
                </c:pt>
                <c:pt idx="2">
                  <c:v>Structured</c:v>
                </c:pt>
                <c:pt idx="3">
                  <c:v>Private Credit</c:v>
                </c:pt>
                <c:pt idx="4">
                  <c:v>PE and RE</c:v>
                </c:pt>
              </c:strCache>
            </c:strRef>
          </c:cat>
          <c:val>
            <c:numRef>
              <c:f>Corebridge!$L$3:$L$7</c:f>
              <c:numCache>
                <c:formatCode>0.0%</c:formatCode>
                <c:ptCount val="5"/>
                <c:pt idx="0">
                  <c:v>1.9000000000000003E-2</c:v>
                </c:pt>
                <c:pt idx="1">
                  <c:v>0.28800000000000003</c:v>
                </c:pt>
                <c:pt idx="2">
                  <c:v>0.215</c:v>
                </c:pt>
                <c:pt idx="3">
                  <c:v>0.45000000000000007</c:v>
                </c:pt>
                <c:pt idx="4">
                  <c:v>2.7000000000000003E-2</c:v>
                </c:pt>
              </c:numCache>
            </c:numRef>
          </c:val>
          <c:extLst>
            <c:ext xmlns:c16="http://schemas.microsoft.com/office/drawing/2014/chart" uri="{C3380CC4-5D6E-409C-BE32-E72D297353CC}">
              <c16:uniqueId val="{0000000A-6AFE-4230-8721-C112FB0EF378}"/>
            </c:ext>
          </c:extLst>
        </c:ser>
        <c:ser>
          <c:idx val="0"/>
          <c:order val="1"/>
          <c:spPr>
            <a:ln w="6350">
              <a:solidFill>
                <a:schemeClr val="bg1"/>
              </a:solidFill>
            </a:ln>
          </c:spPr>
          <c:invertIfNegative val="0"/>
          <c:dPt>
            <c:idx val="0"/>
            <c:invertIfNegative val="0"/>
            <c:bubble3D val="0"/>
            <c:spPr>
              <a:solidFill>
                <a:srgbClr val="8E8E8E">
                  <a:alpha val="50000"/>
                </a:srgbClr>
              </a:solidFill>
              <a:ln w="6350">
                <a:solidFill>
                  <a:schemeClr val="bg1"/>
                </a:solidFill>
              </a:ln>
              <a:effectLst/>
            </c:spPr>
            <c:extLst>
              <c:ext xmlns:c16="http://schemas.microsoft.com/office/drawing/2014/chart" uri="{C3380CC4-5D6E-409C-BE32-E72D297353CC}">
                <c16:uniqueId val="{0000000C-6AFE-4230-8721-C112FB0EF378}"/>
              </c:ext>
            </c:extLst>
          </c:dPt>
          <c:dPt>
            <c:idx val="1"/>
            <c:invertIfNegative val="0"/>
            <c:bubble3D val="0"/>
            <c:spPr>
              <a:solidFill>
                <a:srgbClr val="2D877E">
                  <a:alpha val="50000"/>
                </a:srgbClr>
              </a:solidFill>
              <a:ln w="6350">
                <a:solidFill>
                  <a:schemeClr val="bg1"/>
                </a:solidFill>
              </a:ln>
              <a:effectLst/>
            </c:spPr>
            <c:extLst>
              <c:ext xmlns:c16="http://schemas.microsoft.com/office/drawing/2014/chart" uri="{C3380CC4-5D6E-409C-BE32-E72D297353CC}">
                <c16:uniqueId val="{0000000E-6AFE-4230-8721-C112FB0EF378}"/>
              </c:ext>
            </c:extLst>
          </c:dPt>
          <c:dPt>
            <c:idx val="2"/>
            <c:invertIfNegative val="0"/>
            <c:bubble3D val="0"/>
            <c:spPr>
              <a:solidFill>
                <a:srgbClr val="C75959">
                  <a:alpha val="50000"/>
                </a:srgbClr>
              </a:solidFill>
              <a:ln w="6350">
                <a:solidFill>
                  <a:schemeClr val="bg1"/>
                </a:solidFill>
              </a:ln>
              <a:effectLst/>
            </c:spPr>
            <c:extLst>
              <c:ext xmlns:c16="http://schemas.microsoft.com/office/drawing/2014/chart" uri="{C3380CC4-5D6E-409C-BE32-E72D297353CC}">
                <c16:uniqueId val="{00000010-6AFE-4230-8721-C112FB0EF378}"/>
              </c:ext>
            </c:extLst>
          </c:dPt>
          <c:dPt>
            <c:idx val="3"/>
            <c:invertIfNegative val="0"/>
            <c:bubble3D val="0"/>
            <c:spPr>
              <a:solidFill>
                <a:srgbClr val="097B9F">
                  <a:alpha val="50000"/>
                </a:srgbClr>
              </a:solidFill>
              <a:ln w="6350">
                <a:solidFill>
                  <a:schemeClr val="bg1"/>
                </a:solidFill>
              </a:ln>
              <a:effectLst/>
            </c:spPr>
            <c:extLst>
              <c:ext xmlns:c16="http://schemas.microsoft.com/office/drawing/2014/chart" uri="{C3380CC4-5D6E-409C-BE32-E72D297353CC}">
                <c16:uniqueId val="{00000012-6AFE-4230-8721-C112FB0EF378}"/>
              </c:ext>
            </c:extLst>
          </c:dPt>
          <c:dPt>
            <c:idx val="4"/>
            <c:invertIfNegative val="0"/>
            <c:bubble3D val="0"/>
            <c:spPr>
              <a:solidFill>
                <a:srgbClr val="8C9703">
                  <a:alpha val="49804"/>
                </a:srgbClr>
              </a:solidFill>
              <a:ln w="6350">
                <a:solidFill>
                  <a:schemeClr val="bg1"/>
                </a:solidFill>
              </a:ln>
              <a:effectLst/>
            </c:spPr>
            <c:extLst>
              <c:ext xmlns:c16="http://schemas.microsoft.com/office/drawing/2014/chart" uri="{C3380CC4-5D6E-409C-BE32-E72D297353CC}">
                <c16:uniqueId val="{00000014-6AFE-4230-8721-C112FB0EF378}"/>
              </c:ext>
            </c:extLst>
          </c:dPt>
          <c:dLbls>
            <c:dLbl>
              <c:idx val="2"/>
              <c:layout>
                <c:manualLayout>
                  <c:x val="6.0386473429951135E-3"/>
                  <c:y val="6.9444444444445082E-3"/>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10-6AFE-4230-8721-C112FB0EF378}"/>
                </c:ext>
              </c:extLst>
            </c:dLbl>
            <c:numFmt formatCode="0%" sourceLinked="0"/>
            <c:spPr>
              <a:noFill/>
              <a:ln>
                <a:noFill/>
              </a:ln>
              <a:effectLst/>
            </c:spPr>
            <c:showLegendKey val="0"/>
            <c:showVal val="1"/>
            <c:showCatName val="0"/>
            <c:showSerName val="0"/>
            <c:showPercent val="0"/>
            <c:showBubbleSize val="0"/>
            <c:showLeaderLines val="0"/>
            <c:extLst>
              <c:ext xmlns:c15="http://schemas.microsoft.com/office/drawing/2012/chart" uri="{CE6537A1-D6FC-4f65-9D91-7224C49458BB}">
                <c15:showLeaderLines val="1"/>
              </c:ext>
            </c:extLst>
          </c:dLbls>
          <c:cat>
            <c:strRef>
              <c:f>Brighthouse!$J$3:$J$7</c:f>
              <c:strCache>
                <c:ptCount val="5"/>
                <c:pt idx="0">
                  <c:v>Government</c:v>
                </c:pt>
                <c:pt idx="1">
                  <c:v>Public Corporates</c:v>
                </c:pt>
                <c:pt idx="2">
                  <c:v>Structured</c:v>
                </c:pt>
                <c:pt idx="3">
                  <c:v>Private Credit</c:v>
                </c:pt>
                <c:pt idx="4">
                  <c:v>PE and RE</c:v>
                </c:pt>
              </c:strCache>
            </c:strRef>
          </c:cat>
          <c:val>
            <c:numRef>
              <c:f>Corebridge!$K$3:$K$7</c:f>
              <c:numCache>
                <c:formatCode>0.0%</c:formatCode>
                <c:ptCount val="5"/>
                <c:pt idx="0">
                  <c:v>4.2000000000000003E-2</c:v>
                </c:pt>
                <c:pt idx="1">
                  <c:v>0.38300000000000006</c:v>
                </c:pt>
                <c:pt idx="2">
                  <c:v>0.23699999999999999</c:v>
                </c:pt>
                <c:pt idx="3">
                  <c:v>0.315</c:v>
                </c:pt>
                <c:pt idx="4">
                  <c:v>2.5000000000000001E-2</c:v>
                </c:pt>
              </c:numCache>
            </c:numRef>
          </c:val>
          <c:extLst>
            <c:ext xmlns:c16="http://schemas.microsoft.com/office/drawing/2014/chart" uri="{C3380CC4-5D6E-409C-BE32-E72D297353CC}">
              <c16:uniqueId val="{00000015-6AFE-4230-8721-C112FB0EF378}"/>
            </c:ext>
          </c:extLst>
        </c:ser>
        <c:dLbls>
          <c:showLegendKey val="0"/>
          <c:showVal val="0"/>
          <c:showCatName val="0"/>
          <c:showSerName val="0"/>
          <c:showPercent val="0"/>
          <c:showBubbleSize val="0"/>
        </c:dLbls>
        <c:gapWidth val="100"/>
        <c:axId val="657822176"/>
        <c:axId val="657812096"/>
      </c:barChart>
      <c:valAx>
        <c:axId val="657812096"/>
        <c:scaling>
          <c:orientation val="minMax"/>
        </c:scaling>
        <c:delete val="1"/>
        <c:axPos val="b"/>
        <c:numFmt formatCode="0.0%" sourceLinked="1"/>
        <c:majorTickMark val="out"/>
        <c:minorTickMark val="none"/>
        <c:tickLblPos val="nextTo"/>
        <c:crossAx val="657822176"/>
        <c:crosses val="autoZero"/>
        <c:crossBetween val="between"/>
      </c:valAx>
      <c:catAx>
        <c:axId val="657822176"/>
        <c:scaling>
          <c:orientation val="minMax"/>
        </c:scaling>
        <c:delete val="1"/>
        <c:axPos val="l"/>
        <c:numFmt formatCode="General" sourceLinked="1"/>
        <c:majorTickMark val="none"/>
        <c:minorTickMark val="none"/>
        <c:tickLblPos val="nextTo"/>
        <c:crossAx val="657812096"/>
        <c:crosses val="autoZero"/>
        <c:auto val="1"/>
        <c:lblAlgn val="ctr"/>
        <c:lblOffset val="100"/>
        <c:noMultiLvlLbl val="0"/>
      </c:catAx>
      <c:spPr>
        <a:noFill/>
      </c:spPr>
    </c:plotArea>
    <c:plotVisOnly val="1"/>
    <c:dispBlanksAs val="gap"/>
    <c:showDLblsOverMax val="0"/>
    <c:extLst/>
  </c:chart>
  <c:spPr>
    <a:noFill/>
    <a:ln w="9525" cap="flat" cmpd="sng" algn="ctr">
      <a:noFill/>
      <a:round/>
    </a:ln>
    <a:effectLst/>
  </c:spPr>
  <c:txPr>
    <a:bodyPr/>
    <a:lstStyle/>
    <a:p>
      <a:pPr>
        <a:defRPr sz="800">
          <a:latin typeface="Times New Roman" panose="02020603050405020304" pitchFamily="18" charset="0"/>
          <a:cs typeface="Times New Roman" panose="02020603050405020304" pitchFamily="18" charset="0"/>
        </a:defRPr>
      </a:pPr>
      <a:endParaRPr lang="en-US"/>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3.8784001431639223E-2"/>
          <c:y val="7.1812154304047124E-2"/>
          <c:w val="0.96121599856836082"/>
          <c:h val="0.92818788276465447"/>
        </c:manualLayout>
      </c:layout>
      <c:barChart>
        <c:barDir val="bar"/>
        <c:grouping val="clustered"/>
        <c:varyColors val="0"/>
        <c:ser>
          <c:idx val="1"/>
          <c:order val="0"/>
          <c:spPr>
            <a:ln w="6350">
              <a:solidFill>
                <a:schemeClr val="bg1"/>
              </a:solidFill>
            </a:ln>
          </c:spPr>
          <c:invertIfNegative val="0"/>
          <c:dPt>
            <c:idx val="0"/>
            <c:invertIfNegative val="0"/>
            <c:bubble3D val="0"/>
            <c:spPr>
              <a:solidFill>
                <a:srgbClr val="8E8E8E"/>
              </a:solidFill>
              <a:ln w="6350">
                <a:solidFill>
                  <a:schemeClr val="bg1"/>
                </a:solidFill>
              </a:ln>
            </c:spPr>
            <c:extLst>
              <c:ext xmlns:c16="http://schemas.microsoft.com/office/drawing/2014/chart" uri="{C3380CC4-5D6E-409C-BE32-E72D297353CC}">
                <c16:uniqueId val="{00000001-9347-4E4D-855B-CF56262AB182}"/>
              </c:ext>
            </c:extLst>
          </c:dPt>
          <c:dPt>
            <c:idx val="1"/>
            <c:invertIfNegative val="0"/>
            <c:bubble3D val="0"/>
            <c:spPr>
              <a:solidFill>
                <a:srgbClr val="2D877E"/>
              </a:solidFill>
              <a:ln w="6350">
                <a:solidFill>
                  <a:schemeClr val="bg1"/>
                </a:solidFill>
              </a:ln>
            </c:spPr>
            <c:extLst>
              <c:ext xmlns:c16="http://schemas.microsoft.com/office/drawing/2014/chart" uri="{C3380CC4-5D6E-409C-BE32-E72D297353CC}">
                <c16:uniqueId val="{00000003-9347-4E4D-855B-CF56262AB182}"/>
              </c:ext>
            </c:extLst>
          </c:dPt>
          <c:dPt>
            <c:idx val="2"/>
            <c:invertIfNegative val="0"/>
            <c:bubble3D val="0"/>
            <c:spPr>
              <a:solidFill>
                <a:srgbClr val="C75959"/>
              </a:solidFill>
              <a:ln w="6350">
                <a:solidFill>
                  <a:schemeClr val="bg1"/>
                </a:solidFill>
              </a:ln>
            </c:spPr>
            <c:extLst>
              <c:ext xmlns:c16="http://schemas.microsoft.com/office/drawing/2014/chart" uri="{C3380CC4-5D6E-409C-BE32-E72D297353CC}">
                <c16:uniqueId val="{00000005-9347-4E4D-855B-CF56262AB182}"/>
              </c:ext>
            </c:extLst>
          </c:dPt>
          <c:dPt>
            <c:idx val="3"/>
            <c:invertIfNegative val="0"/>
            <c:bubble3D val="0"/>
            <c:spPr>
              <a:solidFill>
                <a:srgbClr val="097B9F"/>
              </a:solidFill>
              <a:ln w="6350">
                <a:solidFill>
                  <a:schemeClr val="bg1"/>
                </a:solidFill>
              </a:ln>
            </c:spPr>
            <c:extLst>
              <c:ext xmlns:c16="http://schemas.microsoft.com/office/drawing/2014/chart" uri="{C3380CC4-5D6E-409C-BE32-E72D297353CC}">
                <c16:uniqueId val="{00000007-9347-4E4D-855B-CF56262AB182}"/>
              </c:ext>
            </c:extLst>
          </c:dPt>
          <c:dPt>
            <c:idx val="4"/>
            <c:invertIfNegative val="0"/>
            <c:bubble3D val="0"/>
            <c:spPr>
              <a:solidFill>
                <a:srgbClr val="DCED05"/>
              </a:solidFill>
              <a:ln w="6350">
                <a:solidFill>
                  <a:schemeClr val="bg1"/>
                </a:solidFill>
              </a:ln>
            </c:spPr>
            <c:extLst>
              <c:ext xmlns:c16="http://schemas.microsoft.com/office/drawing/2014/chart" uri="{C3380CC4-5D6E-409C-BE32-E72D297353CC}">
                <c16:uniqueId val="{00000009-9347-4E4D-855B-CF56262AB182}"/>
              </c:ext>
            </c:extLst>
          </c:dPt>
          <c:dLbls>
            <c:dLbl>
              <c:idx val="0"/>
              <c:layout>
                <c:manualLayout>
                  <c:x val="-2.5729630263608382E-2"/>
                  <c:y val="-9.1666666666666667E-3"/>
                </c:manualLayout>
              </c:layout>
              <c:showLegendKey val="0"/>
              <c:showVal val="1"/>
              <c:showCatName val="0"/>
              <c:showSerName val="0"/>
              <c:showPercent val="0"/>
              <c:showBubbleSize val="0"/>
              <c:extLst>
                <c:ext xmlns:c15="http://schemas.microsoft.com/office/drawing/2012/chart" uri="{CE6537A1-D6FC-4f65-9D91-7224C49458BB}">
                  <c15:layout>
                    <c:manualLayout>
                      <c:w val="0.15931996272205101"/>
                      <c:h val="0.11140857392825897"/>
                    </c:manualLayout>
                  </c15:layout>
                </c:ext>
                <c:ext xmlns:c16="http://schemas.microsoft.com/office/drawing/2014/chart" uri="{C3380CC4-5D6E-409C-BE32-E72D297353CC}">
                  <c16:uniqueId val="{00000001-9347-4E4D-855B-CF56262AB182}"/>
                </c:ext>
              </c:extLst>
            </c:dLbl>
            <c:dLbl>
              <c:idx val="1"/>
              <c:layout>
                <c:manualLayout>
                  <c:x val="-2.5167370383049944E-3"/>
                  <c:y val="-5.0000000000000634E-3"/>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3-9347-4E4D-855B-CF56262AB182}"/>
                </c:ext>
              </c:extLst>
            </c:dLbl>
            <c:dLbl>
              <c:idx val="2"/>
              <c:layout>
                <c:manualLayout>
                  <c:x val="2.8414926395070182E-3"/>
                  <c:y val="8.611111111111111E-3"/>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5-9347-4E4D-855B-CF56262AB182}"/>
                </c:ext>
              </c:extLst>
            </c:dLbl>
            <c:dLbl>
              <c:idx val="3"/>
              <c:layout>
                <c:manualLayout>
                  <c:x val="-1.4008235383620525E-2"/>
                  <c:y val="-6.3888888888888893E-3"/>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7-9347-4E4D-855B-CF56262AB182}"/>
                </c:ext>
              </c:extLst>
            </c:dLbl>
            <c:dLbl>
              <c:idx val="4"/>
              <c:layout>
                <c:manualLayout>
                  <c:x val="-2.0355623160741257E-2"/>
                  <c:y val="8.6908081802274523E-3"/>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9-9347-4E4D-855B-CF56262AB182}"/>
                </c:ext>
              </c:extLst>
            </c:dLbl>
            <c:numFmt formatCode="0%" sourceLinked="0"/>
            <c:spPr>
              <a:noFill/>
              <a:ln>
                <a:noFill/>
              </a:ln>
              <a:effectLst/>
            </c:spP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Brighthouse!$J$3:$J$7</c:f>
              <c:strCache>
                <c:ptCount val="5"/>
                <c:pt idx="0">
                  <c:v>Government</c:v>
                </c:pt>
                <c:pt idx="1">
                  <c:v>Public Corporates</c:v>
                </c:pt>
                <c:pt idx="2">
                  <c:v>Structured</c:v>
                </c:pt>
                <c:pt idx="3">
                  <c:v>Private Credit</c:v>
                </c:pt>
                <c:pt idx="4">
                  <c:v>PE and RE</c:v>
                </c:pt>
              </c:strCache>
            </c:strRef>
          </c:cat>
          <c:val>
            <c:numRef>
              <c:f>Metlife!$L$3:$L$7</c:f>
              <c:numCache>
                <c:formatCode>0.0%</c:formatCode>
                <c:ptCount val="5"/>
                <c:pt idx="0">
                  <c:v>0.14099999999999999</c:v>
                </c:pt>
                <c:pt idx="1">
                  <c:v>0.20099999999999998</c:v>
                </c:pt>
                <c:pt idx="2">
                  <c:v>0.17399999999999999</c:v>
                </c:pt>
                <c:pt idx="3">
                  <c:v>0.44799999999999995</c:v>
                </c:pt>
                <c:pt idx="4">
                  <c:v>3.5000000000000003E-2</c:v>
                </c:pt>
              </c:numCache>
            </c:numRef>
          </c:val>
          <c:extLst>
            <c:ext xmlns:c16="http://schemas.microsoft.com/office/drawing/2014/chart" uri="{C3380CC4-5D6E-409C-BE32-E72D297353CC}">
              <c16:uniqueId val="{0000000A-9347-4E4D-855B-CF56262AB182}"/>
            </c:ext>
          </c:extLst>
        </c:ser>
        <c:ser>
          <c:idx val="0"/>
          <c:order val="1"/>
          <c:spPr>
            <a:ln w="6350">
              <a:solidFill>
                <a:schemeClr val="bg1"/>
              </a:solidFill>
            </a:ln>
          </c:spPr>
          <c:invertIfNegative val="0"/>
          <c:dPt>
            <c:idx val="0"/>
            <c:invertIfNegative val="0"/>
            <c:bubble3D val="0"/>
            <c:spPr>
              <a:solidFill>
                <a:srgbClr val="8E8E8E">
                  <a:alpha val="50000"/>
                </a:srgbClr>
              </a:solidFill>
              <a:ln w="6350">
                <a:solidFill>
                  <a:schemeClr val="bg1"/>
                </a:solidFill>
              </a:ln>
              <a:effectLst/>
            </c:spPr>
            <c:extLst>
              <c:ext xmlns:c16="http://schemas.microsoft.com/office/drawing/2014/chart" uri="{C3380CC4-5D6E-409C-BE32-E72D297353CC}">
                <c16:uniqueId val="{0000000C-9347-4E4D-855B-CF56262AB182}"/>
              </c:ext>
            </c:extLst>
          </c:dPt>
          <c:dPt>
            <c:idx val="1"/>
            <c:invertIfNegative val="0"/>
            <c:bubble3D val="0"/>
            <c:spPr>
              <a:solidFill>
                <a:srgbClr val="2D877E">
                  <a:alpha val="50000"/>
                </a:srgbClr>
              </a:solidFill>
              <a:ln w="6350">
                <a:solidFill>
                  <a:schemeClr val="bg1"/>
                </a:solidFill>
              </a:ln>
              <a:effectLst/>
            </c:spPr>
            <c:extLst>
              <c:ext xmlns:c16="http://schemas.microsoft.com/office/drawing/2014/chart" uri="{C3380CC4-5D6E-409C-BE32-E72D297353CC}">
                <c16:uniqueId val="{0000000E-9347-4E4D-855B-CF56262AB182}"/>
              </c:ext>
            </c:extLst>
          </c:dPt>
          <c:dPt>
            <c:idx val="2"/>
            <c:invertIfNegative val="0"/>
            <c:bubble3D val="0"/>
            <c:spPr>
              <a:solidFill>
                <a:srgbClr val="C75959">
                  <a:alpha val="50000"/>
                </a:srgbClr>
              </a:solidFill>
              <a:ln w="6350">
                <a:solidFill>
                  <a:schemeClr val="bg1"/>
                </a:solidFill>
              </a:ln>
              <a:effectLst/>
            </c:spPr>
            <c:extLst>
              <c:ext xmlns:c16="http://schemas.microsoft.com/office/drawing/2014/chart" uri="{C3380CC4-5D6E-409C-BE32-E72D297353CC}">
                <c16:uniqueId val="{00000010-9347-4E4D-855B-CF56262AB182}"/>
              </c:ext>
            </c:extLst>
          </c:dPt>
          <c:dPt>
            <c:idx val="3"/>
            <c:invertIfNegative val="0"/>
            <c:bubble3D val="0"/>
            <c:spPr>
              <a:solidFill>
                <a:srgbClr val="097B9F">
                  <a:alpha val="50000"/>
                </a:srgbClr>
              </a:solidFill>
              <a:ln w="6350">
                <a:solidFill>
                  <a:schemeClr val="bg1"/>
                </a:solidFill>
              </a:ln>
              <a:effectLst/>
            </c:spPr>
            <c:extLst>
              <c:ext xmlns:c16="http://schemas.microsoft.com/office/drawing/2014/chart" uri="{C3380CC4-5D6E-409C-BE32-E72D297353CC}">
                <c16:uniqueId val="{00000012-9347-4E4D-855B-CF56262AB182}"/>
              </c:ext>
            </c:extLst>
          </c:dPt>
          <c:dPt>
            <c:idx val="4"/>
            <c:invertIfNegative val="0"/>
            <c:bubble3D val="0"/>
            <c:spPr>
              <a:solidFill>
                <a:srgbClr val="8C9703">
                  <a:alpha val="49804"/>
                </a:srgbClr>
              </a:solidFill>
              <a:ln w="6350">
                <a:solidFill>
                  <a:schemeClr val="bg1"/>
                </a:solidFill>
              </a:ln>
              <a:effectLst/>
            </c:spPr>
            <c:extLst>
              <c:ext xmlns:c16="http://schemas.microsoft.com/office/drawing/2014/chart" uri="{C3380CC4-5D6E-409C-BE32-E72D297353CC}">
                <c16:uniqueId val="{00000014-9347-4E4D-855B-CF56262AB182}"/>
              </c:ext>
            </c:extLst>
          </c:dPt>
          <c:dLbls>
            <c:dLbl>
              <c:idx val="2"/>
              <c:layout>
                <c:manualLayout>
                  <c:x val="6.0386473429951135E-3"/>
                  <c:y val="6.9444444444445082E-3"/>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10-9347-4E4D-855B-CF56262AB182}"/>
                </c:ext>
              </c:extLst>
            </c:dLbl>
            <c:numFmt formatCode="0%" sourceLinked="0"/>
            <c:spPr>
              <a:noFill/>
              <a:ln>
                <a:noFill/>
              </a:ln>
              <a:effectLst/>
            </c:spPr>
            <c:showLegendKey val="0"/>
            <c:showVal val="1"/>
            <c:showCatName val="0"/>
            <c:showSerName val="0"/>
            <c:showPercent val="0"/>
            <c:showBubbleSize val="0"/>
            <c:showLeaderLines val="0"/>
            <c:extLst>
              <c:ext xmlns:c15="http://schemas.microsoft.com/office/drawing/2012/chart" uri="{CE6537A1-D6FC-4f65-9D91-7224C49458BB}">
                <c15:showLeaderLines val="1"/>
              </c:ext>
            </c:extLst>
          </c:dLbls>
          <c:cat>
            <c:strRef>
              <c:f>Brighthouse!$J$3:$J$7</c:f>
              <c:strCache>
                <c:ptCount val="5"/>
                <c:pt idx="0">
                  <c:v>Government</c:v>
                </c:pt>
                <c:pt idx="1">
                  <c:v>Public Corporates</c:v>
                </c:pt>
                <c:pt idx="2">
                  <c:v>Structured</c:v>
                </c:pt>
                <c:pt idx="3">
                  <c:v>Private Credit</c:v>
                </c:pt>
                <c:pt idx="4">
                  <c:v>PE and RE</c:v>
                </c:pt>
              </c:strCache>
            </c:strRef>
          </c:cat>
          <c:val>
            <c:numRef>
              <c:f>Metlife!$K$3:$K$7</c:f>
              <c:numCache>
                <c:formatCode>0.0%</c:formatCode>
                <c:ptCount val="5"/>
                <c:pt idx="0">
                  <c:v>0.20600000000000002</c:v>
                </c:pt>
                <c:pt idx="1">
                  <c:v>0.28300000000000003</c:v>
                </c:pt>
                <c:pt idx="2">
                  <c:v>0.17299999999999996</c:v>
                </c:pt>
                <c:pt idx="3">
                  <c:v>0.26800000000000002</c:v>
                </c:pt>
                <c:pt idx="4">
                  <c:v>6.8000000000000005E-2</c:v>
                </c:pt>
              </c:numCache>
            </c:numRef>
          </c:val>
          <c:extLst>
            <c:ext xmlns:c16="http://schemas.microsoft.com/office/drawing/2014/chart" uri="{C3380CC4-5D6E-409C-BE32-E72D297353CC}">
              <c16:uniqueId val="{00000015-9347-4E4D-855B-CF56262AB182}"/>
            </c:ext>
          </c:extLst>
        </c:ser>
        <c:dLbls>
          <c:showLegendKey val="0"/>
          <c:showVal val="0"/>
          <c:showCatName val="0"/>
          <c:showSerName val="0"/>
          <c:showPercent val="0"/>
          <c:showBubbleSize val="0"/>
        </c:dLbls>
        <c:gapWidth val="100"/>
        <c:axId val="657822176"/>
        <c:axId val="657812096"/>
      </c:barChart>
      <c:valAx>
        <c:axId val="657812096"/>
        <c:scaling>
          <c:orientation val="minMax"/>
        </c:scaling>
        <c:delete val="1"/>
        <c:axPos val="b"/>
        <c:numFmt formatCode="0.0%" sourceLinked="1"/>
        <c:majorTickMark val="out"/>
        <c:minorTickMark val="none"/>
        <c:tickLblPos val="nextTo"/>
        <c:crossAx val="657822176"/>
        <c:crosses val="autoZero"/>
        <c:crossBetween val="between"/>
      </c:valAx>
      <c:catAx>
        <c:axId val="657822176"/>
        <c:scaling>
          <c:orientation val="minMax"/>
        </c:scaling>
        <c:delete val="1"/>
        <c:axPos val="l"/>
        <c:numFmt formatCode="General" sourceLinked="1"/>
        <c:majorTickMark val="none"/>
        <c:minorTickMark val="none"/>
        <c:tickLblPos val="nextTo"/>
        <c:crossAx val="657812096"/>
        <c:crosses val="autoZero"/>
        <c:auto val="1"/>
        <c:lblAlgn val="ctr"/>
        <c:lblOffset val="100"/>
        <c:noMultiLvlLbl val="0"/>
      </c:catAx>
      <c:spPr>
        <a:noFill/>
      </c:spPr>
    </c:plotArea>
    <c:plotVisOnly val="1"/>
    <c:dispBlanksAs val="gap"/>
    <c:showDLblsOverMax val="0"/>
    <c:extLst/>
  </c:chart>
  <c:spPr>
    <a:noFill/>
    <a:ln w="9525" cap="flat" cmpd="sng" algn="ctr">
      <a:noFill/>
      <a:round/>
    </a:ln>
    <a:effectLst/>
  </c:spPr>
  <c:txPr>
    <a:bodyPr/>
    <a:lstStyle/>
    <a:p>
      <a:pPr>
        <a:defRPr sz="800">
          <a:latin typeface="Times New Roman" panose="02020603050405020304" pitchFamily="18" charset="0"/>
          <a:cs typeface="Times New Roman" panose="02020603050405020304" pitchFamily="18" charset="0"/>
        </a:defRPr>
      </a:pPr>
      <a:endParaRPr lang="en-US"/>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4.5097132744770535E-2"/>
          <c:y val="2.8409339457567805E-2"/>
          <c:w val="0.95490286725522944"/>
          <c:h val="0.97159066054243215"/>
        </c:manualLayout>
      </c:layout>
      <c:barChart>
        <c:barDir val="bar"/>
        <c:grouping val="clustered"/>
        <c:varyColors val="0"/>
        <c:ser>
          <c:idx val="1"/>
          <c:order val="0"/>
          <c:spPr>
            <a:ln w="6350">
              <a:solidFill>
                <a:schemeClr val="bg1"/>
              </a:solidFill>
            </a:ln>
          </c:spPr>
          <c:invertIfNegative val="0"/>
          <c:dPt>
            <c:idx val="0"/>
            <c:invertIfNegative val="0"/>
            <c:bubble3D val="0"/>
            <c:spPr>
              <a:solidFill>
                <a:srgbClr val="8E8E8E"/>
              </a:solidFill>
              <a:ln w="6350">
                <a:solidFill>
                  <a:schemeClr val="bg1"/>
                </a:solidFill>
              </a:ln>
            </c:spPr>
            <c:extLst>
              <c:ext xmlns:c16="http://schemas.microsoft.com/office/drawing/2014/chart" uri="{C3380CC4-5D6E-409C-BE32-E72D297353CC}">
                <c16:uniqueId val="{00000001-3B91-40AF-BBCC-EAD8B5755473}"/>
              </c:ext>
            </c:extLst>
          </c:dPt>
          <c:dPt>
            <c:idx val="1"/>
            <c:invertIfNegative val="0"/>
            <c:bubble3D val="0"/>
            <c:spPr>
              <a:solidFill>
                <a:srgbClr val="2D877E"/>
              </a:solidFill>
              <a:ln w="6350">
                <a:solidFill>
                  <a:schemeClr val="bg1"/>
                </a:solidFill>
              </a:ln>
            </c:spPr>
            <c:extLst>
              <c:ext xmlns:c16="http://schemas.microsoft.com/office/drawing/2014/chart" uri="{C3380CC4-5D6E-409C-BE32-E72D297353CC}">
                <c16:uniqueId val="{00000003-3B91-40AF-BBCC-EAD8B5755473}"/>
              </c:ext>
            </c:extLst>
          </c:dPt>
          <c:dPt>
            <c:idx val="2"/>
            <c:invertIfNegative val="0"/>
            <c:bubble3D val="0"/>
            <c:spPr>
              <a:solidFill>
                <a:srgbClr val="C75959"/>
              </a:solidFill>
              <a:ln w="6350">
                <a:solidFill>
                  <a:schemeClr val="bg1"/>
                </a:solidFill>
              </a:ln>
            </c:spPr>
            <c:extLst>
              <c:ext xmlns:c16="http://schemas.microsoft.com/office/drawing/2014/chart" uri="{C3380CC4-5D6E-409C-BE32-E72D297353CC}">
                <c16:uniqueId val="{00000005-3B91-40AF-BBCC-EAD8B5755473}"/>
              </c:ext>
            </c:extLst>
          </c:dPt>
          <c:dPt>
            <c:idx val="3"/>
            <c:invertIfNegative val="0"/>
            <c:bubble3D val="0"/>
            <c:spPr>
              <a:solidFill>
                <a:srgbClr val="097B9F"/>
              </a:solidFill>
              <a:ln w="6350">
                <a:solidFill>
                  <a:schemeClr val="bg1"/>
                </a:solidFill>
              </a:ln>
            </c:spPr>
            <c:extLst>
              <c:ext xmlns:c16="http://schemas.microsoft.com/office/drawing/2014/chart" uri="{C3380CC4-5D6E-409C-BE32-E72D297353CC}">
                <c16:uniqueId val="{00000007-3B91-40AF-BBCC-EAD8B5755473}"/>
              </c:ext>
            </c:extLst>
          </c:dPt>
          <c:dPt>
            <c:idx val="4"/>
            <c:invertIfNegative val="0"/>
            <c:bubble3D val="0"/>
            <c:spPr>
              <a:solidFill>
                <a:srgbClr val="DCED05"/>
              </a:solidFill>
              <a:ln w="6350">
                <a:solidFill>
                  <a:schemeClr val="bg1"/>
                </a:solidFill>
              </a:ln>
            </c:spPr>
            <c:extLst>
              <c:ext xmlns:c16="http://schemas.microsoft.com/office/drawing/2014/chart" uri="{C3380CC4-5D6E-409C-BE32-E72D297353CC}">
                <c16:uniqueId val="{00000009-3B91-40AF-BBCC-EAD8B5755473}"/>
              </c:ext>
            </c:extLst>
          </c:dPt>
          <c:dLbls>
            <c:dLbl>
              <c:idx val="0"/>
              <c:layout>
                <c:manualLayout>
                  <c:x val="-2.5729630263608382E-2"/>
                  <c:y val="-9.1666666666666667E-3"/>
                </c:manualLayout>
              </c:layout>
              <c:showLegendKey val="0"/>
              <c:showVal val="1"/>
              <c:showCatName val="0"/>
              <c:showSerName val="0"/>
              <c:showPercent val="0"/>
              <c:showBubbleSize val="0"/>
              <c:extLst>
                <c:ext xmlns:c15="http://schemas.microsoft.com/office/drawing/2012/chart" uri="{CE6537A1-D6FC-4f65-9D91-7224C49458BB}">
                  <c15:layout>
                    <c:manualLayout>
                      <c:w val="0.15931996272205101"/>
                      <c:h val="0.11140857392825897"/>
                    </c:manualLayout>
                  </c15:layout>
                </c:ext>
                <c:ext xmlns:c16="http://schemas.microsoft.com/office/drawing/2014/chart" uri="{C3380CC4-5D6E-409C-BE32-E72D297353CC}">
                  <c16:uniqueId val="{00000001-3B91-40AF-BBCC-EAD8B5755473}"/>
                </c:ext>
              </c:extLst>
            </c:dLbl>
            <c:dLbl>
              <c:idx val="1"/>
              <c:layout>
                <c:manualLayout>
                  <c:x val="-2.5167370383049944E-3"/>
                  <c:y val="-5.0000000000000634E-3"/>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3-3B91-40AF-BBCC-EAD8B5755473}"/>
                </c:ext>
              </c:extLst>
            </c:dLbl>
            <c:dLbl>
              <c:idx val="2"/>
              <c:layout>
                <c:manualLayout>
                  <c:x val="2.8414926395070182E-3"/>
                  <c:y val="8.611111111111111E-3"/>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5-3B91-40AF-BBCC-EAD8B5755473}"/>
                </c:ext>
              </c:extLst>
            </c:dLbl>
            <c:dLbl>
              <c:idx val="3"/>
              <c:layout>
                <c:manualLayout>
                  <c:x val="-1.4008235383620525E-2"/>
                  <c:y val="-6.3888888888888893E-3"/>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7-3B91-40AF-BBCC-EAD8B5755473}"/>
                </c:ext>
              </c:extLst>
            </c:dLbl>
            <c:dLbl>
              <c:idx val="4"/>
              <c:layout>
                <c:manualLayout>
                  <c:x val="-2.0355623160741271E-2"/>
                  <c:y val="8.6908081802274523E-3"/>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9-3B91-40AF-BBCC-EAD8B5755473}"/>
                </c:ext>
              </c:extLst>
            </c:dLbl>
            <c:numFmt formatCode="0%" sourceLinked="0"/>
            <c:spPr>
              <a:noFill/>
              <a:ln>
                <a:noFill/>
              </a:ln>
              <a:effectLst/>
            </c:spP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Brighthouse!$J$3:$J$7</c:f>
              <c:strCache>
                <c:ptCount val="5"/>
                <c:pt idx="0">
                  <c:v>Government</c:v>
                </c:pt>
                <c:pt idx="1">
                  <c:v>Public Corporates</c:v>
                </c:pt>
                <c:pt idx="2">
                  <c:v>Structured</c:v>
                </c:pt>
                <c:pt idx="3">
                  <c:v>Private Credit</c:v>
                </c:pt>
                <c:pt idx="4">
                  <c:v>PE and RE</c:v>
                </c:pt>
              </c:strCache>
            </c:strRef>
          </c:cat>
          <c:val>
            <c:numRef>
              <c:f>Principal!$L$3:$L$7</c:f>
              <c:numCache>
                <c:formatCode>0.0%</c:formatCode>
                <c:ptCount val="5"/>
                <c:pt idx="0">
                  <c:v>2.2000000000000002E-2</c:v>
                </c:pt>
                <c:pt idx="1">
                  <c:v>0.23899999999999999</c:v>
                </c:pt>
                <c:pt idx="2">
                  <c:v>0.251</c:v>
                </c:pt>
                <c:pt idx="3">
                  <c:v>0.45200000000000001</c:v>
                </c:pt>
                <c:pt idx="4">
                  <c:v>3.4000000000000002E-2</c:v>
                </c:pt>
              </c:numCache>
            </c:numRef>
          </c:val>
          <c:extLst>
            <c:ext xmlns:c16="http://schemas.microsoft.com/office/drawing/2014/chart" uri="{C3380CC4-5D6E-409C-BE32-E72D297353CC}">
              <c16:uniqueId val="{0000000A-3B91-40AF-BBCC-EAD8B5755473}"/>
            </c:ext>
          </c:extLst>
        </c:ser>
        <c:ser>
          <c:idx val="0"/>
          <c:order val="1"/>
          <c:spPr>
            <a:ln w="6350">
              <a:solidFill>
                <a:schemeClr val="bg1"/>
              </a:solidFill>
            </a:ln>
          </c:spPr>
          <c:invertIfNegative val="0"/>
          <c:dPt>
            <c:idx val="0"/>
            <c:invertIfNegative val="0"/>
            <c:bubble3D val="0"/>
            <c:spPr>
              <a:solidFill>
                <a:srgbClr val="8E8E8E">
                  <a:alpha val="50000"/>
                </a:srgbClr>
              </a:solidFill>
              <a:ln w="6350">
                <a:solidFill>
                  <a:schemeClr val="bg1"/>
                </a:solidFill>
              </a:ln>
              <a:effectLst/>
            </c:spPr>
            <c:extLst>
              <c:ext xmlns:c16="http://schemas.microsoft.com/office/drawing/2014/chart" uri="{C3380CC4-5D6E-409C-BE32-E72D297353CC}">
                <c16:uniqueId val="{0000000C-3B91-40AF-BBCC-EAD8B5755473}"/>
              </c:ext>
            </c:extLst>
          </c:dPt>
          <c:dPt>
            <c:idx val="1"/>
            <c:invertIfNegative val="0"/>
            <c:bubble3D val="0"/>
            <c:spPr>
              <a:solidFill>
                <a:srgbClr val="2D877E">
                  <a:alpha val="50000"/>
                </a:srgbClr>
              </a:solidFill>
              <a:ln w="6350">
                <a:solidFill>
                  <a:schemeClr val="bg1"/>
                </a:solidFill>
              </a:ln>
              <a:effectLst/>
            </c:spPr>
            <c:extLst>
              <c:ext xmlns:c16="http://schemas.microsoft.com/office/drawing/2014/chart" uri="{C3380CC4-5D6E-409C-BE32-E72D297353CC}">
                <c16:uniqueId val="{0000000E-3B91-40AF-BBCC-EAD8B5755473}"/>
              </c:ext>
            </c:extLst>
          </c:dPt>
          <c:dPt>
            <c:idx val="2"/>
            <c:invertIfNegative val="0"/>
            <c:bubble3D val="0"/>
            <c:spPr>
              <a:solidFill>
                <a:srgbClr val="C75959">
                  <a:alpha val="50000"/>
                </a:srgbClr>
              </a:solidFill>
              <a:ln w="6350">
                <a:solidFill>
                  <a:schemeClr val="bg1"/>
                </a:solidFill>
              </a:ln>
              <a:effectLst/>
            </c:spPr>
            <c:extLst>
              <c:ext xmlns:c16="http://schemas.microsoft.com/office/drawing/2014/chart" uri="{C3380CC4-5D6E-409C-BE32-E72D297353CC}">
                <c16:uniqueId val="{00000010-3B91-40AF-BBCC-EAD8B5755473}"/>
              </c:ext>
            </c:extLst>
          </c:dPt>
          <c:dPt>
            <c:idx val="3"/>
            <c:invertIfNegative val="0"/>
            <c:bubble3D val="0"/>
            <c:spPr>
              <a:solidFill>
                <a:srgbClr val="097B9F">
                  <a:alpha val="50000"/>
                </a:srgbClr>
              </a:solidFill>
              <a:ln w="6350">
                <a:solidFill>
                  <a:schemeClr val="bg1"/>
                </a:solidFill>
              </a:ln>
              <a:effectLst/>
            </c:spPr>
            <c:extLst>
              <c:ext xmlns:c16="http://schemas.microsoft.com/office/drawing/2014/chart" uri="{C3380CC4-5D6E-409C-BE32-E72D297353CC}">
                <c16:uniqueId val="{00000012-3B91-40AF-BBCC-EAD8B5755473}"/>
              </c:ext>
            </c:extLst>
          </c:dPt>
          <c:dPt>
            <c:idx val="4"/>
            <c:invertIfNegative val="0"/>
            <c:bubble3D val="0"/>
            <c:spPr>
              <a:solidFill>
                <a:srgbClr val="8C9703">
                  <a:alpha val="49804"/>
                </a:srgbClr>
              </a:solidFill>
              <a:ln w="6350">
                <a:solidFill>
                  <a:schemeClr val="bg1"/>
                </a:solidFill>
              </a:ln>
              <a:effectLst/>
            </c:spPr>
            <c:extLst>
              <c:ext xmlns:c16="http://schemas.microsoft.com/office/drawing/2014/chart" uri="{C3380CC4-5D6E-409C-BE32-E72D297353CC}">
                <c16:uniqueId val="{00000014-3B91-40AF-BBCC-EAD8B5755473}"/>
              </c:ext>
            </c:extLst>
          </c:dPt>
          <c:dLbls>
            <c:dLbl>
              <c:idx val="2"/>
              <c:layout>
                <c:manualLayout>
                  <c:x val="6.0386473429951135E-3"/>
                  <c:y val="6.9444444444445082E-3"/>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10-3B91-40AF-BBCC-EAD8B5755473}"/>
                </c:ext>
              </c:extLst>
            </c:dLbl>
            <c:numFmt formatCode="0%" sourceLinked="0"/>
            <c:spPr>
              <a:noFill/>
              <a:ln>
                <a:noFill/>
              </a:ln>
              <a:effectLst/>
            </c:spPr>
            <c:showLegendKey val="0"/>
            <c:showVal val="1"/>
            <c:showCatName val="0"/>
            <c:showSerName val="0"/>
            <c:showPercent val="0"/>
            <c:showBubbleSize val="0"/>
            <c:showLeaderLines val="0"/>
            <c:extLst>
              <c:ext xmlns:c15="http://schemas.microsoft.com/office/drawing/2012/chart" uri="{CE6537A1-D6FC-4f65-9D91-7224C49458BB}">
                <c15:showLeaderLines val="1"/>
              </c:ext>
            </c:extLst>
          </c:dLbls>
          <c:cat>
            <c:strRef>
              <c:f>Brighthouse!$J$3:$J$7</c:f>
              <c:strCache>
                <c:ptCount val="5"/>
                <c:pt idx="0">
                  <c:v>Government</c:v>
                </c:pt>
                <c:pt idx="1">
                  <c:v>Public Corporates</c:v>
                </c:pt>
                <c:pt idx="2">
                  <c:v>Structured</c:v>
                </c:pt>
                <c:pt idx="3">
                  <c:v>Private Credit</c:v>
                </c:pt>
                <c:pt idx="4">
                  <c:v>PE and RE</c:v>
                </c:pt>
              </c:strCache>
            </c:strRef>
          </c:cat>
          <c:val>
            <c:numRef>
              <c:f>Principal!$K$3:$K$7</c:f>
              <c:numCache>
                <c:formatCode>0.0%</c:formatCode>
                <c:ptCount val="5"/>
                <c:pt idx="0">
                  <c:v>0.08</c:v>
                </c:pt>
                <c:pt idx="1">
                  <c:v>0.37699999999999995</c:v>
                </c:pt>
                <c:pt idx="2">
                  <c:v>0.152</c:v>
                </c:pt>
                <c:pt idx="3">
                  <c:v>0.34200000000000003</c:v>
                </c:pt>
                <c:pt idx="4">
                  <c:v>5.0999999999999997E-2</c:v>
                </c:pt>
              </c:numCache>
            </c:numRef>
          </c:val>
          <c:extLst>
            <c:ext xmlns:c16="http://schemas.microsoft.com/office/drawing/2014/chart" uri="{C3380CC4-5D6E-409C-BE32-E72D297353CC}">
              <c16:uniqueId val="{00000015-3B91-40AF-BBCC-EAD8B5755473}"/>
            </c:ext>
          </c:extLst>
        </c:ser>
        <c:dLbls>
          <c:showLegendKey val="0"/>
          <c:showVal val="0"/>
          <c:showCatName val="0"/>
          <c:showSerName val="0"/>
          <c:showPercent val="0"/>
          <c:showBubbleSize val="0"/>
        </c:dLbls>
        <c:gapWidth val="100"/>
        <c:axId val="657822176"/>
        <c:axId val="657812096"/>
      </c:barChart>
      <c:valAx>
        <c:axId val="657812096"/>
        <c:scaling>
          <c:orientation val="minMax"/>
        </c:scaling>
        <c:delete val="1"/>
        <c:axPos val="b"/>
        <c:numFmt formatCode="0.0%" sourceLinked="1"/>
        <c:majorTickMark val="out"/>
        <c:minorTickMark val="none"/>
        <c:tickLblPos val="nextTo"/>
        <c:crossAx val="657822176"/>
        <c:crosses val="autoZero"/>
        <c:crossBetween val="between"/>
      </c:valAx>
      <c:catAx>
        <c:axId val="657822176"/>
        <c:scaling>
          <c:orientation val="minMax"/>
        </c:scaling>
        <c:delete val="1"/>
        <c:axPos val="l"/>
        <c:numFmt formatCode="General" sourceLinked="1"/>
        <c:majorTickMark val="none"/>
        <c:minorTickMark val="none"/>
        <c:tickLblPos val="nextTo"/>
        <c:crossAx val="657812096"/>
        <c:crosses val="autoZero"/>
        <c:auto val="1"/>
        <c:lblAlgn val="ctr"/>
        <c:lblOffset val="100"/>
        <c:noMultiLvlLbl val="0"/>
      </c:catAx>
      <c:spPr>
        <a:noFill/>
      </c:spPr>
    </c:plotArea>
    <c:plotVisOnly val="1"/>
    <c:dispBlanksAs val="gap"/>
    <c:showDLblsOverMax val="0"/>
    <c:extLst/>
  </c:chart>
  <c:spPr>
    <a:noFill/>
    <a:ln w="9525" cap="flat" cmpd="sng" algn="ctr">
      <a:noFill/>
      <a:round/>
    </a:ln>
    <a:effectLst/>
  </c:spPr>
  <c:txPr>
    <a:bodyPr/>
    <a:lstStyle/>
    <a:p>
      <a:pPr>
        <a:defRPr sz="800">
          <a:latin typeface="Times New Roman" panose="02020603050405020304" pitchFamily="18" charset="0"/>
          <a:cs typeface="Times New Roman" panose="02020603050405020304" pitchFamily="18" charset="0"/>
        </a:defRPr>
      </a:pPr>
      <a:endParaRPr lang="en-US"/>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3.8784001431639223E-2"/>
          <c:y val="4.5770450568678914E-2"/>
          <c:w val="0.96121599856836082"/>
          <c:h val="0.9454601377952756"/>
        </c:manualLayout>
      </c:layout>
      <c:barChart>
        <c:barDir val="bar"/>
        <c:grouping val="clustered"/>
        <c:varyColors val="0"/>
        <c:ser>
          <c:idx val="1"/>
          <c:order val="0"/>
          <c:spPr>
            <a:ln w="6350">
              <a:solidFill>
                <a:schemeClr val="bg1"/>
              </a:solidFill>
            </a:ln>
          </c:spPr>
          <c:invertIfNegative val="0"/>
          <c:dPt>
            <c:idx val="0"/>
            <c:invertIfNegative val="0"/>
            <c:bubble3D val="0"/>
            <c:spPr>
              <a:solidFill>
                <a:srgbClr val="8E8E8E"/>
              </a:solidFill>
              <a:ln w="6350">
                <a:solidFill>
                  <a:schemeClr val="bg1"/>
                </a:solidFill>
              </a:ln>
            </c:spPr>
            <c:extLst>
              <c:ext xmlns:c16="http://schemas.microsoft.com/office/drawing/2014/chart" uri="{C3380CC4-5D6E-409C-BE32-E72D297353CC}">
                <c16:uniqueId val="{00000001-89AA-44D4-ACFB-B273DAB5A23B}"/>
              </c:ext>
            </c:extLst>
          </c:dPt>
          <c:dPt>
            <c:idx val="1"/>
            <c:invertIfNegative val="0"/>
            <c:bubble3D val="0"/>
            <c:spPr>
              <a:solidFill>
                <a:srgbClr val="2D877E"/>
              </a:solidFill>
              <a:ln w="6350">
                <a:solidFill>
                  <a:schemeClr val="bg1"/>
                </a:solidFill>
              </a:ln>
            </c:spPr>
            <c:extLst>
              <c:ext xmlns:c16="http://schemas.microsoft.com/office/drawing/2014/chart" uri="{C3380CC4-5D6E-409C-BE32-E72D297353CC}">
                <c16:uniqueId val="{00000003-89AA-44D4-ACFB-B273DAB5A23B}"/>
              </c:ext>
            </c:extLst>
          </c:dPt>
          <c:dPt>
            <c:idx val="2"/>
            <c:invertIfNegative val="0"/>
            <c:bubble3D val="0"/>
            <c:spPr>
              <a:solidFill>
                <a:srgbClr val="C75959"/>
              </a:solidFill>
              <a:ln w="6350">
                <a:solidFill>
                  <a:schemeClr val="bg1"/>
                </a:solidFill>
              </a:ln>
            </c:spPr>
            <c:extLst>
              <c:ext xmlns:c16="http://schemas.microsoft.com/office/drawing/2014/chart" uri="{C3380CC4-5D6E-409C-BE32-E72D297353CC}">
                <c16:uniqueId val="{00000005-89AA-44D4-ACFB-B273DAB5A23B}"/>
              </c:ext>
            </c:extLst>
          </c:dPt>
          <c:dPt>
            <c:idx val="3"/>
            <c:invertIfNegative val="0"/>
            <c:bubble3D val="0"/>
            <c:spPr>
              <a:solidFill>
                <a:srgbClr val="097B9F"/>
              </a:solidFill>
              <a:ln w="6350">
                <a:solidFill>
                  <a:schemeClr val="bg1"/>
                </a:solidFill>
              </a:ln>
            </c:spPr>
            <c:extLst>
              <c:ext xmlns:c16="http://schemas.microsoft.com/office/drawing/2014/chart" uri="{C3380CC4-5D6E-409C-BE32-E72D297353CC}">
                <c16:uniqueId val="{00000007-89AA-44D4-ACFB-B273DAB5A23B}"/>
              </c:ext>
            </c:extLst>
          </c:dPt>
          <c:dPt>
            <c:idx val="4"/>
            <c:invertIfNegative val="0"/>
            <c:bubble3D val="0"/>
            <c:spPr>
              <a:solidFill>
                <a:srgbClr val="DCED05"/>
              </a:solidFill>
              <a:ln w="6350">
                <a:solidFill>
                  <a:schemeClr val="bg1"/>
                </a:solidFill>
              </a:ln>
            </c:spPr>
            <c:extLst>
              <c:ext xmlns:c16="http://schemas.microsoft.com/office/drawing/2014/chart" uri="{C3380CC4-5D6E-409C-BE32-E72D297353CC}">
                <c16:uniqueId val="{00000009-89AA-44D4-ACFB-B273DAB5A23B}"/>
              </c:ext>
            </c:extLst>
          </c:dPt>
          <c:dLbls>
            <c:dLbl>
              <c:idx val="0"/>
              <c:layout>
                <c:manualLayout>
                  <c:x val="-2.5729630263608382E-2"/>
                  <c:y val="-9.1666666666666667E-3"/>
                </c:manualLayout>
              </c:layout>
              <c:showLegendKey val="0"/>
              <c:showVal val="1"/>
              <c:showCatName val="0"/>
              <c:showSerName val="0"/>
              <c:showPercent val="0"/>
              <c:showBubbleSize val="0"/>
              <c:extLst>
                <c:ext xmlns:c15="http://schemas.microsoft.com/office/drawing/2012/chart" uri="{CE6537A1-D6FC-4f65-9D91-7224C49458BB}">
                  <c15:layout>
                    <c:manualLayout>
                      <c:w val="0.15931996272205101"/>
                      <c:h val="0.11140857392825897"/>
                    </c:manualLayout>
                  </c15:layout>
                </c:ext>
                <c:ext xmlns:c16="http://schemas.microsoft.com/office/drawing/2014/chart" uri="{C3380CC4-5D6E-409C-BE32-E72D297353CC}">
                  <c16:uniqueId val="{00000001-89AA-44D4-ACFB-B273DAB5A23B}"/>
                </c:ext>
              </c:extLst>
            </c:dLbl>
            <c:dLbl>
              <c:idx val="1"/>
              <c:layout>
                <c:manualLayout>
                  <c:x val="-2.5167370383049944E-3"/>
                  <c:y val="-5.0000000000000634E-3"/>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3-89AA-44D4-ACFB-B273DAB5A23B}"/>
                </c:ext>
              </c:extLst>
            </c:dLbl>
            <c:dLbl>
              <c:idx val="2"/>
              <c:layout>
                <c:manualLayout>
                  <c:x val="2.8414926395070182E-3"/>
                  <c:y val="8.611111111111111E-3"/>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5-89AA-44D4-ACFB-B273DAB5A23B}"/>
                </c:ext>
              </c:extLst>
            </c:dLbl>
            <c:dLbl>
              <c:idx val="3"/>
              <c:layout>
                <c:manualLayout>
                  <c:x val="-1.4008235383620525E-2"/>
                  <c:y val="-6.3888888888888893E-3"/>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7-89AA-44D4-ACFB-B273DAB5A23B}"/>
                </c:ext>
              </c:extLst>
            </c:dLbl>
            <c:dLbl>
              <c:idx val="4"/>
              <c:layout>
                <c:manualLayout>
                  <c:x val="-2.0355623160741278E-2"/>
                  <c:y val="-8.6703029308836388E-3"/>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9-89AA-44D4-ACFB-B273DAB5A23B}"/>
                </c:ext>
              </c:extLst>
            </c:dLbl>
            <c:numFmt formatCode="0%" sourceLinked="0"/>
            <c:spPr>
              <a:noFill/>
              <a:ln>
                <a:noFill/>
              </a:ln>
              <a:effectLst/>
            </c:spP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Brighthouse!$J$3:$J$7</c:f>
              <c:strCache>
                <c:ptCount val="5"/>
                <c:pt idx="0">
                  <c:v>Government</c:v>
                </c:pt>
                <c:pt idx="1">
                  <c:v>Public Corporates</c:v>
                </c:pt>
                <c:pt idx="2">
                  <c:v>Structured</c:v>
                </c:pt>
                <c:pt idx="3">
                  <c:v>Private Credit</c:v>
                </c:pt>
                <c:pt idx="4">
                  <c:v>PE and RE</c:v>
                </c:pt>
              </c:strCache>
            </c:strRef>
          </c:cat>
          <c:val>
            <c:numRef>
              <c:f>Prudential!$L$3:$L$7</c:f>
              <c:numCache>
                <c:formatCode>0.0%</c:formatCode>
                <c:ptCount val="5"/>
                <c:pt idx="0">
                  <c:v>0.36599999999999999</c:v>
                </c:pt>
                <c:pt idx="1">
                  <c:v>0.19800000000000001</c:v>
                </c:pt>
                <c:pt idx="2">
                  <c:v>5.0000000000000001E-3</c:v>
                </c:pt>
                <c:pt idx="3">
                  <c:v>0.43099999999999999</c:v>
                </c:pt>
                <c:pt idx="4">
                  <c:v>0</c:v>
                </c:pt>
              </c:numCache>
            </c:numRef>
          </c:val>
          <c:extLst>
            <c:ext xmlns:c16="http://schemas.microsoft.com/office/drawing/2014/chart" uri="{C3380CC4-5D6E-409C-BE32-E72D297353CC}">
              <c16:uniqueId val="{0000000A-89AA-44D4-ACFB-B273DAB5A23B}"/>
            </c:ext>
          </c:extLst>
        </c:ser>
        <c:ser>
          <c:idx val="0"/>
          <c:order val="1"/>
          <c:spPr>
            <a:ln w="6350">
              <a:solidFill>
                <a:schemeClr val="bg1"/>
              </a:solidFill>
            </a:ln>
          </c:spPr>
          <c:invertIfNegative val="0"/>
          <c:dPt>
            <c:idx val="0"/>
            <c:invertIfNegative val="0"/>
            <c:bubble3D val="0"/>
            <c:spPr>
              <a:solidFill>
                <a:srgbClr val="8E8E8E">
                  <a:alpha val="50000"/>
                </a:srgbClr>
              </a:solidFill>
              <a:ln w="6350">
                <a:solidFill>
                  <a:schemeClr val="bg1"/>
                </a:solidFill>
              </a:ln>
              <a:effectLst/>
            </c:spPr>
            <c:extLst>
              <c:ext xmlns:c16="http://schemas.microsoft.com/office/drawing/2014/chart" uri="{C3380CC4-5D6E-409C-BE32-E72D297353CC}">
                <c16:uniqueId val="{0000000C-89AA-44D4-ACFB-B273DAB5A23B}"/>
              </c:ext>
            </c:extLst>
          </c:dPt>
          <c:dPt>
            <c:idx val="1"/>
            <c:invertIfNegative val="0"/>
            <c:bubble3D val="0"/>
            <c:spPr>
              <a:solidFill>
                <a:srgbClr val="2D877E">
                  <a:alpha val="50000"/>
                </a:srgbClr>
              </a:solidFill>
              <a:ln w="6350">
                <a:solidFill>
                  <a:schemeClr val="bg1"/>
                </a:solidFill>
              </a:ln>
              <a:effectLst/>
            </c:spPr>
            <c:extLst>
              <c:ext xmlns:c16="http://schemas.microsoft.com/office/drawing/2014/chart" uri="{C3380CC4-5D6E-409C-BE32-E72D297353CC}">
                <c16:uniqueId val="{0000000E-89AA-44D4-ACFB-B273DAB5A23B}"/>
              </c:ext>
            </c:extLst>
          </c:dPt>
          <c:dPt>
            <c:idx val="2"/>
            <c:invertIfNegative val="0"/>
            <c:bubble3D val="0"/>
            <c:spPr>
              <a:solidFill>
                <a:srgbClr val="C75959">
                  <a:alpha val="50000"/>
                </a:srgbClr>
              </a:solidFill>
              <a:ln w="6350">
                <a:solidFill>
                  <a:schemeClr val="bg1"/>
                </a:solidFill>
              </a:ln>
              <a:effectLst/>
            </c:spPr>
            <c:extLst>
              <c:ext xmlns:c16="http://schemas.microsoft.com/office/drawing/2014/chart" uri="{C3380CC4-5D6E-409C-BE32-E72D297353CC}">
                <c16:uniqueId val="{00000010-89AA-44D4-ACFB-B273DAB5A23B}"/>
              </c:ext>
            </c:extLst>
          </c:dPt>
          <c:dPt>
            <c:idx val="3"/>
            <c:invertIfNegative val="0"/>
            <c:bubble3D val="0"/>
            <c:spPr>
              <a:solidFill>
                <a:srgbClr val="097B9F">
                  <a:alpha val="50000"/>
                </a:srgbClr>
              </a:solidFill>
              <a:ln w="6350">
                <a:solidFill>
                  <a:schemeClr val="bg1"/>
                </a:solidFill>
              </a:ln>
              <a:effectLst/>
            </c:spPr>
            <c:extLst>
              <c:ext xmlns:c16="http://schemas.microsoft.com/office/drawing/2014/chart" uri="{C3380CC4-5D6E-409C-BE32-E72D297353CC}">
                <c16:uniqueId val="{00000012-89AA-44D4-ACFB-B273DAB5A23B}"/>
              </c:ext>
            </c:extLst>
          </c:dPt>
          <c:dPt>
            <c:idx val="4"/>
            <c:invertIfNegative val="0"/>
            <c:bubble3D val="0"/>
            <c:spPr>
              <a:solidFill>
                <a:srgbClr val="8C9703">
                  <a:alpha val="49804"/>
                </a:srgbClr>
              </a:solidFill>
              <a:ln w="6350">
                <a:solidFill>
                  <a:schemeClr val="bg1"/>
                </a:solidFill>
              </a:ln>
              <a:effectLst/>
            </c:spPr>
            <c:extLst>
              <c:ext xmlns:c16="http://schemas.microsoft.com/office/drawing/2014/chart" uri="{C3380CC4-5D6E-409C-BE32-E72D297353CC}">
                <c16:uniqueId val="{00000014-89AA-44D4-ACFB-B273DAB5A23B}"/>
              </c:ext>
            </c:extLst>
          </c:dPt>
          <c:dLbls>
            <c:dLbl>
              <c:idx val="2"/>
              <c:layout>
                <c:manualLayout>
                  <c:x val="6.0386473429951135E-3"/>
                  <c:y val="6.9444444444445082E-3"/>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10-89AA-44D4-ACFB-B273DAB5A23B}"/>
                </c:ext>
              </c:extLst>
            </c:dLbl>
            <c:numFmt formatCode="0%" sourceLinked="0"/>
            <c:spPr>
              <a:noFill/>
              <a:ln>
                <a:noFill/>
              </a:ln>
              <a:effectLst/>
            </c:spPr>
            <c:showLegendKey val="0"/>
            <c:showVal val="1"/>
            <c:showCatName val="0"/>
            <c:showSerName val="0"/>
            <c:showPercent val="0"/>
            <c:showBubbleSize val="0"/>
            <c:showLeaderLines val="0"/>
            <c:extLst>
              <c:ext xmlns:c15="http://schemas.microsoft.com/office/drawing/2012/chart" uri="{CE6537A1-D6FC-4f65-9D91-7224C49458BB}">
                <c15:showLeaderLines val="1"/>
              </c:ext>
            </c:extLst>
          </c:dLbls>
          <c:cat>
            <c:strRef>
              <c:f>Brighthouse!$J$3:$J$7</c:f>
              <c:strCache>
                <c:ptCount val="5"/>
                <c:pt idx="0">
                  <c:v>Government</c:v>
                </c:pt>
                <c:pt idx="1">
                  <c:v>Public Corporates</c:v>
                </c:pt>
                <c:pt idx="2">
                  <c:v>Structured</c:v>
                </c:pt>
                <c:pt idx="3">
                  <c:v>Private Credit</c:v>
                </c:pt>
                <c:pt idx="4">
                  <c:v>PE and RE</c:v>
                </c:pt>
              </c:strCache>
            </c:strRef>
          </c:cat>
          <c:val>
            <c:numRef>
              <c:f>Prudential!$K$3:$K$7</c:f>
              <c:numCache>
                <c:formatCode>0.0%</c:formatCode>
                <c:ptCount val="5"/>
                <c:pt idx="0">
                  <c:v>0.21100000000000002</c:v>
                </c:pt>
                <c:pt idx="1">
                  <c:v>0.317</c:v>
                </c:pt>
                <c:pt idx="2">
                  <c:v>0.08</c:v>
                </c:pt>
                <c:pt idx="3">
                  <c:v>0.36699999999999994</c:v>
                </c:pt>
                <c:pt idx="4">
                  <c:v>2.6000000000000002E-2</c:v>
                </c:pt>
              </c:numCache>
            </c:numRef>
          </c:val>
          <c:extLst>
            <c:ext xmlns:c16="http://schemas.microsoft.com/office/drawing/2014/chart" uri="{C3380CC4-5D6E-409C-BE32-E72D297353CC}">
              <c16:uniqueId val="{00000015-89AA-44D4-ACFB-B273DAB5A23B}"/>
            </c:ext>
          </c:extLst>
        </c:ser>
        <c:dLbls>
          <c:showLegendKey val="0"/>
          <c:showVal val="0"/>
          <c:showCatName val="0"/>
          <c:showSerName val="0"/>
          <c:showPercent val="0"/>
          <c:showBubbleSize val="0"/>
        </c:dLbls>
        <c:gapWidth val="100"/>
        <c:axId val="657822176"/>
        <c:axId val="657812096"/>
      </c:barChart>
      <c:valAx>
        <c:axId val="657812096"/>
        <c:scaling>
          <c:orientation val="minMax"/>
        </c:scaling>
        <c:delete val="1"/>
        <c:axPos val="b"/>
        <c:numFmt formatCode="0.0%" sourceLinked="1"/>
        <c:majorTickMark val="out"/>
        <c:minorTickMark val="none"/>
        <c:tickLblPos val="nextTo"/>
        <c:crossAx val="657822176"/>
        <c:crosses val="autoZero"/>
        <c:crossBetween val="between"/>
      </c:valAx>
      <c:catAx>
        <c:axId val="657822176"/>
        <c:scaling>
          <c:orientation val="minMax"/>
        </c:scaling>
        <c:delete val="1"/>
        <c:axPos val="l"/>
        <c:numFmt formatCode="General" sourceLinked="1"/>
        <c:majorTickMark val="none"/>
        <c:minorTickMark val="none"/>
        <c:tickLblPos val="nextTo"/>
        <c:crossAx val="657812096"/>
        <c:crosses val="autoZero"/>
        <c:auto val="1"/>
        <c:lblAlgn val="ctr"/>
        <c:lblOffset val="100"/>
        <c:noMultiLvlLbl val="0"/>
      </c:catAx>
      <c:spPr>
        <a:noFill/>
      </c:spPr>
    </c:plotArea>
    <c:plotVisOnly val="1"/>
    <c:dispBlanksAs val="gap"/>
    <c:showDLblsOverMax val="0"/>
    <c:extLst/>
  </c:chart>
  <c:spPr>
    <a:noFill/>
    <a:ln w="9525" cap="flat" cmpd="sng" algn="ctr">
      <a:noFill/>
      <a:round/>
    </a:ln>
    <a:effectLst/>
  </c:spPr>
  <c:txPr>
    <a:bodyPr/>
    <a:lstStyle/>
    <a:p>
      <a:pPr>
        <a:defRPr sz="800">
          <a:latin typeface="Times New Roman" panose="02020603050405020304" pitchFamily="18" charset="0"/>
          <a:cs typeface="Times New Roman" panose="02020603050405020304" pitchFamily="18" charset="0"/>
        </a:defRPr>
      </a:pPr>
      <a:endParaRPr lang="en-US"/>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4.5097132744770535E-2"/>
          <c:y val="1.9728783902012249E-2"/>
          <c:w val="0.94858973594209806"/>
          <c:h val="0.98027121609798773"/>
        </c:manualLayout>
      </c:layout>
      <c:barChart>
        <c:barDir val="bar"/>
        <c:grouping val="clustered"/>
        <c:varyColors val="0"/>
        <c:ser>
          <c:idx val="1"/>
          <c:order val="0"/>
          <c:spPr>
            <a:ln w="6350">
              <a:solidFill>
                <a:schemeClr val="bg1"/>
              </a:solidFill>
            </a:ln>
          </c:spPr>
          <c:invertIfNegative val="0"/>
          <c:dPt>
            <c:idx val="0"/>
            <c:invertIfNegative val="0"/>
            <c:bubble3D val="0"/>
            <c:spPr>
              <a:solidFill>
                <a:srgbClr val="8E8E8E"/>
              </a:solidFill>
              <a:ln w="6350">
                <a:solidFill>
                  <a:schemeClr val="bg1"/>
                </a:solidFill>
              </a:ln>
            </c:spPr>
            <c:extLst>
              <c:ext xmlns:c16="http://schemas.microsoft.com/office/drawing/2014/chart" uri="{C3380CC4-5D6E-409C-BE32-E72D297353CC}">
                <c16:uniqueId val="{00000001-0F0C-4D1A-8ED0-9777D622E896}"/>
              </c:ext>
            </c:extLst>
          </c:dPt>
          <c:dPt>
            <c:idx val="1"/>
            <c:invertIfNegative val="0"/>
            <c:bubble3D val="0"/>
            <c:spPr>
              <a:solidFill>
                <a:srgbClr val="2D877E"/>
              </a:solidFill>
              <a:ln w="6350">
                <a:solidFill>
                  <a:schemeClr val="bg1"/>
                </a:solidFill>
              </a:ln>
            </c:spPr>
            <c:extLst>
              <c:ext xmlns:c16="http://schemas.microsoft.com/office/drawing/2014/chart" uri="{C3380CC4-5D6E-409C-BE32-E72D297353CC}">
                <c16:uniqueId val="{00000003-0F0C-4D1A-8ED0-9777D622E896}"/>
              </c:ext>
            </c:extLst>
          </c:dPt>
          <c:dPt>
            <c:idx val="2"/>
            <c:invertIfNegative val="0"/>
            <c:bubble3D val="0"/>
            <c:spPr>
              <a:solidFill>
                <a:srgbClr val="C75959"/>
              </a:solidFill>
              <a:ln w="6350">
                <a:solidFill>
                  <a:schemeClr val="bg1"/>
                </a:solidFill>
              </a:ln>
            </c:spPr>
            <c:extLst>
              <c:ext xmlns:c16="http://schemas.microsoft.com/office/drawing/2014/chart" uri="{C3380CC4-5D6E-409C-BE32-E72D297353CC}">
                <c16:uniqueId val="{00000005-0F0C-4D1A-8ED0-9777D622E896}"/>
              </c:ext>
            </c:extLst>
          </c:dPt>
          <c:dPt>
            <c:idx val="3"/>
            <c:invertIfNegative val="0"/>
            <c:bubble3D val="0"/>
            <c:spPr>
              <a:solidFill>
                <a:srgbClr val="097B9F"/>
              </a:solidFill>
              <a:ln w="6350">
                <a:solidFill>
                  <a:schemeClr val="bg1"/>
                </a:solidFill>
              </a:ln>
            </c:spPr>
            <c:extLst>
              <c:ext xmlns:c16="http://schemas.microsoft.com/office/drawing/2014/chart" uri="{C3380CC4-5D6E-409C-BE32-E72D297353CC}">
                <c16:uniqueId val="{00000007-0F0C-4D1A-8ED0-9777D622E896}"/>
              </c:ext>
            </c:extLst>
          </c:dPt>
          <c:dPt>
            <c:idx val="4"/>
            <c:invertIfNegative val="0"/>
            <c:bubble3D val="0"/>
            <c:spPr>
              <a:solidFill>
                <a:srgbClr val="DCED05"/>
              </a:solidFill>
              <a:ln w="6350">
                <a:solidFill>
                  <a:schemeClr val="bg1"/>
                </a:solidFill>
              </a:ln>
            </c:spPr>
            <c:extLst>
              <c:ext xmlns:c16="http://schemas.microsoft.com/office/drawing/2014/chart" uri="{C3380CC4-5D6E-409C-BE32-E72D297353CC}">
                <c16:uniqueId val="{00000009-0F0C-4D1A-8ED0-9777D622E896}"/>
              </c:ext>
            </c:extLst>
          </c:dPt>
          <c:dLbls>
            <c:dLbl>
              <c:idx val="0"/>
              <c:layout>
                <c:manualLayout>
                  <c:x val="-2.5729630263608382E-2"/>
                  <c:y val="-9.1666666666666667E-3"/>
                </c:manualLayout>
              </c:layout>
              <c:showLegendKey val="0"/>
              <c:showVal val="1"/>
              <c:showCatName val="0"/>
              <c:showSerName val="0"/>
              <c:showPercent val="0"/>
              <c:showBubbleSize val="0"/>
              <c:extLst>
                <c:ext xmlns:c15="http://schemas.microsoft.com/office/drawing/2012/chart" uri="{CE6537A1-D6FC-4f65-9D91-7224C49458BB}">
                  <c15:layout>
                    <c:manualLayout>
                      <c:w val="0.15931996272205101"/>
                      <c:h val="0.11140857392825897"/>
                    </c:manualLayout>
                  </c15:layout>
                </c:ext>
                <c:ext xmlns:c16="http://schemas.microsoft.com/office/drawing/2014/chart" uri="{C3380CC4-5D6E-409C-BE32-E72D297353CC}">
                  <c16:uniqueId val="{00000001-0F0C-4D1A-8ED0-9777D622E896}"/>
                </c:ext>
              </c:extLst>
            </c:dLbl>
            <c:dLbl>
              <c:idx val="1"/>
              <c:layout>
                <c:manualLayout>
                  <c:x val="-2.5167370383049944E-3"/>
                  <c:y val="-5.0000000000000634E-3"/>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3-0F0C-4D1A-8ED0-9777D622E896}"/>
                </c:ext>
              </c:extLst>
            </c:dLbl>
            <c:dLbl>
              <c:idx val="2"/>
              <c:layout>
                <c:manualLayout>
                  <c:x val="2.8414926395070182E-3"/>
                  <c:y val="8.611111111111111E-3"/>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5-0F0C-4D1A-8ED0-9777D622E896}"/>
                </c:ext>
              </c:extLst>
            </c:dLbl>
            <c:dLbl>
              <c:idx val="3"/>
              <c:layout>
                <c:manualLayout>
                  <c:x val="-1.4008235383620525E-2"/>
                  <c:y val="-6.3888888888888893E-3"/>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7-0F0C-4D1A-8ED0-9777D622E896}"/>
                </c:ext>
              </c:extLst>
            </c:dLbl>
            <c:dLbl>
              <c:idx val="4"/>
              <c:layout>
                <c:manualLayout>
                  <c:x val="-2.6668754473872583E-2"/>
                  <c:y val="8.6908081802274714E-3"/>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9-0F0C-4D1A-8ED0-9777D622E896}"/>
                </c:ext>
              </c:extLst>
            </c:dLbl>
            <c:numFmt formatCode="0%" sourceLinked="0"/>
            <c:spPr>
              <a:noFill/>
              <a:ln>
                <a:noFill/>
              </a:ln>
              <a:effectLst/>
            </c:spP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Brighthouse!$J$3:$J$7</c:f>
              <c:strCache>
                <c:ptCount val="5"/>
                <c:pt idx="0">
                  <c:v>Government</c:v>
                </c:pt>
                <c:pt idx="1">
                  <c:v>Public Corporates</c:v>
                </c:pt>
                <c:pt idx="2">
                  <c:v>Structured</c:v>
                </c:pt>
                <c:pt idx="3">
                  <c:v>Private Credit</c:v>
                </c:pt>
                <c:pt idx="4">
                  <c:v>PE and RE</c:v>
                </c:pt>
              </c:strCache>
            </c:strRef>
          </c:cat>
          <c:val>
            <c:numRef>
              <c:f>Voya!$L$3:$L$7</c:f>
              <c:numCache>
                <c:formatCode>0.0%</c:formatCode>
                <c:ptCount val="5"/>
                <c:pt idx="0">
                  <c:v>3.3000000000000002E-2</c:v>
                </c:pt>
                <c:pt idx="1">
                  <c:v>0.22</c:v>
                </c:pt>
                <c:pt idx="2">
                  <c:v>0.25800000000000001</c:v>
                </c:pt>
                <c:pt idx="3">
                  <c:v>0.44900000000000001</c:v>
                </c:pt>
                <c:pt idx="4">
                  <c:v>3.9E-2</c:v>
                </c:pt>
              </c:numCache>
            </c:numRef>
          </c:val>
          <c:extLst>
            <c:ext xmlns:c16="http://schemas.microsoft.com/office/drawing/2014/chart" uri="{C3380CC4-5D6E-409C-BE32-E72D297353CC}">
              <c16:uniqueId val="{0000000A-0F0C-4D1A-8ED0-9777D622E896}"/>
            </c:ext>
          </c:extLst>
        </c:ser>
        <c:ser>
          <c:idx val="0"/>
          <c:order val="1"/>
          <c:spPr>
            <a:ln w="6350">
              <a:solidFill>
                <a:schemeClr val="bg1"/>
              </a:solidFill>
            </a:ln>
          </c:spPr>
          <c:invertIfNegative val="0"/>
          <c:dPt>
            <c:idx val="0"/>
            <c:invertIfNegative val="0"/>
            <c:bubble3D val="0"/>
            <c:spPr>
              <a:solidFill>
                <a:srgbClr val="8E8E8E">
                  <a:alpha val="50000"/>
                </a:srgbClr>
              </a:solidFill>
              <a:ln w="6350">
                <a:solidFill>
                  <a:schemeClr val="bg1"/>
                </a:solidFill>
              </a:ln>
              <a:effectLst/>
            </c:spPr>
            <c:extLst>
              <c:ext xmlns:c16="http://schemas.microsoft.com/office/drawing/2014/chart" uri="{C3380CC4-5D6E-409C-BE32-E72D297353CC}">
                <c16:uniqueId val="{0000000C-0F0C-4D1A-8ED0-9777D622E896}"/>
              </c:ext>
            </c:extLst>
          </c:dPt>
          <c:dPt>
            <c:idx val="1"/>
            <c:invertIfNegative val="0"/>
            <c:bubble3D val="0"/>
            <c:spPr>
              <a:solidFill>
                <a:srgbClr val="2D877E">
                  <a:alpha val="50000"/>
                </a:srgbClr>
              </a:solidFill>
              <a:ln w="6350">
                <a:solidFill>
                  <a:schemeClr val="bg1"/>
                </a:solidFill>
              </a:ln>
              <a:effectLst/>
            </c:spPr>
            <c:extLst>
              <c:ext xmlns:c16="http://schemas.microsoft.com/office/drawing/2014/chart" uri="{C3380CC4-5D6E-409C-BE32-E72D297353CC}">
                <c16:uniqueId val="{0000000E-0F0C-4D1A-8ED0-9777D622E896}"/>
              </c:ext>
            </c:extLst>
          </c:dPt>
          <c:dPt>
            <c:idx val="2"/>
            <c:invertIfNegative val="0"/>
            <c:bubble3D val="0"/>
            <c:spPr>
              <a:solidFill>
                <a:srgbClr val="C75959">
                  <a:alpha val="50000"/>
                </a:srgbClr>
              </a:solidFill>
              <a:ln w="6350">
                <a:solidFill>
                  <a:schemeClr val="bg1"/>
                </a:solidFill>
              </a:ln>
              <a:effectLst/>
            </c:spPr>
            <c:extLst>
              <c:ext xmlns:c16="http://schemas.microsoft.com/office/drawing/2014/chart" uri="{C3380CC4-5D6E-409C-BE32-E72D297353CC}">
                <c16:uniqueId val="{00000010-0F0C-4D1A-8ED0-9777D622E896}"/>
              </c:ext>
            </c:extLst>
          </c:dPt>
          <c:dPt>
            <c:idx val="3"/>
            <c:invertIfNegative val="0"/>
            <c:bubble3D val="0"/>
            <c:spPr>
              <a:solidFill>
                <a:srgbClr val="097B9F">
                  <a:alpha val="50000"/>
                </a:srgbClr>
              </a:solidFill>
              <a:ln w="6350">
                <a:solidFill>
                  <a:schemeClr val="bg1"/>
                </a:solidFill>
              </a:ln>
              <a:effectLst/>
            </c:spPr>
            <c:extLst>
              <c:ext xmlns:c16="http://schemas.microsoft.com/office/drawing/2014/chart" uri="{C3380CC4-5D6E-409C-BE32-E72D297353CC}">
                <c16:uniqueId val="{00000012-0F0C-4D1A-8ED0-9777D622E896}"/>
              </c:ext>
            </c:extLst>
          </c:dPt>
          <c:dPt>
            <c:idx val="4"/>
            <c:invertIfNegative val="0"/>
            <c:bubble3D val="0"/>
            <c:spPr>
              <a:solidFill>
                <a:srgbClr val="8C9703">
                  <a:alpha val="49804"/>
                </a:srgbClr>
              </a:solidFill>
              <a:ln w="6350">
                <a:solidFill>
                  <a:schemeClr val="bg1"/>
                </a:solidFill>
              </a:ln>
              <a:effectLst/>
            </c:spPr>
            <c:extLst>
              <c:ext xmlns:c16="http://schemas.microsoft.com/office/drawing/2014/chart" uri="{C3380CC4-5D6E-409C-BE32-E72D297353CC}">
                <c16:uniqueId val="{00000014-0F0C-4D1A-8ED0-9777D622E896}"/>
              </c:ext>
            </c:extLst>
          </c:dPt>
          <c:dLbls>
            <c:dLbl>
              <c:idx val="2"/>
              <c:layout>
                <c:manualLayout>
                  <c:x val="6.0386473429951135E-3"/>
                  <c:y val="6.9444444444445082E-3"/>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10-0F0C-4D1A-8ED0-9777D622E896}"/>
                </c:ext>
              </c:extLst>
            </c:dLbl>
            <c:numFmt formatCode="0%" sourceLinked="0"/>
            <c:spPr>
              <a:noFill/>
              <a:ln>
                <a:noFill/>
              </a:ln>
              <a:effectLst/>
            </c:spPr>
            <c:showLegendKey val="0"/>
            <c:showVal val="1"/>
            <c:showCatName val="0"/>
            <c:showSerName val="0"/>
            <c:showPercent val="0"/>
            <c:showBubbleSize val="0"/>
            <c:showLeaderLines val="0"/>
            <c:extLst>
              <c:ext xmlns:c15="http://schemas.microsoft.com/office/drawing/2012/chart" uri="{CE6537A1-D6FC-4f65-9D91-7224C49458BB}">
                <c15:showLeaderLines val="1"/>
              </c:ext>
            </c:extLst>
          </c:dLbls>
          <c:cat>
            <c:strRef>
              <c:f>Brighthouse!$J$3:$J$7</c:f>
              <c:strCache>
                <c:ptCount val="5"/>
                <c:pt idx="0">
                  <c:v>Government</c:v>
                </c:pt>
                <c:pt idx="1">
                  <c:v>Public Corporates</c:v>
                </c:pt>
                <c:pt idx="2">
                  <c:v>Structured</c:v>
                </c:pt>
                <c:pt idx="3">
                  <c:v>Private Credit</c:v>
                </c:pt>
                <c:pt idx="4">
                  <c:v>PE and RE</c:v>
                </c:pt>
              </c:strCache>
            </c:strRef>
          </c:cat>
          <c:val>
            <c:numRef>
              <c:f>Voya!$K$3:$K$7</c:f>
              <c:numCache>
                <c:formatCode>0.0%</c:formatCode>
                <c:ptCount val="5"/>
                <c:pt idx="0">
                  <c:v>6.4000000000000001E-2</c:v>
                </c:pt>
                <c:pt idx="1">
                  <c:v>0.26700000000000002</c:v>
                </c:pt>
                <c:pt idx="2">
                  <c:v>0.25900000000000001</c:v>
                </c:pt>
                <c:pt idx="3">
                  <c:v>0.36700000000000005</c:v>
                </c:pt>
                <c:pt idx="4">
                  <c:v>4.4999999999999998E-2</c:v>
                </c:pt>
              </c:numCache>
            </c:numRef>
          </c:val>
          <c:extLst>
            <c:ext xmlns:c16="http://schemas.microsoft.com/office/drawing/2014/chart" uri="{C3380CC4-5D6E-409C-BE32-E72D297353CC}">
              <c16:uniqueId val="{00000015-0F0C-4D1A-8ED0-9777D622E896}"/>
            </c:ext>
          </c:extLst>
        </c:ser>
        <c:dLbls>
          <c:showLegendKey val="0"/>
          <c:showVal val="0"/>
          <c:showCatName val="0"/>
          <c:showSerName val="0"/>
          <c:showPercent val="0"/>
          <c:showBubbleSize val="0"/>
        </c:dLbls>
        <c:gapWidth val="100"/>
        <c:axId val="657822176"/>
        <c:axId val="657812096"/>
      </c:barChart>
      <c:valAx>
        <c:axId val="657812096"/>
        <c:scaling>
          <c:orientation val="minMax"/>
        </c:scaling>
        <c:delete val="1"/>
        <c:axPos val="b"/>
        <c:numFmt formatCode="0.0%" sourceLinked="1"/>
        <c:majorTickMark val="out"/>
        <c:minorTickMark val="none"/>
        <c:tickLblPos val="nextTo"/>
        <c:crossAx val="657822176"/>
        <c:crosses val="autoZero"/>
        <c:crossBetween val="between"/>
      </c:valAx>
      <c:catAx>
        <c:axId val="657822176"/>
        <c:scaling>
          <c:orientation val="minMax"/>
        </c:scaling>
        <c:delete val="1"/>
        <c:axPos val="l"/>
        <c:numFmt formatCode="General" sourceLinked="1"/>
        <c:majorTickMark val="none"/>
        <c:minorTickMark val="none"/>
        <c:tickLblPos val="nextTo"/>
        <c:crossAx val="657812096"/>
        <c:crosses val="autoZero"/>
        <c:auto val="1"/>
        <c:lblAlgn val="ctr"/>
        <c:lblOffset val="100"/>
        <c:noMultiLvlLbl val="0"/>
      </c:catAx>
      <c:spPr>
        <a:noFill/>
      </c:spPr>
    </c:plotArea>
    <c:plotVisOnly val="1"/>
    <c:dispBlanksAs val="gap"/>
    <c:showDLblsOverMax val="0"/>
    <c:extLst/>
  </c:chart>
  <c:spPr>
    <a:noFill/>
    <a:ln w="9525" cap="flat" cmpd="sng" algn="ctr">
      <a:noFill/>
      <a:round/>
    </a:ln>
    <a:effectLst/>
  </c:spPr>
  <c:txPr>
    <a:bodyPr/>
    <a:lstStyle/>
    <a:p>
      <a:pPr>
        <a:defRPr sz="800">
          <a:latin typeface="Times New Roman" panose="02020603050405020304" pitchFamily="18" charset="0"/>
          <a:cs typeface="Times New Roman" panose="02020603050405020304" pitchFamily="18" charset="0"/>
        </a:defRPr>
      </a:pPr>
      <a:endParaRPr lang="en-US"/>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6.1355965147115804E-2"/>
          <c:y val="4.1002642638107399E-2"/>
          <c:w val="0.92066971407148712"/>
          <c:h val="0.86026565278728195"/>
        </c:manualLayout>
      </c:layout>
      <c:barChart>
        <c:barDir val="col"/>
        <c:grouping val="clustered"/>
        <c:varyColors val="0"/>
        <c:ser>
          <c:idx val="0"/>
          <c:order val="0"/>
          <c:tx>
            <c:strRef>
              <c:f>'Time Diversification'!$W$41</c:f>
              <c:strCache>
                <c:ptCount val="1"/>
                <c:pt idx="0">
                  <c:v>1Y</c:v>
                </c:pt>
              </c:strCache>
            </c:strRef>
          </c:tx>
          <c:spPr>
            <a:solidFill>
              <a:srgbClr val="1E5C56"/>
            </a:solidFill>
            <a:ln>
              <a:solidFill>
                <a:schemeClr val="bg1"/>
              </a:solidFill>
            </a:ln>
            <a:effectLst/>
          </c:spPr>
          <c:invertIfNegative val="0"/>
          <c:dLbls>
            <c:numFmt formatCode="0.0%" sourceLinked="0"/>
            <c:spPr>
              <a:noFill/>
              <a:ln>
                <a:noFill/>
              </a:ln>
              <a:effectLst/>
            </c:spPr>
            <c:txPr>
              <a:bodyPr rot="0" vert="horz"/>
              <a:lstStyle/>
              <a:p>
                <a:pPr>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'Time Diversification'!$V$48:$V$51</c:f>
              <c:strCache>
                <c:ptCount val="4"/>
                <c:pt idx="0">
                  <c:v>UST</c:v>
                </c:pt>
                <c:pt idx="1">
                  <c:v>IG</c:v>
                </c:pt>
                <c:pt idx="2">
                  <c:v>HY</c:v>
                </c:pt>
                <c:pt idx="3">
                  <c:v>Structured</c:v>
                </c:pt>
              </c:strCache>
            </c:strRef>
          </c:cat>
          <c:val>
            <c:numRef>
              <c:f>'Time Diversification'!$W$48:$W$51</c:f>
              <c:numCache>
                <c:formatCode>0.00%</c:formatCode>
                <c:ptCount val="4"/>
                <c:pt idx="0">
                  <c:v>9.7875598821778639E-2</c:v>
                </c:pt>
                <c:pt idx="1">
                  <c:v>5.8458183696964448E-2</c:v>
                </c:pt>
                <c:pt idx="2">
                  <c:v>0.14508074983801164</c:v>
                </c:pt>
                <c:pt idx="3">
                  <c:v>7.2357304441311235E-2</c:v>
                </c:pt>
              </c:numCache>
            </c:numRef>
          </c:val>
          <c:extLst>
            <c:ext xmlns:c16="http://schemas.microsoft.com/office/drawing/2014/chart" uri="{C3380CC4-5D6E-409C-BE32-E72D297353CC}">
              <c16:uniqueId val="{00000000-E2A9-4E37-898F-745AA066C151}"/>
            </c:ext>
          </c:extLst>
        </c:ser>
        <c:ser>
          <c:idx val="1"/>
          <c:order val="1"/>
          <c:tx>
            <c:strRef>
              <c:f>'Time Diversification'!$X$41</c:f>
              <c:strCache>
                <c:ptCount val="1"/>
                <c:pt idx="0">
                  <c:v>2Y</c:v>
                </c:pt>
              </c:strCache>
            </c:strRef>
          </c:tx>
          <c:spPr>
            <a:solidFill>
              <a:srgbClr val="27776F"/>
            </a:solidFill>
            <a:ln>
              <a:solidFill>
                <a:schemeClr val="bg1"/>
              </a:solidFill>
            </a:ln>
            <a:effectLst/>
          </c:spPr>
          <c:invertIfNegative val="0"/>
          <c:dLbls>
            <c:numFmt formatCode="0.0%" sourceLinked="0"/>
            <c:spPr>
              <a:noFill/>
              <a:ln>
                <a:noFill/>
              </a:ln>
              <a:effectLst/>
            </c:spPr>
            <c:txPr>
              <a:bodyPr rot="0" vert="horz"/>
              <a:lstStyle/>
              <a:p>
                <a:pPr>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'Time Diversification'!$V$48:$V$51</c:f>
              <c:strCache>
                <c:ptCount val="4"/>
                <c:pt idx="0">
                  <c:v>UST</c:v>
                </c:pt>
                <c:pt idx="1">
                  <c:v>IG</c:v>
                </c:pt>
                <c:pt idx="2">
                  <c:v>HY</c:v>
                </c:pt>
                <c:pt idx="3">
                  <c:v>Structured</c:v>
                </c:pt>
              </c:strCache>
            </c:strRef>
          </c:cat>
          <c:val>
            <c:numRef>
              <c:f>'Time Diversification'!$X$48:$X$51</c:f>
              <c:numCache>
                <c:formatCode>0.00%</c:formatCode>
                <c:ptCount val="4"/>
                <c:pt idx="0">
                  <c:v>9.6488820823280946E-2</c:v>
                </c:pt>
                <c:pt idx="1">
                  <c:v>6.0247651920115677E-2</c:v>
                </c:pt>
                <c:pt idx="2">
                  <c:v>0.12731293089659049</c:v>
                </c:pt>
                <c:pt idx="3">
                  <c:v>7.2320533427223374E-2</c:v>
                </c:pt>
              </c:numCache>
            </c:numRef>
          </c:val>
          <c:extLst>
            <c:ext xmlns:c16="http://schemas.microsoft.com/office/drawing/2014/chart" uri="{C3380CC4-5D6E-409C-BE32-E72D297353CC}">
              <c16:uniqueId val="{00000001-E2A9-4E37-898F-745AA066C151}"/>
            </c:ext>
          </c:extLst>
        </c:ser>
        <c:ser>
          <c:idx val="2"/>
          <c:order val="2"/>
          <c:tx>
            <c:strRef>
              <c:f>'Time Diversification'!$Y$41</c:f>
              <c:strCache>
                <c:ptCount val="1"/>
                <c:pt idx="0">
                  <c:v>5Y</c:v>
                </c:pt>
              </c:strCache>
            </c:strRef>
          </c:tx>
          <c:spPr>
            <a:solidFill>
              <a:srgbClr val="39ADA2"/>
            </a:solidFill>
            <a:ln>
              <a:solidFill>
                <a:schemeClr val="bg1"/>
              </a:solidFill>
            </a:ln>
            <a:effectLst/>
          </c:spPr>
          <c:invertIfNegative val="0"/>
          <c:dLbls>
            <c:numFmt formatCode="0.0%" sourceLinked="0"/>
            <c:spPr>
              <a:noFill/>
              <a:ln>
                <a:noFill/>
              </a:ln>
              <a:effectLst/>
            </c:spPr>
            <c:txPr>
              <a:bodyPr rot="0" vert="horz"/>
              <a:lstStyle/>
              <a:p>
                <a:pPr>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'Time Diversification'!$V$48:$V$51</c:f>
              <c:strCache>
                <c:ptCount val="4"/>
                <c:pt idx="0">
                  <c:v>UST</c:v>
                </c:pt>
                <c:pt idx="1">
                  <c:v>IG</c:v>
                </c:pt>
                <c:pt idx="2">
                  <c:v>HY</c:v>
                </c:pt>
                <c:pt idx="3">
                  <c:v>Structured</c:v>
                </c:pt>
              </c:strCache>
            </c:strRef>
          </c:cat>
          <c:val>
            <c:numRef>
              <c:f>'Time Diversification'!$Y$48:$Y$51</c:f>
              <c:numCache>
                <c:formatCode>0.00%</c:formatCode>
                <c:ptCount val="4"/>
                <c:pt idx="0">
                  <c:v>9.8092546158008054E-2</c:v>
                </c:pt>
                <c:pt idx="1">
                  <c:v>5.6489208452151794E-2</c:v>
                </c:pt>
                <c:pt idx="2">
                  <c:v>9.2802359930806697E-2</c:v>
                </c:pt>
                <c:pt idx="3">
                  <c:v>7.3220617116307077E-2</c:v>
                </c:pt>
              </c:numCache>
            </c:numRef>
          </c:val>
          <c:extLst>
            <c:ext xmlns:c16="http://schemas.microsoft.com/office/drawing/2014/chart" uri="{C3380CC4-5D6E-409C-BE32-E72D297353CC}">
              <c16:uniqueId val="{00000002-E2A9-4E37-898F-745AA066C151}"/>
            </c:ext>
          </c:extLst>
        </c:ser>
        <c:ser>
          <c:idx val="3"/>
          <c:order val="3"/>
          <c:tx>
            <c:strRef>
              <c:f>'Time Diversification'!$Z$41</c:f>
              <c:strCache>
                <c:ptCount val="1"/>
                <c:pt idx="0">
                  <c:v>10Y</c:v>
                </c:pt>
              </c:strCache>
            </c:strRef>
          </c:tx>
          <c:spPr>
            <a:solidFill>
              <a:srgbClr val="71D1C8"/>
            </a:solidFill>
          </c:spPr>
          <c:invertIfNegative val="0"/>
          <c:dLbls>
            <c:numFmt formatCode="0.0%" sourceLinked="0"/>
            <c:spPr>
              <a:noFill/>
              <a:ln>
                <a:noFill/>
              </a:ln>
              <a:effectLst/>
            </c:spPr>
            <c:txPr>
              <a:bodyPr rot="0" vert="horz"/>
              <a:lstStyle/>
              <a:p>
                <a:pPr>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'Time Diversification'!$V$48:$V$51</c:f>
              <c:strCache>
                <c:ptCount val="4"/>
                <c:pt idx="0">
                  <c:v>UST</c:v>
                </c:pt>
                <c:pt idx="1">
                  <c:v>IG</c:v>
                </c:pt>
                <c:pt idx="2">
                  <c:v>HY</c:v>
                </c:pt>
                <c:pt idx="3">
                  <c:v>Structured</c:v>
                </c:pt>
              </c:strCache>
            </c:strRef>
          </c:cat>
          <c:val>
            <c:numRef>
              <c:f>'Time Diversification'!$Z$48:$Z$51</c:f>
              <c:numCache>
                <c:formatCode>0.00%</c:formatCode>
                <c:ptCount val="4"/>
                <c:pt idx="0">
                  <c:v>0.10236534091109059</c:v>
                </c:pt>
                <c:pt idx="1">
                  <c:v>5.6560739823815459E-2</c:v>
                </c:pt>
                <c:pt idx="2">
                  <c:v>7.0403957789235083E-2</c:v>
                </c:pt>
                <c:pt idx="3">
                  <c:v>7.3085554011028675E-2</c:v>
                </c:pt>
              </c:numCache>
            </c:numRef>
          </c:val>
          <c:extLst>
            <c:ext xmlns:c16="http://schemas.microsoft.com/office/drawing/2014/chart" uri="{C3380CC4-5D6E-409C-BE32-E72D297353CC}">
              <c16:uniqueId val="{00000003-E2A9-4E37-898F-745AA066C151}"/>
            </c:ext>
          </c:extLst>
        </c:ser>
        <c:ser>
          <c:idx val="4"/>
          <c:order val="4"/>
          <c:tx>
            <c:strRef>
              <c:f>'Time Diversification'!$AA$41</c:f>
              <c:strCache>
                <c:ptCount val="1"/>
                <c:pt idx="0">
                  <c:v>15Y</c:v>
                </c:pt>
              </c:strCache>
            </c:strRef>
          </c:tx>
          <c:spPr>
            <a:solidFill>
              <a:srgbClr val="BAE8E4"/>
            </a:solidFill>
          </c:spPr>
          <c:invertIfNegative val="0"/>
          <c:dLbls>
            <c:numFmt formatCode="0.0%" sourceLinked="0"/>
            <c:spPr>
              <a:noFill/>
              <a:ln>
                <a:noFill/>
              </a:ln>
              <a:effectLst/>
            </c:spPr>
            <c:txPr>
              <a:bodyPr rot="0" vert="horz"/>
              <a:lstStyle/>
              <a:p>
                <a:pPr>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'Time Diversification'!$V$48:$V$51</c:f>
              <c:strCache>
                <c:ptCount val="4"/>
                <c:pt idx="0">
                  <c:v>UST</c:v>
                </c:pt>
                <c:pt idx="1">
                  <c:v>IG</c:v>
                </c:pt>
                <c:pt idx="2">
                  <c:v>HY</c:v>
                </c:pt>
                <c:pt idx="3">
                  <c:v>Structured</c:v>
                </c:pt>
              </c:strCache>
            </c:strRef>
          </c:cat>
          <c:val>
            <c:numRef>
              <c:f>'Time Diversification'!$AA$48:$AA$51</c:f>
              <c:numCache>
                <c:formatCode>0.00%</c:formatCode>
                <c:ptCount val="4"/>
                <c:pt idx="0">
                  <c:v>9.9942444191023008E-2</c:v>
                </c:pt>
                <c:pt idx="1">
                  <c:v>4.750759810901968E-2</c:v>
                </c:pt>
                <c:pt idx="2">
                  <c:v>4.687833540615538E-2</c:v>
                </c:pt>
                <c:pt idx="3">
                  <c:v>6.4079002204177435E-2</c:v>
                </c:pt>
              </c:numCache>
            </c:numRef>
          </c:val>
          <c:extLst>
            <c:ext xmlns:c16="http://schemas.microsoft.com/office/drawing/2014/chart" uri="{C3380CC4-5D6E-409C-BE32-E72D297353CC}">
              <c16:uniqueId val="{00000004-E2A9-4E37-898F-745AA066C151}"/>
            </c:ext>
          </c:extLst>
        </c:ser>
        <c:dLbls>
          <c:dLblPos val="outEnd"/>
          <c:showLegendKey val="0"/>
          <c:showVal val="1"/>
          <c:showCatName val="0"/>
          <c:showSerName val="0"/>
          <c:showPercent val="0"/>
          <c:showBubbleSize val="0"/>
        </c:dLbls>
        <c:gapWidth val="97"/>
        <c:overlap val="-18"/>
        <c:axId val="1300598863"/>
        <c:axId val="1300610383"/>
      </c:barChart>
      <c:catAx>
        <c:axId val="1300598863"/>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vert="horz"/>
          <a:lstStyle/>
          <a:p>
            <a:pPr>
              <a:defRPr sz="1000"/>
            </a:pPr>
            <a:endParaRPr lang="en-US"/>
          </a:p>
        </c:txPr>
        <c:crossAx val="1300610383"/>
        <c:crosses val="autoZero"/>
        <c:auto val="1"/>
        <c:lblAlgn val="ctr"/>
        <c:lblOffset val="100"/>
        <c:noMultiLvlLbl val="0"/>
      </c:catAx>
      <c:valAx>
        <c:axId val="1300610383"/>
        <c:scaling>
          <c:orientation val="minMax"/>
        </c:scaling>
        <c:delete val="0"/>
        <c:axPos val="l"/>
        <c:numFmt formatCode="0%" sourceLinked="0"/>
        <c:majorTickMark val="none"/>
        <c:minorTickMark val="none"/>
        <c:tickLblPos val="nextTo"/>
        <c:spPr>
          <a:noFill/>
          <a:ln>
            <a:solidFill>
              <a:schemeClr val="bg1">
                <a:lumMod val="85000"/>
              </a:schemeClr>
            </a:solidFill>
          </a:ln>
          <a:effectLst/>
        </c:spPr>
        <c:txPr>
          <a:bodyPr rot="-60000000" vert="horz"/>
          <a:lstStyle/>
          <a:p>
            <a:pPr>
              <a:defRPr sz="1000"/>
            </a:pPr>
            <a:endParaRPr lang="en-US"/>
          </a:p>
        </c:txPr>
        <c:crossAx val="1300598863"/>
        <c:crosses val="autoZero"/>
        <c:crossBetween val="between"/>
        <c:majorUnit val="4.0000000000000008E-2"/>
      </c:valAx>
    </c:plotArea>
    <c:legend>
      <c:legendPos val="b"/>
      <c:layout>
        <c:manualLayout>
          <c:xMode val="edge"/>
          <c:yMode val="edge"/>
          <c:x val="0.11503754006873959"/>
          <c:y val="8.8965049877761798E-2"/>
          <c:w val="0.30259242229054806"/>
          <c:h val="6.753485049624218E-2"/>
        </c:manualLayout>
      </c:layout>
      <c:overlay val="0"/>
      <c:spPr>
        <a:noFill/>
        <a:ln>
          <a:noFill/>
        </a:ln>
        <a:effectLst/>
      </c:spPr>
      <c:txPr>
        <a:bodyPr rot="0" vert="horz"/>
        <a:lstStyle/>
        <a:p>
          <a:pPr>
            <a:defRPr sz="1000"/>
          </a:pPr>
          <a:endParaRPr lang="en-US"/>
        </a:p>
      </c:txPr>
    </c:legend>
    <c:plotVisOnly val="1"/>
    <c:dispBlanksAs val="gap"/>
    <c:showDLblsOverMax val="0"/>
  </c:chart>
  <c:spPr>
    <a:ln>
      <a:noFill/>
    </a:ln>
  </c:spPr>
  <c:txPr>
    <a:bodyPr/>
    <a:lstStyle/>
    <a:p>
      <a:pPr>
        <a:defRPr sz="900">
          <a:solidFill>
            <a:schemeClr val="tx1"/>
          </a:solidFill>
          <a:latin typeface="Times New Roman" panose="02020603050405020304" pitchFamily="18" charset="0"/>
          <a:cs typeface="Times New Roman" panose="02020603050405020304" pitchFamily="18" charset="0"/>
        </a:defRPr>
      </a:pPr>
      <a:endParaRPr lang="en-US"/>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200" b="0" i="0" u="none" strike="noStrike" kern="1200" spc="0" baseline="0">
                <a:solidFill>
                  <a:sysClr val="windowText" lastClr="000000"/>
                </a:solidFill>
                <a:latin typeface="Times New Roman" panose="02020603050405020304" pitchFamily="18" charset="0"/>
                <a:ea typeface="+mn-ea"/>
                <a:cs typeface="Times New Roman" panose="02020603050405020304" pitchFamily="18" charset="0"/>
              </a:defRPr>
            </a:pPr>
            <a:r>
              <a:rPr lang="en-US"/>
              <a:t>US IG 1-3Y</a:t>
            </a:r>
          </a:p>
        </c:rich>
      </c:tx>
      <c:overlay val="0"/>
      <c:spPr>
        <a:noFill/>
        <a:ln>
          <a:noFill/>
        </a:ln>
        <a:effectLst/>
      </c:spPr>
      <c:txPr>
        <a:bodyPr rot="0" spcFirstLastPara="1" vertOverflow="ellipsis" vert="horz" wrap="square" anchor="ctr" anchorCtr="1"/>
        <a:lstStyle/>
        <a:p>
          <a:pPr>
            <a:defRPr sz="1200" b="0" i="0" u="none" strike="noStrike" kern="1200" spc="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title>
    <c:autoTitleDeleted val="0"/>
    <c:plotArea>
      <c:layout/>
      <c:scatterChart>
        <c:scatterStyle val="lineMarker"/>
        <c:varyColors val="0"/>
        <c:ser>
          <c:idx val="0"/>
          <c:order val="0"/>
          <c:spPr>
            <a:ln w="25400" cap="rnd">
              <a:noFill/>
              <a:round/>
            </a:ln>
            <a:effectLst/>
          </c:spPr>
          <c:marker>
            <c:symbol val="circle"/>
            <c:size val="5"/>
            <c:spPr>
              <a:solidFill>
                <a:srgbClr val="2D877E"/>
              </a:solidFill>
              <a:ln w="9525">
                <a:noFill/>
              </a:ln>
              <a:effectLst/>
            </c:spPr>
          </c:marker>
          <c:trendline>
            <c:spPr>
              <a:ln w="19050" cap="rnd">
                <a:solidFill>
                  <a:schemeClr val="accent1"/>
                </a:solidFill>
                <a:prstDash val="sysDot"/>
              </a:ln>
              <a:effectLst/>
            </c:spPr>
            <c:trendlineType val="linear"/>
            <c:dispRSqr val="0"/>
            <c:dispEq val="0"/>
          </c:trendline>
          <c:trendline>
            <c:spPr>
              <a:ln w="25400" cap="rnd">
                <a:solidFill>
                  <a:srgbClr val="2D877E"/>
                </a:solidFill>
                <a:prstDash val="solid"/>
              </a:ln>
              <a:effectLst/>
            </c:spPr>
            <c:trendlineType val="linear"/>
            <c:dispRSqr val="1"/>
            <c:dispEq val="1"/>
            <c:trendlineLbl>
              <c:layout>
                <c:manualLayout>
                  <c:x val="-0.12068954528619755"/>
                  <c:y val="-3.3891812359621097E-2"/>
                </c:manualLayout>
              </c:layout>
              <c:numFmt formatCode="#,##0.00" sourceLinked="0"/>
              <c:spPr>
                <a:noFill/>
                <a:ln>
                  <a:noFill/>
                </a:ln>
                <a:effectLst/>
              </c:spPr>
              <c:txPr>
                <a:bodyPr rot="0" spcFirstLastPara="1" vertOverflow="ellipsis" vert="horz" wrap="square" anchor="ctr" anchorCtr="1"/>
                <a:lstStyle/>
                <a:p>
                  <a:pPr>
                    <a:defRPr sz="10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trendlineLbl>
          </c:trendline>
          <c:xVal>
            <c:numRef>
              <c:f>'stdev_vs_rmse (2)'!$A$2:$A$236</c:f>
              <c:numCache>
                <c:formatCode>0.00%</c:formatCode>
                <c:ptCount val="235"/>
                <c:pt idx="0">
                  <c:v>4.1395710000000002E-2</c:v>
                </c:pt>
                <c:pt idx="1">
                  <c:v>4.1659389999999998E-2</c:v>
                </c:pt>
                <c:pt idx="2">
                  <c:v>4.0245709999999997E-2</c:v>
                </c:pt>
                <c:pt idx="3">
                  <c:v>4.382817E-2</c:v>
                </c:pt>
                <c:pt idx="4">
                  <c:v>4.2047399999999999E-2</c:v>
                </c:pt>
                <c:pt idx="5">
                  <c:v>4.2944030000000001E-2</c:v>
                </c:pt>
                <c:pt idx="6">
                  <c:v>4.1150810000000003E-2</c:v>
                </c:pt>
                <c:pt idx="7">
                  <c:v>4.1358889999999995E-2</c:v>
                </c:pt>
                <c:pt idx="8">
                  <c:v>4.23918E-2</c:v>
                </c:pt>
                <c:pt idx="9">
                  <c:v>4.3748829999999995E-2</c:v>
                </c:pt>
                <c:pt idx="10">
                  <c:v>4.3561550000000004E-2</c:v>
                </c:pt>
                <c:pt idx="11">
                  <c:v>4.2211730000000003E-2</c:v>
                </c:pt>
                <c:pt idx="12">
                  <c:v>4.7605170000000002E-2</c:v>
                </c:pt>
                <c:pt idx="13">
                  <c:v>5.2791689999999995E-2</c:v>
                </c:pt>
                <c:pt idx="14">
                  <c:v>5.7849579999999998E-2</c:v>
                </c:pt>
                <c:pt idx="15">
                  <c:v>6.0454619999999994E-2</c:v>
                </c:pt>
                <c:pt idx="16">
                  <c:v>6.198766E-2</c:v>
                </c:pt>
                <c:pt idx="17">
                  <c:v>6.0011020000000005E-2</c:v>
                </c:pt>
                <c:pt idx="18">
                  <c:v>6.148849E-2</c:v>
                </c:pt>
                <c:pt idx="19">
                  <c:v>6.595202E-2</c:v>
                </c:pt>
                <c:pt idx="20">
                  <c:v>6.807705E-2</c:v>
                </c:pt>
                <c:pt idx="21">
                  <c:v>7.4619210000000005E-2</c:v>
                </c:pt>
                <c:pt idx="22">
                  <c:v>7.7413910000000002E-2</c:v>
                </c:pt>
                <c:pt idx="23">
                  <c:v>7.3132219999999998E-2</c:v>
                </c:pt>
                <c:pt idx="24">
                  <c:v>6.8458610000000003E-2</c:v>
                </c:pt>
                <c:pt idx="25">
                  <c:v>6.8508750000000007E-2</c:v>
                </c:pt>
                <c:pt idx="26">
                  <c:v>6.6604960000000005E-2</c:v>
                </c:pt>
                <c:pt idx="27">
                  <c:v>5.9679399999999994E-2</c:v>
                </c:pt>
                <c:pt idx="28">
                  <c:v>5.9356270000000003E-2</c:v>
                </c:pt>
                <c:pt idx="29">
                  <c:v>5.9888579999999997E-2</c:v>
                </c:pt>
                <c:pt idx="30">
                  <c:v>5.9343890000000003E-2</c:v>
                </c:pt>
                <c:pt idx="31">
                  <c:v>5.9389260000000006E-2</c:v>
                </c:pt>
                <c:pt idx="32">
                  <c:v>5.7533770000000005E-2</c:v>
                </c:pt>
                <c:pt idx="33">
                  <c:v>5.525762E-2</c:v>
                </c:pt>
                <c:pt idx="34">
                  <c:v>5.3651580000000004E-2</c:v>
                </c:pt>
                <c:pt idx="35">
                  <c:v>5.1065360000000004E-2</c:v>
                </c:pt>
                <c:pt idx="36">
                  <c:v>5.5343840000000005E-2</c:v>
                </c:pt>
                <c:pt idx="37">
                  <c:v>5.8527420000000004E-2</c:v>
                </c:pt>
                <c:pt idx="38">
                  <c:v>6.0928829999999996E-2</c:v>
                </c:pt>
                <c:pt idx="39">
                  <c:v>6.2736850000000011E-2</c:v>
                </c:pt>
                <c:pt idx="40">
                  <c:v>6.161937E-2</c:v>
                </c:pt>
                <c:pt idx="41">
                  <c:v>6.2570529999999999E-2</c:v>
                </c:pt>
                <c:pt idx="42">
                  <c:v>6.3771289999999994E-2</c:v>
                </c:pt>
                <c:pt idx="43">
                  <c:v>6.1312779999999997E-2</c:v>
                </c:pt>
                <c:pt idx="44">
                  <c:v>5.7977540000000001E-2</c:v>
                </c:pt>
                <c:pt idx="45">
                  <c:v>5.6426780000000003E-2</c:v>
                </c:pt>
                <c:pt idx="46">
                  <c:v>5.9215330000000004E-2</c:v>
                </c:pt>
                <c:pt idx="47">
                  <c:v>5.9430079999999996E-2</c:v>
                </c:pt>
                <c:pt idx="48">
                  <c:v>6.0866030000000002E-2</c:v>
                </c:pt>
                <c:pt idx="49">
                  <c:v>6.4575839999999995E-2</c:v>
                </c:pt>
                <c:pt idx="50">
                  <c:v>6.2991469999999994E-2</c:v>
                </c:pt>
                <c:pt idx="51">
                  <c:v>6.2131660000000005E-2</c:v>
                </c:pt>
                <c:pt idx="52">
                  <c:v>6.1120150000000005E-2</c:v>
                </c:pt>
                <c:pt idx="53">
                  <c:v>5.775301E-2</c:v>
                </c:pt>
                <c:pt idx="54">
                  <c:v>6.0286470000000002E-2</c:v>
                </c:pt>
                <c:pt idx="55">
                  <c:v>5.8661629999999999E-2</c:v>
                </c:pt>
                <c:pt idx="56">
                  <c:v>5.7305210000000002E-2</c:v>
                </c:pt>
                <c:pt idx="57">
                  <c:v>5.8816019999999997E-2</c:v>
                </c:pt>
                <c:pt idx="58">
                  <c:v>5.7679429999999997E-2</c:v>
                </c:pt>
                <c:pt idx="59">
                  <c:v>5.4921319999999996E-2</c:v>
                </c:pt>
                <c:pt idx="60">
                  <c:v>5.6803480000000003E-2</c:v>
                </c:pt>
                <c:pt idx="61">
                  <c:v>5.7283390000000003E-2</c:v>
                </c:pt>
                <c:pt idx="62">
                  <c:v>5.7160200000000001E-2</c:v>
                </c:pt>
                <c:pt idx="63">
                  <c:v>5.6877740000000003E-2</c:v>
                </c:pt>
                <c:pt idx="64">
                  <c:v>5.6757179999999997E-2</c:v>
                </c:pt>
                <c:pt idx="65">
                  <c:v>5.6654389999999999E-2</c:v>
                </c:pt>
                <c:pt idx="66">
                  <c:v>5.3357419999999996E-2</c:v>
                </c:pt>
                <c:pt idx="67">
                  <c:v>4.9756649999999999E-2</c:v>
                </c:pt>
                <c:pt idx="68">
                  <c:v>4.8187819999999999E-2</c:v>
                </c:pt>
                <c:pt idx="69">
                  <c:v>5.0145559999999999E-2</c:v>
                </c:pt>
                <c:pt idx="70">
                  <c:v>5.0235120000000001E-2</c:v>
                </c:pt>
                <c:pt idx="71">
                  <c:v>5.041926E-2</c:v>
                </c:pt>
                <c:pt idx="72">
                  <c:v>5.395784E-2</c:v>
                </c:pt>
                <c:pt idx="73">
                  <c:v>5.2392620000000001E-2</c:v>
                </c:pt>
                <c:pt idx="74">
                  <c:v>5.3014800000000001E-2</c:v>
                </c:pt>
                <c:pt idx="75">
                  <c:v>5.6263189999999998E-2</c:v>
                </c:pt>
                <c:pt idx="76">
                  <c:v>5.730971E-2</c:v>
                </c:pt>
                <c:pt idx="77">
                  <c:v>5.8672430000000005E-2</c:v>
                </c:pt>
                <c:pt idx="78">
                  <c:v>6.0237869999999999E-2</c:v>
                </c:pt>
                <c:pt idx="79">
                  <c:v>5.9242210000000003E-2</c:v>
                </c:pt>
                <c:pt idx="80">
                  <c:v>6.0511200000000001E-2</c:v>
                </c:pt>
                <c:pt idx="81">
                  <c:v>6.2338319999999996E-2</c:v>
                </c:pt>
                <c:pt idx="82">
                  <c:v>6.4998810000000004E-2</c:v>
                </c:pt>
                <c:pt idx="83">
                  <c:v>6.8470610000000001E-2</c:v>
                </c:pt>
                <c:pt idx="84">
                  <c:v>6.7773449999999999E-2</c:v>
                </c:pt>
                <c:pt idx="85">
                  <c:v>6.803729E-2</c:v>
                </c:pt>
                <c:pt idx="86">
                  <c:v>7.0111569999999998E-2</c:v>
                </c:pt>
                <c:pt idx="87">
                  <c:v>7.1533769999999997E-2</c:v>
                </c:pt>
                <c:pt idx="88">
                  <c:v>6.8603310000000001E-2</c:v>
                </c:pt>
                <c:pt idx="89">
                  <c:v>6.7989809999999998E-2</c:v>
                </c:pt>
                <c:pt idx="90">
                  <c:v>6.6426730000000003E-2</c:v>
                </c:pt>
                <c:pt idx="91">
                  <c:v>6.4830490000000005E-2</c:v>
                </c:pt>
                <c:pt idx="92">
                  <c:v>6.5266850000000001E-2</c:v>
                </c:pt>
                <c:pt idx="93">
                  <c:v>6.2670870000000004E-2</c:v>
                </c:pt>
                <c:pt idx="94">
                  <c:v>5.8485780000000001E-2</c:v>
                </c:pt>
                <c:pt idx="95">
                  <c:v>5.2380009999999998E-2</c:v>
                </c:pt>
                <c:pt idx="96">
                  <c:v>5.0684259999999995E-2</c:v>
                </c:pt>
                <c:pt idx="97">
                  <c:v>4.8338070000000004E-2</c:v>
                </c:pt>
                <c:pt idx="98">
                  <c:v>4.8215769999999998E-2</c:v>
                </c:pt>
                <c:pt idx="99">
                  <c:v>4.7355140000000004E-2</c:v>
                </c:pt>
                <c:pt idx="100">
                  <c:v>4.7833920000000002E-2</c:v>
                </c:pt>
                <c:pt idx="101">
                  <c:v>4.3183160000000005E-2</c:v>
                </c:pt>
                <c:pt idx="102">
                  <c:v>4.1704049999999999E-2</c:v>
                </c:pt>
                <c:pt idx="103">
                  <c:v>3.5942019999999998E-2</c:v>
                </c:pt>
                <c:pt idx="104">
                  <c:v>3.3656229999999995E-2</c:v>
                </c:pt>
                <c:pt idx="105">
                  <c:v>3.3746779999999997E-2</c:v>
                </c:pt>
                <c:pt idx="106">
                  <c:v>3.4925980000000002E-2</c:v>
                </c:pt>
                <c:pt idx="107">
                  <c:v>3.5295449999999999E-2</c:v>
                </c:pt>
                <c:pt idx="108">
                  <c:v>3.5378759999999995E-2</c:v>
                </c:pt>
                <c:pt idx="109">
                  <c:v>4.1225370000000004E-2</c:v>
                </c:pt>
                <c:pt idx="110">
                  <c:v>3.6918190000000004E-2</c:v>
                </c:pt>
                <c:pt idx="111">
                  <c:v>3.5699299999999996E-2</c:v>
                </c:pt>
                <c:pt idx="112">
                  <c:v>3.3145620000000001E-2</c:v>
                </c:pt>
                <c:pt idx="113">
                  <c:v>2.9166669999999999E-2</c:v>
                </c:pt>
                <c:pt idx="114">
                  <c:v>2.9694620000000001E-2</c:v>
                </c:pt>
                <c:pt idx="115">
                  <c:v>3.0413619999999999E-2</c:v>
                </c:pt>
                <c:pt idx="116">
                  <c:v>2.8628770000000001E-2</c:v>
                </c:pt>
                <c:pt idx="117">
                  <c:v>2.754274E-2</c:v>
                </c:pt>
                <c:pt idx="118">
                  <c:v>2.6875119999999999E-2</c:v>
                </c:pt>
                <c:pt idx="119">
                  <c:v>2.6041979999999999E-2</c:v>
                </c:pt>
                <c:pt idx="120">
                  <c:v>2.810091E-2</c:v>
                </c:pt>
                <c:pt idx="121">
                  <c:v>2.5348929999999999E-2</c:v>
                </c:pt>
                <c:pt idx="122">
                  <c:v>2.6440320000000003E-2</c:v>
                </c:pt>
                <c:pt idx="123">
                  <c:v>2.6818640000000001E-2</c:v>
                </c:pt>
                <c:pt idx="124">
                  <c:v>2.664424E-2</c:v>
                </c:pt>
                <c:pt idx="125">
                  <c:v>2.1946669999999998E-2</c:v>
                </c:pt>
                <c:pt idx="126">
                  <c:v>2.3203990000000001E-2</c:v>
                </c:pt>
                <c:pt idx="127">
                  <c:v>1.9980189999999998E-2</c:v>
                </c:pt>
                <c:pt idx="128">
                  <c:v>2.2195909999999999E-2</c:v>
                </c:pt>
                <c:pt idx="129">
                  <c:v>2.3569719999999999E-2</c:v>
                </c:pt>
                <c:pt idx="130">
                  <c:v>2.1622539999999999E-2</c:v>
                </c:pt>
                <c:pt idx="131">
                  <c:v>2.1555669999999999E-2</c:v>
                </c:pt>
                <c:pt idx="132">
                  <c:v>2.0304900000000001E-2</c:v>
                </c:pt>
                <c:pt idx="133">
                  <c:v>1.9572309999999999E-2</c:v>
                </c:pt>
                <c:pt idx="134">
                  <c:v>2.542109E-2</c:v>
                </c:pt>
                <c:pt idx="135">
                  <c:v>2.7987109999999999E-2</c:v>
                </c:pt>
                <c:pt idx="136">
                  <c:v>2.9624130000000002E-2</c:v>
                </c:pt>
                <c:pt idx="137">
                  <c:v>2.8966389999999998E-2</c:v>
                </c:pt>
                <c:pt idx="138">
                  <c:v>2.6557849999999997E-2</c:v>
                </c:pt>
                <c:pt idx="139">
                  <c:v>2.8296100000000001E-2</c:v>
                </c:pt>
                <c:pt idx="140">
                  <c:v>2.796761E-2</c:v>
                </c:pt>
                <c:pt idx="141">
                  <c:v>3.2245290000000003E-2</c:v>
                </c:pt>
                <c:pt idx="142">
                  <c:v>3.2616399999999997E-2</c:v>
                </c:pt>
                <c:pt idx="143">
                  <c:v>3.4548019999999999E-2</c:v>
                </c:pt>
                <c:pt idx="144">
                  <c:v>3.7395539999999998E-2</c:v>
                </c:pt>
                <c:pt idx="145">
                  <c:v>3.9889939999999999E-2</c:v>
                </c:pt>
                <c:pt idx="146">
                  <c:v>3.8583980000000004E-2</c:v>
                </c:pt>
                <c:pt idx="147">
                  <c:v>3.8052250000000003E-2</c:v>
                </c:pt>
                <c:pt idx="148">
                  <c:v>3.8928569999999996E-2</c:v>
                </c:pt>
                <c:pt idx="149">
                  <c:v>4.2181969999999999E-2</c:v>
                </c:pt>
                <c:pt idx="150">
                  <c:v>4.0589979999999998E-2</c:v>
                </c:pt>
                <c:pt idx="151">
                  <c:v>4.3942639999999998E-2</c:v>
                </c:pt>
                <c:pt idx="152">
                  <c:v>4.6396480000000004E-2</c:v>
                </c:pt>
                <c:pt idx="153">
                  <c:v>4.6826489999999998E-2</c:v>
                </c:pt>
                <c:pt idx="154">
                  <c:v>4.6546120000000003E-2</c:v>
                </c:pt>
                <c:pt idx="155">
                  <c:v>4.7655299999999998E-2</c:v>
                </c:pt>
                <c:pt idx="156">
                  <c:v>4.9148569999999996E-2</c:v>
                </c:pt>
                <c:pt idx="157">
                  <c:v>5.0780190000000003E-2</c:v>
                </c:pt>
                <c:pt idx="158">
                  <c:v>5.1192960000000003E-2</c:v>
                </c:pt>
                <c:pt idx="159">
                  <c:v>5.2871750000000002E-2</c:v>
                </c:pt>
                <c:pt idx="160">
                  <c:v>5.4279070000000006E-2</c:v>
                </c:pt>
                <c:pt idx="161">
                  <c:v>5.2388389999999993E-2</c:v>
                </c:pt>
                <c:pt idx="162">
                  <c:v>5.0496760000000002E-2</c:v>
                </c:pt>
                <c:pt idx="163">
                  <c:v>4.9869649999999995E-2</c:v>
                </c:pt>
                <c:pt idx="164">
                  <c:v>4.9810280000000005E-2</c:v>
                </c:pt>
                <c:pt idx="165">
                  <c:v>4.9286070000000001E-2</c:v>
                </c:pt>
                <c:pt idx="166">
                  <c:v>5.0715679999999999E-2</c:v>
                </c:pt>
                <c:pt idx="167">
                  <c:v>5.1789339999999996E-2</c:v>
                </c:pt>
                <c:pt idx="168">
                  <c:v>4.8973030000000001E-2</c:v>
                </c:pt>
                <c:pt idx="169">
                  <c:v>4.938874E-2</c:v>
                </c:pt>
                <c:pt idx="170">
                  <c:v>4.9509350000000001E-2</c:v>
                </c:pt>
                <c:pt idx="171">
                  <c:v>5.2215160000000004E-2</c:v>
                </c:pt>
                <c:pt idx="172">
                  <c:v>5.2097790000000005E-2</c:v>
                </c:pt>
                <c:pt idx="173">
                  <c:v>5.0123049999999995E-2</c:v>
                </c:pt>
                <c:pt idx="174">
                  <c:v>4.7802879999999999E-2</c:v>
                </c:pt>
                <c:pt idx="175">
                  <c:v>4.5612389999999996E-2</c:v>
                </c:pt>
                <c:pt idx="176">
                  <c:v>4.4811219999999999E-2</c:v>
                </c:pt>
                <c:pt idx="177">
                  <c:v>4.0069160000000006E-2</c:v>
                </c:pt>
                <c:pt idx="178">
                  <c:v>3.9547659999999998E-2</c:v>
                </c:pt>
                <c:pt idx="179">
                  <c:v>3.2156950000000004E-2</c:v>
                </c:pt>
                <c:pt idx="180">
                  <c:v>2.967067E-2</c:v>
                </c:pt>
                <c:pt idx="181">
                  <c:v>3.0506190000000002E-2</c:v>
                </c:pt>
                <c:pt idx="182">
                  <c:v>3.3934810000000003E-2</c:v>
                </c:pt>
                <c:pt idx="183">
                  <c:v>3.597322E-2</c:v>
                </c:pt>
                <c:pt idx="184">
                  <c:v>3.6765640000000002E-2</c:v>
                </c:pt>
                <c:pt idx="185">
                  <c:v>3.6821119999999999E-2</c:v>
                </c:pt>
                <c:pt idx="186">
                  <c:v>3.6179250000000003E-2</c:v>
                </c:pt>
                <c:pt idx="187">
                  <c:v>3.9417260000000003E-2</c:v>
                </c:pt>
                <c:pt idx="188">
                  <c:v>4.0143930000000001E-2</c:v>
                </c:pt>
                <c:pt idx="189">
                  <c:v>3.9301040000000002E-2</c:v>
                </c:pt>
                <c:pt idx="190">
                  <c:v>3.3132790000000002E-2</c:v>
                </c:pt>
                <c:pt idx="191">
                  <c:v>3.3898020000000001E-2</c:v>
                </c:pt>
                <c:pt idx="192">
                  <c:v>3.0908159999999997E-2</c:v>
                </c:pt>
                <c:pt idx="193">
                  <c:v>3.0689839999999999E-2</c:v>
                </c:pt>
                <c:pt idx="194">
                  <c:v>2.9172030000000002E-2</c:v>
                </c:pt>
                <c:pt idx="195">
                  <c:v>2.3440530000000001E-2</c:v>
                </c:pt>
                <c:pt idx="196">
                  <c:v>2.2874490000000001E-2</c:v>
                </c:pt>
                <c:pt idx="197">
                  <c:v>2.0851809999999998E-2</c:v>
                </c:pt>
                <c:pt idx="198">
                  <c:v>1.9079019999999999E-2</c:v>
                </c:pt>
                <c:pt idx="199">
                  <c:v>1.8129599999999999E-2</c:v>
                </c:pt>
                <c:pt idx="200">
                  <c:v>1.6755630000000001E-2</c:v>
                </c:pt>
                <c:pt idx="201">
                  <c:v>1.619754E-2</c:v>
                </c:pt>
                <c:pt idx="202">
                  <c:v>1.7278959999999999E-2</c:v>
                </c:pt>
                <c:pt idx="203">
                  <c:v>1.390372E-2</c:v>
                </c:pt>
                <c:pt idx="204">
                  <c:v>1.4260479999999999E-2</c:v>
                </c:pt>
                <c:pt idx="205">
                  <c:v>1.485275E-2</c:v>
                </c:pt>
                <c:pt idx="206">
                  <c:v>1.427931E-2</c:v>
                </c:pt>
                <c:pt idx="207">
                  <c:v>1.435228E-2</c:v>
                </c:pt>
                <c:pt idx="208">
                  <c:v>1.36306E-2</c:v>
                </c:pt>
                <c:pt idx="209">
                  <c:v>1.267971E-2</c:v>
                </c:pt>
                <c:pt idx="210">
                  <c:v>1.3047040000000001E-2</c:v>
                </c:pt>
                <c:pt idx="211">
                  <c:v>9.7365799999999999E-3</c:v>
                </c:pt>
                <c:pt idx="212">
                  <c:v>8.450029999999999E-3</c:v>
                </c:pt>
                <c:pt idx="213">
                  <c:v>9.420669999999999E-3</c:v>
                </c:pt>
                <c:pt idx="214">
                  <c:v>1.0276749999999999E-2</c:v>
                </c:pt>
                <c:pt idx="215">
                  <c:v>9.7962099999999996E-3</c:v>
                </c:pt>
                <c:pt idx="216">
                  <c:v>1.04013E-2</c:v>
                </c:pt>
                <c:pt idx="217">
                  <c:v>1.1287450000000001E-2</c:v>
                </c:pt>
                <c:pt idx="218">
                  <c:v>9.5975499999999998E-3</c:v>
                </c:pt>
                <c:pt idx="219">
                  <c:v>8.29476E-3</c:v>
                </c:pt>
                <c:pt idx="220">
                  <c:v>8.6752800000000005E-3</c:v>
                </c:pt>
                <c:pt idx="221">
                  <c:v>7.7666500000000008E-3</c:v>
                </c:pt>
                <c:pt idx="222">
                  <c:v>7.1775999999999993E-3</c:v>
                </c:pt>
                <c:pt idx="223">
                  <c:v>8.9212400000000004E-3</c:v>
                </c:pt>
                <c:pt idx="224">
                  <c:v>7.7883599999999994E-3</c:v>
                </c:pt>
                <c:pt idx="225">
                  <c:v>8.52289E-3</c:v>
                </c:pt>
                <c:pt idx="226">
                  <c:v>8.665009999999999E-3</c:v>
                </c:pt>
                <c:pt idx="227">
                  <c:v>7.1214800000000003E-3</c:v>
                </c:pt>
                <c:pt idx="228">
                  <c:v>7.4087099999999998E-3</c:v>
                </c:pt>
                <c:pt idx="229">
                  <c:v>7.3999299999999999E-3</c:v>
                </c:pt>
                <c:pt idx="230">
                  <c:v>6.6242900000000006E-3</c:v>
                </c:pt>
                <c:pt idx="231">
                  <c:v>7.5405000000000003E-3</c:v>
                </c:pt>
                <c:pt idx="232">
                  <c:v>7.6547500000000001E-3</c:v>
                </c:pt>
                <c:pt idx="233">
                  <c:v>6.3181900000000004E-3</c:v>
                </c:pt>
                <c:pt idx="234">
                  <c:v>6.09042E-3</c:v>
                </c:pt>
              </c:numCache>
            </c:numRef>
          </c:xVal>
          <c:yVal>
            <c:numRef>
              <c:f>'stdev_vs_rmse (2)'!$B$2:$B$236</c:f>
              <c:numCache>
                <c:formatCode>0.00%</c:formatCode>
                <c:ptCount val="235"/>
                <c:pt idx="0">
                  <c:v>2.8721883245773183E-2</c:v>
                </c:pt>
                <c:pt idx="1">
                  <c:v>3.4596234715765561E-2</c:v>
                </c:pt>
                <c:pt idx="2">
                  <c:v>3.4204925430521227E-2</c:v>
                </c:pt>
                <c:pt idx="3">
                  <c:v>3.9018090808038419E-2</c:v>
                </c:pt>
                <c:pt idx="4">
                  <c:v>4.4775644594615693E-2</c:v>
                </c:pt>
                <c:pt idx="5">
                  <c:v>4.6717801311036977E-2</c:v>
                </c:pt>
                <c:pt idx="6">
                  <c:v>4.3633134882634428E-2</c:v>
                </c:pt>
                <c:pt idx="7">
                  <c:v>4.5858187632023428E-2</c:v>
                </c:pt>
                <c:pt idx="8">
                  <c:v>4.659591453352796E-2</c:v>
                </c:pt>
                <c:pt idx="9">
                  <c:v>5.4487415933283767E-2</c:v>
                </c:pt>
                <c:pt idx="10">
                  <c:v>5.3034106988018914E-2</c:v>
                </c:pt>
                <c:pt idx="11">
                  <c:v>5.3755190147083631E-2</c:v>
                </c:pt>
                <c:pt idx="12">
                  <c:v>5.8745181090038789E-2</c:v>
                </c:pt>
                <c:pt idx="13">
                  <c:v>6.2680770614823356E-2</c:v>
                </c:pt>
                <c:pt idx="14">
                  <c:v>6.5235543678808794E-2</c:v>
                </c:pt>
                <c:pt idx="15">
                  <c:v>6.3868283050563912E-2</c:v>
                </c:pt>
                <c:pt idx="16">
                  <c:v>6.4678865618085224E-2</c:v>
                </c:pt>
                <c:pt idx="17">
                  <c:v>6.3955847066529792E-2</c:v>
                </c:pt>
                <c:pt idx="18">
                  <c:v>6.3382808441437399E-2</c:v>
                </c:pt>
                <c:pt idx="19">
                  <c:v>6.7805733676243651E-2</c:v>
                </c:pt>
                <c:pt idx="20">
                  <c:v>6.7010428841749237E-2</c:v>
                </c:pt>
                <c:pt idx="21">
                  <c:v>7.9241963551432759E-2</c:v>
                </c:pt>
                <c:pt idx="22">
                  <c:v>8.4027940996090456E-2</c:v>
                </c:pt>
                <c:pt idx="23">
                  <c:v>7.6838646172282088E-2</c:v>
                </c:pt>
                <c:pt idx="24">
                  <c:v>7.0522165201765352E-2</c:v>
                </c:pt>
                <c:pt idx="25">
                  <c:v>6.8266880255461126E-2</c:v>
                </c:pt>
                <c:pt idx="26">
                  <c:v>6.4937877902178087E-2</c:v>
                </c:pt>
                <c:pt idx="27">
                  <c:v>5.8130143751553121E-2</c:v>
                </c:pt>
                <c:pt idx="28">
                  <c:v>5.9773529239368406E-2</c:v>
                </c:pt>
                <c:pt idx="29">
                  <c:v>5.7842948467092592E-2</c:v>
                </c:pt>
                <c:pt idx="30">
                  <c:v>6.3654158317371312E-2</c:v>
                </c:pt>
                <c:pt idx="31">
                  <c:v>6.1803269222313162E-2</c:v>
                </c:pt>
                <c:pt idx="32">
                  <c:v>5.7624693138997873E-2</c:v>
                </c:pt>
                <c:pt idx="33">
                  <c:v>6.0426179585116868E-2</c:v>
                </c:pt>
                <c:pt idx="34">
                  <c:v>5.7212468134216543E-2</c:v>
                </c:pt>
                <c:pt idx="35">
                  <c:v>5.6572893620687736E-2</c:v>
                </c:pt>
                <c:pt idx="36">
                  <c:v>6.3734201850318639E-2</c:v>
                </c:pt>
                <c:pt idx="37">
                  <c:v>6.5043877745351253E-2</c:v>
                </c:pt>
                <c:pt idx="38">
                  <c:v>6.5570677482782669E-2</c:v>
                </c:pt>
                <c:pt idx="39">
                  <c:v>6.8216773886005333E-2</c:v>
                </c:pt>
                <c:pt idx="40">
                  <c:v>6.5083347849893114E-2</c:v>
                </c:pt>
                <c:pt idx="41">
                  <c:v>6.6064454532804628E-2</c:v>
                </c:pt>
                <c:pt idx="42">
                  <c:v>6.8345643582182314E-2</c:v>
                </c:pt>
                <c:pt idx="43">
                  <c:v>6.4011113622730154E-2</c:v>
                </c:pt>
                <c:pt idx="44">
                  <c:v>6.3754855719406089E-2</c:v>
                </c:pt>
                <c:pt idx="45">
                  <c:v>6.7179275282345907E-2</c:v>
                </c:pt>
                <c:pt idx="46">
                  <c:v>6.8063121580038244E-2</c:v>
                </c:pt>
                <c:pt idx="47">
                  <c:v>6.6207782558832307E-2</c:v>
                </c:pt>
                <c:pt idx="48">
                  <c:v>6.8488386445183735E-2</c:v>
                </c:pt>
                <c:pt idx="49">
                  <c:v>6.9822601354459835E-2</c:v>
                </c:pt>
                <c:pt idx="50">
                  <c:v>6.3650142789294373E-2</c:v>
                </c:pt>
                <c:pt idx="51">
                  <c:v>6.4699311458912057E-2</c:v>
                </c:pt>
                <c:pt idx="52">
                  <c:v>6.0899117974274608E-2</c:v>
                </c:pt>
                <c:pt idx="53">
                  <c:v>5.5255203461461511E-2</c:v>
                </c:pt>
                <c:pt idx="54">
                  <c:v>5.6915109174568546E-2</c:v>
                </c:pt>
                <c:pt idx="55">
                  <c:v>5.3282064114568151E-2</c:v>
                </c:pt>
                <c:pt idx="56">
                  <c:v>5.1083374264566883E-2</c:v>
                </c:pt>
                <c:pt idx="57">
                  <c:v>5.4225615109413594E-2</c:v>
                </c:pt>
                <c:pt idx="58">
                  <c:v>5.1061698037930814E-2</c:v>
                </c:pt>
                <c:pt idx="59">
                  <c:v>4.7095170782524676E-2</c:v>
                </c:pt>
                <c:pt idx="60">
                  <c:v>4.6296410023815682E-2</c:v>
                </c:pt>
                <c:pt idx="61">
                  <c:v>4.8231378822005455E-2</c:v>
                </c:pt>
                <c:pt idx="62">
                  <c:v>4.8980298211498852E-2</c:v>
                </c:pt>
                <c:pt idx="63">
                  <c:v>4.6092165971807875E-2</c:v>
                </c:pt>
                <c:pt idx="64">
                  <c:v>4.5273201132363106E-2</c:v>
                </c:pt>
                <c:pt idx="65">
                  <c:v>4.9478730603167875E-2</c:v>
                </c:pt>
                <c:pt idx="66">
                  <c:v>4.5576984701461543E-2</c:v>
                </c:pt>
                <c:pt idx="67">
                  <c:v>4.5932979514661243E-2</c:v>
                </c:pt>
                <c:pt idx="68">
                  <c:v>4.6086377437970283E-2</c:v>
                </c:pt>
                <c:pt idx="69">
                  <c:v>5.2411206078162742E-2</c:v>
                </c:pt>
                <c:pt idx="70">
                  <c:v>5.0866374202005238E-2</c:v>
                </c:pt>
                <c:pt idx="71">
                  <c:v>6.1983546869515127E-2</c:v>
                </c:pt>
                <c:pt idx="72">
                  <c:v>6.6236600081716501E-2</c:v>
                </c:pt>
                <c:pt idx="73">
                  <c:v>6.2939937890407416E-2</c:v>
                </c:pt>
                <c:pt idx="74">
                  <c:v>6.5147271596621925E-2</c:v>
                </c:pt>
                <c:pt idx="75">
                  <c:v>6.9712737306245831E-2</c:v>
                </c:pt>
                <c:pt idx="76">
                  <c:v>7.0629043361690957E-2</c:v>
                </c:pt>
                <c:pt idx="77">
                  <c:v>7.3253449242539403E-2</c:v>
                </c:pt>
                <c:pt idx="78">
                  <c:v>7.9313537824506675E-2</c:v>
                </c:pt>
                <c:pt idx="79">
                  <c:v>7.6262238493373991E-2</c:v>
                </c:pt>
                <c:pt idx="80">
                  <c:v>7.9095151458933532E-2</c:v>
                </c:pt>
                <c:pt idx="81">
                  <c:v>8.5861498028683592E-2</c:v>
                </c:pt>
                <c:pt idx="82">
                  <c:v>9.2338425912382949E-2</c:v>
                </c:pt>
                <c:pt idx="83">
                  <c:v>9.0724732827565102E-2</c:v>
                </c:pt>
                <c:pt idx="84">
                  <c:v>8.6282189529532927E-2</c:v>
                </c:pt>
                <c:pt idx="85">
                  <c:v>8.5347781190700411E-2</c:v>
                </c:pt>
                <c:pt idx="86">
                  <c:v>8.0857478202814637E-2</c:v>
                </c:pt>
                <c:pt idx="87">
                  <c:v>8.4249666946340618E-2</c:v>
                </c:pt>
                <c:pt idx="88">
                  <c:v>8.130377877758721E-2</c:v>
                </c:pt>
                <c:pt idx="89">
                  <c:v>8.2703246474941317E-2</c:v>
                </c:pt>
                <c:pt idx="90">
                  <c:v>8.2209121276642705E-2</c:v>
                </c:pt>
                <c:pt idx="91">
                  <c:v>8.1235646882088064E-2</c:v>
                </c:pt>
                <c:pt idx="92">
                  <c:v>8.0009879009316665E-2</c:v>
                </c:pt>
                <c:pt idx="93">
                  <c:v>7.8147749525375509E-2</c:v>
                </c:pt>
                <c:pt idx="94">
                  <c:v>7.2398978310138196E-2</c:v>
                </c:pt>
                <c:pt idx="95">
                  <c:v>7.0326208427771597E-2</c:v>
                </c:pt>
                <c:pt idx="96">
                  <c:v>6.546403537938339E-2</c:v>
                </c:pt>
                <c:pt idx="97">
                  <c:v>6.4546360777815837E-2</c:v>
                </c:pt>
                <c:pt idx="98">
                  <c:v>6.421243431493906E-2</c:v>
                </c:pt>
                <c:pt idx="99">
                  <c:v>6.1130742564442953E-2</c:v>
                </c:pt>
                <c:pt idx="100">
                  <c:v>6.1079718125301996E-2</c:v>
                </c:pt>
                <c:pt idx="101">
                  <c:v>5.5310377765167562E-2</c:v>
                </c:pt>
                <c:pt idx="102">
                  <c:v>4.7439174396607608E-2</c:v>
                </c:pt>
                <c:pt idx="103">
                  <c:v>4.5296344158298307E-2</c:v>
                </c:pt>
                <c:pt idx="104">
                  <c:v>3.7338079930830714E-2</c:v>
                </c:pt>
                <c:pt idx="105">
                  <c:v>4.0263073796891424E-2</c:v>
                </c:pt>
                <c:pt idx="106">
                  <c:v>4.1208035979844793E-2</c:v>
                </c:pt>
                <c:pt idx="107">
                  <c:v>4.2961522985467626E-2</c:v>
                </c:pt>
                <c:pt idx="108">
                  <c:v>4.1032910130085254E-2</c:v>
                </c:pt>
                <c:pt idx="109">
                  <c:v>4.793818790159321E-2</c:v>
                </c:pt>
                <c:pt idx="110">
                  <c:v>4.3904252315389636E-2</c:v>
                </c:pt>
                <c:pt idx="111">
                  <c:v>3.5482092935513743E-2</c:v>
                </c:pt>
                <c:pt idx="112">
                  <c:v>3.0602843985289452E-2</c:v>
                </c:pt>
                <c:pt idx="113">
                  <c:v>2.5650565710001683E-2</c:v>
                </c:pt>
                <c:pt idx="114">
                  <c:v>2.8425435714607428E-2</c:v>
                </c:pt>
                <c:pt idx="115">
                  <c:v>2.486834503644042E-2</c:v>
                </c:pt>
                <c:pt idx="116">
                  <c:v>2.469605465223923E-2</c:v>
                </c:pt>
                <c:pt idx="117">
                  <c:v>2.5572333952597281E-2</c:v>
                </c:pt>
                <c:pt idx="118">
                  <c:v>1.8526580458837483E-2</c:v>
                </c:pt>
                <c:pt idx="119">
                  <c:v>1.784004932650185E-2</c:v>
                </c:pt>
                <c:pt idx="120">
                  <c:v>1.6019545577699468E-2</c:v>
                </c:pt>
                <c:pt idx="121">
                  <c:v>1.3361231218426584E-2</c:v>
                </c:pt>
                <c:pt idx="122">
                  <c:v>1.6241764499199896E-2</c:v>
                </c:pt>
                <c:pt idx="123">
                  <c:v>1.4139336454974671E-2</c:v>
                </c:pt>
                <c:pt idx="124">
                  <c:v>1.4054825210078503E-2</c:v>
                </c:pt>
                <c:pt idx="125">
                  <c:v>1.9696329815029001E-2</c:v>
                </c:pt>
                <c:pt idx="126">
                  <c:v>1.7963238488629463E-2</c:v>
                </c:pt>
                <c:pt idx="127">
                  <c:v>1.576941355251682E-2</c:v>
                </c:pt>
                <c:pt idx="128">
                  <c:v>1.6582517509989403E-2</c:v>
                </c:pt>
                <c:pt idx="129">
                  <c:v>1.5883154351718165E-2</c:v>
                </c:pt>
                <c:pt idx="130">
                  <c:v>1.443930680882799E-2</c:v>
                </c:pt>
                <c:pt idx="131">
                  <c:v>1.5057002666313712E-2</c:v>
                </c:pt>
                <c:pt idx="132">
                  <c:v>1.3586610804303234E-2</c:v>
                </c:pt>
                <c:pt idx="133">
                  <c:v>1.1945557241014093E-2</c:v>
                </c:pt>
                <c:pt idx="134">
                  <c:v>1.7974338386098188E-2</c:v>
                </c:pt>
                <c:pt idx="135">
                  <c:v>2.0265634912911112E-2</c:v>
                </c:pt>
                <c:pt idx="136">
                  <c:v>2.0933302334060544E-2</c:v>
                </c:pt>
                <c:pt idx="137">
                  <c:v>1.996449998313099E-2</c:v>
                </c:pt>
                <c:pt idx="138">
                  <c:v>1.948676615787881E-2</c:v>
                </c:pt>
                <c:pt idx="139">
                  <c:v>2.3978177917707955E-2</c:v>
                </c:pt>
                <c:pt idx="140">
                  <c:v>2.2469979610362678E-2</c:v>
                </c:pt>
                <c:pt idx="141">
                  <c:v>2.7631276764787938E-2</c:v>
                </c:pt>
                <c:pt idx="142">
                  <c:v>2.8998607273822641E-2</c:v>
                </c:pt>
                <c:pt idx="143">
                  <c:v>3.216725140007326E-2</c:v>
                </c:pt>
                <c:pt idx="144">
                  <c:v>3.3082885087865499E-2</c:v>
                </c:pt>
                <c:pt idx="145">
                  <c:v>3.5019716891985686E-2</c:v>
                </c:pt>
                <c:pt idx="146">
                  <c:v>3.6634875450934024E-2</c:v>
                </c:pt>
                <c:pt idx="147">
                  <c:v>3.699724773084534E-2</c:v>
                </c:pt>
                <c:pt idx="148">
                  <c:v>3.5584481932769307E-2</c:v>
                </c:pt>
                <c:pt idx="149">
                  <c:v>3.7910181671267695E-2</c:v>
                </c:pt>
                <c:pt idx="150">
                  <c:v>4.0433692945024191E-2</c:v>
                </c:pt>
                <c:pt idx="151">
                  <c:v>4.2215836916964511E-2</c:v>
                </c:pt>
                <c:pt idx="152">
                  <c:v>4.6573573498339238E-2</c:v>
                </c:pt>
                <c:pt idx="153">
                  <c:v>5.0394458792412333E-2</c:v>
                </c:pt>
                <c:pt idx="154">
                  <c:v>5.5442820614976185E-2</c:v>
                </c:pt>
                <c:pt idx="155">
                  <c:v>5.469368223626625E-2</c:v>
                </c:pt>
                <c:pt idx="156">
                  <c:v>6.3995757673038778E-2</c:v>
                </c:pt>
                <c:pt idx="157">
                  <c:v>6.7428104645123055E-2</c:v>
                </c:pt>
                <c:pt idx="158">
                  <c:v>6.6383620427608925E-2</c:v>
                </c:pt>
                <c:pt idx="159">
                  <c:v>6.3127594514276852E-2</c:v>
                </c:pt>
                <c:pt idx="160">
                  <c:v>6.2257847240823283E-2</c:v>
                </c:pt>
                <c:pt idx="161">
                  <c:v>5.8885794593526608E-2</c:v>
                </c:pt>
                <c:pt idx="162">
                  <c:v>5.5678106934356819E-2</c:v>
                </c:pt>
                <c:pt idx="163">
                  <c:v>5.4781781455454093E-2</c:v>
                </c:pt>
                <c:pt idx="164">
                  <c:v>4.9640031724399458E-2</c:v>
                </c:pt>
                <c:pt idx="165">
                  <c:v>4.9340887322983029E-2</c:v>
                </c:pt>
                <c:pt idx="166">
                  <c:v>5.1568950378325207E-2</c:v>
                </c:pt>
                <c:pt idx="167">
                  <c:v>5.7395293770043487E-2</c:v>
                </c:pt>
                <c:pt idx="168">
                  <c:v>5.4848585914552661E-2</c:v>
                </c:pt>
                <c:pt idx="169">
                  <c:v>5.3237946896555366E-2</c:v>
                </c:pt>
                <c:pt idx="170">
                  <c:v>5.5119339924462052E-2</c:v>
                </c:pt>
                <c:pt idx="171">
                  <c:v>5.7728199285270954E-2</c:v>
                </c:pt>
                <c:pt idx="172">
                  <c:v>5.9901818813255181E-2</c:v>
                </c:pt>
                <c:pt idx="173">
                  <c:v>5.8091200120404807E-2</c:v>
                </c:pt>
                <c:pt idx="174">
                  <c:v>5.7020873062155975E-2</c:v>
                </c:pt>
                <c:pt idx="175">
                  <c:v>5.5759009488834721E-2</c:v>
                </c:pt>
                <c:pt idx="176">
                  <c:v>5.5764476151889397E-2</c:v>
                </c:pt>
                <c:pt idx="177">
                  <c:v>5.0864684539442262E-2</c:v>
                </c:pt>
                <c:pt idx="178">
                  <c:v>5.2825301976802574E-2</c:v>
                </c:pt>
                <c:pt idx="179">
                  <c:v>4.0486161501807727E-2</c:v>
                </c:pt>
                <c:pt idx="180">
                  <c:v>4.0801183678899733E-2</c:v>
                </c:pt>
                <c:pt idx="181">
                  <c:v>4.0403840466465279E-2</c:v>
                </c:pt>
                <c:pt idx="182">
                  <c:v>4.3100925017419023E-2</c:v>
                </c:pt>
                <c:pt idx="183">
                  <c:v>4.4969962692595233E-2</c:v>
                </c:pt>
                <c:pt idx="184">
                  <c:v>4.7020073693321729E-2</c:v>
                </c:pt>
                <c:pt idx="185">
                  <c:v>4.59711393667257E-2</c:v>
                </c:pt>
                <c:pt idx="186">
                  <c:v>4.6003626917249463E-2</c:v>
                </c:pt>
                <c:pt idx="187">
                  <c:v>4.9527329853174207E-2</c:v>
                </c:pt>
                <c:pt idx="188">
                  <c:v>5.1450785762099827E-2</c:v>
                </c:pt>
                <c:pt idx="189">
                  <c:v>4.2655632633053164E-2</c:v>
                </c:pt>
                <c:pt idx="190">
                  <c:v>3.9934097898995491E-2</c:v>
                </c:pt>
                <c:pt idx="191">
                  <c:v>3.6057973486866235E-2</c:v>
                </c:pt>
                <c:pt idx="192">
                  <c:v>3.508693692550402E-2</c:v>
                </c:pt>
                <c:pt idx="193">
                  <c:v>3.357372204976361E-2</c:v>
                </c:pt>
                <c:pt idx="194">
                  <c:v>3.1725827440909571E-2</c:v>
                </c:pt>
                <c:pt idx="195">
                  <c:v>2.9857025704844498E-2</c:v>
                </c:pt>
                <c:pt idx="196">
                  <c:v>2.8480370618594097E-2</c:v>
                </c:pt>
                <c:pt idx="197">
                  <c:v>2.7201405091999531E-2</c:v>
                </c:pt>
                <c:pt idx="198">
                  <c:v>2.5290999656372604E-2</c:v>
                </c:pt>
                <c:pt idx="199">
                  <c:v>2.2108874225765351E-2</c:v>
                </c:pt>
                <c:pt idx="200">
                  <c:v>2.131869298958966E-2</c:v>
                </c:pt>
                <c:pt idx="201">
                  <c:v>1.747944053961259E-2</c:v>
                </c:pt>
                <c:pt idx="202">
                  <c:v>2.1683312404097821E-2</c:v>
                </c:pt>
                <c:pt idx="203">
                  <c:v>1.9580112469964828E-2</c:v>
                </c:pt>
                <c:pt idx="204">
                  <c:v>1.843305559706554E-2</c:v>
                </c:pt>
                <c:pt idx="205">
                  <c:v>1.8710528842501128E-2</c:v>
                </c:pt>
                <c:pt idx="206">
                  <c:v>1.7907000106896387E-2</c:v>
                </c:pt>
                <c:pt idx="207">
                  <c:v>1.6510069722051046E-2</c:v>
                </c:pt>
                <c:pt idx="208">
                  <c:v>1.5408812702344843E-2</c:v>
                </c:pt>
                <c:pt idx="209">
                  <c:v>1.4322206434623341E-2</c:v>
                </c:pt>
                <c:pt idx="210">
                  <c:v>1.4132899813075861E-2</c:v>
                </c:pt>
                <c:pt idx="211">
                  <c:v>1.4354255516676684E-2</c:v>
                </c:pt>
                <c:pt idx="212">
                  <c:v>1.3006651410040648E-2</c:v>
                </c:pt>
                <c:pt idx="213">
                  <c:v>1.4082410134774959E-2</c:v>
                </c:pt>
                <c:pt idx="214">
                  <c:v>1.5290489259929041E-2</c:v>
                </c:pt>
                <c:pt idx="215">
                  <c:v>1.423793991513822E-2</c:v>
                </c:pt>
                <c:pt idx="216">
                  <c:v>1.4339726183983492E-2</c:v>
                </c:pt>
                <c:pt idx="217">
                  <c:v>1.4858731743552678E-2</c:v>
                </c:pt>
                <c:pt idx="218">
                  <c:v>1.2589203129881099E-2</c:v>
                </c:pt>
                <c:pt idx="219">
                  <c:v>1.1480098949993245E-2</c:v>
                </c:pt>
                <c:pt idx="220">
                  <c:v>1.0540853857804455E-2</c:v>
                </c:pt>
                <c:pt idx="221">
                  <c:v>8.1740717589342538E-3</c:v>
                </c:pt>
                <c:pt idx="222">
                  <c:v>8.293664175577975E-3</c:v>
                </c:pt>
                <c:pt idx="223">
                  <c:v>1.0059596162451223E-2</c:v>
                </c:pt>
                <c:pt idx="224">
                  <c:v>9.133567645704721E-3</c:v>
                </c:pt>
                <c:pt idx="225">
                  <c:v>1.0970030217612114E-2</c:v>
                </c:pt>
                <c:pt idx="226">
                  <c:v>9.6802017383208483E-3</c:v>
                </c:pt>
                <c:pt idx="227">
                  <c:v>8.9989291284973127E-3</c:v>
                </c:pt>
                <c:pt idx="228">
                  <c:v>9.4806632961708104E-3</c:v>
                </c:pt>
                <c:pt idx="229">
                  <c:v>8.9510702846029577E-3</c:v>
                </c:pt>
                <c:pt idx="230">
                  <c:v>8.7756657604101118E-3</c:v>
                </c:pt>
                <c:pt idx="231">
                  <c:v>9.7685901438619993E-3</c:v>
                </c:pt>
                <c:pt idx="232">
                  <c:v>9.3568097757124047E-3</c:v>
                </c:pt>
                <c:pt idx="233">
                  <c:v>7.2024521778368822E-3</c:v>
                </c:pt>
                <c:pt idx="234">
                  <c:v>7.5004428000398082E-3</c:v>
                </c:pt>
              </c:numCache>
            </c:numRef>
          </c:yVal>
          <c:smooth val="0"/>
          <c:extLst>
            <c:ext xmlns:c15="http://schemas.microsoft.com/office/drawing/2012/chart" uri="{02D57815-91ED-43cb-92C2-25804820EDAC}">
              <c15:filteredSeriesTitle>
                <c15:tx>
                  <c:strRef>
                    <c:extLst>
                      <c:ext uri="{02D57815-91ED-43cb-92C2-25804820EDAC}">
                        <c15:formulaRef>
                          <c15:sqref>'stdev_vs_rmse (2)'!#REF!</c15:sqref>
                        </c15:formulaRef>
                      </c:ext>
                    </c:extLst>
                    <c:strCache>
                      <c:ptCount val="1"/>
                      <c:pt idx="0">
                        <c:v>#REF!</c:v>
                      </c:pt>
                    </c:strCache>
                  </c:strRef>
                </c15:tx>
              </c15:filteredSeriesTitle>
            </c:ext>
            <c:ext xmlns:c16="http://schemas.microsoft.com/office/drawing/2014/chart" uri="{C3380CC4-5D6E-409C-BE32-E72D297353CC}">
              <c16:uniqueId val="{00000002-D7DD-48A5-814C-00CE7223B47F}"/>
            </c:ext>
          </c:extLst>
        </c:ser>
        <c:dLbls>
          <c:showLegendKey val="0"/>
          <c:showVal val="0"/>
          <c:showCatName val="0"/>
          <c:showSerName val="0"/>
          <c:showPercent val="0"/>
          <c:showBubbleSize val="0"/>
        </c:dLbls>
        <c:axId val="1677970479"/>
        <c:axId val="1677972879"/>
      </c:scatterChart>
      <c:valAx>
        <c:axId val="1677970479"/>
        <c:scaling>
          <c:orientation val="minMax"/>
          <c:max val="8.0000000000000016E-2"/>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r>
                  <a:rPr lang="en-US"/>
                  <a:t>Starting yield</a:t>
                </a:r>
              </a:p>
            </c:rich>
          </c:tx>
          <c:overlay val="0"/>
          <c:spPr>
            <a:noFill/>
            <a:ln>
              <a:noFill/>
            </a:ln>
            <a:effectLst/>
          </c:spPr>
          <c:txPr>
            <a:bodyPr rot="0" spcFirstLastPara="1" vertOverflow="ellipsis" vert="horz" wrap="square" anchor="ctr" anchorCtr="1"/>
            <a:lstStyle/>
            <a:p>
              <a:pPr>
                <a:defRPr sz="10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title>
        <c:numFmt formatCode="0%" sourceLinked="0"/>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10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crossAx val="1677972879"/>
        <c:crosses val="autoZero"/>
        <c:crossBetween val="midCat"/>
        <c:majorUnit val="2.0000000000000004E-2"/>
      </c:valAx>
      <c:valAx>
        <c:axId val="1677972879"/>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r>
                  <a:rPr lang="en-US"/>
                  <a:t>Actual return</a:t>
                </a:r>
              </a:p>
            </c:rich>
          </c:tx>
          <c:overlay val="0"/>
          <c:spPr>
            <a:noFill/>
            <a:ln>
              <a:noFill/>
            </a:ln>
            <a:effectLst/>
          </c:spPr>
          <c:txPr>
            <a:bodyPr rot="-5400000" spcFirstLastPara="1" vertOverflow="ellipsis" vert="horz" wrap="square" anchor="ctr" anchorCtr="1"/>
            <a:lstStyle/>
            <a:p>
              <a:pPr>
                <a:defRPr sz="10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title>
        <c:numFmt formatCode="0%" sourceLinked="0"/>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10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crossAx val="1677970479"/>
        <c:crosses val="autoZero"/>
        <c:crossBetween val="midCat"/>
        <c:majorUnit val="2.0000000000000004E-2"/>
      </c:valAx>
      <c:spPr>
        <a:noFill/>
        <a:ln>
          <a:noFill/>
        </a:ln>
        <a:effectLst/>
      </c:spPr>
    </c:plotArea>
    <c:plotVisOnly val="1"/>
    <c:dispBlanksAs val="gap"/>
    <c:showDLblsOverMax val="0"/>
  </c:chart>
  <c:spPr>
    <a:solidFill>
      <a:schemeClr val="bg1"/>
    </a:solidFill>
    <a:ln w="9525" cap="flat" cmpd="sng" algn="ctr">
      <a:noFill/>
      <a:round/>
    </a:ln>
    <a:effectLst/>
  </c:spPr>
  <c:txPr>
    <a:bodyPr/>
    <a:lstStyle/>
    <a:p>
      <a:pPr>
        <a:defRPr sz="1000">
          <a:solidFill>
            <a:sysClr val="windowText" lastClr="000000"/>
          </a:solidFill>
          <a:latin typeface="Times New Roman" panose="02020603050405020304" pitchFamily="18" charset="0"/>
          <a:cs typeface="Times New Roman" panose="02020603050405020304" pitchFamily="18" charset="0"/>
        </a:defRPr>
      </a:pPr>
      <a:endParaRPr lang="en-US"/>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200" b="0" i="0" u="none" strike="noStrike" kern="1200" spc="0" baseline="0">
                <a:solidFill>
                  <a:sysClr val="windowText" lastClr="000000"/>
                </a:solidFill>
                <a:latin typeface="Times New Roman" panose="02020603050405020304" pitchFamily="18" charset="0"/>
                <a:ea typeface="+mn-ea"/>
                <a:cs typeface="Times New Roman" panose="02020603050405020304" pitchFamily="18" charset="0"/>
              </a:defRPr>
            </a:pPr>
            <a:r>
              <a:rPr lang="en-US"/>
              <a:t>US RMBS</a:t>
            </a:r>
          </a:p>
        </c:rich>
      </c:tx>
      <c:overlay val="0"/>
      <c:spPr>
        <a:noFill/>
        <a:ln>
          <a:noFill/>
        </a:ln>
        <a:effectLst/>
      </c:spPr>
      <c:txPr>
        <a:bodyPr rot="0" spcFirstLastPara="1" vertOverflow="ellipsis" vert="horz" wrap="square" anchor="ctr" anchorCtr="1"/>
        <a:lstStyle/>
        <a:p>
          <a:pPr>
            <a:defRPr sz="1200" b="0" i="0" u="none" strike="noStrike" kern="1200" spc="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title>
    <c:autoTitleDeleted val="0"/>
    <c:plotArea>
      <c:layout/>
      <c:scatterChart>
        <c:scatterStyle val="lineMarker"/>
        <c:varyColors val="0"/>
        <c:ser>
          <c:idx val="0"/>
          <c:order val="0"/>
          <c:spPr>
            <a:ln w="25400" cap="rnd">
              <a:noFill/>
              <a:round/>
            </a:ln>
            <a:effectLst/>
          </c:spPr>
          <c:marker>
            <c:symbol val="circle"/>
            <c:size val="5"/>
            <c:spPr>
              <a:solidFill>
                <a:srgbClr val="2D877E"/>
              </a:solidFill>
              <a:ln w="9525">
                <a:noFill/>
              </a:ln>
              <a:effectLst/>
            </c:spPr>
          </c:marker>
          <c:trendline>
            <c:spPr>
              <a:ln w="19050" cap="rnd">
                <a:solidFill>
                  <a:schemeClr val="accent1"/>
                </a:solidFill>
                <a:prstDash val="sysDot"/>
              </a:ln>
              <a:effectLst/>
            </c:spPr>
            <c:trendlineType val="linear"/>
            <c:dispRSqr val="0"/>
            <c:dispEq val="0"/>
          </c:trendline>
          <c:trendline>
            <c:spPr>
              <a:ln w="25400" cap="rnd">
                <a:solidFill>
                  <a:srgbClr val="2D877E"/>
                </a:solidFill>
                <a:prstDash val="solid"/>
              </a:ln>
              <a:effectLst/>
            </c:spPr>
            <c:trendlineType val="linear"/>
            <c:dispRSqr val="1"/>
            <c:dispEq val="1"/>
            <c:trendlineLbl>
              <c:layout>
                <c:manualLayout>
                  <c:x val="-0.12068954528619755"/>
                  <c:y val="-3.3891812359621097E-2"/>
                </c:manualLayout>
              </c:layout>
              <c:numFmt formatCode="#,##0.00" sourceLinked="0"/>
              <c:spPr>
                <a:noFill/>
                <a:ln>
                  <a:noFill/>
                </a:ln>
                <a:effectLst/>
              </c:spPr>
              <c:txPr>
                <a:bodyPr rot="0" spcFirstLastPara="1" vertOverflow="ellipsis" vert="horz" wrap="square" anchor="ctr" anchorCtr="1"/>
                <a:lstStyle/>
                <a:p>
                  <a:pPr>
                    <a:defRPr sz="10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trendlineLbl>
          </c:trendline>
          <c:xVal>
            <c:numRef>
              <c:f>'stdev_vs_rmse (2)'!$G$2:$G$236</c:f>
              <c:numCache>
                <c:formatCode>0.00%</c:formatCode>
                <c:ptCount val="235"/>
                <c:pt idx="0">
                  <c:v>0.13550000000000001</c:v>
                </c:pt>
                <c:pt idx="1">
                  <c:v>0.1353</c:v>
                </c:pt>
                <c:pt idx="2">
                  <c:v>0.14360000000000001</c:v>
                </c:pt>
                <c:pt idx="3">
                  <c:v>0.15329999999999999</c:v>
                </c:pt>
                <c:pt idx="4">
                  <c:v>0.15039999999999998</c:v>
                </c:pt>
                <c:pt idx="5">
                  <c:v>0.1411</c:v>
                </c:pt>
                <c:pt idx="6">
                  <c:v>0.1469</c:v>
                </c:pt>
                <c:pt idx="7">
                  <c:v>0.15710000000000002</c:v>
                </c:pt>
                <c:pt idx="8">
                  <c:v>0.16820000000000002</c:v>
                </c:pt>
                <c:pt idx="9">
                  <c:v>0.17049998999999999</c:v>
                </c:pt>
                <c:pt idx="10">
                  <c:v>0.15710000000000002</c:v>
                </c:pt>
                <c:pt idx="11">
                  <c:v>0.1381</c:v>
                </c:pt>
                <c:pt idx="12">
                  <c:v>0.1522</c:v>
                </c:pt>
                <c:pt idx="13">
                  <c:v>0.15229999999999999</c:v>
                </c:pt>
                <c:pt idx="14">
                  <c:v>0.14810000000000001</c:v>
                </c:pt>
                <c:pt idx="15">
                  <c:v>0.14730000000000001</c:v>
                </c:pt>
                <c:pt idx="16">
                  <c:v>0.14679999999999999</c:v>
                </c:pt>
                <c:pt idx="17">
                  <c:v>0.14460000000000001</c:v>
                </c:pt>
                <c:pt idx="18">
                  <c:v>0.14880000000000002</c:v>
                </c:pt>
                <c:pt idx="19">
                  <c:v>0.14510000000000001</c:v>
                </c:pt>
                <c:pt idx="20">
                  <c:v>0.13369999999999999</c:v>
                </c:pt>
                <c:pt idx="21">
                  <c:v>0.127</c:v>
                </c:pt>
                <c:pt idx="22">
                  <c:v>0.12039999999999999</c:v>
                </c:pt>
                <c:pt idx="23">
                  <c:v>0.12210000000000001</c:v>
                </c:pt>
                <c:pt idx="24">
                  <c:v>0.1188</c:v>
                </c:pt>
                <c:pt idx="25">
                  <c:v>0.1207</c:v>
                </c:pt>
                <c:pt idx="26">
                  <c:v>0.1153</c:v>
                </c:pt>
                <c:pt idx="27">
                  <c:v>0.1167</c:v>
                </c:pt>
                <c:pt idx="28">
                  <c:v>0.1133</c:v>
                </c:pt>
                <c:pt idx="29">
                  <c:v>0.1173</c:v>
                </c:pt>
                <c:pt idx="30">
                  <c:v>0.121</c:v>
                </c:pt>
                <c:pt idx="31">
                  <c:v>0.13100000000000001</c:v>
                </c:pt>
                <c:pt idx="32">
                  <c:v>0.12970000000000001</c:v>
                </c:pt>
                <c:pt idx="33">
                  <c:v>0.1225</c:v>
                </c:pt>
                <c:pt idx="34">
                  <c:v>0.126</c:v>
                </c:pt>
                <c:pt idx="35">
                  <c:v>0.12509999999999999</c:v>
                </c:pt>
                <c:pt idx="36">
                  <c:v>0.12539999999999998</c:v>
                </c:pt>
                <c:pt idx="37">
                  <c:v>0.1231</c:v>
                </c:pt>
                <c:pt idx="38">
                  <c:v>0.12480000000000001</c:v>
                </c:pt>
                <c:pt idx="39">
                  <c:v>0.1305</c:v>
                </c:pt>
                <c:pt idx="40">
                  <c:v>0.1336</c:v>
                </c:pt>
                <c:pt idx="41">
                  <c:v>0.1462</c:v>
                </c:pt>
                <c:pt idx="42">
                  <c:v>0.14360000000000001</c:v>
                </c:pt>
                <c:pt idx="43">
                  <c:v>0.13849999999999998</c:v>
                </c:pt>
                <c:pt idx="44">
                  <c:v>0.13739999999999999</c:v>
                </c:pt>
                <c:pt idx="45">
                  <c:v>0.13339999999999999</c:v>
                </c:pt>
                <c:pt idx="46">
                  <c:v>0.1265</c:v>
                </c:pt>
                <c:pt idx="47">
                  <c:v>0.1244</c:v>
                </c:pt>
                <c:pt idx="48">
                  <c:v>0.1229</c:v>
                </c:pt>
                <c:pt idx="49">
                  <c:v>0.11990000000000001</c:v>
                </c:pt>
                <c:pt idx="50">
                  <c:v>0.1263</c:v>
                </c:pt>
                <c:pt idx="51">
                  <c:v>0.12330000000000001</c:v>
                </c:pt>
                <c:pt idx="52">
                  <c:v>0.12140000000000001</c:v>
                </c:pt>
                <c:pt idx="53">
                  <c:v>0.1128</c:v>
                </c:pt>
                <c:pt idx="54">
                  <c:v>0.11199999999999999</c:v>
                </c:pt>
                <c:pt idx="55">
                  <c:v>0.11460000000000001</c:v>
                </c:pt>
                <c:pt idx="56">
                  <c:v>0.1125</c:v>
                </c:pt>
                <c:pt idx="57">
                  <c:v>0.1119</c:v>
                </c:pt>
                <c:pt idx="58">
                  <c:v>0.1085</c:v>
                </c:pt>
                <c:pt idx="59">
                  <c:v>0.1041</c:v>
                </c:pt>
                <c:pt idx="60">
                  <c:v>0.1008</c:v>
                </c:pt>
                <c:pt idx="61">
                  <c:v>0.1016</c:v>
                </c:pt>
                <c:pt idx="62">
                  <c:v>9.820000000000001E-2</c:v>
                </c:pt>
                <c:pt idx="63">
                  <c:v>9.69E-2</c:v>
                </c:pt>
                <c:pt idx="64">
                  <c:v>9.4800000000000009E-2</c:v>
                </c:pt>
                <c:pt idx="65">
                  <c:v>9.4299999999999995E-2</c:v>
                </c:pt>
                <c:pt idx="66">
                  <c:v>9.2300000000000007E-2</c:v>
                </c:pt>
                <c:pt idx="67">
                  <c:v>8.6500000000000007E-2</c:v>
                </c:pt>
                <c:pt idx="68">
                  <c:v>8.3400000000000002E-2</c:v>
                </c:pt>
                <c:pt idx="69">
                  <c:v>8.3100000000000007E-2</c:v>
                </c:pt>
                <c:pt idx="70">
                  <c:v>8.1900000000000001E-2</c:v>
                </c:pt>
                <c:pt idx="71">
                  <c:v>8.1199999999999994E-2</c:v>
                </c:pt>
                <c:pt idx="72">
                  <c:v>8.1900000000000001E-2</c:v>
                </c:pt>
                <c:pt idx="73">
                  <c:v>8.0700000000000008E-2</c:v>
                </c:pt>
                <c:pt idx="74">
                  <c:v>8.09E-2</c:v>
                </c:pt>
                <c:pt idx="75">
                  <c:v>8.2500000000000004E-2</c:v>
                </c:pt>
                <c:pt idx="76">
                  <c:v>9.0500000000000011E-2</c:v>
                </c:pt>
                <c:pt idx="77">
                  <c:v>9.2100000000000015E-2</c:v>
                </c:pt>
                <c:pt idx="78">
                  <c:v>9.1400000000000009E-2</c:v>
                </c:pt>
                <c:pt idx="79">
                  <c:v>9.2200000000000004E-2</c:v>
                </c:pt>
                <c:pt idx="80">
                  <c:v>9.6699999999999994E-2</c:v>
                </c:pt>
                <c:pt idx="81">
                  <c:v>0.1041</c:v>
                </c:pt>
                <c:pt idx="82">
                  <c:v>9.98E-2</c:v>
                </c:pt>
                <c:pt idx="83">
                  <c:v>9.9100000000000008E-2</c:v>
                </c:pt>
                <c:pt idx="84">
                  <c:v>9.8299999999999998E-2</c:v>
                </c:pt>
                <c:pt idx="85">
                  <c:v>9.3000000000000013E-2</c:v>
                </c:pt>
                <c:pt idx="86">
                  <c:v>9.2200000000000004E-2</c:v>
                </c:pt>
                <c:pt idx="87">
                  <c:v>9.4700000000000006E-2</c:v>
                </c:pt>
                <c:pt idx="88">
                  <c:v>9.6500000000000002E-2</c:v>
                </c:pt>
                <c:pt idx="89">
                  <c:v>9.9299999999999999E-2</c:v>
                </c:pt>
                <c:pt idx="90">
                  <c:v>9.5299999999999996E-2</c:v>
                </c:pt>
                <c:pt idx="91">
                  <c:v>9.8900000000000002E-2</c:v>
                </c:pt>
                <c:pt idx="92">
                  <c:v>0.10060000000000001</c:v>
                </c:pt>
                <c:pt idx="93">
                  <c:v>9.7599999999999992E-2</c:v>
                </c:pt>
                <c:pt idx="94">
                  <c:v>9.4800000000000009E-2</c:v>
                </c:pt>
                <c:pt idx="95">
                  <c:v>9.9700000000000011E-2</c:v>
                </c:pt>
                <c:pt idx="96">
                  <c:v>0.1026</c:v>
                </c:pt>
                <c:pt idx="97">
                  <c:v>0.10082744999999999</c:v>
                </c:pt>
                <c:pt idx="98">
                  <c:v>0.10370886999999999</c:v>
                </c:pt>
                <c:pt idx="99">
                  <c:v>0.10495426999999999</c:v>
                </c:pt>
                <c:pt idx="100">
                  <c:v>0.10268326</c:v>
                </c:pt>
                <c:pt idx="101">
                  <c:v>9.8664269999999998E-2</c:v>
                </c:pt>
                <c:pt idx="102">
                  <c:v>9.5623840000000002E-2</c:v>
                </c:pt>
                <c:pt idx="103">
                  <c:v>9.2905450000000001E-2</c:v>
                </c:pt>
                <c:pt idx="104">
                  <c:v>9.6983429999999995E-2</c:v>
                </c:pt>
                <c:pt idx="105">
                  <c:v>9.7150359999999991E-2</c:v>
                </c:pt>
                <c:pt idx="106">
                  <c:v>9.4084340000000002E-2</c:v>
                </c:pt>
                <c:pt idx="107">
                  <c:v>9.3258859999999999E-2</c:v>
                </c:pt>
                <c:pt idx="108">
                  <c:v>9.3523019999999998E-2</c:v>
                </c:pt>
                <c:pt idx="109">
                  <c:v>9.6468349999999994E-2</c:v>
                </c:pt>
                <c:pt idx="110">
                  <c:v>9.6882830000000003E-2</c:v>
                </c:pt>
                <c:pt idx="111">
                  <c:v>9.7983819999999999E-2</c:v>
                </c:pt>
                <c:pt idx="112">
                  <c:v>0.10115595000000001</c:v>
                </c:pt>
                <c:pt idx="113">
                  <c:v>9.6952079999999996E-2</c:v>
                </c:pt>
                <c:pt idx="114">
                  <c:v>9.5525570000000004E-2</c:v>
                </c:pt>
                <c:pt idx="115">
                  <c:v>9.373730999999999E-2</c:v>
                </c:pt>
                <c:pt idx="116">
                  <c:v>9.7599999999999992E-2</c:v>
                </c:pt>
                <c:pt idx="117">
                  <c:v>9.7599999999999992E-2</c:v>
                </c:pt>
                <c:pt idx="118">
                  <c:v>9.6799999999999997E-2</c:v>
                </c:pt>
                <c:pt idx="119">
                  <c:v>9.4E-2</c:v>
                </c:pt>
                <c:pt idx="120">
                  <c:v>9.2100000000000015E-2</c:v>
                </c:pt>
                <c:pt idx="121">
                  <c:v>9.0399999999999994E-2</c:v>
                </c:pt>
                <c:pt idx="122">
                  <c:v>9.0200000000000002E-2</c:v>
                </c:pt>
                <c:pt idx="123">
                  <c:v>9.0399999999999994E-2</c:v>
                </c:pt>
                <c:pt idx="124">
                  <c:v>0.09</c:v>
                </c:pt>
                <c:pt idx="125">
                  <c:v>8.9700000000000002E-2</c:v>
                </c:pt>
                <c:pt idx="126">
                  <c:v>9.11E-2</c:v>
                </c:pt>
                <c:pt idx="127">
                  <c:v>8.9399999999999993E-2</c:v>
                </c:pt>
                <c:pt idx="128">
                  <c:v>8.6899999999999991E-2</c:v>
                </c:pt>
                <c:pt idx="129">
                  <c:v>8.4000000000000005E-2</c:v>
                </c:pt>
                <c:pt idx="130">
                  <c:v>8.2100000000000006E-2</c:v>
                </c:pt>
                <c:pt idx="131">
                  <c:v>8.1799999999999998E-2</c:v>
                </c:pt>
                <c:pt idx="132">
                  <c:v>7.4900000000000008E-2</c:v>
                </c:pt>
                <c:pt idx="133">
                  <c:v>8.1300000000000011E-2</c:v>
                </c:pt>
                <c:pt idx="134">
                  <c:v>8.0327090000000004E-2</c:v>
                </c:pt>
                <c:pt idx="135">
                  <c:v>8.3394910000000003E-2</c:v>
                </c:pt>
                <c:pt idx="136">
                  <c:v>8.2414310000000005E-2</c:v>
                </c:pt>
                <c:pt idx="137">
                  <c:v>7.8797989999999998E-2</c:v>
                </c:pt>
                <c:pt idx="138">
                  <c:v>7.7048729999999996E-2</c:v>
                </c:pt>
                <c:pt idx="139">
                  <c:v>7.591871E-2</c:v>
                </c:pt>
                <c:pt idx="140">
                  <c:v>7.3270500000000002E-2</c:v>
                </c:pt>
                <c:pt idx="141">
                  <c:v>7.2405220000000006E-2</c:v>
                </c:pt>
                <c:pt idx="142">
                  <c:v>7.7347769999999996E-2</c:v>
                </c:pt>
                <c:pt idx="143">
                  <c:v>7.7759880000000003E-2</c:v>
                </c:pt>
                <c:pt idx="144">
                  <c:v>7.5403490000000004E-2</c:v>
                </c:pt>
                <c:pt idx="145">
                  <c:v>7.2402759999999997E-2</c:v>
                </c:pt>
                <c:pt idx="146">
                  <c:v>6.9436499999999998E-2</c:v>
                </c:pt>
                <c:pt idx="147">
                  <c:v>6.9167930000000002E-2</c:v>
                </c:pt>
                <c:pt idx="148">
                  <c:v>6.9114529999999993E-2</c:v>
                </c:pt>
                <c:pt idx="149">
                  <c:v>6.9091880000000008E-2</c:v>
                </c:pt>
                <c:pt idx="150">
                  <c:v>6.629314E-2</c:v>
                </c:pt>
                <c:pt idx="151">
                  <c:v>6.6547099999999998E-2</c:v>
                </c:pt>
                <c:pt idx="152">
                  <c:v>6.4646120000000001E-2</c:v>
                </c:pt>
                <c:pt idx="153">
                  <c:v>6.5500730000000007E-2</c:v>
                </c:pt>
                <c:pt idx="154">
                  <c:v>6.5106280000000002E-2</c:v>
                </c:pt>
                <c:pt idx="155">
                  <c:v>6.8068870000000004E-2</c:v>
                </c:pt>
                <c:pt idx="156">
                  <c:v>6.6867449999999995E-2</c:v>
                </c:pt>
                <c:pt idx="157">
                  <c:v>6.4440559999999994E-2</c:v>
                </c:pt>
                <c:pt idx="158">
                  <c:v>6.7434350000000004E-2</c:v>
                </c:pt>
                <c:pt idx="159">
                  <c:v>7.6007039999999998E-2</c:v>
                </c:pt>
                <c:pt idx="160">
                  <c:v>7.9357789999999997E-2</c:v>
                </c:pt>
                <c:pt idx="161">
                  <c:v>7.9874059999999997E-2</c:v>
                </c:pt>
                <c:pt idx="162">
                  <c:v>8.1348199999999996E-2</c:v>
                </c:pt>
                <c:pt idx="163">
                  <c:v>7.8468629999999998E-2</c:v>
                </c:pt>
                <c:pt idx="164">
                  <c:v>7.9146789999999995E-2</c:v>
                </c:pt>
                <c:pt idx="165">
                  <c:v>8.358322E-2</c:v>
                </c:pt>
                <c:pt idx="166">
                  <c:v>8.3823030000000007E-2</c:v>
                </c:pt>
                <c:pt idx="167">
                  <c:v>8.6570019999999998E-2</c:v>
                </c:pt>
                <c:pt idx="168">
                  <c:v>8.6597019999999997E-2</c:v>
                </c:pt>
                <c:pt idx="169">
                  <c:v>8.3549989999999991E-2</c:v>
                </c:pt>
                <c:pt idx="170">
                  <c:v>7.9942299999999994E-2</c:v>
                </c:pt>
                <c:pt idx="171">
                  <c:v>8.0321840000000005E-2</c:v>
                </c:pt>
                <c:pt idx="172">
                  <c:v>7.8707409999999992E-2</c:v>
                </c:pt>
                <c:pt idx="173">
                  <c:v>7.2711680000000001E-2</c:v>
                </c:pt>
                <c:pt idx="174">
                  <c:v>7.2839000000000001E-2</c:v>
                </c:pt>
                <c:pt idx="175">
                  <c:v>7.3964370000000002E-2</c:v>
                </c:pt>
                <c:pt idx="176">
                  <c:v>7.2882150000000007E-2</c:v>
                </c:pt>
                <c:pt idx="177">
                  <c:v>7.2066409999999997E-2</c:v>
                </c:pt>
                <c:pt idx="178">
                  <c:v>7.1138260000000009E-2</c:v>
                </c:pt>
                <c:pt idx="179">
                  <c:v>6.9289259999999991E-2</c:v>
                </c:pt>
                <c:pt idx="180">
                  <c:v>6.6907250000000001E-2</c:v>
                </c:pt>
                <c:pt idx="181">
                  <c:v>6.6334530000000003E-2</c:v>
                </c:pt>
                <c:pt idx="182">
                  <c:v>7.1049410000000007E-2</c:v>
                </c:pt>
                <c:pt idx="183">
                  <c:v>7.3544620000000005E-2</c:v>
                </c:pt>
                <c:pt idx="184">
                  <c:v>7.571514E-2</c:v>
                </c:pt>
                <c:pt idx="185">
                  <c:v>7.7018370000000003E-2</c:v>
                </c:pt>
                <c:pt idx="186">
                  <c:v>7.5384279999999998E-2</c:v>
                </c:pt>
                <c:pt idx="187">
                  <c:v>7.6205899999999993E-2</c:v>
                </c:pt>
                <c:pt idx="188">
                  <c:v>7.7570790000000001E-2</c:v>
                </c:pt>
                <c:pt idx="189">
                  <c:v>7.536706E-2</c:v>
                </c:pt>
                <c:pt idx="190">
                  <c:v>7.2355260000000005E-2</c:v>
                </c:pt>
                <c:pt idx="191">
                  <c:v>7.0251710000000009E-2</c:v>
                </c:pt>
                <c:pt idx="192">
                  <c:v>7.3020260000000003E-2</c:v>
                </c:pt>
                <c:pt idx="193">
                  <c:v>7.2743160000000001E-2</c:v>
                </c:pt>
                <c:pt idx="194">
                  <c:v>7.3382299999999998E-2</c:v>
                </c:pt>
                <c:pt idx="195">
                  <c:v>7.6828560000000004E-2</c:v>
                </c:pt>
                <c:pt idx="196">
                  <c:v>7.4725700000000006E-2</c:v>
                </c:pt>
                <c:pt idx="197">
                  <c:v>7.3905399999999996E-2</c:v>
                </c:pt>
                <c:pt idx="198">
                  <c:v>7.2629380000000007E-2</c:v>
                </c:pt>
                <c:pt idx="199">
                  <c:v>6.9099170000000001E-2</c:v>
                </c:pt>
                <c:pt idx="200">
                  <c:v>7.1432040000000002E-2</c:v>
                </c:pt>
                <c:pt idx="201">
                  <c:v>6.9556430000000002E-2</c:v>
                </c:pt>
                <c:pt idx="202">
                  <c:v>6.7745910000000006E-2</c:v>
                </c:pt>
                <c:pt idx="203">
                  <c:v>6.8286719999999995E-2</c:v>
                </c:pt>
                <c:pt idx="204">
                  <c:v>6.700565E-2</c:v>
                </c:pt>
                <c:pt idx="205">
                  <c:v>6.5212119999999998E-2</c:v>
                </c:pt>
                <c:pt idx="206">
                  <c:v>6.6439739999999997E-2</c:v>
                </c:pt>
                <c:pt idx="207">
                  <c:v>6.6802180000000003E-2</c:v>
                </c:pt>
                <c:pt idx="208">
                  <c:v>6.6508209999999998E-2</c:v>
                </c:pt>
                <c:pt idx="209">
                  <c:v>6.5791649999999993E-2</c:v>
                </c:pt>
                <c:pt idx="210">
                  <c:v>6.562656E-2</c:v>
                </c:pt>
                <c:pt idx="211">
                  <c:v>6.582768E-2</c:v>
                </c:pt>
                <c:pt idx="212">
                  <c:v>6.399465E-2</c:v>
                </c:pt>
                <c:pt idx="213">
                  <c:v>6.0274089999999995E-2</c:v>
                </c:pt>
                <c:pt idx="214">
                  <c:v>6.3941109999999995E-2</c:v>
                </c:pt>
                <c:pt idx="215">
                  <c:v>6.36993E-2</c:v>
                </c:pt>
                <c:pt idx="216">
                  <c:v>6.3303300000000007E-2</c:v>
                </c:pt>
                <c:pt idx="217">
                  <c:v>6.2316520000000007E-2</c:v>
                </c:pt>
                <c:pt idx="218">
                  <c:v>6.5877569999999996E-2</c:v>
                </c:pt>
                <c:pt idx="219">
                  <c:v>6.5538029999999997E-2</c:v>
                </c:pt>
                <c:pt idx="220">
                  <c:v>6.566458E-2</c:v>
                </c:pt>
                <c:pt idx="221">
                  <c:v>6.832162E-2</c:v>
                </c:pt>
                <c:pt idx="222">
                  <c:v>7.0413870000000003E-2</c:v>
                </c:pt>
                <c:pt idx="223">
                  <c:v>7.3027480000000006E-2</c:v>
                </c:pt>
                <c:pt idx="224">
                  <c:v>7.4249229999999999E-2</c:v>
                </c:pt>
                <c:pt idx="225">
                  <c:v>7.2213880000000008E-2</c:v>
                </c:pt>
                <c:pt idx="226">
                  <c:v>7.2253280000000003E-2</c:v>
                </c:pt>
                <c:pt idx="227">
                  <c:v>7.3407619999999993E-2</c:v>
                </c:pt>
                <c:pt idx="228">
                  <c:v>7.5148659999999992E-2</c:v>
                </c:pt>
                <c:pt idx="229">
                  <c:v>7.8300019999999998E-2</c:v>
                </c:pt>
                <c:pt idx="230">
                  <c:v>7.7260179999999998E-2</c:v>
                </c:pt>
                <c:pt idx="231">
                  <c:v>7.6461429999999997E-2</c:v>
                </c:pt>
                <c:pt idx="232">
                  <c:v>7.7603800000000001E-2</c:v>
                </c:pt>
                <c:pt idx="233">
                  <c:v>7.8827750000000002E-2</c:v>
                </c:pt>
                <c:pt idx="234">
                  <c:v>7.5821E-2</c:v>
                </c:pt>
              </c:numCache>
            </c:numRef>
          </c:xVal>
          <c:yVal>
            <c:numRef>
              <c:f>'stdev_vs_rmse (2)'!$H$2:$H$236</c:f>
              <c:numCache>
                <c:formatCode>0.00%</c:formatCode>
                <c:ptCount val="235"/>
                <c:pt idx="0">
                  <c:v>0.124565401735659</c:v>
                </c:pt>
                <c:pt idx="1">
                  <c:v>0.11949625097681316</c:v>
                </c:pt>
                <c:pt idx="2">
                  <c:v>0.12703320347976321</c:v>
                </c:pt>
                <c:pt idx="3">
                  <c:v>0.14361049813167814</c:v>
                </c:pt>
                <c:pt idx="4">
                  <c:v>0.12472100924749929</c:v>
                </c:pt>
                <c:pt idx="5">
                  <c:v>0.12099488018976978</c:v>
                </c:pt>
                <c:pt idx="6">
                  <c:v>0.12231387127461302</c:v>
                </c:pt>
                <c:pt idx="7">
                  <c:v>0.12681680980078669</c:v>
                </c:pt>
                <c:pt idx="8">
                  <c:v>0.13043206255771156</c:v>
                </c:pt>
                <c:pt idx="9">
                  <c:v>0.12917969826243181</c:v>
                </c:pt>
                <c:pt idx="10">
                  <c:v>0.12374689579309828</c:v>
                </c:pt>
                <c:pt idx="11">
                  <c:v>0.11555665769641665</c:v>
                </c:pt>
                <c:pt idx="12">
                  <c:v>0.11863494517522066</c:v>
                </c:pt>
                <c:pt idx="13">
                  <c:v>0.11932139689609778</c:v>
                </c:pt>
                <c:pt idx="14">
                  <c:v>0.11475388153892485</c:v>
                </c:pt>
                <c:pt idx="15">
                  <c:v>0.11294572296216021</c:v>
                </c:pt>
                <c:pt idx="16">
                  <c:v>0.11742017343470623</c:v>
                </c:pt>
                <c:pt idx="17">
                  <c:v>0.11439476469766174</c:v>
                </c:pt>
                <c:pt idx="18">
                  <c:v>0.11434964273655801</c:v>
                </c:pt>
                <c:pt idx="19">
                  <c:v>0.11731208906058832</c:v>
                </c:pt>
                <c:pt idx="20">
                  <c:v>0.11199734978371545</c:v>
                </c:pt>
                <c:pt idx="21">
                  <c:v>0.10740991568530212</c:v>
                </c:pt>
                <c:pt idx="22">
                  <c:v>0.10646172838111245</c:v>
                </c:pt>
                <c:pt idx="23">
                  <c:v>0.10710582141936786</c:v>
                </c:pt>
                <c:pt idx="24">
                  <c:v>0.10421377317968594</c:v>
                </c:pt>
                <c:pt idx="25">
                  <c:v>0.10830079374813506</c:v>
                </c:pt>
                <c:pt idx="26">
                  <c:v>0.1044371710316816</c:v>
                </c:pt>
                <c:pt idx="27">
                  <c:v>0.10571586243216413</c:v>
                </c:pt>
                <c:pt idx="28">
                  <c:v>0.10820371569126053</c:v>
                </c:pt>
                <c:pt idx="29">
                  <c:v>0.10837505900931665</c:v>
                </c:pt>
                <c:pt idx="30">
                  <c:v>0.11041891228119116</c:v>
                </c:pt>
                <c:pt idx="31">
                  <c:v>0.11350322315830219</c:v>
                </c:pt>
                <c:pt idx="32">
                  <c:v>0.11627202144540472</c:v>
                </c:pt>
                <c:pt idx="33">
                  <c:v>0.11262997801674657</c:v>
                </c:pt>
                <c:pt idx="34">
                  <c:v>0.11041076702802188</c:v>
                </c:pt>
                <c:pt idx="35">
                  <c:v>0.11225957784479901</c:v>
                </c:pt>
                <c:pt idx="36">
                  <c:v>0.11229621068564355</c:v>
                </c:pt>
                <c:pt idx="37">
                  <c:v>0.10628707402016913</c:v>
                </c:pt>
                <c:pt idx="38">
                  <c:v>0.10761293175114583</c:v>
                </c:pt>
                <c:pt idx="39">
                  <c:v>0.11057052662038602</c:v>
                </c:pt>
                <c:pt idx="40">
                  <c:v>0.11178814677924431</c:v>
                </c:pt>
                <c:pt idx="41">
                  <c:v>0.11588840597475469</c:v>
                </c:pt>
                <c:pt idx="42">
                  <c:v>0.11433094184339421</c:v>
                </c:pt>
                <c:pt idx="43">
                  <c:v>0.11718274733674505</c:v>
                </c:pt>
                <c:pt idx="44">
                  <c:v>0.11215495520730512</c:v>
                </c:pt>
                <c:pt idx="45">
                  <c:v>0.10915719476084451</c:v>
                </c:pt>
                <c:pt idx="46">
                  <c:v>0.10695013082768279</c:v>
                </c:pt>
                <c:pt idx="47">
                  <c:v>0.10436595724774955</c:v>
                </c:pt>
                <c:pt idx="48">
                  <c:v>0.102839805932742</c:v>
                </c:pt>
                <c:pt idx="49">
                  <c:v>0.10188925963813844</c:v>
                </c:pt>
                <c:pt idx="50">
                  <c:v>0.1051779112367921</c:v>
                </c:pt>
                <c:pt idx="51">
                  <c:v>0.10273422872318538</c:v>
                </c:pt>
                <c:pt idx="52">
                  <c:v>0.10045201735737197</c:v>
                </c:pt>
                <c:pt idx="53">
                  <c:v>9.9255578965688818E-2</c:v>
                </c:pt>
                <c:pt idx="54">
                  <c:v>9.7621517655275492E-2</c:v>
                </c:pt>
                <c:pt idx="55">
                  <c:v>0.10108768203392282</c:v>
                </c:pt>
                <c:pt idx="56">
                  <c:v>0.10084862294221075</c:v>
                </c:pt>
                <c:pt idx="57">
                  <c:v>9.7699175303736174E-2</c:v>
                </c:pt>
                <c:pt idx="58">
                  <c:v>9.4002469413990264E-2</c:v>
                </c:pt>
                <c:pt idx="59">
                  <c:v>9.5460617551465621E-2</c:v>
                </c:pt>
                <c:pt idx="60">
                  <c:v>8.7755191201027261E-2</c:v>
                </c:pt>
                <c:pt idx="61">
                  <c:v>9.2483059230969555E-2</c:v>
                </c:pt>
                <c:pt idx="62">
                  <c:v>9.1871957786391567E-2</c:v>
                </c:pt>
                <c:pt idx="63">
                  <c:v>8.9298969731728128E-2</c:v>
                </c:pt>
                <c:pt idx="64">
                  <c:v>8.9605648078533218E-2</c:v>
                </c:pt>
                <c:pt idx="65">
                  <c:v>0.10942135069397785</c:v>
                </c:pt>
                <c:pt idx="66">
                  <c:v>0.10796346627899278</c:v>
                </c:pt>
                <c:pt idx="67">
                  <c:v>0.10644952508687533</c:v>
                </c:pt>
                <c:pt idx="68">
                  <c:v>0.10866750614698484</c:v>
                </c:pt>
                <c:pt idx="69">
                  <c:v>0.10704225988065552</c:v>
                </c:pt>
                <c:pt idx="70">
                  <c:v>0.1048624217632117</c:v>
                </c:pt>
                <c:pt idx="71">
                  <c:v>9.9976816815716241E-2</c:v>
                </c:pt>
                <c:pt idx="72">
                  <c:v>9.9122853971416625E-2</c:v>
                </c:pt>
                <c:pt idx="73">
                  <c:v>8.81681422120979E-2</c:v>
                </c:pt>
                <c:pt idx="74">
                  <c:v>8.5622085556154914E-2</c:v>
                </c:pt>
                <c:pt idx="75">
                  <c:v>8.1668056217230944E-2</c:v>
                </c:pt>
                <c:pt idx="76">
                  <c:v>8.6893781448258878E-2</c:v>
                </c:pt>
                <c:pt idx="77">
                  <c:v>9.3876841863111737E-2</c:v>
                </c:pt>
                <c:pt idx="78">
                  <c:v>9.3021807735396367E-2</c:v>
                </c:pt>
                <c:pt idx="79">
                  <c:v>9.3062517307989756E-2</c:v>
                </c:pt>
                <c:pt idx="80">
                  <c:v>9.6162055972943694E-2</c:v>
                </c:pt>
                <c:pt idx="81">
                  <c:v>9.6317660911869885E-2</c:v>
                </c:pt>
                <c:pt idx="82">
                  <c:v>9.3931380497376038E-2</c:v>
                </c:pt>
                <c:pt idx="83">
                  <c:v>9.3340069336262932E-2</c:v>
                </c:pt>
                <c:pt idx="84">
                  <c:v>9.2462766705560639E-2</c:v>
                </c:pt>
                <c:pt idx="85">
                  <c:v>8.8448894765205122E-2</c:v>
                </c:pt>
                <c:pt idx="86">
                  <c:v>8.7621327034815177E-2</c:v>
                </c:pt>
                <c:pt idx="87">
                  <c:v>8.9703729934202947E-2</c:v>
                </c:pt>
                <c:pt idx="88">
                  <c:v>9.2348869771675446E-2</c:v>
                </c:pt>
                <c:pt idx="89">
                  <c:v>9.1766455967577265E-2</c:v>
                </c:pt>
                <c:pt idx="90">
                  <c:v>9.0698720178412628E-2</c:v>
                </c:pt>
                <c:pt idx="91">
                  <c:v>9.2080289582325836E-2</c:v>
                </c:pt>
                <c:pt idx="92">
                  <c:v>9.2425171795070815E-2</c:v>
                </c:pt>
                <c:pt idx="93">
                  <c:v>9.0908043248069115E-2</c:v>
                </c:pt>
                <c:pt idx="94">
                  <c:v>8.9365498584666581E-2</c:v>
                </c:pt>
                <c:pt idx="95">
                  <c:v>9.0720611674824481E-2</c:v>
                </c:pt>
                <c:pt idx="96">
                  <c:v>9.120620267804469E-2</c:v>
                </c:pt>
                <c:pt idx="97">
                  <c:v>9.0064278112070406E-2</c:v>
                </c:pt>
                <c:pt idx="98">
                  <c:v>8.8278193273888306E-2</c:v>
                </c:pt>
                <c:pt idx="99">
                  <c:v>8.635066662635027E-2</c:v>
                </c:pt>
                <c:pt idx="100">
                  <c:v>8.5312339715713836E-2</c:v>
                </c:pt>
                <c:pt idx="101">
                  <c:v>8.1094371666253551E-2</c:v>
                </c:pt>
                <c:pt idx="102">
                  <c:v>8.0925631801161968E-2</c:v>
                </c:pt>
                <c:pt idx="103">
                  <c:v>7.8151935478681045E-2</c:v>
                </c:pt>
                <c:pt idx="104">
                  <c:v>8.0616037666827456E-2</c:v>
                </c:pt>
                <c:pt idx="105">
                  <c:v>8.3399517312506388E-2</c:v>
                </c:pt>
                <c:pt idx="106">
                  <c:v>8.3017521788707693E-2</c:v>
                </c:pt>
                <c:pt idx="107">
                  <c:v>8.2424181605359026E-2</c:v>
                </c:pt>
                <c:pt idx="108">
                  <c:v>7.8387659865389203E-2</c:v>
                </c:pt>
                <c:pt idx="109">
                  <c:v>7.9865302327766008E-2</c:v>
                </c:pt>
                <c:pt idx="110">
                  <c:v>7.7985235814755693E-2</c:v>
                </c:pt>
                <c:pt idx="111">
                  <c:v>7.9924873472472902E-2</c:v>
                </c:pt>
                <c:pt idx="112">
                  <c:v>8.2008863824370337E-2</c:v>
                </c:pt>
                <c:pt idx="113">
                  <c:v>7.9348197195944881E-2</c:v>
                </c:pt>
                <c:pt idx="114">
                  <c:v>7.8262992006101539E-2</c:v>
                </c:pt>
                <c:pt idx="115">
                  <c:v>7.578109515452236E-2</c:v>
                </c:pt>
                <c:pt idx="116">
                  <c:v>8.5325516370472032E-2</c:v>
                </c:pt>
                <c:pt idx="117">
                  <c:v>8.3453879800891251E-2</c:v>
                </c:pt>
                <c:pt idx="118">
                  <c:v>8.3242980001232425E-2</c:v>
                </c:pt>
                <c:pt idx="119">
                  <c:v>8.2606738647119204E-2</c:v>
                </c:pt>
                <c:pt idx="120">
                  <c:v>8.1331249512140547E-2</c:v>
                </c:pt>
                <c:pt idx="121">
                  <c:v>7.9923803143042482E-2</c:v>
                </c:pt>
                <c:pt idx="122">
                  <c:v>8.0165218056172716E-2</c:v>
                </c:pt>
                <c:pt idx="123">
                  <c:v>7.8993714673076143E-2</c:v>
                </c:pt>
                <c:pt idx="124">
                  <c:v>7.8276159951062407E-2</c:v>
                </c:pt>
                <c:pt idx="125">
                  <c:v>7.5756832299364252E-2</c:v>
                </c:pt>
                <c:pt idx="126">
                  <c:v>7.3506526645988668E-2</c:v>
                </c:pt>
                <c:pt idx="127">
                  <c:v>7.1025514379701171E-2</c:v>
                </c:pt>
                <c:pt idx="128">
                  <c:v>6.9258887281796522E-2</c:v>
                </c:pt>
                <c:pt idx="129">
                  <c:v>6.9710325927471395E-2</c:v>
                </c:pt>
                <c:pt idx="130">
                  <c:v>6.6699900746677976E-2</c:v>
                </c:pt>
                <c:pt idx="131">
                  <c:v>6.6008101240333072E-2</c:v>
                </c:pt>
                <c:pt idx="132">
                  <c:v>7.1018520786751305E-2</c:v>
                </c:pt>
                <c:pt idx="133">
                  <c:v>6.8499365317069127E-2</c:v>
                </c:pt>
                <c:pt idx="134">
                  <c:v>6.8069789290393867E-2</c:v>
                </c:pt>
                <c:pt idx="135">
                  <c:v>6.6254256220402263E-2</c:v>
                </c:pt>
                <c:pt idx="136">
                  <c:v>6.6111473598573722E-2</c:v>
                </c:pt>
                <c:pt idx="137">
                  <c:v>6.6547097444526138E-2</c:v>
                </c:pt>
                <c:pt idx="138">
                  <c:v>6.5860283887545723E-2</c:v>
                </c:pt>
                <c:pt idx="139">
                  <c:v>6.7660687964999688E-2</c:v>
                </c:pt>
                <c:pt idx="140">
                  <c:v>6.8350841965795883E-2</c:v>
                </c:pt>
                <c:pt idx="141">
                  <c:v>6.8127235199075598E-2</c:v>
                </c:pt>
                <c:pt idx="142">
                  <c:v>6.3144104966905257E-2</c:v>
                </c:pt>
                <c:pt idx="143">
                  <c:v>6.3603977654228538E-2</c:v>
                </c:pt>
                <c:pt idx="144">
                  <c:v>6.2126289077107266E-2</c:v>
                </c:pt>
                <c:pt idx="145">
                  <c:v>6.4364509392196512E-2</c:v>
                </c:pt>
                <c:pt idx="146">
                  <c:v>6.772645317941639E-2</c:v>
                </c:pt>
                <c:pt idx="147">
                  <c:v>6.8022441426918379E-2</c:v>
                </c:pt>
                <c:pt idx="148">
                  <c:v>6.5440186767046882E-2</c:v>
                </c:pt>
                <c:pt idx="149">
                  <c:v>6.3476969389377746E-2</c:v>
                </c:pt>
                <c:pt idx="150">
                  <c:v>6.7189938522728587E-2</c:v>
                </c:pt>
                <c:pt idx="151">
                  <c:v>6.5568175881093094E-2</c:v>
                </c:pt>
                <c:pt idx="152">
                  <c:v>6.9564229373270114E-2</c:v>
                </c:pt>
                <c:pt idx="153">
                  <c:v>7.0067005732856513E-2</c:v>
                </c:pt>
                <c:pt idx="154">
                  <c:v>7.018901324250737E-2</c:v>
                </c:pt>
                <c:pt idx="155">
                  <c:v>6.4764659056149254E-2</c:v>
                </c:pt>
                <c:pt idx="156">
                  <c:v>6.18659127608856E-2</c:v>
                </c:pt>
                <c:pt idx="157">
                  <c:v>6.1550567457151706E-2</c:v>
                </c:pt>
                <c:pt idx="158">
                  <c:v>6.2034370152564078E-2</c:v>
                </c:pt>
                <c:pt idx="159">
                  <c:v>7.8059934854210811E-2</c:v>
                </c:pt>
                <c:pt idx="160">
                  <c:v>7.8944737802492115E-2</c:v>
                </c:pt>
                <c:pt idx="161">
                  <c:v>8.0338689871077396E-2</c:v>
                </c:pt>
                <c:pt idx="162">
                  <c:v>8.100096144325275E-2</c:v>
                </c:pt>
                <c:pt idx="163">
                  <c:v>7.6623660480003464E-2</c:v>
                </c:pt>
                <c:pt idx="164">
                  <c:v>7.8744417485076879E-2</c:v>
                </c:pt>
                <c:pt idx="165">
                  <c:v>8.2985612109288232E-2</c:v>
                </c:pt>
                <c:pt idx="166">
                  <c:v>8.4070219867002249E-2</c:v>
                </c:pt>
                <c:pt idx="167">
                  <c:v>8.4766015730801003E-2</c:v>
                </c:pt>
                <c:pt idx="168">
                  <c:v>8.4662362974459393E-2</c:v>
                </c:pt>
                <c:pt idx="169">
                  <c:v>8.3842253956875723E-2</c:v>
                </c:pt>
                <c:pt idx="170">
                  <c:v>8.0064267636712927E-2</c:v>
                </c:pt>
                <c:pt idx="171">
                  <c:v>7.9836985223894708E-2</c:v>
                </c:pt>
                <c:pt idx="172">
                  <c:v>7.9463194463675668E-2</c:v>
                </c:pt>
                <c:pt idx="173">
                  <c:v>7.5655025215673577E-2</c:v>
                </c:pt>
                <c:pt idx="174">
                  <c:v>7.4953614048250072E-2</c:v>
                </c:pt>
                <c:pt idx="175">
                  <c:v>7.5463361060693401E-2</c:v>
                </c:pt>
                <c:pt idx="176">
                  <c:v>7.4779622688019076E-2</c:v>
                </c:pt>
                <c:pt idx="177">
                  <c:v>7.2257856565291601E-2</c:v>
                </c:pt>
                <c:pt idx="178">
                  <c:v>7.3213659623682315E-2</c:v>
                </c:pt>
                <c:pt idx="179">
                  <c:v>7.5943027868684121E-2</c:v>
                </c:pt>
                <c:pt idx="180">
                  <c:v>7.2133642048956004E-2</c:v>
                </c:pt>
                <c:pt idx="181">
                  <c:v>7.1734548779533558E-2</c:v>
                </c:pt>
                <c:pt idx="182">
                  <c:v>7.5536582633991101E-2</c:v>
                </c:pt>
                <c:pt idx="183">
                  <c:v>7.520424524424052E-2</c:v>
                </c:pt>
                <c:pt idx="184">
                  <c:v>7.1357655872788861E-2</c:v>
                </c:pt>
                <c:pt idx="185">
                  <c:v>7.3042455121896666E-2</c:v>
                </c:pt>
                <c:pt idx="186">
                  <c:v>7.0836076181734597E-2</c:v>
                </c:pt>
                <c:pt idx="187">
                  <c:v>7.1347344321432304E-2</c:v>
                </c:pt>
                <c:pt idx="188">
                  <c:v>7.3822868257646723E-2</c:v>
                </c:pt>
                <c:pt idx="189">
                  <c:v>7.1468483057938181E-2</c:v>
                </c:pt>
                <c:pt idx="190">
                  <c:v>6.8747210192703578E-2</c:v>
                </c:pt>
                <c:pt idx="191">
                  <c:v>6.7679737361555858E-2</c:v>
                </c:pt>
                <c:pt idx="192">
                  <c:v>7.0211423446312926E-2</c:v>
                </c:pt>
                <c:pt idx="193">
                  <c:v>7.0292599132854461E-2</c:v>
                </c:pt>
                <c:pt idx="194">
                  <c:v>7.0348717698780483E-2</c:v>
                </c:pt>
                <c:pt idx="195">
                  <c:v>6.8160666191530606E-2</c:v>
                </c:pt>
                <c:pt idx="196">
                  <c:v>6.6097956609469266E-2</c:v>
                </c:pt>
                <c:pt idx="197">
                  <c:v>6.5374980136049476E-2</c:v>
                </c:pt>
                <c:pt idx="198">
                  <c:v>6.4876056774200164E-2</c:v>
                </c:pt>
                <c:pt idx="199">
                  <c:v>6.6236143313627149E-2</c:v>
                </c:pt>
                <c:pt idx="200">
                  <c:v>6.493646752871185E-2</c:v>
                </c:pt>
                <c:pt idx="201">
                  <c:v>6.6928392194406383E-2</c:v>
                </c:pt>
                <c:pt idx="202">
                  <c:v>6.6008175490274157E-2</c:v>
                </c:pt>
                <c:pt idx="203">
                  <c:v>6.6300317846956114E-2</c:v>
                </c:pt>
                <c:pt idx="204">
                  <c:v>6.4198177463770767E-2</c:v>
                </c:pt>
                <c:pt idx="205">
                  <c:v>6.943250882009111E-2</c:v>
                </c:pt>
                <c:pt idx="206">
                  <c:v>6.4158891798481221E-2</c:v>
                </c:pt>
                <c:pt idx="207">
                  <c:v>6.4957252545361222E-2</c:v>
                </c:pt>
                <c:pt idx="208">
                  <c:v>6.4464002564423639E-2</c:v>
                </c:pt>
                <c:pt idx="209">
                  <c:v>6.4712373740290818E-2</c:v>
                </c:pt>
                <c:pt idx="210">
                  <c:v>6.54980816639541E-2</c:v>
                </c:pt>
                <c:pt idx="211">
                  <c:v>6.5542927925474892E-2</c:v>
                </c:pt>
                <c:pt idx="212">
                  <c:v>6.6224714609612212E-2</c:v>
                </c:pt>
                <c:pt idx="213">
                  <c:v>7.0231479516386752E-2</c:v>
                </c:pt>
                <c:pt idx="214">
                  <c:v>6.5109106358827162E-2</c:v>
                </c:pt>
                <c:pt idx="215">
                  <c:v>6.5429536400385624E-2</c:v>
                </c:pt>
                <c:pt idx="216">
                  <c:v>6.563593213911445E-2</c:v>
                </c:pt>
                <c:pt idx="217">
                  <c:v>6.4420135988246363E-2</c:v>
                </c:pt>
                <c:pt idx="218">
                  <c:v>6.1249017421895591E-2</c:v>
                </c:pt>
                <c:pt idx="219">
                  <c:v>5.9600823449937002E-2</c:v>
                </c:pt>
                <c:pt idx="220">
                  <c:v>5.6979158693908127E-2</c:v>
                </c:pt>
                <c:pt idx="221">
                  <c:v>5.602250367669015E-2</c:v>
                </c:pt>
                <c:pt idx="222">
                  <c:v>5.8453836413476346E-2</c:v>
                </c:pt>
                <c:pt idx="223">
                  <c:v>6.0702974541035681E-2</c:v>
                </c:pt>
                <c:pt idx="224">
                  <c:v>6.188365675562757E-2</c:v>
                </c:pt>
                <c:pt idx="225">
                  <c:v>6.0256356737213412E-2</c:v>
                </c:pt>
                <c:pt idx="226">
                  <c:v>6.0354233540553803E-2</c:v>
                </c:pt>
                <c:pt idx="227">
                  <c:v>5.9169025428816191E-2</c:v>
                </c:pt>
                <c:pt idx="228">
                  <c:v>5.9398266623669871E-2</c:v>
                </c:pt>
                <c:pt idx="229">
                  <c:v>6.078913847003542E-2</c:v>
                </c:pt>
                <c:pt idx="230">
                  <c:v>6.0356021114340797E-2</c:v>
                </c:pt>
                <c:pt idx="231">
                  <c:v>5.8904370884289126E-2</c:v>
                </c:pt>
                <c:pt idx="232">
                  <c:v>6.0958978331402847E-2</c:v>
                </c:pt>
                <c:pt idx="233">
                  <c:v>6.4291613065150077E-2</c:v>
                </c:pt>
                <c:pt idx="234">
                  <c:v>6.0453984486271928E-2</c:v>
                </c:pt>
              </c:numCache>
            </c:numRef>
          </c:yVal>
          <c:smooth val="0"/>
          <c:extLst>
            <c:ext xmlns:c15="http://schemas.microsoft.com/office/drawing/2012/chart" uri="{02D57815-91ED-43cb-92C2-25804820EDAC}">
              <c15:filteredSeriesTitle>
                <c15:tx>
                  <c:strRef>
                    <c:extLst>
                      <c:ext uri="{02D57815-91ED-43cb-92C2-25804820EDAC}">
                        <c15:formulaRef>
                          <c15:sqref>'stdev_vs_rmse (2)'!#REF!</c15:sqref>
                        </c15:formulaRef>
                      </c:ext>
                    </c:extLst>
                    <c:strCache>
                      <c:ptCount val="1"/>
                      <c:pt idx="0">
                        <c:v>#REF!</c:v>
                      </c:pt>
                    </c:strCache>
                  </c:strRef>
                </c15:tx>
              </c15:filteredSeriesTitle>
            </c:ext>
            <c:ext xmlns:c16="http://schemas.microsoft.com/office/drawing/2014/chart" uri="{C3380CC4-5D6E-409C-BE32-E72D297353CC}">
              <c16:uniqueId val="{00000002-EC6D-4A90-91E5-92A05A3DE08C}"/>
            </c:ext>
          </c:extLst>
        </c:ser>
        <c:dLbls>
          <c:showLegendKey val="0"/>
          <c:showVal val="0"/>
          <c:showCatName val="0"/>
          <c:showSerName val="0"/>
          <c:showPercent val="0"/>
          <c:showBubbleSize val="0"/>
        </c:dLbls>
        <c:axId val="1677970479"/>
        <c:axId val="1677972879"/>
      </c:scatterChart>
      <c:valAx>
        <c:axId val="1677970479"/>
        <c:scaling>
          <c:orientation val="minMax"/>
          <c:min val="6.0000000000000012E-2"/>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r>
                  <a:rPr lang="en-US"/>
                  <a:t>Starting yield</a:t>
                </a:r>
              </a:p>
            </c:rich>
          </c:tx>
          <c:overlay val="0"/>
          <c:spPr>
            <a:noFill/>
            <a:ln>
              <a:noFill/>
            </a:ln>
            <a:effectLst/>
          </c:spPr>
          <c:txPr>
            <a:bodyPr rot="0" spcFirstLastPara="1" vertOverflow="ellipsis" vert="horz" wrap="square" anchor="ctr" anchorCtr="1"/>
            <a:lstStyle/>
            <a:p>
              <a:pPr>
                <a:defRPr sz="10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title>
        <c:numFmt formatCode="0%" sourceLinked="0"/>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10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crossAx val="1677972879"/>
        <c:crosses val="autoZero"/>
        <c:crossBetween val="midCat"/>
        <c:majorUnit val="4.0000000000000008E-2"/>
      </c:valAx>
      <c:valAx>
        <c:axId val="1677972879"/>
        <c:scaling>
          <c:orientation val="minMax"/>
          <c:min val="4.0000000000000008E-2"/>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r>
                  <a:rPr lang="en-US"/>
                  <a:t>Actual return</a:t>
                </a:r>
              </a:p>
            </c:rich>
          </c:tx>
          <c:overlay val="0"/>
          <c:spPr>
            <a:noFill/>
            <a:ln>
              <a:noFill/>
            </a:ln>
            <a:effectLst/>
          </c:spPr>
          <c:txPr>
            <a:bodyPr rot="-5400000" spcFirstLastPara="1" vertOverflow="ellipsis" vert="horz" wrap="square" anchor="ctr" anchorCtr="1"/>
            <a:lstStyle/>
            <a:p>
              <a:pPr>
                <a:defRPr sz="10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title>
        <c:numFmt formatCode="0%" sourceLinked="0"/>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10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crossAx val="1677970479"/>
        <c:crosses val="autoZero"/>
        <c:crossBetween val="midCat"/>
      </c:valAx>
      <c:spPr>
        <a:noFill/>
        <a:ln>
          <a:noFill/>
        </a:ln>
        <a:effectLst/>
      </c:spPr>
    </c:plotArea>
    <c:plotVisOnly val="1"/>
    <c:dispBlanksAs val="gap"/>
    <c:showDLblsOverMax val="0"/>
  </c:chart>
  <c:spPr>
    <a:solidFill>
      <a:schemeClr val="bg1"/>
    </a:solidFill>
    <a:ln w="9525" cap="flat" cmpd="sng" algn="ctr">
      <a:noFill/>
      <a:round/>
    </a:ln>
    <a:effectLst/>
  </c:spPr>
  <c:txPr>
    <a:bodyPr/>
    <a:lstStyle/>
    <a:p>
      <a:pPr>
        <a:defRPr sz="1000">
          <a:solidFill>
            <a:sysClr val="windowText" lastClr="000000"/>
          </a:solidFill>
          <a:latin typeface="Times New Roman" panose="02020603050405020304" pitchFamily="18" charset="0"/>
          <a:cs typeface="Times New Roman" panose="02020603050405020304" pitchFamily="18" charset="0"/>
        </a:defRPr>
      </a:pPr>
      <a:endParaRPr lang="en-US"/>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3.7612252548760362E-2"/>
          <c:y val="6.1219785424584193E-2"/>
          <c:w val="0.95035649789530641"/>
          <c:h val="0.81229258167816276"/>
        </c:manualLayout>
      </c:layout>
      <c:lineChart>
        <c:grouping val="standard"/>
        <c:varyColors val="0"/>
        <c:ser>
          <c:idx val="0"/>
          <c:order val="0"/>
          <c:tx>
            <c:strRef>
              <c:f>buyback_yield!$B$3</c:f>
              <c:strCache>
                <c:ptCount val="1"/>
                <c:pt idx="0">
                  <c:v>communication</c:v>
                </c:pt>
              </c:strCache>
            </c:strRef>
          </c:tx>
          <c:spPr>
            <a:ln w="19050" cap="rnd">
              <a:solidFill>
                <a:schemeClr val="accent4"/>
              </a:solidFill>
              <a:round/>
            </a:ln>
            <a:effectLst/>
          </c:spPr>
          <c:marker>
            <c:symbol val="none"/>
          </c:marker>
          <c:cat>
            <c:numRef>
              <c:f>buyback_yield!$C$2:$Y$2</c:f>
              <c:numCache>
                <c:formatCode>m/d/yyyy</c:formatCode>
                <c:ptCount val="23"/>
                <c:pt idx="0">
                  <c:v>37986</c:v>
                </c:pt>
                <c:pt idx="1">
                  <c:v>38352</c:v>
                </c:pt>
                <c:pt idx="2">
                  <c:v>38717</c:v>
                </c:pt>
                <c:pt idx="3">
                  <c:v>39082</c:v>
                </c:pt>
                <c:pt idx="4">
                  <c:v>39447</c:v>
                </c:pt>
                <c:pt idx="5">
                  <c:v>39813</c:v>
                </c:pt>
                <c:pt idx="6">
                  <c:v>40178</c:v>
                </c:pt>
                <c:pt idx="7">
                  <c:v>40543</c:v>
                </c:pt>
                <c:pt idx="8">
                  <c:v>40908</c:v>
                </c:pt>
                <c:pt idx="9">
                  <c:v>41274</c:v>
                </c:pt>
                <c:pt idx="10">
                  <c:v>41639</c:v>
                </c:pt>
                <c:pt idx="11">
                  <c:v>42004</c:v>
                </c:pt>
                <c:pt idx="12">
                  <c:v>42369</c:v>
                </c:pt>
                <c:pt idx="13">
                  <c:v>42735</c:v>
                </c:pt>
                <c:pt idx="14">
                  <c:v>43100</c:v>
                </c:pt>
                <c:pt idx="15">
                  <c:v>43465</c:v>
                </c:pt>
                <c:pt idx="16">
                  <c:v>43830</c:v>
                </c:pt>
                <c:pt idx="17">
                  <c:v>44196</c:v>
                </c:pt>
                <c:pt idx="18">
                  <c:v>44561</c:v>
                </c:pt>
                <c:pt idx="19">
                  <c:v>44926</c:v>
                </c:pt>
                <c:pt idx="20">
                  <c:v>45291</c:v>
                </c:pt>
                <c:pt idx="21">
                  <c:v>45657</c:v>
                </c:pt>
                <c:pt idx="22">
                  <c:v>45838</c:v>
                </c:pt>
              </c:numCache>
            </c:numRef>
          </c:cat>
          <c:val>
            <c:numRef>
              <c:f>buyback_yield!$C$3:$Y$3</c:f>
              <c:numCache>
                <c:formatCode>0.00%</c:formatCode>
                <c:ptCount val="23"/>
                <c:pt idx="0">
                  <c:v>0</c:v>
                </c:pt>
                <c:pt idx="1">
                  <c:v>0</c:v>
                </c:pt>
                <c:pt idx="2">
                  <c:v>0</c:v>
                </c:pt>
                <c:pt idx="3">
                  <c:v>0</c:v>
                </c:pt>
                <c:pt idx="4">
                  <c:v>0</c:v>
                </c:pt>
                <c:pt idx="5">
                  <c:v>0</c:v>
                </c:pt>
                <c:pt idx="6">
                  <c:v>0</c:v>
                </c:pt>
                <c:pt idx="7">
                  <c:v>0</c:v>
                </c:pt>
                <c:pt idx="8">
                  <c:v>0</c:v>
                </c:pt>
                <c:pt idx="9">
                  <c:v>0</c:v>
                </c:pt>
                <c:pt idx="10">
                  <c:v>3.3582253120685596E-3</c:v>
                </c:pt>
                <c:pt idx="11">
                  <c:v>3.7884162449192339E-3</c:v>
                </c:pt>
                <c:pt idx="12">
                  <c:v>0</c:v>
                </c:pt>
                <c:pt idx="13">
                  <c:v>1.5654019074394405E-2</c:v>
                </c:pt>
                <c:pt idx="14">
                  <c:v>1.4322508150950389E-2</c:v>
                </c:pt>
                <c:pt idx="15">
                  <c:v>1.6134326116773675E-2</c:v>
                </c:pt>
                <c:pt idx="16">
                  <c:v>1.5907631370582678E-2</c:v>
                </c:pt>
                <c:pt idx="17">
                  <c:v>2.5578590883378442E-2</c:v>
                </c:pt>
                <c:pt idx="18">
                  <c:v>2.5299216925274641E-2</c:v>
                </c:pt>
                <c:pt idx="19">
                  <c:v>3.5575276864158942E-2</c:v>
                </c:pt>
                <c:pt idx="20">
                  <c:v>4.3066421394511119E-2</c:v>
                </c:pt>
                <c:pt idx="21">
                  <c:v>2.4866030233761618E-2</c:v>
                </c:pt>
                <c:pt idx="22">
                  <c:v>3.1422016975671908E-2</c:v>
                </c:pt>
              </c:numCache>
            </c:numRef>
          </c:val>
          <c:smooth val="1"/>
          <c:extLst>
            <c:ext xmlns:c16="http://schemas.microsoft.com/office/drawing/2014/chart" uri="{C3380CC4-5D6E-409C-BE32-E72D297353CC}">
              <c16:uniqueId val="{00000000-9048-479A-9CD5-5BECE977919B}"/>
            </c:ext>
          </c:extLst>
        </c:ser>
        <c:ser>
          <c:idx val="1"/>
          <c:order val="1"/>
          <c:tx>
            <c:strRef>
              <c:f>buyback_yield!$B$4</c:f>
              <c:strCache>
                <c:ptCount val="1"/>
                <c:pt idx="0">
                  <c:v>consumer_discretionary</c:v>
                </c:pt>
              </c:strCache>
            </c:strRef>
          </c:tx>
          <c:spPr>
            <a:ln w="19050" cap="rnd">
              <a:solidFill>
                <a:schemeClr val="bg1">
                  <a:lumMod val="65000"/>
                </a:schemeClr>
              </a:solidFill>
              <a:round/>
            </a:ln>
            <a:effectLst/>
          </c:spPr>
          <c:marker>
            <c:symbol val="none"/>
          </c:marker>
          <c:cat>
            <c:numRef>
              <c:f>buyback_yield!$C$2:$Y$2</c:f>
              <c:numCache>
                <c:formatCode>m/d/yyyy</c:formatCode>
                <c:ptCount val="23"/>
                <c:pt idx="0">
                  <c:v>37986</c:v>
                </c:pt>
                <c:pt idx="1">
                  <c:v>38352</c:v>
                </c:pt>
                <c:pt idx="2">
                  <c:v>38717</c:v>
                </c:pt>
                <c:pt idx="3">
                  <c:v>39082</c:v>
                </c:pt>
                <c:pt idx="4">
                  <c:v>39447</c:v>
                </c:pt>
                <c:pt idx="5">
                  <c:v>39813</c:v>
                </c:pt>
                <c:pt idx="6">
                  <c:v>40178</c:v>
                </c:pt>
                <c:pt idx="7">
                  <c:v>40543</c:v>
                </c:pt>
                <c:pt idx="8">
                  <c:v>40908</c:v>
                </c:pt>
                <c:pt idx="9">
                  <c:v>41274</c:v>
                </c:pt>
                <c:pt idx="10">
                  <c:v>41639</c:v>
                </c:pt>
                <c:pt idx="11">
                  <c:v>42004</c:v>
                </c:pt>
                <c:pt idx="12">
                  <c:v>42369</c:v>
                </c:pt>
                <c:pt idx="13">
                  <c:v>42735</c:v>
                </c:pt>
                <c:pt idx="14">
                  <c:v>43100</c:v>
                </c:pt>
                <c:pt idx="15">
                  <c:v>43465</c:v>
                </c:pt>
                <c:pt idx="16">
                  <c:v>43830</c:v>
                </c:pt>
                <c:pt idx="17">
                  <c:v>44196</c:v>
                </c:pt>
                <c:pt idx="18">
                  <c:v>44561</c:v>
                </c:pt>
                <c:pt idx="19">
                  <c:v>44926</c:v>
                </c:pt>
                <c:pt idx="20">
                  <c:v>45291</c:v>
                </c:pt>
                <c:pt idx="21">
                  <c:v>45657</c:v>
                </c:pt>
                <c:pt idx="22">
                  <c:v>45838</c:v>
                </c:pt>
              </c:numCache>
            </c:numRef>
          </c:cat>
          <c:val>
            <c:numRef>
              <c:f>buyback_yield!$C$4:$Y$4</c:f>
              <c:numCache>
                <c:formatCode>0.00%</c:formatCode>
                <c:ptCount val="23"/>
                <c:pt idx="0">
                  <c:v>9.6481588273441892E-4</c:v>
                </c:pt>
                <c:pt idx="1">
                  <c:v>8.5567030027275815E-4</c:v>
                </c:pt>
                <c:pt idx="2">
                  <c:v>0</c:v>
                </c:pt>
                <c:pt idx="3">
                  <c:v>0</c:v>
                </c:pt>
                <c:pt idx="4">
                  <c:v>0</c:v>
                </c:pt>
                <c:pt idx="5">
                  <c:v>3.4662148621299183E-3</c:v>
                </c:pt>
                <c:pt idx="6">
                  <c:v>9.8146973264538035E-4</c:v>
                </c:pt>
                <c:pt idx="7">
                  <c:v>2.0973953968955244E-3</c:v>
                </c:pt>
                <c:pt idx="8">
                  <c:v>4.9441943794338822E-4</c:v>
                </c:pt>
                <c:pt idx="9">
                  <c:v>9.0986559329984701E-4</c:v>
                </c:pt>
                <c:pt idx="10">
                  <c:v>1.8305305411820544E-3</c:v>
                </c:pt>
                <c:pt idx="11">
                  <c:v>2.0752187161354628E-3</c:v>
                </c:pt>
                <c:pt idx="12">
                  <c:v>2.6077864098303771E-3</c:v>
                </c:pt>
                <c:pt idx="13">
                  <c:v>2.0342852382605421E-2</c:v>
                </c:pt>
                <c:pt idx="14">
                  <c:v>1.5744751332786921E-2</c:v>
                </c:pt>
                <c:pt idx="15">
                  <c:v>1.6884398261139254E-2</c:v>
                </c:pt>
                <c:pt idx="16">
                  <c:v>1.4643017836422231E-2</c:v>
                </c:pt>
                <c:pt idx="17">
                  <c:v>5.8622812086137717E-3</c:v>
                </c:pt>
                <c:pt idx="18">
                  <c:v>5.7064929146631244E-3</c:v>
                </c:pt>
                <c:pt idx="19">
                  <c:v>2.0360427767950585E-2</c:v>
                </c:pt>
                <c:pt idx="20">
                  <c:v>1.681944793231744E-2</c:v>
                </c:pt>
                <c:pt idx="21">
                  <c:v>7.755015497082904E-3</c:v>
                </c:pt>
                <c:pt idx="22">
                  <c:v>1.5437611874341573E-2</c:v>
                </c:pt>
              </c:numCache>
            </c:numRef>
          </c:val>
          <c:smooth val="1"/>
          <c:extLst>
            <c:ext xmlns:c16="http://schemas.microsoft.com/office/drawing/2014/chart" uri="{C3380CC4-5D6E-409C-BE32-E72D297353CC}">
              <c16:uniqueId val="{00000001-9048-479A-9CD5-5BECE977919B}"/>
            </c:ext>
          </c:extLst>
        </c:ser>
        <c:ser>
          <c:idx val="2"/>
          <c:order val="2"/>
          <c:tx>
            <c:strRef>
              <c:f>buyback_yield!$B$5</c:f>
              <c:strCache>
                <c:ptCount val="1"/>
                <c:pt idx="0">
                  <c:v>consumer_staples</c:v>
                </c:pt>
              </c:strCache>
            </c:strRef>
          </c:tx>
          <c:spPr>
            <a:ln w="19050" cap="rnd">
              <a:solidFill>
                <a:schemeClr val="tx1"/>
              </a:solidFill>
              <a:round/>
            </a:ln>
            <a:effectLst/>
          </c:spPr>
          <c:marker>
            <c:symbol val="none"/>
          </c:marker>
          <c:cat>
            <c:numRef>
              <c:f>buyback_yield!$C$2:$Y$2</c:f>
              <c:numCache>
                <c:formatCode>m/d/yyyy</c:formatCode>
                <c:ptCount val="23"/>
                <c:pt idx="0">
                  <c:v>37986</c:v>
                </c:pt>
                <c:pt idx="1">
                  <c:v>38352</c:v>
                </c:pt>
                <c:pt idx="2">
                  <c:v>38717</c:v>
                </c:pt>
                <c:pt idx="3">
                  <c:v>39082</c:v>
                </c:pt>
                <c:pt idx="4">
                  <c:v>39447</c:v>
                </c:pt>
                <c:pt idx="5">
                  <c:v>39813</c:v>
                </c:pt>
                <c:pt idx="6">
                  <c:v>40178</c:v>
                </c:pt>
                <c:pt idx="7">
                  <c:v>40543</c:v>
                </c:pt>
                <c:pt idx="8">
                  <c:v>40908</c:v>
                </c:pt>
                <c:pt idx="9">
                  <c:v>41274</c:v>
                </c:pt>
                <c:pt idx="10">
                  <c:v>41639</c:v>
                </c:pt>
                <c:pt idx="11">
                  <c:v>42004</c:v>
                </c:pt>
                <c:pt idx="12">
                  <c:v>42369</c:v>
                </c:pt>
                <c:pt idx="13">
                  <c:v>42735</c:v>
                </c:pt>
                <c:pt idx="14">
                  <c:v>43100</c:v>
                </c:pt>
                <c:pt idx="15">
                  <c:v>43465</c:v>
                </c:pt>
                <c:pt idx="16">
                  <c:v>43830</c:v>
                </c:pt>
                <c:pt idx="17">
                  <c:v>44196</c:v>
                </c:pt>
                <c:pt idx="18">
                  <c:v>44561</c:v>
                </c:pt>
                <c:pt idx="19">
                  <c:v>44926</c:v>
                </c:pt>
                <c:pt idx="20">
                  <c:v>45291</c:v>
                </c:pt>
                <c:pt idx="21">
                  <c:v>45657</c:v>
                </c:pt>
                <c:pt idx="22">
                  <c:v>45838</c:v>
                </c:pt>
              </c:numCache>
            </c:numRef>
          </c:cat>
          <c:val>
            <c:numRef>
              <c:f>buyback_yield!$C$5:$Y$5</c:f>
              <c:numCache>
                <c:formatCode>0.00%</c:formatCode>
                <c:ptCount val="23"/>
                <c:pt idx="0">
                  <c:v>0</c:v>
                </c:pt>
                <c:pt idx="1">
                  <c:v>0</c:v>
                </c:pt>
                <c:pt idx="2">
                  <c:v>0</c:v>
                </c:pt>
                <c:pt idx="3">
                  <c:v>0</c:v>
                </c:pt>
                <c:pt idx="4">
                  <c:v>0</c:v>
                </c:pt>
                <c:pt idx="5">
                  <c:v>2.6088772772768784E-3</c:v>
                </c:pt>
                <c:pt idx="6">
                  <c:v>4.9619384533159663E-4</c:v>
                </c:pt>
                <c:pt idx="7">
                  <c:v>7.3440310395850895E-3</c:v>
                </c:pt>
                <c:pt idx="8">
                  <c:v>0</c:v>
                </c:pt>
                <c:pt idx="9">
                  <c:v>0</c:v>
                </c:pt>
                <c:pt idx="10">
                  <c:v>2.8938036434229012E-3</c:v>
                </c:pt>
                <c:pt idx="11">
                  <c:v>4.0579727870455502E-3</c:v>
                </c:pt>
                <c:pt idx="12">
                  <c:v>5.064094822725582E-3</c:v>
                </c:pt>
                <c:pt idx="13">
                  <c:v>2.0510195672763333E-2</c:v>
                </c:pt>
                <c:pt idx="14">
                  <c:v>1.2648217005093587E-2</c:v>
                </c:pt>
                <c:pt idx="15">
                  <c:v>1.1939444446983182E-2</c:v>
                </c:pt>
                <c:pt idx="16">
                  <c:v>1.4871936023797968E-2</c:v>
                </c:pt>
                <c:pt idx="17">
                  <c:v>7.1910358139546911E-3</c:v>
                </c:pt>
                <c:pt idx="18">
                  <c:v>1.1561258350241639E-2</c:v>
                </c:pt>
                <c:pt idx="19">
                  <c:v>8.6466953670313318E-3</c:v>
                </c:pt>
                <c:pt idx="20">
                  <c:v>9.4003073589447352E-3</c:v>
                </c:pt>
                <c:pt idx="21">
                  <c:v>9.7963110565112681E-3</c:v>
                </c:pt>
                <c:pt idx="22">
                  <c:v>1.2859500471395773E-2</c:v>
                </c:pt>
              </c:numCache>
            </c:numRef>
          </c:val>
          <c:smooth val="1"/>
          <c:extLst>
            <c:ext xmlns:c16="http://schemas.microsoft.com/office/drawing/2014/chart" uri="{C3380CC4-5D6E-409C-BE32-E72D297353CC}">
              <c16:uniqueId val="{00000002-9048-479A-9CD5-5BECE977919B}"/>
            </c:ext>
          </c:extLst>
        </c:ser>
        <c:ser>
          <c:idx val="3"/>
          <c:order val="3"/>
          <c:tx>
            <c:strRef>
              <c:f>buyback_yield!$B$6</c:f>
              <c:strCache>
                <c:ptCount val="1"/>
                <c:pt idx="0">
                  <c:v>energy</c:v>
                </c:pt>
              </c:strCache>
            </c:strRef>
          </c:tx>
          <c:spPr>
            <a:ln w="19050" cap="rnd">
              <a:solidFill>
                <a:schemeClr val="accent2"/>
              </a:solidFill>
              <a:round/>
            </a:ln>
            <a:effectLst/>
          </c:spPr>
          <c:marker>
            <c:symbol val="none"/>
          </c:marker>
          <c:cat>
            <c:numRef>
              <c:f>buyback_yield!$C$2:$Y$2</c:f>
              <c:numCache>
                <c:formatCode>m/d/yyyy</c:formatCode>
                <c:ptCount val="23"/>
                <c:pt idx="0">
                  <c:v>37986</c:v>
                </c:pt>
                <c:pt idx="1">
                  <c:v>38352</c:v>
                </c:pt>
                <c:pt idx="2">
                  <c:v>38717</c:v>
                </c:pt>
                <c:pt idx="3">
                  <c:v>39082</c:v>
                </c:pt>
                <c:pt idx="4">
                  <c:v>39447</c:v>
                </c:pt>
                <c:pt idx="5">
                  <c:v>39813</c:v>
                </c:pt>
                <c:pt idx="6">
                  <c:v>40178</c:v>
                </c:pt>
                <c:pt idx="7">
                  <c:v>40543</c:v>
                </c:pt>
                <c:pt idx="8">
                  <c:v>40908</c:v>
                </c:pt>
                <c:pt idx="9">
                  <c:v>41274</c:v>
                </c:pt>
                <c:pt idx="10">
                  <c:v>41639</c:v>
                </c:pt>
                <c:pt idx="11">
                  <c:v>42004</c:v>
                </c:pt>
                <c:pt idx="12">
                  <c:v>42369</c:v>
                </c:pt>
                <c:pt idx="13">
                  <c:v>42735</c:v>
                </c:pt>
                <c:pt idx="14">
                  <c:v>43100</c:v>
                </c:pt>
                <c:pt idx="15">
                  <c:v>43465</c:v>
                </c:pt>
                <c:pt idx="16">
                  <c:v>43830</c:v>
                </c:pt>
                <c:pt idx="17">
                  <c:v>44196</c:v>
                </c:pt>
                <c:pt idx="18">
                  <c:v>44561</c:v>
                </c:pt>
                <c:pt idx="19">
                  <c:v>44926</c:v>
                </c:pt>
                <c:pt idx="20">
                  <c:v>45291</c:v>
                </c:pt>
                <c:pt idx="21">
                  <c:v>45657</c:v>
                </c:pt>
                <c:pt idx="22">
                  <c:v>45838</c:v>
                </c:pt>
              </c:numCache>
            </c:numRef>
          </c:cat>
          <c:val>
            <c:numRef>
              <c:f>buyback_yield!$C$6:$Y$6</c:f>
              <c:numCache>
                <c:formatCode>0.00%</c:formatCode>
                <c:ptCount val="23"/>
                <c:pt idx="0">
                  <c:v>0</c:v>
                </c:pt>
                <c:pt idx="1">
                  <c:v>0</c:v>
                </c:pt>
                <c:pt idx="2">
                  <c:v>0</c:v>
                </c:pt>
                <c:pt idx="3">
                  <c:v>0</c:v>
                </c:pt>
                <c:pt idx="4">
                  <c:v>0</c:v>
                </c:pt>
                <c:pt idx="5">
                  <c:v>0</c:v>
                </c:pt>
                <c:pt idx="6">
                  <c:v>0</c:v>
                </c:pt>
                <c:pt idx="7">
                  <c:v>0</c:v>
                </c:pt>
                <c:pt idx="8">
                  <c:v>0</c:v>
                </c:pt>
                <c:pt idx="9">
                  <c:v>0</c:v>
                </c:pt>
                <c:pt idx="10">
                  <c:v>0</c:v>
                </c:pt>
                <c:pt idx="11">
                  <c:v>0</c:v>
                </c:pt>
                <c:pt idx="12">
                  <c:v>0</c:v>
                </c:pt>
                <c:pt idx="13">
                  <c:v>3.2251432668337328E-3</c:v>
                </c:pt>
                <c:pt idx="14">
                  <c:v>9.6697165813570529E-3</c:v>
                </c:pt>
                <c:pt idx="15">
                  <c:v>1.8690426943575797E-2</c:v>
                </c:pt>
                <c:pt idx="16">
                  <c:v>1.7856871663048175E-2</c:v>
                </c:pt>
                <c:pt idx="17">
                  <c:v>5.2308528467056945E-3</c:v>
                </c:pt>
                <c:pt idx="18">
                  <c:v>8.1228319039618763E-3</c:v>
                </c:pt>
                <c:pt idx="19">
                  <c:v>4.7995761637847953E-2</c:v>
                </c:pt>
                <c:pt idx="20">
                  <c:v>3.5163567387488805E-2</c:v>
                </c:pt>
                <c:pt idx="21">
                  <c:v>4.3261675619947891E-2</c:v>
                </c:pt>
                <c:pt idx="22">
                  <c:v>4.3281777467204678E-2</c:v>
                </c:pt>
              </c:numCache>
            </c:numRef>
          </c:val>
          <c:smooth val="1"/>
          <c:extLst>
            <c:ext xmlns:c16="http://schemas.microsoft.com/office/drawing/2014/chart" uri="{C3380CC4-5D6E-409C-BE32-E72D297353CC}">
              <c16:uniqueId val="{00000003-9048-479A-9CD5-5BECE977919B}"/>
            </c:ext>
          </c:extLst>
        </c:ser>
        <c:ser>
          <c:idx val="4"/>
          <c:order val="4"/>
          <c:tx>
            <c:strRef>
              <c:f>buyback_yield!$B$7</c:f>
              <c:strCache>
                <c:ptCount val="1"/>
                <c:pt idx="0">
                  <c:v>financials</c:v>
                </c:pt>
              </c:strCache>
            </c:strRef>
          </c:tx>
          <c:spPr>
            <a:ln w="19050" cap="rnd">
              <a:solidFill>
                <a:srgbClr val="00B050"/>
              </a:solidFill>
              <a:round/>
            </a:ln>
            <a:effectLst/>
          </c:spPr>
          <c:marker>
            <c:symbol val="none"/>
          </c:marker>
          <c:cat>
            <c:numRef>
              <c:f>buyback_yield!$C$2:$Y$2</c:f>
              <c:numCache>
                <c:formatCode>m/d/yyyy</c:formatCode>
                <c:ptCount val="23"/>
                <c:pt idx="0">
                  <c:v>37986</c:v>
                </c:pt>
                <c:pt idx="1">
                  <c:v>38352</c:v>
                </c:pt>
                <c:pt idx="2">
                  <c:v>38717</c:v>
                </c:pt>
                <c:pt idx="3">
                  <c:v>39082</c:v>
                </c:pt>
                <c:pt idx="4">
                  <c:v>39447</c:v>
                </c:pt>
                <c:pt idx="5">
                  <c:v>39813</c:v>
                </c:pt>
                <c:pt idx="6">
                  <c:v>40178</c:v>
                </c:pt>
                <c:pt idx="7">
                  <c:v>40543</c:v>
                </c:pt>
                <c:pt idx="8">
                  <c:v>40908</c:v>
                </c:pt>
                <c:pt idx="9">
                  <c:v>41274</c:v>
                </c:pt>
                <c:pt idx="10">
                  <c:v>41639</c:v>
                </c:pt>
                <c:pt idx="11">
                  <c:v>42004</c:v>
                </c:pt>
                <c:pt idx="12">
                  <c:v>42369</c:v>
                </c:pt>
                <c:pt idx="13">
                  <c:v>42735</c:v>
                </c:pt>
                <c:pt idx="14">
                  <c:v>43100</c:v>
                </c:pt>
                <c:pt idx="15">
                  <c:v>43465</c:v>
                </c:pt>
                <c:pt idx="16">
                  <c:v>43830</c:v>
                </c:pt>
                <c:pt idx="17">
                  <c:v>44196</c:v>
                </c:pt>
                <c:pt idx="18">
                  <c:v>44561</c:v>
                </c:pt>
                <c:pt idx="19">
                  <c:v>44926</c:v>
                </c:pt>
                <c:pt idx="20">
                  <c:v>45291</c:v>
                </c:pt>
                <c:pt idx="21">
                  <c:v>45657</c:v>
                </c:pt>
                <c:pt idx="22">
                  <c:v>45838</c:v>
                </c:pt>
              </c:numCache>
            </c:numRef>
          </c:cat>
          <c:val>
            <c:numRef>
              <c:f>buyback_yield!$C$7:$Y$7</c:f>
              <c:numCache>
                <c:formatCode>0.00%</c:formatCode>
                <c:ptCount val="23"/>
                <c:pt idx="0">
                  <c:v>0</c:v>
                </c:pt>
                <c:pt idx="1">
                  <c:v>0</c:v>
                </c:pt>
                <c:pt idx="2">
                  <c:v>0</c:v>
                </c:pt>
                <c:pt idx="3">
                  <c:v>0</c:v>
                </c:pt>
                <c:pt idx="4">
                  <c:v>0</c:v>
                </c:pt>
                <c:pt idx="5">
                  <c:v>0</c:v>
                </c:pt>
                <c:pt idx="6">
                  <c:v>0</c:v>
                </c:pt>
                <c:pt idx="7">
                  <c:v>0</c:v>
                </c:pt>
                <c:pt idx="8">
                  <c:v>0</c:v>
                </c:pt>
                <c:pt idx="9">
                  <c:v>0</c:v>
                </c:pt>
                <c:pt idx="10">
                  <c:v>0</c:v>
                </c:pt>
                <c:pt idx="11">
                  <c:v>0</c:v>
                </c:pt>
                <c:pt idx="12">
                  <c:v>0</c:v>
                </c:pt>
                <c:pt idx="13">
                  <c:v>3.6333876515560505E-2</c:v>
                </c:pt>
                <c:pt idx="14">
                  <c:v>3.6617746917750604E-2</c:v>
                </c:pt>
                <c:pt idx="15">
                  <c:v>4.8972765733508374E-2</c:v>
                </c:pt>
                <c:pt idx="16">
                  <c:v>5.5468642393094035E-2</c:v>
                </c:pt>
                <c:pt idx="17">
                  <c:v>2.1408700653287888E-2</c:v>
                </c:pt>
                <c:pt idx="18">
                  <c:v>4.9099099728729827E-2</c:v>
                </c:pt>
                <c:pt idx="19">
                  <c:v>2.4900959015498592E-2</c:v>
                </c:pt>
                <c:pt idx="20">
                  <c:v>2.4176696236639036E-2</c:v>
                </c:pt>
                <c:pt idx="21">
                  <c:v>2.8581463506154019E-2</c:v>
                </c:pt>
                <c:pt idx="22">
                  <c:v>2.8264856358580989E-2</c:v>
                </c:pt>
              </c:numCache>
            </c:numRef>
          </c:val>
          <c:smooth val="1"/>
          <c:extLst>
            <c:ext xmlns:c16="http://schemas.microsoft.com/office/drawing/2014/chart" uri="{C3380CC4-5D6E-409C-BE32-E72D297353CC}">
              <c16:uniqueId val="{00000004-9048-479A-9CD5-5BECE977919B}"/>
            </c:ext>
          </c:extLst>
        </c:ser>
        <c:ser>
          <c:idx val="5"/>
          <c:order val="5"/>
          <c:tx>
            <c:strRef>
              <c:f>buyback_yield!$B$8</c:f>
              <c:strCache>
                <c:ptCount val="1"/>
                <c:pt idx="0">
                  <c:v>real_estate</c:v>
                </c:pt>
              </c:strCache>
            </c:strRef>
          </c:tx>
          <c:spPr>
            <a:ln w="19050" cap="rnd">
              <a:solidFill>
                <a:srgbClr val="745FDB"/>
              </a:solidFill>
              <a:round/>
            </a:ln>
            <a:effectLst/>
          </c:spPr>
          <c:marker>
            <c:symbol val="none"/>
          </c:marker>
          <c:cat>
            <c:numRef>
              <c:f>buyback_yield!$C$2:$Y$2</c:f>
              <c:numCache>
                <c:formatCode>m/d/yyyy</c:formatCode>
                <c:ptCount val="23"/>
                <c:pt idx="0">
                  <c:v>37986</c:v>
                </c:pt>
                <c:pt idx="1">
                  <c:v>38352</c:v>
                </c:pt>
                <c:pt idx="2">
                  <c:v>38717</c:v>
                </c:pt>
                <c:pt idx="3">
                  <c:v>39082</c:v>
                </c:pt>
                <c:pt idx="4">
                  <c:v>39447</c:v>
                </c:pt>
                <c:pt idx="5">
                  <c:v>39813</c:v>
                </c:pt>
                <c:pt idx="6">
                  <c:v>40178</c:v>
                </c:pt>
                <c:pt idx="7">
                  <c:v>40543</c:v>
                </c:pt>
                <c:pt idx="8">
                  <c:v>40908</c:v>
                </c:pt>
                <c:pt idx="9">
                  <c:v>41274</c:v>
                </c:pt>
                <c:pt idx="10">
                  <c:v>41639</c:v>
                </c:pt>
                <c:pt idx="11">
                  <c:v>42004</c:v>
                </c:pt>
                <c:pt idx="12">
                  <c:v>42369</c:v>
                </c:pt>
                <c:pt idx="13">
                  <c:v>42735</c:v>
                </c:pt>
                <c:pt idx="14">
                  <c:v>43100</c:v>
                </c:pt>
                <c:pt idx="15">
                  <c:v>43465</c:v>
                </c:pt>
                <c:pt idx="16">
                  <c:v>43830</c:v>
                </c:pt>
                <c:pt idx="17">
                  <c:v>44196</c:v>
                </c:pt>
                <c:pt idx="18">
                  <c:v>44561</c:v>
                </c:pt>
                <c:pt idx="19">
                  <c:v>44926</c:v>
                </c:pt>
                <c:pt idx="20">
                  <c:v>45291</c:v>
                </c:pt>
                <c:pt idx="21">
                  <c:v>45657</c:v>
                </c:pt>
                <c:pt idx="22">
                  <c:v>45838</c:v>
                </c:pt>
              </c:numCache>
            </c:numRef>
          </c:cat>
          <c:val>
            <c:numRef>
              <c:f>buyback_yield!$C$8:$Y$8</c:f>
              <c:numCache>
                <c:formatCode>0.00%</c:formatCode>
                <c:ptCount val="23"/>
                <c:pt idx="0">
                  <c:v>0</c:v>
                </c:pt>
                <c:pt idx="1">
                  <c:v>0</c:v>
                </c:pt>
                <c:pt idx="2">
                  <c:v>0</c:v>
                </c:pt>
                <c:pt idx="3">
                  <c:v>0</c:v>
                </c:pt>
                <c:pt idx="4">
                  <c:v>0</c:v>
                </c:pt>
                <c:pt idx="5">
                  <c:v>0</c:v>
                </c:pt>
                <c:pt idx="6">
                  <c:v>0</c:v>
                </c:pt>
                <c:pt idx="7">
                  <c:v>0</c:v>
                </c:pt>
                <c:pt idx="8">
                  <c:v>0</c:v>
                </c:pt>
                <c:pt idx="9">
                  <c:v>0</c:v>
                </c:pt>
                <c:pt idx="10">
                  <c:v>0</c:v>
                </c:pt>
                <c:pt idx="11">
                  <c:v>0</c:v>
                </c:pt>
                <c:pt idx="12">
                  <c:v>0</c:v>
                </c:pt>
                <c:pt idx="13">
                  <c:v>6.6152217511243365E-3</c:v>
                </c:pt>
                <c:pt idx="14">
                  <c:v>5.2167051281705344E-3</c:v>
                </c:pt>
                <c:pt idx="15">
                  <c:v>6.4094912176695714E-3</c:v>
                </c:pt>
                <c:pt idx="16">
                  <c:v>3.6975831025556085E-3</c:v>
                </c:pt>
                <c:pt idx="17">
                  <c:v>4.6010987222644142E-2</c:v>
                </c:pt>
                <c:pt idx="18">
                  <c:v>1.3062053640322618E-3</c:v>
                </c:pt>
                <c:pt idx="19">
                  <c:v>2.7799843119818909E-3</c:v>
                </c:pt>
                <c:pt idx="20">
                  <c:v>6.9316155497767045E-4</c:v>
                </c:pt>
                <c:pt idx="21">
                  <c:v>1.2875210383271373E-3</c:v>
                </c:pt>
                <c:pt idx="22">
                  <c:v>1.1816528267504147E-3</c:v>
                </c:pt>
              </c:numCache>
            </c:numRef>
          </c:val>
          <c:smooth val="1"/>
          <c:extLst>
            <c:ext xmlns:c16="http://schemas.microsoft.com/office/drawing/2014/chart" uri="{C3380CC4-5D6E-409C-BE32-E72D297353CC}">
              <c16:uniqueId val="{00000005-9048-479A-9CD5-5BECE977919B}"/>
            </c:ext>
          </c:extLst>
        </c:ser>
        <c:ser>
          <c:idx val="6"/>
          <c:order val="6"/>
          <c:tx>
            <c:strRef>
              <c:f>buyback_yield!$B$9</c:f>
              <c:strCache>
                <c:ptCount val="1"/>
                <c:pt idx="0">
                  <c:v>health_care</c:v>
                </c:pt>
              </c:strCache>
            </c:strRef>
          </c:tx>
          <c:spPr>
            <a:ln w="19050" cap="rnd">
              <a:solidFill>
                <a:srgbClr val="FFFF00"/>
              </a:solidFill>
              <a:round/>
            </a:ln>
            <a:effectLst/>
          </c:spPr>
          <c:marker>
            <c:symbol val="none"/>
          </c:marker>
          <c:cat>
            <c:numRef>
              <c:f>buyback_yield!$C$2:$Y$2</c:f>
              <c:numCache>
                <c:formatCode>m/d/yyyy</c:formatCode>
                <c:ptCount val="23"/>
                <c:pt idx="0">
                  <c:v>37986</c:v>
                </c:pt>
                <c:pt idx="1">
                  <c:v>38352</c:v>
                </c:pt>
                <c:pt idx="2">
                  <c:v>38717</c:v>
                </c:pt>
                <c:pt idx="3">
                  <c:v>39082</c:v>
                </c:pt>
                <c:pt idx="4">
                  <c:v>39447</c:v>
                </c:pt>
                <c:pt idx="5">
                  <c:v>39813</c:v>
                </c:pt>
                <c:pt idx="6">
                  <c:v>40178</c:v>
                </c:pt>
                <c:pt idx="7">
                  <c:v>40543</c:v>
                </c:pt>
                <c:pt idx="8">
                  <c:v>40908</c:v>
                </c:pt>
                <c:pt idx="9">
                  <c:v>41274</c:v>
                </c:pt>
                <c:pt idx="10">
                  <c:v>41639</c:v>
                </c:pt>
                <c:pt idx="11">
                  <c:v>42004</c:v>
                </c:pt>
                <c:pt idx="12">
                  <c:v>42369</c:v>
                </c:pt>
                <c:pt idx="13">
                  <c:v>42735</c:v>
                </c:pt>
                <c:pt idx="14">
                  <c:v>43100</c:v>
                </c:pt>
                <c:pt idx="15">
                  <c:v>43465</c:v>
                </c:pt>
                <c:pt idx="16">
                  <c:v>43830</c:v>
                </c:pt>
                <c:pt idx="17">
                  <c:v>44196</c:v>
                </c:pt>
                <c:pt idx="18">
                  <c:v>44561</c:v>
                </c:pt>
                <c:pt idx="19">
                  <c:v>44926</c:v>
                </c:pt>
                <c:pt idx="20">
                  <c:v>45291</c:v>
                </c:pt>
                <c:pt idx="21">
                  <c:v>45657</c:v>
                </c:pt>
                <c:pt idx="22">
                  <c:v>45838</c:v>
                </c:pt>
              </c:numCache>
            </c:numRef>
          </c:cat>
          <c:val>
            <c:numRef>
              <c:f>buyback_yield!$C$9:$Y$9</c:f>
              <c:numCache>
                <c:formatCode>0.00%</c:formatCode>
                <c:ptCount val="23"/>
                <c:pt idx="0">
                  <c:v>0</c:v>
                </c:pt>
                <c:pt idx="1">
                  <c:v>0</c:v>
                </c:pt>
                <c:pt idx="2">
                  <c:v>0</c:v>
                </c:pt>
                <c:pt idx="3">
                  <c:v>0</c:v>
                </c:pt>
                <c:pt idx="4">
                  <c:v>0</c:v>
                </c:pt>
                <c:pt idx="5">
                  <c:v>1.0485357619874789E-2</c:v>
                </c:pt>
                <c:pt idx="6">
                  <c:v>0</c:v>
                </c:pt>
                <c:pt idx="7">
                  <c:v>3.4902183918853178E-3</c:v>
                </c:pt>
                <c:pt idx="8">
                  <c:v>0</c:v>
                </c:pt>
                <c:pt idx="9">
                  <c:v>1.1815023350665252E-3</c:v>
                </c:pt>
                <c:pt idx="10">
                  <c:v>8.1702702272350375E-4</c:v>
                </c:pt>
                <c:pt idx="11">
                  <c:v>3.3352488586753594E-3</c:v>
                </c:pt>
                <c:pt idx="12">
                  <c:v>1.1222464126208216E-4</c:v>
                </c:pt>
                <c:pt idx="13">
                  <c:v>2.5487279661349459E-2</c:v>
                </c:pt>
                <c:pt idx="14">
                  <c:v>2.3370218074949805E-2</c:v>
                </c:pt>
                <c:pt idx="15">
                  <c:v>3.1888377380247322E-2</c:v>
                </c:pt>
                <c:pt idx="16">
                  <c:v>3.3896142899339197E-2</c:v>
                </c:pt>
                <c:pt idx="17">
                  <c:v>1.5238933134414549E-2</c:v>
                </c:pt>
                <c:pt idx="18">
                  <c:v>1.645047980830917E-2</c:v>
                </c:pt>
                <c:pt idx="19">
                  <c:v>1.8756231114931195E-2</c:v>
                </c:pt>
                <c:pt idx="20">
                  <c:v>1.2479949303665777E-2</c:v>
                </c:pt>
                <c:pt idx="21">
                  <c:v>1.3788047337222881E-2</c:v>
                </c:pt>
                <c:pt idx="22">
                  <c:v>2.9528098392350682E-2</c:v>
                </c:pt>
              </c:numCache>
            </c:numRef>
          </c:val>
          <c:smooth val="1"/>
          <c:extLst>
            <c:ext xmlns:c16="http://schemas.microsoft.com/office/drawing/2014/chart" uri="{C3380CC4-5D6E-409C-BE32-E72D297353CC}">
              <c16:uniqueId val="{00000006-9048-479A-9CD5-5BECE977919B}"/>
            </c:ext>
          </c:extLst>
        </c:ser>
        <c:ser>
          <c:idx val="7"/>
          <c:order val="7"/>
          <c:tx>
            <c:strRef>
              <c:f>buyback_yield!$B$10</c:f>
              <c:strCache>
                <c:ptCount val="1"/>
                <c:pt idx="0">
                  <c:v>industrials</c:v>
                </c:pt>
              </c:strCache>
            </c:strRef>
          </c:tx>
          <c:spPr>
            <a:ln w="19050" cap="rnd">
              <a:solidFill>
                <a:srgbClr val="FF0000"/>
              </a:solidFill>
              <a:round/>
            </a:ln>
            <a:effectLst/>
          </c:spPr>
          <c:marker>
            <c:symbol val="none"/>
          </c:marker>
          <c:cat>
            <c:numRef>
              <c:f>buyback_yield!$C$2:$Y$2</c:f>
              <c:numCache>
                <c:formatCode>m/d/yyyy</c:formatCode>
                <c:ptCount val="23"/>
                <c:pt idx="0">
                  <c:v>37986</c:v>
                </c:pt>
                <c:pt idx="1">
                  <c:v>38352</c:v>
                </c:pt>
                <c:pt idx="2">
                  <c:v>38717</c:v>
                </c:pt>
                <c:pt idx="3">
                  <c:v>39082</c:v>
                </c:pt>
                <c:pt idx="4">
                  <c:v>39447</c:v>
                </c:pt>
                <c:pt idx="5">
                  <c:v>39813</c:v>
                </c:pt>
                <c:pt idx="6">
                  <c:v>40178</c:v>
                </c:pt>
                <c:pt idx="7">
                  <c:v>40543</c:v>
                </c:pt>
                <c:pt idx="8">
                  <c:v>40908</c:v>
                </c:pt>
                <c:pt idx="9">
                  <c:v>41274</c:v>
                </c:pt>
                <c:pt idx="10">
                  <c:v>41639</c:v>
                </c:pt>
                <c:pt idx="11">
                  <c:v>42004</c:v>
                </c:pt>
                <c:pt idx="12">
                  <c:v>42369</c:v>
                </c:pt>
                <c:pt idx="13">
                  <c:v>42735</c:v>
                </c:pt>
                <c:pt idx="14">
                  <c:v>43100</c:v>
                </c:pt>
                <c:pt idx="15">
                  <c:v>43465</c:v>
                </c:pt>
                <c:pt idx="16">
                  <c:v>43830</c:v>
                </c:pt>
                <c:pt idx="17">
                  <c:v>44196</c:v>
                </c:pt>
                <c:pt idx="18">
                  <c:v>44561</c:v>
                </c:pt>
                <c:pt idx="19">
                  <c:v>44926</c:v>
                </c:pt>
                <c:pt idx="20">
                  <c:v>45291</c:v>
                </c:pt>
                <c:pt idx="21">
                  <c:v>45657</c:v>
                </c:pt>
                <c:pt idx="22">
                  <c:v>45838</c:v>
                </c:pt>
              </c:numCache>
            </c:numRef>
          </c:cat>
          <c:val>
            <c:numRef>
              <c:f>buyback_yield!$C$10:$Y$10</c:f>
              <c:numCache>
                <c:formatCode>0.00%</c:formatCode>
                <c:ptCount val="23"/>
                <c:pt idx="0">
                  <c:v>0</c:v>
                </c:pt>
                <c:pt idx="1">
                  <c:v>0</c:v>
                </c:pt>
                <c:pt idx="2">
                  <c:v>0</c:v>
                </c:pt>
                <c:pt idx="3">
                  <c:v>0</c:v>
                </c:pt>
                <c:pt idx="4">
                  <c:v>1.5907764751203332E-3</c:v>
                </c:pt>
                <c:pt idx="5">
                  <c:v>1.8504211531163914E-3</c:v>
                </c:pt>
                <c:pt idx="6">
                  <c:v>0</c:v>
                </c:pt>
                <c:pt idx="7">
                  <c:v>1.4246965480109366E-3</c:v>
                </c:pt>
                <c:pt idx="8">
                  <c:v>0</c:v>
                </c:pt>
                <c:pt idx="9">
                  <c:v>6.7918046619583642E-4</c:v>
                </c:pt>
                <c:pt idx="10">
                  <c:v>1.3162839290695217E-3</c:v>
                </c:pt>
                <c:pt idx="11">
                  <c:v>1.9559991506490574E-3</c:v>
                </c:pt>
                <c:pt idx="12">
                  <c:v>3.8237761456896819E-4</c:v>
                </c:pt>
                <c:pt idx="13">
                  <c:v>4.067790411077464E-2</c:v>
                </c:pt>
                <c:pt idx="14">
                  <c:v>2.4915469983818803E-2</c:v>
                </c:pt>
                <c:pt idx="15">
                  <c:v>3.3725046043541644E-2</c:v>
                </c:pt>
                <c:pt idx="16">
                  <c:v>4.2720683182136114E-2</c:v>
                </c:pt>
                <c:pt idx="17">
                  <c:v>1.662315121360065E-2</c:v>
                </c:pt>
                <c:pt idx="18">
                  <c:v>2.0303267377347296E-2</c:v>
                </c:pt>
                <c:pt idx="19">
                  <c:v>2.2315281649582117E-2</c:v>
                </c:pt>
                <c:pt idx="20">
                  <c:v>2.656504484582187E-2</c:v>
                </c:pt>
                <c:pt idx="21">
                  <c:v>1.5284398729855018E-2</c:v>
                </c:pt>
                <c:pt idx="22">
                  <c:v>1.8839359719218136E-2</c:v>
                </c:pt>
              </c:numCache>
            </c:numRef>
          </c:val>
          <c:smooth val="1"/>
          <c:extLst>
            <c:ext xmlns:c16="http://schemas.microsoft.com/office/drawing/2014/chart" uri="{C3380CC4-5D6E-409C-BE32-E72D297353CC}">
              <c16:uniqueId val="{00000007-9048-479A-9CD5-5BECE977919B}"/>
            </c:ext>
          </c:extLst>
        </c:ser>
        <c:ser>
          <c:idx val="8"/>
          <c:order val="8"/>
          <c:tx>
            <c:strRef>
              <c:f>buyback_yield!$B$11</c:f>
              <c:strCache>
                <c:ptCount val="1"/>
                <c:pt idx="0">
                  <c:v>materials</c:v>
                </c:pt>
              </c:strCache>
            </c:strRef>
          </c:tx>
          <c:spPr>
            <a:ln w="19050" cap="rnd">
              <a:solidFill>
                <a:srgbClr val="E808C8"/>
              </a:solidFill>
              <a:round/>
            </a:ln>
            <a:effectLst/>
          </c:spPr>
          <c:marker>
            <c:symbol val="none"/>
          </c:marker>
          <c:cat>
            <c:numRef>
              <c:f>buyback_yield!$C$2:$Y$2</c:f>
              <c:numCache>
                <c:formatCode>m/d/yyyy</c:formatCode>
                <c:ptCount val="23"/>
                <c:pt idx="0">
                  <c:v>37986</c:v>
                </c:pt>
                <c:pt idx="1">
                  <c:v>38352</c:v>
                </c:pt>
                <c:pt idx="2">
                  <c:v>38717</c:v>
                </c:pt>
                <c:pt idx="3">
                  <c:v>39082</c:v>
                </c:pt>
                <c:pt idx="4">
                  <c:v>39447</c:v>
                </c:pt>
                <c:pt idx="5">
                  <c:v>39813</c:v>
                </c:pt>
                <c:pt idx="6">
                  <c:v>40178</c:v>
                </c:pt>
                <c:pt idx="7">
                  <c:v>40543</c:v>
                </c:pt>
                <c:pt idx="8">
                  <c:v>40908</c:v>
                </c:pt>
                <c:pt idx="9">
                  <c:v>41274</c:v>
                </c:pt>
                <c:pt idx="10">
                  <c:v>41639</c:v>
                </c:pt>
                <c:pt idx="11">
                  <c:v>42004</c:v>
                </c:pt>
                <c:pt idx="12">
                  <c:v>42369</c:v>
                </c:pt>
                <c:pt idx="13">
                  <c:v>42735</c:v>
                </c:pt>
                <c:pt idx="14">
                  <c:v>43100</c:v>
                </c:pt>
                <c:pt idx="15">
                  <c:v>43465</c:v>
                </c:pt>
                <c:pt idx="16">
                  <c:v>43830</c:v>
                </c:pt>
                <c:pt idx="17">
                  <c:v>44196</c:v>
                </c:pt>
                <c:pt idx="18">
                  <c:v>44561</c:v>
                </c:pt>
                <c:pt idx="19">
                  <c:v>44926</c:v>
                </c:pt>
                <c:pt idx="20">
                  <c:v>45291</c:v>
                </c:pt>
                <c:pt idx="21">
                  <c:v>45657</c:v>
                </c:pt>
                <c:pt idx="22">
                  <c:v>45838</c:v>
                </c:pt>
              </c:numCache>
            </c:numRef>
          </c:cat>
          <c:val>
            <c:numRef>
              <c:f>buyback_yield!$C$11:$Y$11</c:f>
              <c:numCache>
                <c:formatCode>0.00%</c:formatCode>
                <c:ptCount val="23"/>
                <c:pt idx="0">
                  <c:v>0</c:v>
                </c:pt>
                <c:pt idx="1">
                  <c:v>0</c:v>
                </c:pt>
                <c:pt idx="2">
                  <c:v>0</c:v>
                </c:pt>
                <c:pt idx="3">
                  <c:v>0</c:v>
                </c:pt>
                <c:pt idx="4">
                  <c:v>0</c:v>
                </c:pt>
                <c:pt idx="5">
                  <c:v>0</c:v>
                </c:pt>
                <c:pt idx="6">
                  <c:v>0</c:v>
                </c:pt>
                <c:pt idx="7">
                  <c:v>0</c:v>
                </c:pt>
                <c:pt idx="8">
                  <c:v>0</c:v>
                </c:pt>
                <c:pt idx="9">
                  <c:v>0</c:v>
                </c:pt>
                <c:pt idx="10">
                  <c:v>0</c:v>
                </c:pt>
                <c:pt idx="11">
                  <c:v>0</c:v>
                </c:pt>
                <c:pt idx="12">
                  <c:v>0</c:v>
                </c:pt>
                <c:pt idx="13">
                  <c:v>1.0303155478010756E-2</c:v>
                </c:pt>
                <c:pt idx="14">
                  <c:v>1.0342399113921406E-2</c:v>
                </c:pt>
                <c:pt idx="15">
                  <c:v>2.7885070798052598E-2</c:v>
                </c:pt>
                <c:pt idx="16">
                  <c:v>2.265506797266802E-2</c:v>
                </c:pt>
                <c:pt idx="17">
                  <c:v>6.3704895523135014E-3</c:v>
                </c:pt>
                <c:pt idx="18">
                  <c:v>2.1962774784998956E-2</c:v>
                </c:pt>
                <c:pt idx="19">
                  <c:v>2.7995004937389188E-2</c:v>
                </c:pt>
                <c:pt idx="20">
                  <c:v>4.1802646907995185E-2</c:v>
                </c:pt>
                <c:pt idx="21">
                  <c:v>1.9972946849745481E-2</c:v>
                </c:pt>
                <c:pt idx="22">
                  <c:v>8.1209397722468268E-2</c:v>
                </c:pt>
              </c:numCache>
            </c:numRef>
          </c:val>
          <c:smooth val="1"/>
          <c:extLst>
            <c:ext xmlns:c16="http://schemas.microsoft.com/office/drawing/2014/chart" uri="{C3380CC4-5D6E-409C-BE32-E72D297353CC}">
              <c16:uniqueId val="{00000008-9048-479A-9CD5-5BECE977919B}"/>
            </c:ext>
          </c:extLst>
        </c:ser>
        <c:ser>
          <c:idx val="9"/>
          <c:order val="9"/>
          <c:tx>
            <c:strRef>
              <c:f>buyback_yield!$B$12</c:f>
              <c:strCache>
                <c:ptCount val="1"/>
                <c:pt idx="0">
                  <c:v>information_technology</c:v>
                </c:pt>
              </c:strCache>
            </c:strRef>
          </c:tx>
          <c:spPr>
            <a:ln w="19050" cap="rnd">
              <a:solidFill>
                <a:srgbClr val="03BDB0"/>
              </a:solidFill>
              <a:round/>
            </a:ln>
            <a:effectLst/>
          </c:spPr>
          <c:marker>
            <c:symbol val="none"/>
          </c:marker>
          <c:cat>
            <c:numRef>
              <c:f>buyback_yield!$C$2:$Y$2</c:f>
              <c:numCache>
                <c:formatCode>m/d/yyyy</c:formatCode>
                <c:ptCount val="23"/>
                <c:pt idx="0">
                  <c:v>37986</c:v>
                </c:pt>
                <c:pt idx="1">
                  <c:v>38352</c:v>
                </c:pt>
                <c:pt idx="2">
                  <c:v>38717</c:v>
                </c:pt>
                <c:pt idx="3">
                  <c:v>39082</c:v>
                </c:pt>
                <c:pt idx="4">
                  <c:v>39447</c:v>
                </c:pt>
                <c:pt idx="5">
                  <c:v>39813</c:v>
                </c:pt>
                <c:pt idx="6">
                  <c:v>40178</c:v>
                </c:pt>
                <c:pt idx="7">
                  <c:v>40543</c:v>
                </c:pt>
                <c:pt idx="8">
                  <c:v>40908</c:v>
                </c:pt>
                <c:pt idx="9">
                  <c:v>41274</c:v>
                </c:pt>
                <c:pt idx="10">
                  <c:v>41639</c:v>
                </c:pt>
                <c:pt idx="11">
                  <c:v>42004</c:v>
                </c:pt>
                <c:pt idx="12">
                  <c:v>42369</c:v>
                </c:pt>
                <c:pt idx="13">
                  <c:v>42735</c:v>
                </c:pt>
                <c:pt idx="14">
                  <c:v>43100</c:v>
                </c:pt>
                <c:pt idx="15">
                  <c:v>43465</c:v>
                </c:pt>
                <c:pt idx="16">
                  <c:v>43830</c:v>
                </c:pt>
                <c:pt idx="17">
                  <c:v>44196</c:v>
                </c:pt>
                <c:pt idx="18">
                  <c:v>44561</c:v>
                </c:pt>
                <c:pt idx="19">
                  <c:v>44926</c:v>
                </c:pt>
                <c:pt idx="20">
                  <c:v>45291</c:v>
                </c:pt>
                <c:pt idx="21">
                  <c:v>45657</c:v>
                </c:pt>
                <c:pt idx="22">
                  <c:v>45838</c:v>
                </c:pt>
              </c:numCache>
            </c:numRef>
          </c:cat>
          <c:val>
            <c:numRef>
              <c:f>buyback_yield!$C$12:$Y$12</c:f>
              <c:numCache>
                <c:formatCode>0.00%</c:formatCode>
                <c:ptCount val="23"/>
                <c:pt idx="0">
                  <c:v>2.2744941455480664E-3</c:v>
                </c:pt>
                <c:pt idx="1">
                  <c:v>3.6886651207507764E-3</c:v>
                </c:pt>
                <c:pt idx="2">
                  <c:v>0</c:v>
                </c:pt>
                <c:pt idx="3">
                  <c:v>0</c:v>
                </c:pt>
                <c:pt idx="4">
                  <c:v>6.1459339366916972E-4</c:v>
                </c:pt>
                <c:pt idx="5">
                  <c:v>4.3363729777783789E-3</c:v>
                </c:pt>
                <c:pt idx="6">
                  <c:v>1.1782693696050259E-3</c:v>
                </c:pt>
                <c:pt idx="7">
                  <c:v>4.4479309037146553E-3</c:v>
                </c:pt>
                <c:pt idx="8">
                  <c:v>1.2832390064718464E-4</c:v>
                </c:pt>
                <c:pt idx="9">
                  <c:v>3.1052931342090404E-3</c:v>
                </c:pt>
                <c:pt idx="10">
                  <c:v>3.0812613069615678E-3</c:v>
                </c:pt>
                <c:pt idx="11">
                  <c:v>1.9818582290883669E-2</c:v>
                </c:pt>
                <c:pt idx="12">
                  <c:v>1.2882935648168238E-2</c:v>
                </c:pt>
                <c:pt idx="13">
                  <c:v>2.1895210209659833E-2</c:v>
                </c:pt>
                <c:pt idx="14">
                  <c:v>1.7608020499716187E-2</c:v>
                </c:pt>
                <c:pt idx="15">
                  <c:v>3.9342669616268311E-2</c:v>
                </c:pt>
                <c:pt idx="16">
                  <c:v>2.8019224160420755E-2</c:v>
                </c:pt>
                <c:pt idx="17">
                  <c:v>1.8731617037096918E-2</c:v>
                </c:pt>
                <c:pt idx="18">
                  <c:v>1.7846966382835481E-2</c:v>
                </c:pt>
                <c:pt idx="19">
                  <c:v>1.9776486415679369E-2</c:v>
                </c:pt>
                <c:pt idx="20">
                  <c:v>1.6293981154557189E-2</c:v>
                </c:pt>
                <c:pt idx="21">
                  <c:v>8.6102066026204332E-3</c:v>
                </c:pt>
                <c:pt idx="22">
                  <c:v>1.2691585119118007E-2</c:v>
                </c:pt>
              </c:numCache>
            </c:numRef>
          </c:val>
          <c:smooth val="1"/>
          <c:extLst>
            <c:ext xmlns:c16="http://schemas.microsoft.com/office/drawing/2014/chart" uri="{C3380CC4-5D6E-409C-BE32-E72D297353CC}">
              <c16:uniqueId val="{00000009-9048-479A-9CD5-5BECE977919B}"/>
            </c:ext>
          </c:extLst>
        </c:ser>
        <c:ser>
          <c:idx val="10"/>
          <c:order val="10"/>
          <c:tx>
            <c:strRef>
              <c:f>buyback_yield!$B$13</c:f>
              <c:strCache>
                <c:ptCount val="1"/>
                <c:pt idx="0">
                  <c:v>utilities</c:v>
                </c:pt>
              </c:strCache>
            </c:strRef>
          </c:tx>
          <c:spPr>
            <a:ln w="19050" cap="rnd">
              <a:solidFill>
                <a:srgbClr val="B694B1"/>
              </a:solidFill>
              <a:round/>
            </a:ln>
            <a:effectLst/>
          </c:spPr>
          <c:marker>
            <c:symbol val="none"/>
          </c:marker>
          <c:cat>
            <c:numRef>
              <c:f>buyback_yield!$C$2:$Y$2</c:f>
              <c:numCache>
                <c:formatCode>m/d/yyyy</c:formatCode>
                <c:ptCount val="23"/>
                <c:pt idx="0">
                  <c:v>37986</c:v>
                </c:pt>
                <c:pt idx="1">
                  <c:v>38352</c:v>
                </c:pt>
                <c:pt idx="2">
                  <c:v>38717</c:v>
                </c:pt>
                <c:pt idx="3">
                  <c:v>39082</c:v>
                </c:pt>
                <c:pt idx="4">
                  <c:v>39447</c:v>
                </c:pt>
                <c:pt idx="5">
                  <c:v>39813</c:v>
                </c:pt>
                <c:pt idx="6">
                  <c:v>40178</c:v>
                </c:pt>
                <c:pt idx="7">
                  <c:v>40543</c:v>
                </c:pt>
                <c:pt idx="8">
                  <c:v>40908</c:v>
                </c:pt>
                <c:pt idx="9">
                  <c:v>41274</c:v>
                </c:pt>
                <c:pt idx="10">
                  <c:v>41639</c:v>
                </c:pt>
                <c:pt idx="11">
                  <c:v>42004</c:v>
                </c:pt>
                <c:pt idx="12">
                  <c:v>42369</c:v>
                </c:pt>
                <c:pt idx="13">
                  <c:v>42735</c:v>
                </c:pt>
                <c:pt idx="14">
                  <c:v>43100</c:v>
                </c:pt>
                <c:pt idx="15">
                  <c:v>43465</c:v>
                </c:pt>
                <c:pt idx="16">
                  <c:v>43830</c:v>
                </c:pt>
                <c:pt idx="17">
                  <c:v>44196</c:v>
                </c:pt>
                <c:pt idx="18">
                  <c:v>44561</c:v>
                </c:pt>
                <c:pt idx="19">
                  <c:v>44926</c:v>
                </c:pt>
                <c:pt idx="20">
                  <c:v>45291</c:v>
                </c:pt>
                <c:pt idx="21">
                  <c:v>45657</c:v>
                </c:pt>
                <c:pt idx="22">
                  <c:v>45838</c:v>
                </c:pt>
              </c:numCache>
            </c:numRef>
          </c:cat>
          <c:val>
            <c:numRef>
              <c:f>buyback_yield!$C$13:$Y$13</c:f>
              <c:numCache>
                <c:formatCode>0.00%</c:formatCode>
                <c:ptCount val="23"/>
                <c:pt idx="0">
                  <c:v>0</c:v>
                </c:pt>
                <c:pt idx="1">
                  <c:v>0</c:v>
                </c:pt>
                <c:pt idx="2">
                  <c:v>0</c:v>
                </c:pt>
                <c:pt idx="3">
                  <c:v>0</c:v>
                </c:pt>
                <c:pt idx="4">
                  <c:v>0</c:v>
                </c:pt>
                <c:pt idx="5">
                  <c:v>0</c:v>
                </c:pt>
                <c:pt idx="6">
                  <c:v>0</c:v>
                </c:pt>
                <c:pt idx="7">
                  <c:v>0</c:v>
                </c:pt>
                <c:pt idx="8">
                  <c:v>0</c:v>
                </c:pt>
                <c:pt idx="9">
                  <c:v>0</c:v>
                </c:pt>
                <c:pt idx="10">
                  <c:v>0</c:v>
                </c:pt>
                <c:pt idx="11">
                  <c:v>0</c:v>
                </c:pt>
                <c:pt idx="12">
                  <c:v>0</c:v>
                </c:pt>
                <c:pt idx="13">
                  <c:v>1.5100038829928895E-3</c:v>
                </c:pt>
                <c:pt idx="14">
                  <c:v>1.5739848515966342E-3</c:v>
                </c:pt>
                <c:pt idx="15">
                  <c:v>6.3514174236283763E-4</c:v>
                </c:pt>
                <c:pt idx="16">
                  <c:v>1.7282647787187683E-3</c:v>
                </c:pt>
                <c:pt idx="17">
                  <c:v>4.463039426789904E-3</c:v>
                </c:pt>
                <c:pt idx="18">
                  <c:v>2.616741570061605E-4</c:v>
                </c:pt>
                <c:pt idx="19">
                  <c:v>1.1082292229136217E-4</c:v>
                </c:pt>
                <c:pt idx="20">
                  <c:v>8.9082835176291703E-5</c:v>
                </c:pt>
                <c:pt idx="21">
                  <c:v>8.4988682773550216E-5</c:v>
                </c:pt>
                <c:pt idx="22">
                  <c:v>1.2263501090444752E-4</c:v>
                </c:pt>
              </c:numCache>
            </c:numRef>
          </c:val>
          <c:smooth val="1"/>
          <c:extLst>
            <c:ext xmlns:c16="http://schemas.microsoft.com/office/drawing/2014/chart" uri="{C3380CC4-5D6E-409C-BE32-E72D297353CC}">
              <c16:uniqueId val="{0000000A-9048-479A-9CD5-5BECE977919B}"/>
            </c:ext>
          </c:extLst>
        </c:ser>
        <c:dLbls>
          <c:showLegendKey val="0"/>
          <c:showVal val="0"/>
          <c:showCatName val="0"/>
          <c:showSerName val="0"/>
          <c:showPercent val="0"/>
          <c:showBubbleSize val="0"/>
        </c:dLbls>
        <c:smooth val="0"/>
        <c:axId val="785212880"/>
        <c:axId val="785211920"/>
      </c:lineChart>
      <c:dateAx>
        <c:axId val="785212880"/>
        <c:scaling>
          <c:orientation val="minMax"/>
          <c:max val="46022"/>
        </c:scaling>
        <c:delete val="0"/>
        <c:axPos val="b"/>
        <c:numFmt formatCode="yyyy" sourceLinked="0"/>
        <c:majorTickMark val="none"/>
        <c:minorTickMark val="none"/>
        <c:tickLblPos val="low"/>
        <c:spPr>
          <a:noFill/>
          <a:ln w="9525" cap="flat" cmpd="sng" algn="ctr">
            <a:solidFill>
              <a:schemeClr val="tx1">
                <a:lumMod val="15000"/>
                <a:lumOff val="85000"/>
              </a:schemeClr>
            </a:solidFill>
            <a:round/>
          </a:ln>
          <a:effectLst/>
        </c:spPr>
        <c:txPr>
          <a:bodyPr rot="-2700000" vert="horz"/>
          <a:lstStyle/>
          <a:p>
            <a:pPr>
              <a:defRPr/>
            </a:pPr>
            <a:endParaRPr lang="en-US"/>
          </a:p>
        </c:txPr>
        <c:crossAx val="785211920"/>
        <c:crosses val="autoZero"/>
        <c:auto val="1"/>
        <c:lblOffset val="100"/>
        <c:baseTimeUnit val="months"/>
        <c:majorUnit val="1"/>
        <c:majorTimeUnit val="years"/>
      </c:dateAx>
      <c:valAx>
        <c:axId val="785211920"/>
        <c:scaling>
          <c:orientation val="minMax"/>
          <c:max val="8.0000000000000016E-2"/>
          <c:min val="-1.0000000000000002E-2"/>
        </c:scaling>
        <c:delete val="0"/>
        <c:axPos val="l"/>
        <c:numFmt formatCode="0%" sourceLinked="0"/>
        <c:majorTickMark val="none"/>
        <c:minorTickMark val="none"/>
        <c:tickLblPos val="nextTo"/>
        <c:spPr>
          <a:noFill/>
          <a:ln>
            <a:solidFill>
              <a:schemeClr val="bg1">
                <a:lumMod val="85000"/>
              </a:schemeClr>
            </a:solidFill>
          </a:ln>
          <a:effectLst/>
        </c:spPr>
        <c:txPr>
          <a:bodyPr rot="-60000000" vert="horz"/>
          <a:lstStyle/>
          <a:p>
            <a:pPr>
              <a:defRPr/>
            </a:pPr>
            <a:endParaRPr lang="en-US"/>
          </a:p>
        </c:txPr>
        <c:crossAx val="785212880"/>
        <c:crosses val="autoZero"/>
        <c:crossBetween val="between"/>
      </c:valAx>
    </c:plotArea>
    <c:legend>
      <c:legendPos val="b"/>
      <c:layout>
        <c:manualLayout>
          <c:xMode val="edge"/>
          <c:yMode val="edge"/>
          <c:x val="4.3866680126522652E-2"/>
          <c:y val="6.0557340001972139E-2"/>
          <c:w val="0.60130156807322166"/>
          <c:h val="0.35108605162806711"/>
        </c:manualLayout>
      </c:layout>
      <c:overlay val="0"/>
      <c:spPr>
        <a:noFill/>
        <a:ln>
          <a:noFill/>
        </a:ln>
        <a:effectLst/>
      </c:spPr>
      <c:txPr>
        <a:bodyPr rot="0" vert="horz"/>
        <a:lstStyle/>
        <a:p>
          <a:pPr>
            <a:defRPr/>
          </a:pPr>
          <a:endParaRPr lang="en-US"/>
        </a:p>
      </c:txPr>
    </c:legend>
    <c:plotVisOnly val="1"/>
    <c:dispBlanksAs val="gap"/>
    <c:showDLblsOverMax val="0"/>
  </c:chart>
  <c:spPr>
    <a:solidFill>
      <a:schemeClr val="bg1"/>
    </a:solidFill>
    <a:ln w="19050" cap="flat" cmpd="sng" algn="ctr">
      <a:noFill/>
      <a:round/>
    </a:ln>
    <a:effectLst/>
  </c:spPr>
  <c:txPr>
    <a:bodyPr/>
    <a:lstStyle/>
    <a:p>
      <a:pPr>
        <a:defRPr sz="1050">
          <a:solidFill>
            <a:sysClr val="windowText" lastClr="000000"/>
          </a:solidFill>
          <a:latin typeface="Times New Roman" panose="02020603050405020304" pitchFamily="18" charset="0"/>
          <a:cs typeface="Times New Roman" panose="02020603050405020304" pitchFamily="18" charset="0"/>
        </a:defRPr>
      </a:pPr>
      <a:endParaRPr lang="en-US"/>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3.7612252548760362E-2"/>
          <c:y val="5.5366860487646448E-2"/>
          <c:w val="0.95035649789530641"/>
          <c:h val="0.80024099987267239"/>
        </c:manualLayout>
      </c:layout>
      <c:lineChart>
        <c:grouping val="standard"/>
        <c:varyColors val="0"/>
        <c:ser>
          <c:idx val="0"/>
          <c:order val="0"/>
          <c:tx>
            <c:strRef>
              <c:f>'Implied ERP'!$B$3</c:f>
              <c:strCache>
                <c:ptCount val="1"/>
                <c:pt idx="0">
                  <c:v>communication</c:v>
                </c:pt>
              </c:strCache>
            </c:strRef>
          </c:tx>
          <c:spPr>
            <a:ln w="19050" cap="rnd">
              <a:solidFill>
                <a:schemeClr val="accent4"/>
              </a:solidFill>
              <a:round/>
            </a:ln>
            <a:effectLst/>
          </c:spPr>
          <c:marker>
            <c:symbol val="none"/>
          </c:marker>
          <c:cat>
            <c:numRef>
              <c:f>'Implied ERP'!$C$2:$X$2</c:f>
              <c:numCache>
                <c:formatCode>m/d/yyyy</c:formatCode>
                <c:ptCount val="22"/>
                <c:pt idx="0">
                  <c:v>38352</c:v>
                </c:pt>
                <c:pt idx="1">
                  <c:v>38717</c:v>
                </c:pt>
                <c:pt idx="2">
                  <c:v>39082</c:v>
                </c:pt>
                <c:pt idx="3">
                  <c:v>39447</c:v>
                </c:pt>
                <c:pt idx="4">
                  <c:v>39813</c:v>
                </c:pt>
                <c:pt idx="5">
                  <c:v>40178</c:v>
                </c:pt>
                <c:pt idx="6">
                  <c:v>40543</c:v>
                </c:pt>
                <c:pt idx="7">
                  <c:v>40908</c:v>
                </c:pt>
                <c:pt idx="8">
                  <c:v>41274</c:v>
                </c:pt>
                <c:pt idx="9">
                  <c:v>41639</c:v>
                </c:pt>
                <c:pt idx="10">
                  <c:v>42004</c:v>
                </c:pt>
                <c:pt idx="11">
                  <c:v>42369</c:v>
                </c:pt>
                <c:pt idx="12">
                  <c:v>42735</c:v>
                </c:pt>
                <c:pt idx="13">
                  <c:v>43100</c:v>
                </c:pt>
                <c:pt idx="14">
                  <c:v>43465</c:v>
                </c:pt>
                <c:pt idx="15">
                  <c:v>43830</c:v>
                </c:pt>
                <c:pt idx="16">
                  <c:v>44196</c:v>
                </c:pt>
                <c:pt idx="17">
                  <c:v>44561</c:v>
                </c:pt>
                <c:pt idx="18">
                  <c:v>44926</c:v>
                </c:pt>
                <c:pt idx="19">
                  <c:v>45291</c:v>
                </c:pt>
                <c:pt idx="20">
                  <c:v>45657</c:v>
                </c:pt>
                <c:pt idx="21">
                  <c:v>45838</c:v>
                </c:pt>
              </c:numCache>
            </c:numRef>
          </c:cat>
          <c:val>
            <c:numRef>
              <c:f>'Implied ERP'!$C$3:$X$3</c:f>
              <c:numCache>
                <c:formatCode>0.00%</c:formatCode>
                <c:ptCount val="22"/>
                <c:pt idx="0">
                  <c:v>1.5721169699132918E-2</c:v>
                </c:pt>
                <c:pt idx="1">
                  <c:v>2.1661816542471082E-2</c:v>
                </c:pt>
                <c:pt idx="2">
                  <c:v>2.1331341924616373E-2</c:v>
                </c:pt>
                <c:pt idx="3">
                  <c:v>2.2273728578755508E-2</c:v>
                </c:pt>
                <c:pt idx="4">
                  <c:v>4.2640450213710698E-2</c:v>
                </c:pt>
                <c:pt idx="5">
                  <c:v>5.1634096764671657E-2</c:v>
                </c:pt>
                <c:pt idx="6">
                  <c:v>3.371259738069482E-2</c:v>
                </c:pt>
                <c:pt idx="7">
                  <c:v>3.6776625567365107E-2</c:v>
                </c:pt>
                <c:pt idx="8">
                  <c:v>2.829510776898728E-2</c:v>
                </c:pt>
                <c:pt idx="9">
                  <c:v>2.7998038535497295E-2</c:v>
                </c:pt>
                <c:pt idx="10">
                  <c:v>2.9615702286973553E-2</c:v>
                </c:pt>
                <c:pt idx="11">
                  <c:v>2.6050372980277407E-2</c:v>
                </c:pt>
                <c:pt idx="12">
                  <c:v>4.8260114817623989E-2</c:v>
                </c:pt>
                <c:pt idx="13">
                  <c:v>4.4681310808112711E-2</c:v>
                </c:pt>
                <c:pt idx="14">
                  <c:v>4.9515011692974849E-2</c:v>
                </c:pt>
                <c:pt idx="15">
                  <c:v>4.348726331252252E-2</c:v>
                </c:pt>
                <c:pt idx="16">
                  <c:v>5.7875622435812429E-2</c:v>
                </c:pt>
                <c:pt idx="17">
                  <c:v>6.4164405368913935E-2</c:v>
                </c:pt>
                <c:pt idx="18">
                  <c:v>0.10037385762535</c:v>
                </c:pt>
                <c:pt idx="19">
                  <c:v>9.067283009168102E-2</c:v>
                </c:pt>
                <c:pt idx="20">
                  <c:v>5.0734972377868205E-2</c:v>
                </c:pt>
                <c:pt idx="21">
                  <c:v>6.0092042220798426E-2</c:v>
                </c:pt>
              </c:numCache>
            </c:numRef>
          </c:val>
          <c:smooth val="1"/>
          <c:extLst>
            <c:ext xmlns:c16="http://schemas.microsoft.com/office/drawing/2014/chart" uri="{C3380CC4-5D6E-409C-BE32-E72D297353CC}">
              <c16:uniqueId val="{00000000-5D22-454D-8861-7FCC227FE340}"/>
            </c:ext>
          </c:extLst>
        </c:ser>
        <c:ser>
          <c:idx val="1"/>
          <c:order val="1"/>
          <c:tx>
            <c:strRef>
              <c:f>'Implied ERP'!$B$4</c:f>
              <c:strCache>
                <c:ptCount val="1"/>
                <c:pt idx="0">
                  <c:v>consumer_discretionary</c:v>
                </c:pt>
              </c:strCache>
            </c:strRef>
          </c:tx>
          <c:spPr>
            <a:ln w="19050" cap="rnd">
              <a:solidFill>
                <a:schemeClr val="bg1">
                  <a:lumMod val="65000"/>
                </a:schemeClr>
              </a:solidFill>
              <a:round/>
            </a:ln>
            <a:effectLst/>
          </c:spPr>
          <c:marker>
            <c:symbol val="none"/>
          </c:marker>
          <c:cat>
            <c:numRef>
              <c:f>'Implied ERP'!$C$2:$X$2</c:f>
              <c:numCache>
                <c:formatCode>m/d/yyyy</c:formatCode>
                <c:ptCount val="22"/>
                <c:pt idx="0">
                  <c:v>38352</c:v>
                </c:pt>
                <c:pt idx="1">
                  <c:v>38717</c:v>
                </c:pt>
                <c:pt idx="2">
                  <c:v>39082</c:v>
                </c:pt>
                <c:pt idx="3">
                  <c:v>39447</c:v>
                </c:pt>
                <c:pt idx="4">
                  <c:v>39813</c:v>
                </c:pt>
                <c:pt idx="5">
                  <c:v>40178</c:v>
                </c:pt>
                <c:pt idx="6">
                  <c:v>40543</c:v>
                </c:pt>
                <c:pt idx="7">
                  <c:v>40908</c:v>
                </c:pt>
                <c:pt idx="8">
                  <c:v>41274</c:v>
                </c:pt>
                <c:pt idx="9">
                  <c:v>41639</c:v>
                </c:pt>
                <c:pt idx="10">
                  <c:v>42004</c:v>
                </c:pt>
                <c:pt idx="11">
                  <c:v>42369</c:v>
                </c:pt>
                <c:pt idx="12">
                  <c:v>42735</c:v>
                </c:pt>
                <c:pt idx="13">
                  <c:v>43100</c:v>
                </c:pt>
                <c:pt idx="14">
                  <c:v>43465</c:v>
                </c:pt>
                <c:pt idx="15">
                  <c:v>43830</c:v>
                </c:pt>
                <c:pt idx="16">
                  <c:v>44196</c:v>
                </c:pt>
                <c:pt idx="17">
                  <c:v>44561</c:v>
                </c:pt>
                <c:pt idx="18">
                  <c:v>44926</c:v>
                </c:pt>
                <c:pt idx="19">
                  <c:v>45291</c:v>
                </c:pt>
                <c:pt idx="20">
                  <c:v>45657</c:v>
                </c:pt>
                <c:pt idx="21">
                  <c:v>45838</c:v>
                </c:pt>
              </c:numCache>
            </c:numRef>
          </c:cat>
          <c:val>
            <c:numRef>
              <c:f>'Implied ERP'!$C$4:$X$4</c:f>
              <c:numCache>
                <c:formatCode>0.00%</c:formatCode>
                <c:ptCount val="22"/>
                <c:pt idx="0">
                  <c:v>1.6751119433724808E-2</c:v>
                </c:pt>
                <c:pt idx="1">
                  <c:v>1.7338510514402355E-2</c:v>
                </c:pt>
                <c:pt idx="2">
                  <c:v>1.7814956512333793E-2</c:v>
                </c:pt>
                <c:pt idx="3">
                  <c:v>2.0154044017103301E-2</c:v>
                </c:pt>
                <c:pt idx="4">
                  <c:v>4.0159091699620966E-2</c:v>
                </c:pt>
                <c:pt idx="5">
                  <c:v>2.3576529291195809E-2</c:v>
                </c:pt>
                <c:pt idx="6">
                  <c:v>2.7598707193884478E-2</c:v>
                </c:pt>
                <c:pt idx="7">
                  <c:v>2.5971947185550067E-2</c:v>
                </c:pt>
                <c:pt idx="8">
                  <c:v>2.9940915885570293E-2</c:v>
                </c:pt>
                <c:pt idx="9">
                  <c:v>2.6148135428496193E-2</c:v>
                </c:pt>
                <c:pt idx="10">
                  <c:v>3.2459348960747161E-2</c:v>
                </c:pt>
                <c:pt idx="11">
                  <c:v>4.0876968546617376E-2</c:v>
                </c:pt>
                <c:pt idx="12">
                  <c:v>8.2684000491599158E-2</c:v>
                </c:pt>
                <c:pt idx="13">
                  <c:v>5.5657199853140181E-2</c:v>
                </c:pt>
                <c:pt idx="14">
                  <c:v>7.6081005570556415E-2</c:v>
                </c:pt>
                <c:pt idx="15">
                  <c:v>5.1658851608661779E-2</c:v>
                </c:pt>
                <c:pt idx="16">
                  <c:v>5.0248517755596619E-2</c:v>
                </c:pt>
                <c:pt idx="17">
                  <c:v>3.6003335014126635E-2</c:v>
                </c:pt>
                <c:pt idx="18">
                  <c:v>7.6881167549101626E-2</c:v>
                </c:pt>
                <c:pt idx="19">
                  <c:v>4.1774121571037187E-2</c:v>
                </c:pt>
                <c:pt idx="20">
                  <c:v>2.1163144290581103E-2</c:v>
                </c:pt>
                <c:pt idx="21">
                  <c:v>3.2247107953093844E-2</c:v>
                </c:pt>
              </c:numCache>
            </c:numRef>
          </c:val>
          <c:smooth val="1"/>
          <c:extLst>
            <c:ext xmlns:c16="http://schemas.microsoft.com/office/drawing/2014/chart" uri="{C3380CC4-5D6E-409C-BE32-E72D297353CC}">
              <c16:uniqueId val="{00000001-5D22-454D-8861-7FCC227FE340}"/>
            </c:ext>
          </c:extLst>
        </c:ser>
        <c:ser>
          <c:idx val="2"/>
          <c:order val="2"/>
          <c:tx>
            <c:strRef>
              <c:f>'Implied ERP'!$B$5</c:f>
              <c:strCache>
                <c:ptCount val="1"/>
                <c:pt idx="0">
                  <c:v>consumer_staples</c:v>
                </c:pt>
              </c:strCache>
            </c:strRef>
          </c:tx>
          <c:spPr>
            <a:ln w="19050" cap="rnd">
              <a:solidFill>
                <a:schemeClr val="tx1"/>
              </a:solidFill>
              <a:round/>
            </a:ln>
            <a:effectLst/>
          </c:spPr>
          <c:marker>
            <c:symbol val="none"/>
          </c:marker>
          <c:cat>
            <c:numRef>
              <c:f>'Implied ERP'!$C$2:$X$2</c:f>
              <c:numCache>
                <c:formatCode>m/d/yyyy</c:formatCode>
                <c:ptCount val="22"/>
                <c:pt idx="0">
                  <c:v>38352</c:v>
                </c:pt>
                <c:pt idx="1">
                  <c:v>38717</c:v>
                </c:pt>
                <c:pt idx="2">
                  <c:v>39082</c:v>
                </c:pt>
                <c:pt idx="3">
                  <c:v>39447</c:v>
                </c:pt>
                <c:pt idx="4">
                  <c:v>39813</c:v>
                </c:pt>
                <c:pt idx="5">
                  <c:v>40178</c:v>
                </c:pt>
                <c:pt idx="6">
                  <c:v>40543</c:v>
                </c:pt>
                <c:pt idx="7">
                  <c:v>40908</c:v>
                </c:pt>
                <c:pt idx="8">
                  <c:v>41274</c:v>
                </c:pt>
                <c:pt idx="9">
                  <c:v>41639</c:v>
                </c:pt>
                <c:pt idx="10">
                  <c:v>42004</c:v>
                </c:pt>
                <c:pt idx="11">
                  <c:v>42369</c:v>
                </c:pt>
                <c:pt idx="12">
                  <c:v>42735</c:v>
                </c:pt>
                <c:pt idx="13">
                  <c:v>43100</c:v>
                </c:pt>
                <c:pt idx="14">
                  <c:v>43465</c:v>
                </c:pt>
                <c:pt idx="15">
                  <c:v>43830</c:v>
                </c:pt>
                <c:pt idx="16">
                  <c:v>44196</c:v>
                </c:pt>
                <c:pt idx="17">
                  <c:v>44561</c:v>
                </c:pt>
                <c:pt idx="18">
                  <c:v>44926</c:v>
                </c:pt>
                <c:pt idx="19">
                  <c:v>45291</c:v>
                </c:pt>
                <c:pt idx="20">
                  <c:v>45657</c:v>
                </c:pt>
                <c:pt idx="21">
                  <c:v>45838</c:v>
                </c:pt>
              </c:numCache>
            </c:numRef>
          </c:cat>
          <c:val>
            <c:numRef>
              <c:f>'Implied ERP'!$C$5:$X$5</c:f>
              <c:numCache>
                <c:formatCode>0.00%</c:formatCode>
                <c:ptCount val="22"/>
                <c:pt idx="0">
                  <c:v>2.4539316764135462E-2</c:v>
                </c:pt>
                <c:pt idx="1">
                  <c:v>2.8329610574084618E-2</c:v>
                </c:pt>
                <c:pt idx="2">
                  <c:v>2.7393868898527782E-2</c:v>
                </c:pt>
                <c:pt idx="3">
                  <c:v>2.8301701428089202E-2</c:v>
                </c:pt>
                <c:pt idx="4">
                  <c:v>4.3859234692915139E-2</c:v>
                </c:pt>
                <c:pt idx="5">
                  <c:v>3.7852707250206459E-2</c:v>
                </c:pt>
                <c:pt idx="6">
                  <c:v>4.8034263608491209E-2</c:v>
                </c:pt>
                <c:pt idx="7">
                  <c:v>3.8187261943433706E-2</c:v>
                </c:pt>
                <c:pt idx="8">
                  <c:v>4.0169700758526397E-2</c:v>
                </c:pt>
                <c:pt idx="9">
                  <c:v>3.4701316204354106E-2</c:v>
                </c:pt>
                <c:pt idx="10">
                  <c:v>3.7794972122685774E-2</c:v>
                </c:pt>
                <c:pt idx="11">
                  <c:v>4.0868099554293116E-2</c:v>
                </c:pt>
                <c:pt idx="12">
                  <c:v>6.1250807547278213E-2</c:v>
                </c:pt>
                <c:pt idx="13">
                  <c:v>5.223696523767881E-2</c:v>
                </c:pt>
                <c:pt idx="14">
                  <c:v>7.3539704889609453E-2</c:v>
                </c:pt>
                <c:pt idx="15">
                  <c:v>4.8402793790042878E-2</c:v>
                </c:pt>
                <c:pt idx="16">
                  <c:v>4.5710459008341323E-2</c:v>
                </c:pt>
                <c:pt idx="17">
                  <c:v>4.6741995601521098E-2</c:v>
                </c:pt>
                <c:pt idx="18">
                  <c:v>4.014792006849284E-2</c:v>
                </c:pt>
                <c:pt idx="19">
                  <c:v>4.8123805144465653E-2</c:v>
                </c:pt>
                <c:pt idx="20">
                  <c:v>3.9345939227235151E-2</c:v>
                </c:pt>
                <c:pt idx="21">
                  <c:v>4.0576115781465756E-2</c:v>
                </c:pt>
              </c:numCache>
            </c:numRef>
          </c:val>
          <c:smooth val="1"/>
          <c:extLst>
            <c:ext xmlns:c16="http://schemas.microsoft.com/office/drawing/2014/chart" uri="{C3380CC4-5D6E-409C-BE32-E72D297353CC}">
              <c16:uniqueId val="{00000002-5D22-454D-8861-7FCC227FE340}"/>
            </c:ext>
          </c:extLst>
        </c:ser>
        <c:ser>
          <c:idx val="3"/>
          <c:order val="3"/>
          <c:tx>
            <c:strRef>
              <c:f>'Implied ERP'!$B$6</c:f>
              <c:strCache>
                <c:ptCount val="1"/>
                <c:pt idx="0">
                  <c:v>energy</c:v>
                </c:pt>
              </c:strCache>
            </c:strRef>
          </c:tx>
          <c:spPr>
            <a:ln w="19050" cap="rnd">
              <a:solidFill>
                <a:schemeClr val="accent2"/>
              </a:solidFill>
              <a:round/>
            </a:ln>
            <a:effectLst/>
          </c:spPr>
          <c:marker>
            <c:symbol val="none"/>
          </c:marker>
          <c:cat>
            <c:numRef>
              <c:f>'Implied ERP'!$C$2:$X$2</c:f>
              <c:numCache>
                <c:formatCode>m/d/yyyy</c:formatCode>
                <c:ptCount val="22"/>
                <c:pt idx="0">
                  <c:v>38352</c:v>
                </c:pt>
                <c:pt idx="1">
                  <c:v>38717</c:v>
                </c:pt>
                <c:pt idx="2">
                  <c:v>39082</c:v>
                </c:pt>
                <c:pt idx="3">
                  <c:v>39447</c:v>
                </c:pt>
                <c:pt idx="4">
                  <c:v>39813</c:v>
                </c:pt>
                <c:pt idx="5">
                  <c:v>40178</c:v>
                </c:pt>
                <c:pt idx="6">
                  <c:v>40543</c:v>
                </c:pt>
                <c:pt idx="7">
                  <c:v>40908</c:v>
                </c:pt>
                <c:pt idx="8">
                  <c:v>41274</c:v>
                </c:pt>
                <c:pt idx="9">
                  <c:v>41639</c:v>
                </c:pt>
                <c:pt idx="10">
                  <c:v>42004</c:v>
                </c:pt>
                <c:pt idx="11">
                  <c:v>42369</c:v>
                </c:pt>
                <c:pt idx="12">
                  <c:v>42735</c:v>
                </c:pt>
                <c:pt idx="13">
                  <c:v>43100</c:v>
                </c:pt>
                <c:pt idx="14">
                  <c:v>43465</c:v>
                </c:pt>
                <c:pt idx="15">
                  <c:v>43830</c:v>
                </c:pt>
                <c:pt idx="16">
                  <c:v>44196</c:v>
                </c:pt>
                <c:pt idx="17">
                  <c:v>44561</c:v>
                </c:pt>
                <c:pt idx="18">
                  <c:v>44926</c:v>
                </c:pt>
                <c:pt idx="19">
                  <c:v>45291</c:v>
                </c:pt>
                <c:pt idx="20">
                  <c:v>45657</c:v>
                </c:pt>
                <c:pt idx="21">
                  <c:v>45838</c:v>
                </c:pt>
              </c:numCache>
            </c:numRef>
          </c:cat>
          <c:val>
            <c:numRef>
              <c:f>'Implied ERP'!$C$6:$X$6</c:f>
              <c:numCache>
                <c:formatCode>0.00%</c:formatCode>
                <c:ptCount val="22"/>
                <c:pt idx="0">
                  <c:v>2.0775165420471108E-2</c:v>
                </c:pt>
                <c:pt idx="1">
                  <c:v>1.6793212351294697E-2</c:v>
                </c:pt>
                <c:pt idx="2">
                  <c:v>1.9565875561553731E-2</c:v>
                </c:pt>
                <c:pt idx="3">
                  <c:v>1.5108612206503731E-2</c:v>
                </c:pt>
                <c:pt idx="4">
                  <c:v>2.5967368591162474E-2</c:v>
                </c:pt>
                <c:pt idx="5">
                  <c:v>2.3633433606896299E-2</c:v>
                </c:pt>
                <c:pt idx="6">
                  <c:v>2.4257572107675776E-2</c:v>
                </c:pt>
                <c:pt idx="7">
                  <c:v>2.5054655296971966E-2</c:v>
                </c:pt>
                <c:pt idx="8">
                  <c:v>2.5444165522096936E-2</c:v>
                </c:pt>
                <c:pt idx="9">
                  <c:v>2.6931250206395328E-2</c:v>
                </c:pt>
                <c:pt idx="10">
                  <c:v>3.2603927819997477E-2</c:v>
                </c:pt>
                <c:pt idx="11">
                  <c:v>2.6769476734913585E-2</c:v>
                </c:pt>
                <c:pt idx="12">
                  <c:v>2.4309064837380375E-2</c:v>
                </c:pt>
                <c:pt idx="13">
                  <c:v>9.7575382006559158E-2</c:v>
                </c:pt>
                <c:pt idx="14">
                  <c:v>9.9962097066362193E-2</c:v>
                </c:pt>
                <c:pt idx="15">
                  <c:v>6.9873561088759223E-2</c:v>
                </c:pt>
                <c:pt idx="16">
                  <c:v>0.11793568518996826</c:v>
                </c:pt>
                <c:pt idx="17">
                  <c:v>9.0822206795194232E-2</c:v>
                </c:pt>
                <c:pt idx="18">
                  <c:v>0.10573049848145549</c:v>
                </c:pt>
                <c:pt idx="19">
                  <c:v>8.5730325109479047E-2</c:v>
                </c:pt>
                <c:pt idx="20">
                  <c:v>8.5656118415655264E-2</c:v>
                </c:pt>
                <c:pt idx="21">
                  <c:v>0.11131695092845809</c:v>
                </c:pt>
              </c:numCache>
            </c:numRef>
          </c:val>
          <c:smooth val="1"/>
          <c:extLst>
            <c:ext xmlns:c16="http://schemas.microsoft.com/office/drawing/2014/chart" uri="{C3380CC4-5D6E-409C-BE32-E72D297353CC}">
              <c16:uniqueId val="{00000003-5D22-454D-8861-7FCC227FE340}"/>
            </c:ext>
          </c:extLst>
        </c:ser>
        <c:ser>
          <c:idx val="4"/>
          <c:order val="4"/>
          <c:tx>
            <c:strRef>
              <c:f>'Implied ERP'!$B$7</c:f>
              <c:strCache>
                <c:ptCount val="1"/>
                <c:pt idx="0">
                  <c:v>financials</c:v>
                </c:pt>
              </c:strCache>
            </c:strRef>
          </c:tx>
          <c:spPr>
            <a:ln w="19050" cap="rnd">
              <a:solidFill>
                <a:srgbClr val="00B050"/>
              </a:solidFill>
              <a:round/>
            </a:ln>
            <a:effectLst/>
          </c:spPr>
          <c:marker>
            <c:symbol val="none"/>
          </c:marker>
          <c:cat>
            <c:numRef>
              <c:f>'Implied ERP'!$C$2:$X$2</c:f>
              <c:numCache>
                <c:formatCode>m/d/yyyy</c:formatCode>
                <c:ptCount val="22"/>
                <c:pt idx="0">
                  <c:v>38352</c:v>
                </c:pt>
                <c:pt idx="1">
                  <c:v>38717</c:v>
                </c:pt>
                <c:pt idx="2">
                  <c:v>39082</c:v>
                </c:pt>
                <c:pt idx="3">
                  <c:v>39447</c:v>
                </c:pt>
                <c:pt idx="4">
                  <c:v>39813</c:v>
                </c:pt>
                <c:pt idx="5">
                  <c:v>40178</c:v>
                </c:pt>
                <c:pt idx="6">
                  <c:v>40543</c:v>
                </c:pt>
                <c:pt idx="7">
                  <c:v>40908</c:v>
                </c:pt>
                <c:pt idx="8">
                  <c:v>41274</c:v>
                </c:pt>
                <c:pt idx="9">
                  <c:v>41639</c:v>
                </c:pt>
                <c:pt idx="10">
                  <c:v>42004</c:v>
                </c:pt>
                <c:pt idx="11">
                  <c:v>42369</c:v>
                </c:pt>
                <c:pt idx="12">
                  <c:v>42735</c:v>
                </c:pt>
                <c:pt idx="13">
                  <c:v>43100</c:v>
                </c:pt>
                <c:pt idx="14">
                  <c:v>43465</c:v>
                </c:pt>
                <c:pt idx="15">
                  <c:v>43830</c:v>
                </c:pt>
                <c:pt idx="16">
                  <c:v>44196</c:v>
                </c:pt>
                <c:pt idx="17">
                  <c:v>44561</c:v>
                </c:pt>
                <c:pt idx="18">
                  <c:v>44926</c:v>
                </c:pt>
                <c:pt idx="19">
                  <c:v>45291</c:v>
                </c:pt>
                <c:pt idx="20">
                  <c:v>45657</c:v>
                </c:pt>
                <c:pt idx="21">
                  <c:v>45838</c:v>
                </c:pt>
              </c:numCache>
            </c:numRef>
          </c:cat>
          <c:val>
            <c:numRef>
              <c:f>'Implied ERP'!$C$7:$X$7</c:f>
              <c:numCache>
                <c:formatCode>0.00%</c:formatCode>
                <c:ptCount val="22"/>
                <c:pt idx="0">
                  <c:v>2.9579699699961513E-2</c:v>
                </c:pt>
                <c:pt idx="1">
                  <c:v>3.2547601158298148E-2</c:v>
                </c:pt>
                <c:pt idx="2">
                  <c:v>3.0555759291583967E-2</c:v>
                </c:pt>
                <c:pt idx="3">
                  <c:v>4.034808750456069E-2</c:v>
                </c:pt>
                <c:pt idx="4">
                  <c:v>7.5539232497221581E-2</c:v>
                </c:pt>
                <c:pt idx="5">
                  <c:v>2.2116277490718227E-2</c:v>
                </c:pt>
                <c:pt idx="6">
                  <c:v>1.3729742190835434E-2</c:v>
                </c:pt>
                <c:pt idx="7">
                  <c:v>2.5165966178099162E-2</c:v>
                </c:pt>
                <c:pt idx="8">
                  <c:v>2.570180391867018E-2</c:v>
                </c:pt>
                <c:pt idx="9">
                  <c:v>1.9253603196980676E-2</c:v>
                </c:pt>
                <c:pt idx="10">
                  <c:v>2.2671366622512772E-2</c:v>
                </c:pt>
                <c:pt idx="11">
                  <c:v>2.5029941379520051E-2</c:v>
                </c:pt>
                <c:pt idx="12">
                  <c:v>6.7133464841111934E-2</c:v>
                </c:pt>
                <c:pt idx="13">
                  <c:v>6.6056129687123988E-2</c:v>
                </c:pt>
                <c:pt idx="14">
                  <c:v>0.10961101898203704</c:v>
                </c:pt>
                <c:pt idx="15">
                  <c:v>9.662651680290045E-2</c:v>
                </c:pt>
                <c:pt idx="16">
                  <c:v>6.0364814722447202E-2</c:v>
                </c:pt>
                <c:pt idx="17">
                  <c:v>0.10782582798545201</c:v>
                </c:pt>
                <c:pt idx="18">
                  <c:v>6.1449283735839522E-2</c:v>
                </c:pt>
                <c:pt idx="19">
                  <c:v>5.573874822107551E-2</c:v>
                </c:pt>
                <c:pt idx="20">
                  <c:v>5.9392052682493889E-2</c:v>
                </c:pt>
                <c:pt idx="21">
                  <c:v>5.2724256716945535E-2</c:v>
                </c:pt>
              </c:numCache>
            </c:numRef>
          </c:val>
          <c:smooth val="1"/>
          <c:extLst>
            <c:ext xmlns:c16="http://schemas.microsoft.com/office/drawing/2014/chart" uri="{C3380CC4-5D6E-409C-BE32-E72D297353CC}">
              <c16:uniqueId val="{00000004-5D22-454D-8861-7FCC227FE340}"/>
            </c:ext>
          </c:extLst>
        </c:ser>
        <c:ser>
          <c:idx val="5"/>
          <c:order val="5"/>
          <c:tx>
            <c:strRef>
              <c:f>'Implied ERP'!$B$8</c:f>
              <c:strCache>
                <c:ptCount val="1"/>
                <c:pt idx="0">
                  <c:v>real_estate</c:v>
                </c:pt>
              </c:strCache>
            </c:strRef>
          </c:tx>
          <c:spPr>
            <a:ln w="19050" cap="rnd">
              <a:solidFill>
                <a:srgbClr val="745FDB"/>
              </a:solidFill>
              <a:round/>
            </a:ln>
            <a:effectLst/>
          </c:spPr>
          <c:marker>
            <c:symbol val="none"/>
          </c:marker>
          <c:cat>
            <c:numRef>
              <c:f>'Implied ERP'!$C$2:$X$2</c:f>
              <c:numCache>
                <c:formatCode>m/d/yyyy</c:formatCode>
                <c:ptCount val="22"/>
                <c:pt idx="0">
                  <c:v>38352</c:v>
                </c:pt>
                <c:pt idx="1">
                  <c:v>38717</c:v>
                </c:pt>
                <c:pt idx="2">
                  <c:v>39082</c:v>
                </c:pt>
                <c:pt idx="3">
                  <c:v>39447</c:v>
                </c:pt>
                <c:pt idx="4">
                  <c:v>39813</c:v>
                </c:pt>
                <c:pt idx="5">
                  <c:v>40178</c:v>
                </c:pt>
                <c:pt idx="6">
                  <c:v>40543</c:v>
                </c:pt>
                <c:pt idx="7">
                  <c:v>40908</c:v>
                </c:pt>
                <c:pt idx="8">
                  <c:v>41274</c:v>
                </c:pt>
                <c:pt idx="9">
                  <c:v>41639</c:v>
                </c:pt>
                <c:pt idx="10">
                  <c:v>42004</c:v>
                </c:pt>
                <c:pt idx="11">
                  <c:v>42369</c:v>
                </c:pt>
                <c:pt idx="12">
                  <c:v>42735</c:v>
                </c:pt>
                <c:pt idx="13">
                  <c:v>43100</c:v>
                </c:pt>
                <c:pt idx="14">
                  <c:v>43465</c:v>
                </c:pt>
                <c:pt idx="15">
                  <c:v>43830</c:v>
                </c:pt>
                <c:pt idx="16">
                  <c:v>44196</c:v>
                </c:pt>
                <c:pt idx="17">
                  <c:v>44561</c:v>
                </c:pt>
                <c:pt idx="18">
                  <c:v>44926</c:v>
                </c:pt>
                <c:pt idx="19">
                  <c:v>45291</c:v>
                </c:pt>
                <c:pt idx="20">
                  <c:v>45657</c:v>
                </c:pt>
                <c:pt idx="21">
                  <c:v>45838</c:v>
                </c:pt>
              </c:numCache>
            </c:numRef>
          </c:cat>
          <c:val>
            <c:numRef>
              <c:f>'Implied ERP'!$C$8:$X$8</c:f>
              <c:numCache>
                <c:formatCode>0.00%</c:formatCode>
                <c:ptCount val="22"/>
                <c:pt idx="0">
                  <c:v>4.4509216245436335E-2</c:v>
                </c:pt>
                <c:pt idx="1">
                  <c:v>4.6255616743389419E-2</c:v>
                </c:pt>
                <c:pt idx="2">
                  <c:v>3.8696482073036748E-2</c:v>
                </c:pt>
                <c:pt idx="3">
                  <c:v>4.563121254395143E-2</c:v>
                </c:pt>
                <c:pt idx="4">
                  <c:v>7.0623808866633234E-2</c:v>
                </c:pt>
                <c:pt idx="5">
                  <c:v>3.6739822189374681E-2</c:v>
                </c:pt>
                <c:pt idx="6">
                  <c:v>3.48230448387776E-2</c:v>
                </c:pt>
                <c:pt idx="7">
                  <c:v>3.6635316363689233E-2</c:v>
                </c:pt>
                <c:pt idx="8">
                  <c:v>3.5610368218817842E-2</c:v>
                </c:pt>
                <c:pt idx="9">
                  <c:v>4.0281583711127299E-2</c:v>
                </c:pt>
                <c:pt idx="10">
                  <c:v>4.0851577609192988E-2</c:v>
                </c:pt>
                <c:pt idx="11">
                  <c:v>4.4295041425395643E-2</c:v>
                </c:pt>
                <c:pt idx="12">
                  <c:v>6.0330444240958403E-2</c:v>
                </c:pt>
                <c:pt idx="13">
                  <c:v>5.0611208855099891E-2</c:v>
                </c:pt>
                <c:pt idx="14">
                  <c:v>5.4776566607792225E-2</c:v>
                </c:pt>
                <c:pt idx="15">
                  <c:v>4.0026328395338082E-2</c:v>
                </c:pt>
                <c:pt idx="16">
                  <c:v>0.1051678198728983</c:v>
                </c:pt>
                <c:pt idx="17">
                  <c:v>3.011217556993679E-2</c:v>
                </c:pt>
                <c:pt idx="18">
                  <c:v>5.1802248984045424E-2</c:v>
                </c:pt>
                <c:pt idx="19">
                  <c:v>4.2651985121639979E-2</c:v>
                </c:pt>
                <c:pt idx="20">
                  <c:v>4.1959433543786749E-2</c:v>
                </c:pt>
                <c:pt idx="21">
                  <c:v>4.2696433641743352E-2</c:v>
                </c:pt>
              </c:numCache>
            </c:numRef>
          </c:val>
          <c:smooth val="1"/>
          <c:extLst>
            <c:ext xmlns:c16="http://schemas.microsoft.com/office/drawing/2014/chart" uri="{C3380CC4-5D6E-409C-BE32-E72D297353CC}">
              <c16:uniqueId val="{00000005-5D22-454D-8861-7FCC227FE340}"/>
            </c:ext>
          </c:extLst>
        </c:ser>
        <c:ser>
          <c:idx val="6"/>
          <c:order val="6"/>
          <c:tx>
            <c:strRef>
              <c:f>'Implied ERP'!$B$9</c:f>
              <c:strCache>
                <c:ptCount val="1"/>
                <c:pt idx="0">
                  <c:v>health_care</c:v>
                </c:pt>
              </c:strCache>
            </c:strRef>
          </c:tx>
          <c:spPr>
            <a:ln w="19050" cap="rnd">
              <a:solidFill>
                <a:srgbClr val="FFFF00"/>
              </a:solidFill>
              <a:round/>
            </a:ln>
            <a:effectLst/>
          </c:spPr>
          <c:marker>
            <c:symbol val="none"/>
          </c:marker>
          <c:cat>
            <c:numRef>
              <c:f>'Implied ERP'!$C$2:$X$2</c:f>
              <c:numCache>
                <c:formatCode>m/d/yyyy</c:formatCode>
                <c:ptCount val="22"/>
                <c:pt idx="0">
                  <c:v>38352</c:v>
                </c:pt>
                <c:pt idx="1">
                  <c:v>38717</c:v>
                </c:pt>
                <c:pt idx="2">
                  <c:v>39082</c:v>
                </c:pt>
                <c:pt idx="3">
                  <c:v>39447</c:v>
                </c:pt>
                <c:pt idx="4">
                  <c:v>39813</c:v>
                </c:pt>
                <c:pt idx="5">
                  <c:v>40178</c:v>
                </c:pt>
                <c:pt idx="6">
                  <c:v>40543</c:v>
                </c:pt>
                <c:pt idx="7">
                  <c:v>40908</c:v>
                </c:pt>
                <c:pt idx="8">
                  <c:v>41274</c:v>
                </c:pt>
                <c:pt idx="9">
                  <c:v>41639</c:v>
                </c:pt>
                <c:pt idx="10">
                  <c:v>42004</c:v>
                </c:pt>
                <c:pt idx="11">
                  <c:v>42369</c:v>
                </c:pt>
                <c:pt idx="12">
                  <c:v>42735</c:v>
                </c:pt>
                <c:pt idx="13">
                  <c:v>43100</c:v>
                </c:pt>
                <c:pt idx="14">
                  <c:v>43465</c:v>
                </c:pt>
                <c:pt idx="15">
                  <c:v>43830</c:v>
                </c:pt>
                <c:pt idx="16">
                  <c:v>44196</c:v>
                </c:pt>
                <c:pt idx="17">
                  <c:v>44561</c:v>
                </c:pt>
                <c:pt idx="18">
                  <c:v>44926</c:v>
                </c:pt>
                <c:pt idx="19">
                  <c:v>45291</c:v>
                </c:pt>
                <c:pt idx="20">
                  <c:v>45657</c:v>
                </c:pt>
                <c:pt idx="21">
                  <c:v>45838</c:v>
                </c:pt>
              </c:numCache>
            </c:numRef>
          </c:cat>
          <c:val>
            <c:numRef>
              <c:f>'Implied ERP'!$C$9:$X$9</c:f>
              <c:numCache>
                <c:formatCode>0.00%</c:formatCode>
                <c:ptCount val="22"/>
                <c:pt idx="0">
                  <c:v>1.7911520693654849E-2</c:v>
                </c:pt>
                <c:pt idx="1">
                  <c:v>1.6830500429376727E-2</c:v>
                </c:pt>
                <c:pt idx="2">
                  <c:v>1.9008521182870344E-2</c:v>
                </c:pt>
                <c:pt idx="3">
                  <c:v>2.071714337946283E-2</c:v>
                </c:pt>
                <c:pt idx="4">
                  <c:v>4.6201762270893898E-2</c:v>
                </c:pt>
                <c:pt idx="5">
                  <c:v>2.4125092392845236E-2</c:v>
                </c:pt>
                <c:pt idx="6">
                  <c:v>2.7728532713511791E-2</c:v>
                </c:pt>
                <c:pt idx="7">
                  <c:v>2.4829954242740506E-2</c:v>
                </c:pt>
                <c:pt idx="8">
                  <c:v>2.7918667114435632E-2</c:v>
                </c:pt>
                <c:pt idx="9">
                  <c:v>2.133364613465806E-2</c:v>
                </c:pt>
                <c:pt idx="10">
                  <c:v>2.5300493561162565E-2</c:v>
                </c:pt>
                <c:pt idx="11">
                  <c:v>2.1293841855440147E-2</c:v>
                </c:pt>
                <c:pt idx="12">
                  <c:v>6.1605062547525291E-2</c:v>
                </c:pt>
                <c:pt idx="13">
                  <c:v>5.2524394887109742E-2</c:v>
                </c:pt>
                <c:pt idx="14">
                  <c:v>7.0213319556778675E-2</c:v>
                </c:pt>
                <c:pt idx="15">
                  <c:v>7.1509263832220421E-2</c:v>
                </c:pt>
                <c:pt idx="16">
                  <c:v>4.5853692758704032E-2</c:v>
                </c:pt>
                <c:pt idx="17">
                  <c:v>4.4768652191266071E-2</c:v>
                </c:pt>
                <c:pt idx="18">
                  <c:v>4.7008310515395293E-2</c:v>
                </c:pt>
                <c:pt idx="19">
                  <c:v>3.7449894647376095E-2</c:v>
                </c:pt>
                <c:pt idx="20">
                  <c:v>5.0251183407406662E-2</c:v>
                </c:pt>
                <c:pt idx="21">
                  <c:v>7.6243389910190695E-2</c:v>
                </c:pt>
              </c:numCache>
            </c:numRef>
          </c:val>
          <c:smooth val="1"/>
          <c:extLst>
            <c:ext xmlns:c16="http://schemas.microsoft.com/office/drawing/2014/chart" uri="{C3380CC4-5D6E-409C-BE32-E72D297353CC}">
              <c16:uniqueId val="{00000006-5D22-454D-8861-7FCC227FE340}"/>
            </c:ext>
          </c:extLst>
        </c:ser>
        <c:ser>
          <c:idx val="7"/>
          <c:order val="7"/>
          <c:tx>
            <c:strRef>
              <c:f>'Implied ERP'!$B$10</c:f>
              <c:strCache>
                <c:ptCount val="1"/>
                <c:pt idx="0">
                  <c:v>industrials</c:v>
                </c:pt>
              </c:strCache>
            </c:strRef>
          </c:tx>
          <c:spPr>
            <a:ln w="19050" cap="rnd">
              <a:solidFill>
                <a:srgbClr val="FF0000"/>
              </a:solidFill>
              <a:round/>
            </a:ln>
            <a:effectLst/>
          </c:spPr>
          <c:marker>
            <c:symbol val="none"/>
          </c:marker>
          <c:cat>
            <c:numRef>
              <c:f>'Implied ERP'!$C$2:$X$2</c:f>
              <c:numCache>
                <c:formatCode>m/d/yyyy</c:formatCode>
                <c:ptCount val="22"/>
                <c:pt idx="0">
                  <c:v>38352</c:v>
                </c:pt>
                <c:pt idx="1">
                  <c:v>38717</c:v>
                </c:pt>
                <c:pt idx="2">
                  <c:v>39082</c:v>
                </c:pt>
                <c:pt idx="3">
                  <c:v>39447</c:v>
                </c:pt>
                <c:pt idx="4">
                  <c:v>39813</c:v>
                </c:pt>
                <c:pt idx="5">
                  <c:v>40178</c:v>
                </c:pt>
                <c:pt idx="6">
                  <c:v>40543</c:v>
                </c:pt>
                <c:pt idx="7">
                  <c:v>40908</c:v>
                </c:pt>
                <c:pt idx="8">
                  <c:v>41274</c:v>
                </c:pt>
                <c:pt idx="9">
                  <c:v>41639</c:v>
                </c:pt>
                <c:pt idx="10">
                  <c:v>42004</c:v>
                </c:pt>
                <c:pt idx="11">
                  <c:v>42369</c:v>
                </c:pt>
                <c:pt idx="12">
                  <c:v>42735</c:v>
                </c:pt>
                <c:pt idx="13">
                  <c:v>43100</c:v>
                </c:pt>
                <c:pt idx="14">
                  <c:v>43465</c:v>
                </c:pt>
                <c:pt idx="15">
                  <c:v>43830</c:v>
                </c:pt>
                <c:pt idx="16">
                  <c:v>44196</c:v>
                </c:pt>
                <c:pt idx="17">
                  <c:v>44561</c:v>
                </c:pt>
                <c:pt idx="18">
                  <c:v>44926</c:v>
                </c:pt>
                <c:pt idx="19">
                  <c:v>45291</c:v>
                </c:pt>
                <c:pt idx="20">
                  <c:v>45657</c:v>
                </c:pt>
                <c:pt idx="21">
                  <c:v>45838</c:v>
                </c:pt>
              </c:numCache>
            </c:numRef>
          </c:cat>
          <c:val>
            <c:numRef>
              <c:f>'Implied ERP'!$C$10:$X$10</c:f>
              <c:numCache>
                <c:formatCode>0.00%</c:formatCode>
                <c:ptCount val="22"/>
                <c:pt idx="0">
                  <c:v>2.2671588731843391E-2</c:v>
                </c:pt>
                <c:pt idx="1">
                  <c:v>2.6582929147513673E-2</c:v>
                </c:pt>
                <c:pt idx="2">
                  <c:v>2.4538413529447897E-2</c:v>
                </c:pt>
                <c:pt idx="3">
                  <c:v>2.6423386290805262E-2</c:v>
                </c:pt>
                <c:pt idx="4">
                  <c:v>5.1918112792057713E-2</c:v>
                </c:pt>
                <c:pt idx="5">
                  <c:v>3.5117128953193889E-2</c:v>
                </c:pt>
                <c:pt idx="6">
                  <c:v>3.3056663735315572E-2</c:v>
                </c:pt>
                <c:pt idx="7">
                  <c:v>3.4277385403513855E-2</c:v>
                </c:pt>
                <c:pt idx="8">
                  <c:v>3.4065519664571525E-2</c:v>
                </c:pt>
                <c:pt idx="9">
                  <c:v>2.7903355633848596E-2</c:v>
                </c:pt>
                <c:pt idx="10">
                  <c:v>3.4275112154145956E-2</c:v>
                </c:pt>
                <c:pt idx="11">
                  <c:v>3.36029222373882E-2</c:v>
                </c:pt>
                <c:pt idx="12">
                  <c:v>8.5765247299256081E-2</c:v>
                </c:pt>
                <c:pt idx="13">
                  <c:v>6.0149016452056482E-2</c:v>
                </c:pt>
                <c:pt idx="14">
                  <c:v>9.1004563957236773E-2</c:v>
                </c:pt>
                <c:pt idx="15">
                  <c:v>7.8882641880329965E-2</c:v>
                </c:pt>
                <c:pt idx="16">
                  <c:v>4.7987702466673873E-2</c:v>
                </c:pt>
                <c:pt idx="17">
                  <c:v>5.2884498922583366E-2</c:v>
                </c:pt>
                <c:pt idx="18">
                  <c:v>5.7133108380331074E-2</c:v>
                </c:pt>
                <c:pt idx="19">
                  <c:v>5.6421137193619381E-2</c:v>
                </c:pt>
                <c:pt idx="20">
                  <c:v>4.2418078081091638E-2</c:v>
                </c:pt>
                <c:pt idx="21">
                  <c:v>4.5889396549301679E-2</c:v>
                </c:pt>
              </c:numCache>
            </c:numRef>
          </c:val>
          <c:smooth val="1"/>
          <c:extLst>
            <c:ext xmlns:c16="http://schemas.microsoft.com/office/drawing/2014/chart" uri="{C3380CC4-5D6E-409C-BE32-E72D297353CC}">
              <c16:uniqueId val="{00000007-5D22-454D-8861-7FCC227FE340}"/>
            </c:ext>
          </c:extLst>
        </c:ser>
        <c:ser>
          <c:idx val="8"/>
          <c:order val="8"/>
          <c:tx>
            <c:strRef>
              <c:f>'Implied ERP'!$B$11</c:f>
              <c:strCache>
                <c:ptCount val="1"/>
                <c:pt idx="0">
                  <c:v>materials</c:v>
                </c:pt>
              </c:strCache>
            </c:strRef>
          </c:tx>
          <c:spPr>
            <a:ln w="19050" cap="rnd">
              <a:solidFill>
                <a:srgbClr val="E808C8"/>
              </a:solidFill>
              <a:round/>
            </a:ln>
            <a:effectLst/>
          </c:spPr>
          <c:marker>
            <c:symbol val="none"/>
          </c:marker>
          <c:cat>
            <c:numRef>
              <c:f>'Implied ERP'!$C$2:$X$2</c:f>
              <c:numCache>
                <c:formatCode>m/d/yyyy</c:formatCode>
                <c:ptCount val="22"/>
                <c:pt idx="0">
                  <c:v>38352</c:v>
                </c:pt>
                <c:pt idx="1">
                  <c:v>38717</c:v>
                </c:pt>
                <c:pt idx="2">
                  <c:v>39082</c:v>
                </c:pt>
                <c:pt idx="3">
                  <c:v>39447</c:v>
                </c:pt>
                <c:pt idx="4">
                  <c:v>39813</c:v>
                </c:pt>
                <c:pt idx="5">
                  <c:v>40178</c:v>
                </c:pt>
                <c:pt idx="6">
                  <c:v>40543</c:v>
                </c:pt>
                <c:pt idx="7">
                  <c:v>40908</c:v>
                </c:pt>
                <c:pt idx="8">
                  <c:v>41274</c:v>
                </c:pt>
                <c:pt idx="9">
                  <c:v>41639</c:v>
                </c:pt>
                <c:pt idx="10">
                  <c:v>42004</c:v>
                </c:pt>
                <c:pt idx="11">
                  <c:v>42369</c:v>
                </c:pt>
                <c:pt idx="12">
                  <c:v>42735</c:v>
                </c:pt>
                <c:pt idx="13">
                  <c:v>43100</c:v>
                </c:pt>
                <c:pt idx="14">
                  <c:v>43465</c:v>
                </c:pt>
                <c:pt idx="15">
                  <c:v>43830</c:v>
                </c:pt>
                <c:pt idx="16">
                  <c:v>44196</c:v>
                </c:pt>
                <c:pt idx="17">
                  <c:v>44561</c:v>
                </c:pt>
                <c:pt idx="18">
                  <c:v>44926</c:v>
                </c:pt>
                <c:pt idx="19">
                  <c:v>45291</c:v>
                </c:pt>
                <c:pt idx="20">
                  <c:v>45657</c:v>
                </c:pt>
                <c:pt idx="21">
                  <c:v>45838</c:v>
                </c:pt>
              </c:numCache>
            </c:numRef>
          </c:cat>
          <c:val>
            <c:numRef>
              <c:f>'Implied ERP'!$C$11:$X$11</c:f>
              <c:numCache>
                <c:formatCode>0.00%</c:formatCode>
                <c:ptCount val="22"/>
                <c:pt idx="0">
                  <c:v>2.2747980854118659E-2</c:v>
                </c:pt>
                <c:pt idx="1">
                  <c:v>2.8360396351784251E-2</c:v>
                </c:pt>
                <c:pt idx="2">
                  <c:v>2.8283720435091725E-2</c:v>
                </c:pt>
                <c:pt idx="3">
                  <c:v>2.4979591434360085E-2</c:v>
                </c:pt>
                <c:pt idx="4">
                  <c:v>3.4406170106660638E-2</c:v>
                </c:pt>
                <c:pt idx="5">
                  <c:v>1.981143441142872E-2</c:v>
                </c:pt>
                <c:pt idx="6">
                  <c:v>1.9953418959656313E-2</c:v>
                </c:pt>
                <c:pt idx="7">
                  <c:v>2.8843353407758742E-2</c:v>
                </c:pt>
                <c:pt idx="8">
                  <c:v>3.013518326109987E-2</c:v>
                </c:pt>
                <c:pt idx="9">
                  <c:v>2.8730975993583728E-2</c:v>
                </c:pt>
                <c:pt idx="10">
                  <c:v>2.8138735582776516E-2</c:v>
                </c:pt>
                <c:pt idx="11">
                  <c:v>3.0919288957477083E-2</c:v>
                </c:pt>
                <c:pt idx="12">
                  <c:v>3.7882179154653195E-2</c:v>
                </c:pt>
                <c:pt idx="13">
                  <c:v>4.2019941615736488E-2</c:v>
                </c:pt>
                <c:pt idx="14">
                  <c:v>7.5429795633271846E-2</c:v>
                </c:pt>
                <c:pt idx="15">
                  <c:v>5.5515442898600248E-2</c:v>
                </c:pt>
                <c:pt idx="16">
                  <c:v>6.2433829723656395E-2</c:v>
                </c:pt>
                <c:pt idx="17">
                  <c:v>9.3639763264839443E-2</c:v>
                </c:pt>
                <c:pt idx="18">
                  <c:v>7.7213203102272157E-2</c:v>
                </c:pt>
                <c:pt idx="19">
                  <c:v>8.1547195759485658E-2</c:v>
                </c:pt>
                <c:pt idx="20">
                  <c:v>5.331453936862663E-2</c:v>
                </c:pt>
                <c:pt idx="21">
                  <c:v>0.1543659099805226</c:v>
                </c:pt>
              </c:numCache>
            </c:numRef>
          </c:val>
          <c:smooth val="1"/>
          <c:extLst>
            <c:ext xmlns:c16="http://schemas.microsoft.com/office/drawing/2014/chart" uri="{C3380CC4-5D6E-409C-BE32-E72D297353CC}">
              <c16:uniqueId val="{00000008-5D22-454D-8861-7FCC227FE340}"/>
            </c:ext>
          </c:extLst>
        </c:ser>
        <c:ser>
          <c:idx val="9"/>
          <c:order val="9"/>
          <c:tx>
            <c:strRef>
              <c:f>'Implied ERP'!$B$12</c:f>
              <c:strCache>
                <c:ptCount val="1"/>
                <c:pt idx="0">
                  <c:v>information_technology</c:v>
                </c:pt>
              </c:strCache>
            </c:strRef>
          </c:tx>
          <c:spPr>
            <a:ln w="19050" cap="rnd">
              <a:solidFill>
                <a:srgbClr val="03BDB0"/>
              </a:solidFill>
              <a:round/>
            </a:ln>
            <a:effectLst/>
          </c:spPr>
          <c:marker>
            <c:symbol val="none"/>
          </c:marker>
          <c:cat>
            <c:numRef>
              <c:f>'Implied ERP'!$C$2:$X$2</c:f>
              <c:numCache>
                <c:formatCode>m/d/yyyy</c:formatCode>
                <c:ptCount val="22"/>
                <c:pt idx="0">
                  <c:v>38352</c:v>
                </c:pt>
                <c:pt idx="1">
                  <c:v>38717</c:v>
                </c:pt>
                <c:pt idx="2">
                  <c:v>39082</c:v>
                </c:pt>
                <c:pt idx="3">
                  <c:v>39447</c:v>
                </c:pt>
                <c:pt idx="4">
                  <c:v>39813</c:v>
                </c:pt>
                <c:pt idx="5">
                  <c:v>40178</c:v>
                </c:pt>
                <c:pt idx="6">
                  <c:v>40543</c:v>
                </c:pt>
                <c:pt idx="7">
                  <c:v>40908</c:v>
                </c:pt>
                <c:pt idx="8">
                  <c:v>41274</c:v>
                </c:pt>
                <c:pt idx="9">
                  <c:v>41639</c:v>
                </c:pt>
                <c:pt idx="10">
                  <c:v>42004</c:v>
                </c:pt>
                <c:pt idx="11">
                  <c:v>42369</c:v>
                </c:pt>
                <c:pt idx="12">
                  <c:v>42735</c:v>
                </c:pt>
                <c:pt idx="13">
                  <c:v>43100</c:v>
                </c:pt>
                <c:pt idx="14">
                  <c:v>43465</c:v>
                </c:pt>
                <c:pt idx="15">
                  <c:v>43830</c:v>
                </c:pt>
                <c:pt idx="16">
                  <c:v>44196</c:v>
                </c:pt>
                <c:pt idx="17">
                  <c:v>44561</c:v>
                </c:pt>
                <c:pt idx="18">
                  <c:v>44926</c:v>
                </c:pt>
                <c:pt idx="19">
                  <c:v>45291</c:v>
                </c:pt>
                <c:pt idx="20">
                  <c:v>45657</c:v>
                </c:pt>
                <c:pt idx="21">
                  <c:v>45838</c:v>
                </c:pt>
              </c:numCache>
            </c:numRef>
          </c:cat>
          <c:val>
            <c:numRef>
              <c:f>'Implied ERP'!$C$12:$X$12</c:f>
              <c:numCache>
                <c:formatCode>0.00%</c:formatCode>
                <c:ptCount val="22"/>
                <c:pt idx="0">
                  <c:v>3.6986859486184402E-2</c:v>
                </c:pt>
                <c:pt idx="1">
                  <c:v>9.8982705734818044E-3</c:v>
                </c:pt>
                <c:pt idx="2">
                  <c:v>1.0876346013391248E-2</c:v>
                </c:pt>
                <c:pt idx="3">
                  <c:v>1.2281740819263365E-2</c:v>
                </c:pt>
                <c:pt idx="4">
                  <c:v>3.1470738269602672E-2</c:v>
                </c:pt>
                <c:pt idx="5">
                  <c:v>1.607636018026478E-2</c:v>
                </c:pt>
                <c:pt idx="6">
                  <c:v>2.2293668916577636E-2</c:v>
                </c:pt>
                <c:pt idx="7">
                  <c:v>1.8849310041716378E-2</c:v>
                </c:pt>
                <c:pt idx="8">
                  <c:v>2.8695949899321619E-2</c:v>
                </c:pt>
                <c:pt idx="9">
                  <c:v>3.1057178953315577E-2</c:v>
                </c:pt>
                <c:pt idx="10">
                  <c:v>5.2280940258306319E-2</c:v>
                </c:pt>
                <c:pt idx="11">
                  <c:v>4.8256317972874829E-2</c:v>
                </c:pt>
                <c:pt idx="12">
                  <c:v>5.6435856832090167E-2</c:v>
                </c:pt>
                <c:pt idx="13">
                  <c:v>4.5873056170371039E-2</c:v>
                </c:pt>
                <c:pt idx="14">
                  <c:v>8.7011243633723756E-2</c:v>
                </c:pt>
                <c:pt idx="15">
                  <c:v>5.6996505587508864E-2</c:v>
                </c:pt>
                <c:pt idx="16">
                  <c:v>4.3594630218776381E-2</c:v>
                </c:pt>
                <c:pt idx="17">
                  <c:v>4.2981337950554727E-2</c:v>
                </c:pt>
                <c:pt idx="18">
                  <c:v>5.8717706388383764E-2</c:v>
                </c:pt>
                <c:pt idx="19">
                  <c:v>3.6343050483537739E-2</c:v>
                </c:pt>
                <c:pt idx="20">
                  <c:v>2.5724537497125867E-2</c:v>
                </c:pt>
                <c:pt idx="21">
                  <c:v>3.1793652193513135E-2</c:v>
                </c:pt>
              </c:numCache>
            </c:numRef>
          </c:val>
          <c:smooth val="1"/>
          <c:extLst>
            <c:ext xmlns:c16="http://schemas.microsoft.com/office/drawing/2014/chart" uri="{C3380CC4-5D6E-409C-BE32-E72D297353CC}">
              <c16:uniqueId val="{00000009-5D22-454D-8861-7FCC227FE340}"/>
            </c:ext>
          </c:extLst>
        </c:ser>
        <c:ser>
          <c:idx val="10"/>
          <c:order val="10"/>
          <c:tx>
            <c:strRef>
              <c:f>'Implied ERP'!$B$13</c:f>
              <c:strCache>
                <c:ptCount val="1"/>
                <c:pt idx="0">
                  <c:v>utilities</c:v>
                </c:pt>
              </c:strCache>
            </c:strRef>
          </c:tx>
          <c:spPr>
            <a:ln w="19050" cap="rnd">
              <a:solidFill>
                <a:srgbClr val="B694B1"/>
              </a:solidFill>
              <a:round/>
            </a:ln>
            <a:effectLst/>
          </c:spPr>
          <c:marker>
            <c:symbol val="none"/>
          </c:marker>
          <c:cat>
            <c:numRef>
              <c:f>'Implied ERP'!$C$2:$X$2</c:f>
              <c:numCache>
                <c:formatCode>m/d/yyyy</c:formatCode>
                <c:ptCount val="22"/>
                <c:pt idx="0">
                  <c:v>38352</c:v>
                </c:pt>
                <c:pt idx="1">
                  <c:v>38717</c:v>
                </c:pt>
                <c:pt idx="2">
                  <c:v>39082</c:v>
                </c:pt>
                <c:pt idx="3">
                  <c:v>39447</c:v>
                </c:pt>
                <c:pt idx="4">
                  <c:v>39813</c:v>
                </c:pt>
                <c:pt idx="5">
                  <c:v>40178</c:v>
                </c:pt>
                <c:pt idx="6">
                  <c:v>40543</c:v>
                </c:pt>
                <c:pt idx="7">
                  <c:v>40908</c:v>
                </c:pt>
                <c:pt idx="8">
                  <c:v>41274</c:v>
                </c:pt>
                <c:pt idx="9">
                  <c:v>41639</c:v>
                </c:pt>
                <c:pt idx="10">
                  <c:v>42004</c:v>
                </c:pt>
                <c:pt idx="11">
                  <c:v>42369</c:v>
                </c:pt>
                <c:pt idx="12">
                  <c:v>42735</c:v>
                </c:pt>
                <c:pt idx="13">
                  <c:v>43100</c:v>
                </c:pt>
                <c:pt idx="14">
                  <c:v>43465</c:v>
                </c:pt>
                <c:pt idx="15">
                  <c:v>43830</c:v>
                </c:pt>
                <c:pt idx="16">
                  <c:v>44196</c:v>
                </c:pt>
                <c:pt idx="17">
                  <c:v>44561</c:v>
                </c:pt>
                <c:pt idx="18">
                  <c:v>44926</c:v>
                </c:pt>
                <c:pt idx="19">
                  <c:v>45291</c:v>
                </c:pt>
                <c:pt idx="20">
                  <c:v>45657</c:v>
                </c:pt>
                <c:pt idx="21">
                  <c:v>45838</c:v>
                </c:pt>
              </c:numCache>
            </c:numRef>
          </c:cat>
          <c:val>
            <c:numRef>
              <c:f>'Implied ERP'!$C$13:$X$13</c:f>
              <c:numCache>
                <c:formatCode>0.00%</c:formatCode>
                <c:ptCount val="22"/>
                <c:pt idx="0">
                  <c:v>3.5757109467137053E-2</c:v>
                </c:pt>
                <c:pt idx="1">
                  <c:v>3.5375676680157814E-2</c:v>
                </c:pt>
                <c:pt idx="2">
                  <c:v>3.2528952922123627E-2</c:v>
                </c:pt>
                <c:pt idx="3">
                  <c:v>2.9640856331500251E-2</c:v>
                </c:pt>
                <c:pt idx="4">
                  <c:v>5.1115527456463403E-2</c:v>
                </c:pt>
                <c:pt idx="5">
                  <c:v>4.7231888311978866E-2</c:v>
                </c:pt>
                <c:pt idx="6">
                  <c:v>4.619399184435305E-2</c:v>
                </c:pt>
                <c:pt idx="7">
                  <c:v>4.3131171229591064E-2</c:v>
                </c:pt>
                <c:pt idx="8">
                  <c:v>4.4566860313815543E-2</c:v>
                </c:pt>
                <c:pt idx="9">
                  <c:v>3.944242392149571E-2</c:v>
                </c:pt>
                <c:pt idx="10">
                  <c:v>3.614130049457312E-2</c:v>
                </c:pt>
                <c:pt idx="11">
                  <c:v>4.4094837023321912E-2</c:v>
                </c:pt>
                <c:pt idx="12">
                  <c:v>4.0138128024475361E-2</c:v>
                </c:pt>
                <c:pt idx="13">
                  <c:v>4.0228623203487114E-2</c:v>
                </c:pt>
                <c:pt idx="14">
                  <c:v>4.2459625019134022E-2</c:v>
                </c:pt>
                <c:pt idx="15">
                  <c:v>3.6402239019478595E-2</c:v>
                </c:pt>
                <c:pt idx="16">
                  <c:v>4.7865171046574478E-2</c:v>
                </c:pt>
                <c:pt idx="17">
                  <c:v>3.6041783470335792E-2</c:v>
                </c:pt>
                <c:pt idx="18">
                  <c:v>3.6914216583902412E-2</c:v>
                </c:pt>
                <c:pt idx="19">
                  <c:v>4.1463065975068519E-2</c:v>
                </c:pt>
                <c:pt idx="20">
                  <c:v>3.4490700765492828E-2</c:v>
                </c:pt>
                <c:pt idx="21">
                  <c:v>3.3299214415086272E-2</c:v>
                </c:pt>
              </c:numCache>
            </c:numRef>
          </c:val>
          <c:smooth val="1"/>
          <c:extLst>
            <c:ext xmlns:c16="http://schemas.microsoft.com/office/drawing/2014/chart" uri="{C3380CC4-5D6E-409C-BE32-E72D297353CC}">
              <c16:uniqueId val="{0000000A-5D22-454D-8861-7FCC227FE340}"/>
            </c:ext>
          </c:extLst>
        </c:ser>
        <c:dLbls>
          <c:showLegendKey val="0"/>
          <c:showVal val="0"/>
          <c:showCatName val="0"/>
          <c:showSerName val="0"/>
          <c:showPercent val="0"/>
          <c:showBubbleSize val="0"/>
        </c:dLbls>
        <c:smooth val="0"/>
        <c:axId val="785212880"/>
        <c:axId val="785211920"/>
      </c:lineChart>
      <c:dateAx>
        <c:axId val="785212880"/>
        <c:scaling>
          <c:orientation val="minMax"/>
          <c:max val="46022"/>
        </c:scaling>
        <c:delete val="0"/>
        <c:axPos val="b"/>
        <c:numFmt formatCode="yyyy" sourceLinked="0"/>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05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crossAx val="785211920"/>
        <c:crosses val="autoZero"/>
        <c:auto val="1"/>
        <c:lblOffset val="100"/>
        <c:baseTimeUnit val="months"/>
        <c:majorUnit val="1"/>
        <c:majorTimeUnit val="years"/>
      </c:dateAx>
      <c:valAx>
        <c:axId val="785211920"/>
        <c:scaling>
          <c:orientation val="minMax"/>
          <c:max val="0.16000000000000003"/>
          <c:min val="0"/>
        </c:scaling>
        <c:delete val="0"/>
        <c:axPos val="l"/>
        <c:numFmt formatCode="0%" sourceLinked="0"/>
        <c:majorTickMark val="none"/>
        <c:minorTickMark val="none"/>
        <c:tickLblPos val="nextTo"/>
        <c:spPr>
          <a:noFill/>
          <a:ln>
            <a:solidFill>
              <a:schemeClr val="bg1">
                <a:lumMod val="85000"/>
              </a:schemeClr>
            </a:solidFill>
          </a:ln>
          <a:effectLst/>
        </c:spPr>
        <c:txPr>
          <a:bodyPr rot="-60000000" spcFirstLastPara="1" vertOverflow="ellipsis" vert="horz" wrap="square" anchor="ctr" anchorCtr="1"/>
          <a:lstStyle/>
          <a:p>
            <a:pPr>
              <a:defRPr sz="105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crossAx val="785212880"/>
        <c:crosses val="autoZero"/>
        <c:crossBetween val="between"/>
        <c:majorUnit val="4.0000000000000008E-2"/>
      </c:valAx>
      <c:spPr>
        <a:noFill/>
        <a:ln>
          <a:noFill/>
        </a:ln>
        <a:effectLst/>
      </c:spPr>
    </c:plotArea>
    <c:legend>
      <c:legendPos val="b"/>
      <c:layout>
        <c:manualLayout>
          <c:xMode val="edge"/>
          <c:yMode val="edge"/>
          <c:x val="4.9901237134837302E-2"/>
          <c:y val="4.2895393876093584E-2"/>
          <c:w val="0.55920573864227052"/>
          <c:h val="0.41398869551898926"/>
        </c:manualLayout>
      </c:layout>
      <c:overlay val="0"/>
      <c:spPr>
        <a:noFill/>
        <a:ln>
          <a:noFill/>
        </a:ln>
        <a:effectLst/>
      </c:spPr>
      <c:txPr>
        <a:bodyPr rot="0" spcFirstLastPara="1" vertOverflow="ellipsis" vert="horz" wrap="square" anchor="ctr" anchorCtr="1"/>
        <a:lstStyle/>
        <a:p>
          <a:pPr>
            <a:defRPr sz="105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legend>
    <c:plotVisOnly val="1"/>
    <c:dispBlanksAs val="gap"/>
    <c:showDLblsOverMax val="0"/>
  </c:chart>
  <c:spPr>
    <a:solidFill>
      <a:schemeClr val="bg1"/>
    </a:solidFill>
    <a:ln w="19050" cap="flat" cmpd="sng" algn="ctr">
      <a:noFill/>
      <a:round/>
    </a:ln>
    <a:effectLst/>
  </c:spPr>
  <c:txPr>
    <a:bodyPr/>
    <a:lstStyle/>
    <a:p>
      <a:pPr>
        <a:defRPr sz="1050">
          <a:solidFill>
            <a:sysClr val="windowText" lastClr="000000"/>
          </a:solidFill>
          <a:latin typeface="Times New Roman" panose="02020603050405020304" pitchFamily="18" charset="0"/>
          <a:cs typeface="Times New Roman" panose="02020603050405020304" pitchFamily="18" charset="0"/>
        </a:defRPr>
      </a:pPr>
      <a:endParaRPr lang="en-US"/>
    </a:p>
  </c:txPr>
  <c:externalData r:id="rId3">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260" b="1" i="0" u="none" strike="noStrike" kern="1200" spc="0" baseline="0">
                <a:solidFill>
                  <a:sysClr val="windowText" lastClr="000000"/>
                </a:solidFill>
                <a:latin typeface="Times New Roman" panose="02020603050405020304" pitchFamily="18" charset="0"/>
                <a:ea typeface="+mn-ea"/>
                <a:cs typeface="Times New Roman" panose="02020603050405020304" pitchFamily="18" charset="0"/>
              </a:defRPr>
            </a:pPr>
            <a:r>
              <a:rPr lang="en-US" b="1">
                <a:latin typeface="Times New Roman" panose="02020603050405020304" pitchFamily="18" charset="0"/>
                <a:cs typeface="Times New Roman" panose="02020603050405020304" pitchFamily="18" charset="0"/>
              </a:rPr>
              <a:t>Communication</a:t>
            </a:r>
          </a:p>
        </c:rich>
      </c:tx>
      <c:overlay val="0"/>
      <c:spPr>
        <a:noFill/>
        <a:ln>
          <a:noFill/>
        </a:ln>
        <a:effectLst/>
      </c:spPr>
      <c:txPr>
        <a:bodyPr rot="0" spcFirstLastPara="1" vertOverflow="ellipsis" vert="horz" wrap="square" anchor="ctr" anchorCtr="1"/>
        <a:lstStyle/>
        <a:p>
          <a:pPr>
            <a:defRPr sz="1260" b="1" i="0" u="none" strike="noStrike" kern="1200" spc="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title>
    <c:autoTitleDeleted val="0"/>
    <c:plotArea>
      <c:layout/>
      <c:scatterChart>
        <c:scatterStyle val="lineMarker"/>
        <c:varyColors val="0"/>
        <c:ser>
          <c:idx val="0"/>
          <c:order val="0"/>
          <c:spPr>
            <a:ln w="19050" cap="rnd">
              <a:noFill/>
              <a:round/>
            </a:ln>
            <a:effectLst/>
          </c:spPr>
          <c:marker>
            <c:symbol val="circle"/>
            <c:size val="5"/>
            <c:spPr>
              <a:solidFill>
                <a:srgbClr val="00B0F0"/>
              </a:solidFill>
              <a:ln w="9525">
                <a:solidFill>
                  <a:schemeClr val="accent1"/>
                </a:solidFill>
              </a:ln>
              <a:effectLst/>
            </c:spPr>
          </c:marker>
          <c:trendline>
            <c:spPr>
              <a:ln w="15875" cap="rnd">
                <a:solidFill>
                  <a:srgbClr val="00B0F0"/>
                </a:solidFill>
                <a:prstDash val="sysDash"/>
              </a:ln>
              <a:effectLst/>
            </c:spPr>
            <c:trendlineType val="linear"/>
            <c:dispRSqr val="1"/>
            <c:dispEq val="1"/>
            <c:trendlineLbl>
              <c:layout>
                <c:manualLayout>
                  <c:x val="6.9936171568013739E-2"/>
                  <c:y val="-0.2848873041316366"/>
                </c:manualLayout>
              </c:layout>
              <c:numFmt formatCode="General" sourceLinked="0"/>
              <c:spPr>
                <a:noFill/>
                <a:ln>
                  <a:noFill/>
                </a:ln>
                <a:effectLst/>
              </c:spPr>
              <c:txPr>
                <a:bodyPr rot="0" spcFirstLastPara="1" vertOverflow="ellipsis" vert="horz" wrap="square" anchor="ctr" anchorCtr="1"/>
                <a:lstStyle/>
                <a:p>
                  <a:pPr>
                    <a:defRPr sz="900" b="0" i="0" u="none" strike="noStrike" kern="1200" baseline="0">
                      <a:solidFill>
                        <a:srgbClr val="00B0F0"/>
                      </a:solidFill>
                      <a:latin typeface="Times New Roman" panose="02020603050405020304" pitchFamily="18" charset="0"/>
                      <a:ea typeface="+mn-ea"/>
                      <a:cs typeface="Times New Roman" panose="02020603050405020304" pitchFamily="18" charset="0"/>
                    </a:defRPr>
                  </a:pPr>
                  <a:endParaRPr lang="en-US"/>
                </a:p>
              </c:txPr>
            </c:trendlineLbl>
          </c:trendline>
          <c:xVal>
            <c:numRef>
              <c:f>'cape gap and er'!$C$2:$C$72</c:f>
              <c:numCache>
                <c:formatCode>0.00</c:formatCode>
                <c:ptCount val="71"/>
                <c:pt idx="0">
                  <c:v>-8.3423693066050859</c:v>
                </c:pt>
                <c:pt idx="1">
                  <c:v>-7.6506465979864835</c:v>
                </c:pt>
                <c:pt idx="2">
                  <c:v>-5.93749215801577</c:v>
                </c:pt>
                <c:pt idx="3">
                  <c:v>-5.3965964152713148</c:v>
                </c:pt>
                <c:pt idx="4">
                  <c:v>-5.8552860180500836</c:v>
                </c:pt>
                <c:pt idx="5">
                  <c:v>-5.0906939465168843</c:v>
                </c:pt>
                <c:pt idx="6">
                  <c:v>-5.2817849775119843</c:v>
                </c:pt>
                <c:pt idx="7">
                  <c:v>-3.6256701724619305</c:v>
                </c:pt>
                <c:pt idx="8">
                  <c:v>-4.6799277472946024</c:v>
                </c:pt>
                <c:pt idx="9">
                  <c:v>-3.2359910592194421</c:v>
                </c:pt>
                <c:pt idx="10">
                  <c:v>-1.3824449222113291</c:v>
                </c:pt>
                <c:pt idx="11">
                  <c:v>-4.0008108799745283</c:v>
                </c:pt>
                <c:pt idx="12">
                  <c:v>-4.3378399738061937</c:v>
                </c:pt>
                <c:pt idx="13">
                  <c:v>-2.871857416260001</c:v>
                </c:pt>
                <c:pt idx="14">
                  <c:v>-1.7904916321378455</c:v>
                </c:pt>
                <c:pt idx="15">
                  <c:v>-3.0978649641107836</c:v>
                </c:pt>
                <c:pt idx="16">
                  <c:v>-5.425659449370146</c:v>
                </c:pt>
                <c:pt idx="17">
                  <c:v>-2.9871020292606172</c:v>
                </c:pt>
                <c:pt idx="18">
                  <c:v>-4.7469262305641582</c:v>
                </c:pt>
                <c:pt idx="19">
                  <c:v>-3.2685839457404224</c:v>
                </c:pt>
                <c:pt idx="20">
                  <c:v>-1.9075488088423906</c:v>
                </c:pt>
                <c:pt idx="21">
                  <c:v>-3.6587645244127902</c:v>
                </c:pt>
                <c:pt idx="22">
                  <c:v>-2.7424402994007284</c:v>
                </c:pt>
                <c:pt idx="23">
                  <c:v>-3.5191812353917058</c:v>
                </c:pt>
                <c:pt idx="24">
                  <c:v>-2.1244875010530304</c:v>
                </c:pt>
                <c:pt idx="25">
                  <c:v>-2.3713057631439263</c:v>
                </c:pt>
                <c:pt idx="26">
                  <c:v>-1.7730001833962881</c:v>
                </c:pt>
                <c:pt idx="27">
                  <c:v>-1.6665393174245988</c:v>
                </c:pt>
                <c:pt idx="28">
                  <c:v>-2.0224932456386036</c:v>
                </c:pt>
                <c:pt idx="29">
                  <c:v>-1.7340032858053984</c:v>
                </c:pt>
                <c:pt idx="30">
                  <c:v>-2.267743682313343</c:v>
                </c:pt>
                <c:pt idx="31">
                  <c:v>-5.3178152649905712</c:v>
                </c:pt>
                <c:pt idx="32">
                  <c:v>-3.3324328047511944</c:v>
                </c:pt>
                <c:pt idx="33">
                  <c:v>-3.6051663864052763</c:v>
                </c:pt>
                <c:pt idx="34">
                  <c:v>-3.5258009738680922</c:v>
                </c:pt>
                <c:pt idx="35">
                  <c:v>-4.2584013751751506</c:v>
                </c:pt>
                <c:pt idx="36">
                  <c:v>-3.5594101643373417</c:v>
                </c:pt>
                <c:pt idx="37">
                  <c:v>-2.7214070931615293</c:v>
                </c:pt>
                <c:pt idx="38">
                  <c:v>-1.548475215718689</c:v>
                </c:pt>
                <c:pt idx="39">
                  <c:v>-2.7807410935094801</c:v>
                </c:pt>
                <c:pt idx="40">
                  <c:v>-1.6974061994408114</c:v>
                </c:pt>
                <c:pt idx="41">
                  <c:v>-1.1176515019689823</c:v>
                </c:pt>
                <c:pt idx="42">
                  <c:v>-1.2347072154882177</c:v>
                </c:pt>
                <c:pt idx="43">
                  <c:v>0.51903743565306648</c:v>
                </c:pt>
                <c:pt idx="44">
                  <c:v>-0.90350903885567213</c:v>
                </c:pt>
                <c:pt idx="45">
                  <c:v>-0.6869557533447459</c:v>
                </c:pt>
                <c:pt idx="46">
                  <c:v>-1.3443651673680268</c:v>
                </c:pt>
                <c:pt idx="47">
                  <c:v>-6.6220018741281805E-2</c:v>
                </c:pt>
                <c:pt idx="48">
                  <c:v>0.18856050828452808</c:v>
                </c:pt>
                <c:pt idx="49">
                  <c:v>1.024727630602861</c:v>
                </c:pt>
                <c:pt idx="50">
                  <c:v>2.0025569765381341</c:v>
                </c:pt>
                <c:pt idx="51">
                  <c:v>2.0431088456112931</c:v>
                </c:pt>
                <c:pt idx="52">
                  <c:v>1.7234282818813735</c:v>
                </c:pt>
                <c:pt idx="53">
                  <c:v>3.9716183821612017</c:v>
                </c:pt>
                <c:pt idx="54">
                  <c:v>2.6523802407259573</c:v>
                </c:pt>
                <c:pt idx="55">
                  <c:v>3.5703968492289828</c:v>
                </c:pt>
                <c:pt idx="56">
                  <c:v>5.566692988196964</c:v>
                </c:pt>
                <c:pt idx="57">
                  <c:v>5.7136323993927931</c:v>
                </c:pt>
                <c:pt idx="58">
                  <c:v>8.1771655447488723</c:v>
                </c:pt>
                <c:pt idx="59">
                  <c:v>7.1902302647065177</c:v>
                </c:pt>
                <c:pt idx="60">
                  <c:v>8.5353202255599125</c:v>
                </c:pt>
                <c:pt idx="61">
                  <c:v>6.8603688198093451</c:v>
                </c:pt>
                <c:pt idx="62">
                  <c:v>5.9079393423374569</c:v>
                </c:pt>
                <c:pt idx="63">
                  <c:v>7.3820215598793268</c:v>
                </c:pt>
                <c:pt idx="64">
                  <c:v>8.3038837149629945</c:v>
                </c:pt>
                <c:pt idx="65">
                  <c:v>8.1100774572851861</c:v>
                </c:pt>
                <c:pt idx="66">
                  <c:v>8.7591217394290624</c:v>
                </c:pt>
                <c:pt idx="67">
                  <c:v>7.8589686491124429</c:v>
                </c:pt>
                <c:pt idx="68">
                  <c:v>7.103077969137237</c:v>
                </c:pt>
                <c:pt idx="69">
                  <c:v>7.304253579141843</c:v>
                </c:pt>
                <c:pt idx="70">
                  <c:v>6.66755143220281</c:v>
                </c:pt>
              </c:numCache>
            </c:numRef>
          </c:xVal>
          <c:yVal>
            <c:numRef>
              <c:f>'cape gap and er'!$Q$2:$Q$72</c:f>
              <c:numCache>
                <c:formatCode>0.00%</c:formatCode>
                <c:ptCount val="71"/>
                <c:pt idx="0">
                  <c:v>0.10822187164348263</c:v>
                </c:pt>
                <c:pt idx="1">
                  <c:v>0.10168131089752563</c:v>
                </c:pt>
                <c:pt idx="2">
                  <c:v>8.0507248966989353E-2</c:v>
                </c:pt>
                <c:pt idx="3">
                  <c:v>8.3279975755418123E-2</c:v>
                </c:pt>
                <c:pt idx="4">
                  <c:v>0.10506514353144314</c:v>
                </c:pt>
                <c:pt idx="5">
                  <c:v>9.4910154713649053E-2</c:v>
                </c:pt>
                <c:pt idx="6">
                  <c:v>0.10762222141831246</c:v>
                </c:pt>
                <c:pt idx="7">
                  <c:v>8.0343774033845516E-2</c:v>
                </c:pt>
                <c:pt idx="8">
                  <c:v>9.0195307668000213E-2</c:v>
                </c:pt>
                <c:pt idx="9">
                  <c:v>8.1510940469642135E-2</c:v>
                </c:pt>
                <c:pt idx="10">
                  <c:v>6.2101685261830353E-2</c:v>
                </c:pt>
                <c:pt idx="11">
                  <c:v>6.9956680325853116E-2</c:v>
                </c:pt>
                <c:pt idx="12">
                  <c:v>0.10188098679949942</c:v>
                </c:pt>
                <c:pt idx="13">
                  <c:v>7.9785211113855059E-2</c:v>
                </c:pt>
                <c:pt idx="14">
                  <c:v>5.9702657726563135E-2</c:v>
                </c:pt>
                <c:pt idx="15">
                  <c:v>6.8331308863855078E-2</c:v>
                </c:pt>
                <c:pt idx="16">
                  <c:v>9.2951593002193134E-2</c:v>
                </c:pt>
                <c:pt idx="17">
                  <c:v>8.9079848240638526E-2</c:v>
                </c:pt>
                <c:pt idx="18">
                  <c:v>0.10229048351238257</c:v>
                </c:pt>
                <c:pt idx="19">
                  <c:v>6.5403354817895831E-2</c:v>
                </c:pt>
                <c:pt idx="20">
                  <c:v>7.5801196810343807E-2</c:v>
                </c:pt>
                <c:pt idx="21">
                  <c:v>9.895396428214065E-2</c:v>
                </c:pt>
                <c:pt idx="22">
                  <c:v>9.8293788845718044E-2</c:v>
                </c:pt>
                <c:pt idx="23">
                  <c:v>0.10455714399058524</c:v>
                </c:pt>
                <c:pt idx="24">
                  <c:v>7.4068925180172718E-2</c:v>
                </c:pt>
                <c:pt idx="25">
                  <c:v>9.1182663570679834E-2</c:v>
                </c:pt>
                <c:pt idx="26">
                  <c:v>7.9048879378025294E-2</c:v>
                </c:pt>
                <c:pt idx="27">
                  <c:v>7.8989150963100219E-2</c:v>
                </c:pt>
                <c:pt idx="28">
                  <c:v>7.1675002963617729E-2</c:v>
                </c:pt>
                <c:pt idx="29">
                  <c:v>7.3646077242083718E-2</c:v>
                </c:pt>
                <c:pt idx="30">
                  <c:v>6.8123803024829899E-2</c:v>
                </c:pt>
                <c:pt idx="31">
                  <c:v>0.1141498891659003</c:v>
                </c:pt>
                <c:pt idx="32">
                  <c:v>8.1476562265157204E-2</c:v>
                </c:pt>
                <c:pt idx="33">
                  <c:v>8.0141595098708773E-2</c:v>
                </c:pt>
                <c:pt idx="34">
                  <c:v>8.2642118828559763E-2</c:v>
                </c:pt>
                <c:pt idx="35">
                  <c:v>9.4918338913451361E-2</c:v>
                </c:pt>
                <c:pt idx="36">
                  <c:v>9.3493727691937201E-2</c:v>
                </c:pt>
                <c:pt idx="37">
                  <c:v>8.6346693000967978E-2</c:v>
                </c:pt>
                <c:pt idx="38">
                  <c:v>7.4513202389786537E-2</c:v>
                </c:pt>
                <c:pt idx="39">
                  <c:v>9.121738148095182E-2</c:v>
                </c:pt>
                <c:pt idx="40">
                  <c:v>6.905620213743191E-2</c:v>
                </c:pt>
                <c:pt idx="41">
                  <c:v>7.8452534775362182E-2</c:v>
                </c:pt>
                <c:pt idx="42">
                  <c:v>7.2859882388784492E-2</c:v>
                </c:pt>
                <c:pt idx="43">
                  <c:v>5.0189954878724352E-2</c:v>
                </c:pt>
                <c:pt idx="44">
                  <c:v>5.5403268195844291E-2</c:v>
                </c:pt>
                <c:pt idx="45">
                  <c:v>5.3651652970413855E-2</c:v>
                </c:pt>
                <c:pt idx="46">
                  <c:v>5.6772138691795648E-2</c:v>
                </c:pt>
                <c:pt idx="47">
                  <c:v>7.4043039687212264E-2</c:v>
                </c:pt>
                <c:pt idx="48">
                  <c:v>6.871154986035144E-2</c:v>
                </c:pt>
                <c:pt idx="49">
                  <c:v>5.2200479069627104E-2</c:v>
                </c:pt>
                <c:pt idx="50">
                  <c:v>4.2979543544863441E-2</c:v>
                </c:pt>
                <c:pt idx="51">
                  <c:v>4.9806158733857853E-2</c:v>
                </c:pt>
                <c:pt idx="52">
                  <c:v>5.8864548062252497E-2</c:v>
                </c:pt>
                <c:pt idx="53">
                  <c:v>3.4401745167910169E-2</c:v>
                </c:pt>
                <c:pt idx="54">
                  <c:v>4.9354139207233638E-2</c:v>
                </c:pt>
                <c:pt idx="55">
                  <c:v>6.1803628767275187E-2</c:v>
                </c:pt>
                <c:pt idx="56">
                  <c:v>3.4010385355911721E-2</c:v>
                </c:pt>
                <c:pt idx="57">
                  <c:v>5.4819715929752322E-2</c:v>
                </c:pt>
                <c:pt idx="58">
                  <c:v>4.4162061772503591E-3</c:v>
                </c:pt>
                <c:pt idx="59">
                  <c:v>3.038396007215094E-2</c:v>
                </c:pt>
                <c:pt idx="60">
                  <c:v>2.1172900589056853E-2</c:v>
                </c:pt>
                <c:pt idx="61">
                  <c:v>2.7775068898652666E-2</c:v>
                </c:pt>
                <c:pt idx="62">
                  <c:v>6.3920232125467935E-2</c:v>
                </c:pt>
                <c:pt idx="63">
                  <c:v>2.8631516408900604E-2</c:v>
                </c:pt>
                <c:pt idx="64">
                  <c:v>2.8277302158070006E-2</c:v>
                </c:pt>
                <c:pt idx="65">
                  <c:v>4.4579322358102136E-2</c:v>
                </c:pt>
                <c:pt idx="66">
                  <c:v>3.0733912160921806E-2</c:v>
                </c:pt>
                <c:pt idx="67">
                  <c:v>3.2928605986364712E-2</c:v>
                </c:pt>
                <c:pt idx="68">
                  <c:v>3.8460387361781034E-2</c:v>
                </c:pt>
                <c:pt idx="69">
                  <c:v>3.5263457538455389E-2</c:v>
                </c:pt>
                <c:pt idx="70">
                  <c:v>3.7916813935330085E-2</c:v>
                </c:pt>
              </c:numCache>
            </c:numRef>
          </c:yVal>
          <c:smooth val="0"/>
          <c:extLst>
            <c:ext xmlns:c16="http://schemas.microsoft.com/office/drawing/2014/chart" uri="{C3380CC4-5D6E-409C-BE32-E72D297353CC}">
              <c16:uniqueId val="{00000001-ADE4-4BA6-83B5-63C1D7126B6C}"/>
            </c:ext>
          </c:extLst>
        </c:ser>
        <c:ser>
          <c:idx val="1"/>
          <c:order val="1"/>
          <c:spPr>
            <a:ln w="25400" cap="rnd">
              <a:noFill/>
              <a:round/>
            </a:ln>
            <a:effectLst/>
          </c:spPr>
          <c:marker>
            <c:symbol val="circle"/>
            <c:size val="5"/>
            <c:spPr>
              <a:solidFill>
                <a:srgbClr val="C00000"/>
              </a:solidFill>
              <a:ln w="9525">
                <a:solidFill>
                  <a:srgbClr val="C00000"/>
                </a:solidFill>
              </a:ln>
              <a:effectLst/>
            </c:spPr>
          </c:marker>
          <c:trendline>
            <c:spPr>
              <a:ln w="15875" cap="rnd">
                <a:solidFill>
                  <a:srgbClr val="C00000"/>
                </a:solidFill>
                <a:prstDash val="sysDash"/>
              </a:ln>
              <a:effectLst/>
            </c:spPr>
            <c:trendlineType val="linear"/>
            <c:dispRSqr val="1"/>
            <c:dispEq val="1"/>
            <c:trendlineLbl>
              <c:layout>
                <c:manualLayout>
                  <c:x val="0.11616885231721993"/>
                  <c:y val="0.23306192706861042"/>
                </c:manualLayout>
              </c:layout>
              <c:numFmt formatCode="General" sourceLinked="0"/>
              <c:spPr>
                <a:noFill/>
                <a:ln>
                  <a:noFill/>
                </a:ln>
                <a:effectLst/>
              </c:spPr>
              <c:txPr>
                <a:bodyPr rot="0" spcFirstLastPara="1" vertOverflow="ellipsis" vert="horz" wrap="square" anchor="ctr" anchorCtr="1"/>
                <a:lstStyle/>
                <a:p>
                  <a:pPr>
                    <a:defRPr sz="900" b="0" i="0" u="none" strike="noStrike" kern="1200" baseline="0">
                      <a:solidFill>
                        <a:srgbClr val="C00000"/>
                      </a:solidFill>
                      <a:latin typeface="Times New Roman" panose="02020603050405020304" pitchFamily="18" charset="0"/>
                      <a:ea typeface="+mn-ea"/>
                      <a:cs typeface="Times New Roman" panose="02020603050405020304" pitchFamily="18" charset="0"/>
                    </a:defRPr>
                  </a:pPr>
                  <a:endParaRPr lang="en-US"/>
                </a:p>
              </c:txPr>
            </c:trendlineLbl>
          </c:trendline>
          <c:xVal>
            <c:numRef>
              <c:f>'cape gap and er'!$C$73:$C$138</c:f>
              <c:numCache>
                <c:formatCode>0.00</c:formatCode>
                <c:ptCount val="66"/>
                <c:pt idx="0">
                  <c:v>4.1476662139240315</c:v>
                </c:pt>
                <c:pt idx="1">
                  <c:v>7.0190591034733973</c:v>
                </c:pt>
                <c:pt idx="2">
                  <c:v>5.8789437812059209</c:v>
                </c:pt>
                <c:pt idx="3">
                  <c:v>6.0077292737012815</c:v>
                </c:pt>
                <c:pt idx="4">
                  <c:v>6.0185707055694806</c:v>
                </c:pt>
                <c:pt idx="5">
                  <c:v>5.3976744566512007</c:v>
                </c:pt>
                <c:pt idx="6">
                  <c:v>8.3624152058089525</c:v>
                </c:pt>
                <c:pt idx="7">
                  <c:v>5.9607573366374638</c:v>
                </c:pt>
                <c:pt idx="8">
                  <c:v>3.6818538348503456</c:v>
                </c:pt>
                <c:pt idx="9">
                  <c:v>7.3759027564468322</c:v>
                </c:pt>
                <c:pt idx="10">
                  <c:v>7.2392843583363113</c:v>
                </c:pt>
                <c:pt idx="11">
                  <c:v>7.2608663197808703</c:v>
                </c:pt>
                <c:pt idx="12">
                  <c:v>6.6730503863220463</c:v>
                </c:pt>
                <c:pt idx="13">
                  <c:v>4.8118282600547637</c:v>
                </c:pt>
                <c:pt idx="14">
                  <c:v>6.6607724579761616</c:v>
                </c:pt>
                <c:pt idx="15">
                  <c:v>5.7690133897079292</c:v>
                </c:pt>
                <c:pt idx="16">
                  <c:v>6.0903553414110263</c:v>
                </c:pt>
                <c:pt idx="17">
                  <c:v>5.257849369198965</c:v>
                </c:pt>
                <c:pt idx="18">
                  <c:v>6.4520799110670026</c:v>
                </c:pt>
                <c:pt idx="19">
                  <c:v>5.4520113989810497</c:v>
                </c:pt>
                <c:pt idx="20">
                  <c:v>5.6339020781376608</c:v>
                </c:pt>
                <c:pt idx="21">
                  <c:v>4.0837805262828724</c:v>
                </c:pt>
                <c:pt idx="22">
                  <c:v>3.375357654601931</c:v>
                </c:pt>
                <c:pt idx="23">
                  <c:v>3.4286676444481099</c:v>
                </c:pt>
                <c:pt idx="24">
                  <c:v>4.3156731781684172</c:v>
                </c:pt>
                <c:pt idx="25">
                  <c:v>4.6021740981463672</c:v>
                </c:pt>
                <c:pt idx="26">
                  <c:v>4.7229336896453429</c:v>
                </c:pt>
                <c:pt idx="27">
                  <c:v>5.3723730622627883</c:v>
                </c:pt>
                <c:pt idx="28">
                  <c:v>5.6551541819092463</c:v>
                </c:pt>
                <c:pt idx="29">
                  <c:v>3.6948737349735818</c:v>
                </c:pt>
                <c:pt idx="30">
                  <c:v>5.6940365251245453</c:v>
                </c:pt>
                <c:pt idx="31">
                  <c:v>4.4334853620105665</c:v>
                </c:pt>
                <c:pt idx="32">
                  <c:v>3.5864915528412844</c:v>
                </c:pt>
                <c:pt idx="33">
                  <c:v>2.7605058391189541</c:v>
                </c:pt>
                <c:pt idx="34">
                  <c:v>2.6165303216636122</c:v>
                </c:pt>
                <c:pt idx="35">
                  <c:v>2.1866413516457506</c:v>
                </c:pt>
                <c:pt idx="36">
                  <c:v>5.8429393318209186</c:v>
                </c:pt>
                <c:pt idx="37">
                  <c:v>3.8562049938029581</c:v>
                </c:pt>
                <c:pt idx="38">
                  <c:v>1.5783376190512417</c:v>
                </c:pt>
                <c:pt idx="39">
                  <c:v>0.87121591349287897</c:v>
                </c:pt>
                <c:pt idx="40">
                  <c:v>1.9688400294364055</c:v>
                </c:pt>
                <c:pt idx="41">
                  <c:v>2.554258244090013</c:v>
                </c:pt>
                <c:pt idx="42">
                  <c:v>1.6219725917990093</c:v>
                </c:pt>
                <c:pt idx="43">
                  <c:v>1.9172139912224928</c:v>
                </c:pt>
                <c:pt idx="44">
                  <c:v>2.9357386412774265</c:v>
                </c:pt>
                <c:pt idx="45">
                  <c:v>-0.10810661694137025</c:v>
                </c:pt>
                <c:pt idx="46">
                  <c:v>1.2256092845225091</c:v>
                </c:pt>
                <c:pt idx="47">
                  <c:v>-3.1116900700364951</c:v>
                </c:pt>
                <c:pt idx="48">
                  <c:v>-0.62295604720361553</c:v>
                </c:pt>
                <c:pt idx="49">
                  <c:v>-0.97043334154593452</c:v>
                </c:pt>
                <c:pt idx="50">
                  <c:v>-1.259015862949262</c:v>
                </c:pt>
                <c:pt idx="51">
                  <c:v>2.1792807454763281</c:v>
                </c:pt>
                <c:pt idx="52">
                  <c:v>-1.8019545325864676</c:v>
                </c:pt>
                <c:pt idx="53">
                  <c:v>-0.78010013966095038</c:v>
                </c:pt>
                <c:pt idx="54">
                  <c:v>0.53741140380144792</c:v>
                </c:pt>
                <c:pt idx="55">
                  <c:v>-0.61589815134185066</c:v>
                </c:pt>
                <c:pt idx="56">
                  <c:v>-1.2637696656217603</c:v>
                </c:pt>
                <c:pt idx="57">
                  <c:v>-1.0430773897483068</c:v>
                </c:pt>
                <c:pt idx="58">
                  <c:v>-0.75890525308495071</c:v>
                </c:pt>
                <c:pt idx="59">
                  <c:v>-0.13663361560013243</c:v>
                </c:pt>
                <c:pt idx="60">
                  <c:v>1.8852124889285751</c:v>
                </c:pt>
                <c:pt idx="61">
                  <c:v>1.7313071886426332</c:v>
                </c:pt>
                <c:pt idx="62">
                  <c:v>-5.3831769983073663</c:v>
                </c:pt>
                <c:pt idx="63">
                  <c:v>-2.1322039212166288</c:v>
                </c:pt>
                <c:pt idx="64">
                  <c:v>-0.53875416232524742</c:v>
                </c:pt>
                <c:pt idx="65">
                  <c:v>-2.0683419890963766</c:v>
                </c:pt>
              </c:numCache>
            </c:numRef>
          </c:xVal>
          <c:yVal>
            <c:numRef>
              <c:f>'cape gap and er'!$Q$73:$Q$138</c:f>
              <c:numCache>
                <c:formatCode>0.00%</c:formatCode>
                <c:ptCount val="66"/>
                <c:pt idx="0">
                  <c:v>7.8094278853972465E-2</c:v>
                </c:pt>
                <c:pt idx="1">
                  <c:v>6.9578605593956011E-2</c:v>
                </c:pt>
                <c:pt idx="2">
                  <c:v>2.0073494845189499E-2</c:v>
                </c:pt>
                <c:pt idx="3">
                  <c:v>3.8218069061316529E-2</c:v>
                </c:pt>
                <c:pt idx="4">
                  <c:v>4.3473884753597813E-2</c:v>
                </c:pt>
                <c:pt idx="5">
                  <c:v>3.5261082418369671E-2</c:v>
                </c:pt>
                <c:pt idx="6">
                  <c:v>6.5394246103320786E-3</c:v>
                </c:pt>
                <c:pt idx="7">
                  <c:v>4.4417499702337437E-2</c:v>
                </c:pt>
                <c:pt idx="8">
                  <c:v>5.7915643283081408E-2</c:v>
                </c:pt>
                <c:pt idx="9">
                  <c:v>1.2284062862863987E-2</c:v>
                </c:pt>
                <c:pt idx="10">
                  <c:v>2.5144736251764943E-2</c:v>
                </c:pt>
                <c:pt idx="11">
                  <c:v>2.674953223339771E-2</c:v>
                </c:pt>
                <c:pt idx="12">
                  <c:v>1.8662617351104416E-2</c:v>
                </c:pt>
                <c:pt idx="13">
                  <c:v>4.196576472123148E-2</c:v>
                </c:pt>
                <c:pt idx="14">
                  <c:v>2.004416696405209E-2</c:v>
                </c:pt>
                <c:pt idx="15">
                  <c:v>4.0675915945198815E-2</c:v>
                </c:pt>
                <c:pt idx="16">
                  <c:v>2.9651628182180145E-2</c:v>
                </c:pt>
                <c:pt idx="17">
                  <c:v>3.9439096578943067E-2</c:v>
                </c:pt>
                <c:pt idx="18">
                  <c:v>2.713613971812312E-2</c:v>
                </c:pt>
                <c:pt idx="19">
                  <c:v>4.9916389527029592E-2</c:v>
                </c:pt>
                <c:pt idx="20">
                  <c:v>1.2639510995811287E-2</c:v>
                </c:pt>
                <c:pt idx="21">
                  <c:v>2.9756634000843274E-2</c:v>
                </c:pt>
                <c:pt idx="22">
                  <c:v>1.0242977151772248E-2</c:v>
                </c:pt>
                <c:pt idx="23">
                  <c:v>2.6267517545385477E-2</c:v>
                </c:pt>
                <c:pt idx="24">
                  <c:v>1.2684463848776861E-2</c:v>
                </c:pt>
                <c:pt idx="25">
                  <c:v>-1.4724064880194065E-2</c:v>
                </c:pt>
                <c:pt idx="26">
                  <c:v>6.1329800870435491E-3</c:v>
                </c:pt>
                <c:pt idx="27">
                  <c:v>-3.5678278792379281E-2</c:v>
                </c:pt>
                <c:pt idx="28">
                  <c:v>-1.9226536478842426E-2</c:v>
                </c:pt>
                <c:pt idx="29">
                  <c:v>-4.7052171880843874E-2</c:v>
                </c:pt>
                <c:pt idx="30">
                  <c:v>-4.1128115599532666E-2</c:v>
                </c:pt>
                <c:pt idx="31">
                  <c:v>-2.0294782440740011E-2</c:v>
                </c:pt>
                <c:pt idx="32">
                  <c:v>-5.832561043448492E-2</c:v>
                </c:pt>
                <c:pt idx="33">
                  <c:v>-6.3162178643412004E-2</c:v>
                </c:pt>
                <c:pt idx="34">
                  <c:v>-3.661840755610446E-2</c:v>
                </c:pt>
                <c:pt idx="35">
                  <c:v>-6.0844897531704856E-2</c:v>
                </c:pt>
                <c:pt idx="36">
                  <c:v>-5.0218127239814114E-2</c:v>
                </c:pt>
                <c:pt idx="37">
                  <c:v>-6.1045663871881706E-2</c:v>
                </c:pt>
                <c:pt idx="38">
                  <c:v>-3.4464391291226137E-2</c:v>
                </c:pt>
                <c:pt idx="39">
                  <c:v>-2.4431471575492747E-2</c:v>
                </c:pt>
                <c:pt idx="40">
                  <c:v>-3.374185426731735E-2</c:v>
                </c:pt>
                <c:pt idx="41">
                  <c:v>-3.4764911985807556E-2</c:v>
                </c:pt>
                <c:pt idx="42">
                  <c:v>-9.198164841490053E-3</c:v>
                </c:pt>
                <c:pt idx="43">
                  <c:v>-3.2712393342770874E-3</c:v>
                </c:pt>
                <c:pt idx="44">
                  <c:v>-1.9524229735810916E-2</c:v>
                </c:pt>
                <c:pt idx="45">
                  <c:v>-2.6002786873922323E-2</c:v>
                </c:pt>
                <c:pt idx="46">
                  <c:v>-3.7360626537998654E-2</c:v>
                </c:pt>
                <c:pt idx="47">
                  <c:v>4.5066869818197741E-3</c:v>
                </c:pt>
                <c:pt idx="48">
                  <c:v>-1.2195980617717872E-2</c:v>
                </c:pt>
                <c:pt idx="49">
                  <c:v>-3.6234514690494102E-3</c:v>
                </c:pt>
                <c:pt idx="50">
                  <c:v>1.8109745118885412E-2</c:v>
                </c:pt>
                <c:pt idx="51">
                  <c:v>-2.7175165534099266E-2</c:v>
                </c:pt>
                <c:pt idx="52">
                  <c:v>6.9888055649800496E-3</c:v>
                </c:pt>
                <c:pt idx="53">
                  <c:v>8.5714386477639959E-3</c:v>
                </c:pt>
                <c:pt idx="54">
                  <c:v>-1.8350161753688532E-2</c:v>
                </c:pt>
                <c:pt idx="55">
                  <c:v>-1.2147768293137018E-2</c:v>
                </c:pt>
                <c:pt idx="56">
                  <c:v>5.2446334262890026E-3</c:v>
                </c:pt>
                <c:pt idx="57">
                  <c:v>-1.5805873035081852E-3</c:v>
                </c:pt>
                <c:pt idx="58">
                  <c:v>1.3174591053536799E-2</c:v>
                </c:pt>
                <c:pt idx="59">
                  <c:v>7.2740114088412078E-3</c:v>
                </c:pt>
                <c:pt idx="60">
                  <c:v>7.8418252774710151E-3</c:v>
                </c:pt>
                <c:pt idx="61">
                  <c:v>-6.6795771094776413E-3</c:v>
                </c:pt>
                <c:pt idx="62">
                  <c:v>3.3322691539381832E-2</c:v>
                </c:pt>
                <c:pt idx="63">
                  <c:v>2.7468376823458485E-3</c:v>
                </c:pt>
                <c:pt idx="64">
                  <c:v>3.5025944850701762E-3</c:v>
                </c:pt>
                <c:pt idx="65">
                  <c:v>3.2768231135715808E-2</c:v>
                </c:pt>
              </c:numCache>
            </c:numRef>
          </c:yVal>
          <c:smooth val="0"/>
          <c:extLst>
            <c:ext xmlns:c16="http://schemas.microsoft.com/office/drawing/2014/chart" uri="{C3380CC4-5D6E-409C-BE32-E72D297353CC}">
              <c16:uniqueId val="{00000003-ADE4-4BA6-83B5-63C1D7126B6C}"/>
            </c:ext>
          </c:extLst>
        </c:ser>
        <c:ser>
          <c:idx val="2"/>
          <c:order val="2"/>
          <c:spPr>
            <a:ln w="25400" cap="rnd">
              <a:noFill/>
              <a:round/>
            </a:ln>
            <a:effectLst/>
          </c:spPr>
          <c:marker>
            <c:symbol val="circle"/>
            <c:size val="5"/>
            <c:spPr>
              <a:noFill/>
              <a:ln w="9525">
                <a:noFill/>
              </a:ln>
              <a:effectLst/>
            </c:spPr>
          </c:marker>
          <c:trendline>
            <c:spPr>
              <a:ln w="19050" cap="rnd">
                <a:solidFill>
                  <a:schemeClr val="tx1"/>
                </a:solidFill>
                <a:prstDash val="solid"/>
              </a:ln>
              <a:effectLst/>
            </c:spPr>
            <c:trendlineType val="linear"/>
            <c:dispRSqr val="1"/>
            <c:dispEq val="1"/>
            <c:trendlineLbl>
              <c:layout>
                <c:manualLayout>
                  <c:x val="-0.6005371018319009"/>
                  <c:y val="-0.54653407046354152"/>
                </c:manualLayout>
              </c:layout>
              <c:numFmt formatCode="General" sourceLinked="0"/>
              <c:spPr>
                <a:noFill/>
                <a:ln>
                  <a:noFill/>
                </a:ln>
                <a:effectLst/>
              </c:spPr>
              <c:txPr>
                <a:bodyPr rot="0" spcFirstLastPara="1" vertOverflow="ellipsis" vert="horz" wrap="square" anchor="ctr" anchorCtr="1"/>
                <a:lstStyle/>
                <a:p>
                  <a:pPr>
                    <a:defRPr sz="1050" b="1"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trendlineLbl>
          </c:trendline>
          <c:xVal>
            <c:numRef>
              <c:f>'cape gap and er'!$C$2:$C$138</c:f>
              <c:numCache>
                <c:formatCode>0.00</c:formatCode>
                <c:ptCount val="137"/>
                <c:pt idx="0">
                  <c:v>-8.3423693066050859</c:v>
                </c:pt>
                <c:pt idx="1">
                  <c:v>-7.6506465979864835</c:v>
                </c:pt>
                <c:pt idx="2">
                  <c:v>-5.93749215801577</c:v>
                </c:pt>
                <c:pt idx="3">
                  <c:v>-5.3965964152713148</c:v>
                </c:pt>
                <c:pt idx="4">
                  <c:v>-5.8552860180500836</c:v>
                </c:pt>
                <c:pt idx="5">
                  <c:v>-5.0906939465168843</c:v>
                </c:pt>
                <c:pt idx="6">
                  <c:v>-5.2817849775119843</c:v>
                </c:pt>
                <c:pt idx="7">
                  <c:v>-3.6256701724619305</c:v>
                </c:pt>
                <c:pt idx="8">
                  <c:v>-4.6799277472946024</c:v>
                </c:pt>
                <c:pt idx="9">
                  <c:v>-3.2359910592194421</c:v>
                </c:pt>
                <c:pt idx="10">
                  <c:v>-1.3824449222113291</c:v>
                </c:pt>
                <c:pt idx="11">
                  <c:v>-4.0008108799745283</c:v>
                </c:pt>
                <c:pt idx="12">
                  <c:v>-4.3378399738061937</c:v>
                </c:pt>
                <c:pt idx="13">
                  <c:v>-2.871857416260001</c:v>
                </c:pt>
                <c:pt idx="14">
                  <c:v>-1.7904916321378455</c:v>
                </c:pt>
                <c:pt idx="15">
                  <c:v>-3.0978649641107836</c:v>
                </c:pt>
                <c:pt idx="16">
                  <c:v>-5.425659449370146</c:v>
                </c:pt>
                <c:pt idx="17">
                  <c:v>-2.9871020292606172</c:v>
                </c:pt>
                <c:pt idx="18">
                  <c:v>-4.7469262305641582</c:v>
                </c:pt>
                <c:pt idx="19">
                  <c:v>-3.2685839457404224</c:v>
                </c:pt>
                <c:pt idx="20">
                  <c:v>-1.9075488088423906</c:v>
                </c:pt>
                <c:pt idx="21">
                  <c:v>-3.6587645244127902</c:v>
                </c:pt>
                <c:pt idx="22">
                  <c:v>-2.7424402994007284</c:v>
                </c:pt>
                <c:pt idx="23">
                  <c:v>-3.5191812353917058</c:v>
                </c:pt>
                <c:pt idx="24">
                  <c:v>-2.1244875010530304</c:v>
                </c:pt>
                <c:pt idx="25">
                  <c:v>-2.3713057631439263</c:v>
                </c:pt>
                <c:pt idx="26">
                  <c:v>-1.7730001833962881</c:v>
                </c:pt>
                <c:pt idx="27">
                  <c:v>-1.6665393174245988</c:v>
                </c:pt>
                <c:pt idx="28">
                  <c:v>-2.0224932456386036</c:v>
                </c:pt>
                <c:pt idx="29">
                  <c:v>-1.7340032858053984</c:v>
                </c:pt>
                <c:pt idx="30">
                  <c:v>-2.267743682313343</c:v>
                </c:pt>
                <c:pt idx="31">
                  <c:v>-5.3178152649905712</c:v>
                </c:pt>
                <c:pt idx="32">
                  <c:v>-3.3324328047511944</c:v>
                </c:pt>
                <c:pt idx="33">
                  <c:v>-3.6051663864052763</c:v>
                </c:pt>
                <c:pt idx="34">
                  <c:v>-3.5258009738680922</c:v>
                </c:pt>
                <c:pt idx="35">
                  <c:v>-4.2584013751751506</c:v>
                </c:pt>
                <c:pt idx="36">
                  <c:v>-3.5594101643373417</c:v>
                </c:pt>
                <c:pt idx="37">
                  <c:v>-2.7214070931615293</c:v>
                </c:pt>
                <c:pt idx="38">
                  <c:v>-1.548475215718689</c:v>
                </c:pt>
                <c:pt idx="39">
                  <c:v>-2.7807410935094801</c:v>
                </c:pt>
                <c:pt idx="40">
                  <c:v>-1.6974061994408114</c:v>
                </c:pt>
                <c:pt idx="41">
                  <c:v>-1.1176515019689823</c:v>
                </c:pt>
                <c:pt idx="42">
                  <c:v>-1.2347072154882177</c:v>
                </c:pt>
                <c:pt idx="43">
                  <c:v>0.51903743565306648</c:v>
                </c:pt>
                <c:pt idx="44">
                  <c:v>-0.90350903885567213</c:v>
                </c:pt>
                <c:pt idx="45">
                  <c:v>-0.6869557533447459</c:v>
                </c:pt>
                <c:pt idx="46">
                  <c:v>-1.3443651673680268</c:v>
                </c:pt>
                <c:pt idx="47">
                  <c:v>-6.6220018741281805E-2</c:v>
                </c:pt>
                <c:pt idx="48">
                  <c:v>0.18856050828452808</c:v>
                </c:pt>
                <c:pt idx="49">
                  <c:v>1.024727630602861</c:v>
                </c:pt>
                <c:pt idx="50">
                  <c:v>2.0025569765381341</c:v>
                </c:pt>
                <c:pt idx="51">
                  <c:v>2.0431088456112931</c:v>
                </c:pt>
                <c:pt idx="52">
                  <c:v>1.7234282818813735</c:v>
                </c:pt>
                <c:pt idx="53">
                  <c:v>3.9716183821612017</c:v>
                </c:pt>
                <c:pt idx="54">
                  <c:v>2.6523802407259573</c:v>
                </c:pt>
                <c:pt idx="55">
                  <c:v>3.5703968492289828</c:v>
                </c:pt>
                <c:pt idx="56">
                  <c:v>5.566692988196964</c:v>
                </c:pt>
                <c:pt idx="57">
                  <c:v>5.7136323993927931</c:v>
                </c:pt>
                <c:pt idx="58">
                  <c:v>8.1771655447488723</c:v>
                </c:pt>
                <c:pt idx="59">
                  <c:v>7.1902302647065177</c:v>
                </c:pt>
                <c:pt idx="60">
                  <c:v>8.5353202255599125</c:v>
                </c:pt>
                <c:pt idx="61">
                  <c:v>6.8603688198093451</c:v>
                </c:pt>
                <c:pt idx="62">
                  <c:v>5.9079393423374569</c:v>
                </c:pt>
                <c:pt idx="63">
                  <c:v>7.3820215598793268</c:v>
                </c:pt>
                <c:pt idx="64">
                  <c:v>8.3038837149629945</c:v>
                </c:pt>
                <c:pt idx="65">
                  <c:v>8.1100774572851861</c:v>
                </c:pt>
                <c:pt idx="66">
                  <c:v>8.7591217394290624</c:v>
                </c:pt>
                <c:pt idx="67">
                  <c:v>7.8589686491124429</c:v>
                </c:pt>
                <c:pt idx="68">
                  <c:v>7.103077969137237</c:v>
                </c:pt>
                <c:pt idx="69">
                  <c:v>7.304253579141843</c:v>
                </c:pt>
                <c:pt idx="70">
                  <c:v>6.66755143220281</c:v>
                </c:pt>
                <c:pt idx="71">
                  <c:v>4.1476662139240315</c:v>
                </c:pt>
                <c:pt idx="72">
                  <c:v>7.0190591034733973</c:v>
                </c:pt>
                <c:pt idx="73">
                  <c:v>5.8789437812059209</c:v>
                </c:pt>
                <c:pt idx="74">
                  <c:v>6.0077292737012815</c:v>
                </c:pt>
                <c:pt idx="75">
                  <c:v>6.0185707055694806</c:v>
                </c:pt>
                <c:pt idx="76">
                  <c:v>5.3976744566512007</c:v>
                </c:pt>
                <c:pt idx="77">
                  <c:v>8.3624152058089525</c:v>
                </c:pt>
                <c:pt idx="78">
                  <c:v>5.9607573366374638</c:v>
                </c:pt>
                <c:pt idx="79">
                  <c:v>3.6818538348503456</c:v>
                </c:pt>
                <c:pt idx="80">
                  <c:v>7.3759027564468322</c:v>
                </c:pt>
                <c:pt idx="81">
                  <c:v>7.2392843583363113</c:v>
                </c:pt>
                <c:pt idx="82">
                  <c:v>7.2608663197808703</c:v>
                </c:pt>
                <c:pt idx="83">
                  <c:v>6.6730503863220463</c:v>
                </c:pt>
                <c:pt idx="84">
                  <c:v>4.8118282600547637</c:v>
                </c:pt>
                <c:pt idx="85">
                  <c:v>6.6607724579761616</c:v>
                </c:pt>
                <c:pt idx="86">
                  <c:v>5.7690133897079292</c:v>
                </c:pt>
                <c:pt idx="87">
                  <c:v>6.0903553414110263</c:v>
                </c:pt>
                <c:pt idx="88">
                  <c:v>5.257849369198965</c:v>
                </c:pt>
                <c:pt idx="89">
                  <c:v>6.4520799110670026</c:v>
                </c:pt>
                <c:pt idx="90">
                  <c:v>5.4520113989810497</c:v>
                </c:pt>
                <c:pt idx="91">
                  <c:v>5.6339020781376608</c:v>
                </c:pt>
                <c:pt idx="92">
                  <c:v>4.0837805262828724</c:v>
                </c:pt>
                <c:pt idx="93">
                  <c:v>3.375357654601931</c:v>
                </c:pt>
                <c:pt idx="94">
                  <c:v>3.4286676444481099</c:v>
                </c:pt>
                <c:pt idx="95">
                  <c:v>4.3156731781684172</c:v>
                </c:pt>
                <c:pt idx="96">
                  <c:v>4.6021740981463672</c:v>
                </c:pt>
                <c:pt idx="97">
                  <c:v>4.7229336896453429</c:v>
                </c:pt>
                <c:pt idx="98">
                  <c:v>5.3723730622627883</c:v>
                </c:pt>
                <c:pt idx="99">
                  <c:v>5.6551541819092463</c:v>
                </c:pt>
                <c:pt idx="100">
                  <c:v>3.6948737349735818</c:v>
                </c:pt>
                <c:pt idx="101">
                  <c:v>5.6940365251245453</c:v>
                </c:pt>
                <c:pt idx="102">
                  <c:v>4.4334853620105665</c:v>
                </c:pt>
                <c:pt idx="103">
                  <c:v>3.5864915528412844</c:v>
                </c:pt>
                <c:pt idx="104">
                  <c:v>2.7605058391189541</c:v>
                </c:pt>
                <c:pt idx="105">
                  <c:v>2.6165303216636122</c:v>
                </c:pt>
                <c:pt idx="106">
                  <c:v>2.1866413516457506</c:v>
                </c:pt>
                <c:pt idx="107">
                  <c:v>5.8429393318209186</c:v>
                </c:pt>
                <c:pt idx="108">
                  <c:v>3.8562049938029581</c:v>
                </c:pt>
                <c:pt idx="109">
                  <c:v>1.5783376190512417</c:v>
                </c:pt>
                <c:pt idx="110">
                  <c:v>0.87121591349287897</c:v>
                </c:pt>
                <c:pt idx="111">
                  <c:v>1.9688400294364055</c:v>
                </c:pt>
                <c:pt idx="112">
                  <c:v>2.554258244090013</c:v>
                </c:pt>
                <c:pt idx="113">
                  <c:v>1.6219725917990093</c:v>
                </c:pt>
                <c:pt idx="114">
                  <c:v>1.9172139912224928</c:v>
                </c:pt>
                <c:pt idx="115">
                  <c:v>2.9357386412774265</c:v>
                </c:pt>
                <c:pt idx="116">
                  <c:v>-0.10810661694137025</c:v>
                </c:pt>
                <c:pt idx="117">
                  <c:v>1.2256092845225091</c:v>
                </c:pt>
                <c:pt idx="118">
                  <c:v>-3.1116900700364951</c:v>
                </c:pt>
                <c:pt idx="119">
                  <c:v>-0.62295604720361553</c:v>
                </c:pt>
                <c:pt idx="120">
                  <c:v>-0.97043334154593452</c:v>
                </c:pt>
                <c:pt idx="121">
                  <c:v>-1.259015862949262</c:v>
                </c:pt>
                <c:pt idx="122">
                  <c:v>2.1792807454763281</c:v>
                </c:pt>
                <c:pt idx="123">
                  <c:v>-1.8019545325864676</c:v>
                </c:pt>
                <c:pt idx="124">
                  <c:v>-0.78010013966095038</c:v>
                </c:pt>
                <c:pt idx="125">
                  <c:v>0.53741140380144792</c:v>
                </c:pt>
                <c:pt idx="126">
                  <c:v>-0.61589815134185066</c:v>
                </c:pt>
                <c:pt idx="127">
                  <c:v>-1.2637696656217603</c:v>
                </c:pt>
                <c:pt idx="128">
                  <c:v>-1.0430773897483068</c:v>
                </c:pt>
                <c:pt idx="129">
                  <c:v>-0.75890525308495071</c:v>
                </c:pt>
                <c:pt idx="130">
                  <c:v>-0.13663361560013243</c:v>
                </c:pt>
                <c:pt idx="131">
                  <c:v>1.8852124889285751</c:v>
                </c:pt>
                <c:pt idx="132">
                  <c:v>1.7313071886426332</c:v>
                </c:pt>
                <c:pt idx="133">
                  <c:v>-5.3831769983073663</c:v>
                </c:pt>
                <c:pt idx="134">
                  <c:v>-2.1322039212166288</c:v>
                </c:pt>
                <c:pt idx="135">
                  <c:v>-0.53875416232524742</c:v>
                </c:pt>
                <c:pt idx="136">
                  <c:v>-2.0683419890963766</c:v>
                </c:pt>
              </c:numCache>
            </c:numRef>
          </c:xVal>
          <c:yVal>
            <c:numRef>
              <c:f>'cape gap and er'!$Q$2:$Q$138</c:f>
              <c:numCache>
                <c:formatCode>0.00%</c:formatCode>
                <c:ptCount val="137"/>
                <c:pt idx="0">
                  <c:v>0.10822187164348263</c:v>
                </c:pt>
                <c:pt idx="1">
                  <c:v>0.10168131089752563</c:v>
                </c:pt>
                <c:pt idx="2">
                  <c:v>8.0507248966989353E-2</c:v>
                </c:pt>
                <c:pt idx="3">
                  <c:v>8.3279975755418123E-2</c:v>
                </c:pt>
                <c:pt idx="4">
                  <c:v>0.10506514353144314</c:v>
                </c:pt>
                <c:pt idx="5">
                  <c:v>9.4910154713649053E-2</c:v>
                </c:pt>
                <c:pt idx="6">
                  <c:v>0.10762222141831246</c:v>
                </c:pt>
                <c:pt idx="7">
                  <c:v>8.0343774033845516E-2</c:v>
                </c:pt>
                <c:pt idx="8">
                  <c:v>9.0195307668000213E-2</c:v>
                </c:pt>
                <c:pt idx="9">
                  <c:v>8.1510940469642135E-2</c:v>
                </c:pt>
                <c:pt idx="10">
                  <c:v>6.2101685261830353E-2</c:v>
                </c:pt>
                <c:pt idx="11">
                  <c:v>6.9956680325853116E-2</c:v>
                </c:pt>
                <c:pt idx="12">
                  <c:v>0.10188098679949942</c:v>
                </c:pt>
                <c:pt idx="13">
                  <c:v>7.9785211113855059E-2</c:v>
                </c:pt>
                <c:pt idx="14">
                  <c:v>5.9702657726563135E-2</c:v>
                </c:pt>
                <c:pt idx="15">
                  <c:v>6.8331308863855078E-2</c:v>
                </c:pt>
                <c:pt idx="16">
                  <c:v>9.2951593002193134E-2</c:v>
                </c:pt>
                <c:pt idx="17">
                  <c:v>8.9079848240638526E-2</c:v>
                </c:pt>
                <c:pt idx="18">
                  <c:v>0.10229048351238257</c:v>
                </c:pt>
                <c:pt idx="19">
                  <c:v>6.5403354817895831E-2</c:v>
                </c:pt>
                <c:pt idx="20">
                  <c:v>7.5801196810343807E-2</c:v>
                </c:pt>
                <c:pt idx="21">
                  <c:v>9.895396428214065E-2</c:v>
                </c:pt>
                <c:pt idx="22">
                  <c:v>9.8293788845718044E-2</c:v>
                </c:pt>
                <c:pt idx="23">
                  <c:v>0.10455714399058524</c:v>
                </c:pt>
                <c:pt idx="24">
                  <c:v>7.4068925180172718E-2</c:v>
                </c:pt>
                <c:pt idx="25">
                  <c:v>9.1182663570679834E-2</c:v>
                </c:pt>
                <c:pt idx="26">
                  <c:v>7.9048879378025294E-2</c:v>
                </c:pt>
                <c:pt idx="27">
                  <c:v>7.8989150963100219E-2</c:v>
                </c:pt>
                <c:pt idx="28">
                  <c:v>7.1675002963617729E-2</c:v>
                </c:pt>
                <c:pt idx="29">
                  <c:v>7.3646077242083718E-2</c:v>
                </c:pt>
                <c:pt idx="30">
                  <c:v>6.8123803024829899E-2</c:v>
                </c:pt>
                <c:pt idx="31">
                  <c:v>0.1141498891659003</c:v>
                </c:pt>
                <c:pt idx="32">
                  <c:v>8.1476562265157204E-2</c:v>
                </c:pt>
                <c:pt idx="33">
                  <c:v>8.0141595098708773E-2</c:v>
                </c:pt>
                <c:pt idx="34">
                  <c:v>8.2642118828559763E-2</c:v>
                </c:pt>
                <c:pt idx="35">
                  <c:v>9.4918338913451361E-2</c:v>
                </c:pt>
                <c:pt idx="36">
                  <c:v>9.3493727691937201E-2</c:v>
                </c:pt>
                <c:pt idx="37">
                  <c:v>8.6346693000967978E-2</c:v>
                </c:pt>
                <c:pt idx="38">
                  <c:v>7.4513202389786537E-2</c:v>
                </c:pt>
                <c:pt idx="39">
                  <c:v>9.121738148095182E-2</c:v>
                </c:pt>
                <c:pt idx="40">
                  <c:v>6.905620213743191E-2</c:v>
                </c:pt>
                <c:pt idx="41">
                  <c:v>7.8452534775362182E-2</c:v>
                </c:pt>
                <c:pt idx="42">
                  <c:v>7.2859882388784492E-2</c:v>
                </c:pt>
                <c:pt idx="43">
                  <c:v>5.0189954878724352E-2</c:v>
                </c:pt>
                <c:pt idx="44">
                  <c:v>5.5403268195844291E-2</c:v>
                </c:pt>
                <c:pt idx="45">
                  <c:v>5.3651652970413855E-2</c:v>
                </c:pt>
                <c:pt idx="46">
                  <c:v>5.6772138691795648E-2</c:v>
                </c:pt>
                <c:pt idx="47">
                  <c:v>7.4043039687212264E-2</c:v>
                </c:pt>
                <c:pt idx="48">
                  <c:v>6.871154986035144E-2</c:v>
                </c:pt>
                <c:pt idx="49">
                  <c:v>5.2200479069627104E-2</c:v>
                </c:pt>
                <c:pt idx="50">
                  <c:v>4.2979543544863441E-2</c:v>
                </c:pt>
                <c:pt idx="51">
                  <c:v>4.9806158733857853E-2</c:v>
                </c:pt>
                <c:pt idx="52">
                  <c:v>5.8864548062252497E-2</c:v>
                </c:pt>
                <c:pt idx="53">
                  <c:v>3.4401745167910169E-2</c:v>
                </c:pt>
                <c:pt idx="54">
                  <c:v>4.9354139207233638E-2</c:v>
                </c:pt>
                <c:pt idx="55">
                  <c:v>6.1803628767275187E-2</c:v>
                </c:pt>
                <c:pt idx="56">
                  <c:v>3.4010385355911721E-2</c:v>
                </c:pt>
                <c:pt idx="57">
                  <c:v>5.4819715929752322E-2</c:v>
                </c:pt>
                <c:pt idx="58">
                  <c:v>4.4162061772503591E-3</c:v>
                </c:pt>
                <c:pt idx="59">
                  <c:v>3.038396007215094E-2</c:v>
                </c:pt>
                <c:pt idx="60">
                  <c:v>2.1172900589056853E-2</c:v>
                </c:pt>
                <c:pt idx="61">
                  <c:v>2.7775068898652666E-2</c:v>
                </c:pt>
                <c:pt idx="62">
                  <c:v>6.3920232125467935E-2</c:v>
                </c:pt>
                <c:pt idx="63">
                  <c:v>2.8631516408900604E-2</c:v>
                </c:pt>
                <c:pt idx="64">
                  <c:v>2.8277302158070006E-2</c:v>
                </c:pt>
                <c:pt idx="65">
                  <c:v>4.4579322358102136E-2</c:v>
                </c:pt>
                <c:pt idx="66">
                  <c:v>3.0733912160921806E-2</c:v>
                </c:pt>
                <c:pt idx="67">
                  <c:v>3.2928605986364712E-2</c:v>
                </c:pt>
                <c:pt idx="68">
                  <c:v>3.8460387361781034E-2</c:v>
                </c:pt>
                <c:pt idx="69">
                  <c:v>3.5263457538455389E-2</c:v>
                </c:pt>
                <c:pt idx="70">
                  <c:v>3.7916813935330085E-2</c:v>
                </c:pt>
                <c:pt idx="71">
                  <c:v>7.8094278853972465E-2</c:v>
                </c:pt>
                <c:pt idx="72">
                  <c:v>6.9578605593956011E-2</c:v>
                </c:pt>
                <c:pt idx="73">
                  <c:v>2.0073494845189499E-2</c:v>
                </c:pt>
                <c:pt idx="74">
                  <c:v>3.8218069061316529E-2</c:v>
                </c:pt>
                <c:pt idx="75">
                  <c:v>4.3473884753597813E-2</c:v>
                </c:pt>
                <c:pt idx="76">
                  <c:v>3.5261082418369671E-2</c:v>
                </c:pt>
                <c:pt idx="77">
                  <c:v>6.5394246103320786E-3</c:v>
                </c:pt>
                <c:pt idx="78">
                  <c:v>4.4417499702337437E-2</c:v>
                </c:pt>
                <c:pt idx="79">
                  <c:v>5.7915643283081408E-2</c:v>
                </c:pt>
                <c:pt idx="80">
                  <c:v>1.2284062862863987E-2</c:v>
                </c:pt>
                <c:pt idx="81">
                  <c:v>2.5144736251764943E-2</c:v>
                </c:pt>
                <c:pt idx="82">
                  <c:v>2.674953223339771E-2</c:v>
                </c:pt>
                <c:pt idx="83">
                  <c:v>1.8662617351104416E-2</c:v>
                </c:pt>
                <c:pt idx="84">
                  <c:v>4.196576472123148E-2</c:v>
                </c:pt>
                <c:pt idx="85">
                  <c:v>2.004416696405209E-2</c:v>
                </c:pt>
                <c:pt idx="86">
                  <c:v>4.0675915945198815E-2</c:v>
                </c:pt>
                <c:pt idx="87">
                  <c:v>2.9651628182180145E-2</c:v>
                </c:pt>
                <c:pt idx="88">
                  <c:v>3.9439096578943067E-2</c:v>
                </c:pt>
                <c:pt idx="89">
                  <c:v>2.713613971812312E-2</c:v>
                </c:pt>
                <c:pt idx="90">
                  <c:v>4.9916389527029592E-2</c:v>
                </c:pt>
                <c:pt idx="91">
                  <c:v>1.2639510995811287E-2</c:v>
                </c:pt>
                <c:pt idx="92">
                  <c:v>2.9756634000843274E-2</c:v>
                </c:pt>
                <c:pt idx="93">
                  <c:v>1.0242977151772248E-2</c:v>
                </c:pt>
                <c:pt idx="94">
                  <c:v>2.6267517545385477E-2</c:v>
                </c:pt>
                <c:pt idx="95">
                  <c:v>1.2684463848776861E-2</c:v>
                </c:pt>
                <c:pt idx="96">
                  <c:v>-1.4724064880194065E-2</c:v>
                </c:pt>
                <c:pt idx="97">
                  <c:v>6.1329800870435491E-3</c:v>
                </c:pt>
                <c:pt idx="98">
                  <c:v>-3.5678278792379281E-2</c:v>
                </c:pt>
                <c:pt idx="99">
                  <c:v>-1.9226536478842426E-2</c:v>
                </c:pt>
                <c:pt idx="100">
                  <c:v>-4.7052171880843874E-2</c:v>
                </c:pt>
                <c:pt idx="101">
                  <c:v>-4.1128115599532666E-2</c:v>
                </c:pt>
                <c:pt idx="102">
                  <c:v>-2.0294782440740011E-2</c:v>
                </c:pt>
                <c:pt idx="103">
                  <c:v>-5.832561043448492E-2</c:v>
                </c:pt>
                <c:pt idx="104">
                  <c:v>-6.3162178643412004E-2</c:v>
                </c:pt>
                <c:pt idx="105">
                  <c:v>-3.661840755610446E-2</c:v>
                </c:pt>
                <c:pt idx="106">
                  <c:v>-6.0844897531704856E-2</c:v>
                </c:pt>
                <c:pt idx="107">
                  <c:v>-5.0218127239814114E-2</c:v>
                </c:pt>
                <c:pt idx="108">
                  <c:v>-6.1045663871881706E-2</c:v>
                </c:pt>
                <c:pt idx="109">
                  <c:v>-3.4464391291226137E-2</c:v>
                </c:pt>
                <c:pt idx="110">
                  <c:v>-2.4431471575492747E-2</c:v>
                </c:pt>
                <c:pt idx="111">
                  <c:v>-3.374185426731735E-2</c:v>
                </c:pt>
                <c:pt idx="112">
                  <c:v>-3.4764911985807556E-2</c:v>
                </c:pt>
                <c:pt idx="113">
                  <c:v>-9.198164841490053E-3</c:v>
                </c:pt>
                <c:pt idx="114">
                  <c:v>-3.2712393342770874E-3</c:v>
                </c:pt>
                <c:pt idx="115">
                  <c:v>-1.9524229735810916E-2</c:v>
                </c:pt>
                <c:pt idx="116">
                  <c:v>-2.6002786873922323E-2</c:v>
                </c:pt>
                <c:pt idx="117">
                  <c:v>-3.7360626537998654E-2</c:v>
                </c:pt>
                <c:pt idx="118">
                  <c:v>4.5066869818197741E-3</c:v>
                </c:pt>
                <c:pt idx="119">
                  <c:v>-1.2195980617717872E-2</c:v>
                </c:pt>
                <c:pt idx="120">
                  <c:v>-3.6234514690494102E-3</c:v>
                </c:pt>
                <c:pt idx="121">
                  <c:v>1.8109745118885412E-2</c:v>
                </c:pt>
                <c:pt idx="122">
                  <c:v>-2.7175165534099266E-2</c:v>
                </c:pt>
                <c:pt idx="123">
                  <c:v>6.9888055649800496E-3</c:v>
                </c:pt>
                <c:pt idx="124">
                  <c:v>8.5714386477639959E-3</c:v>
                </c:pt>
                <c:pt idx="125">
                  <c:v>-1.8350161753688532E-2</c:v>
                </c:pt>
                <c:pt idx="126">
                  <c:v>-1.2147768293137018E-2</c:v>
                </c:pt>
                <c:pt idx="127">
                  <c:v>5.2446334262890026E-3</c:v>
                </c:pt>
                <c:pt idx="128">
                  <c:v>-1.5805873035081852E-3</c:v>
                </c:pt>
                <c:pt idx="129">
                  <c:v>1.3174591053536799E-2</c:v>
                </c:pt>
                <c:pt idx="130">
                  <c:v>7.2740114088412078E-3</c:v>
                </c:pt>
                <c:pt idx="131">
                  <c:v>7.8418252774710151E-3</c:v>
                </c:pt>
                <c:pt idx="132">
                  <c:v>-6.6795771094776413E-3</c:v>
                </c:pt>
                <c:pt idx="133">
                  <c:v>3.3322691539381832E-2</c:v>
                </c:pt>
                <c:pt idx="134">
                  <c:v>2.7468376823458485E-3</c:v>
                </c:pt>
                <c:pt idx="135">
                  <c:v>3.5025944850701762E-3</c:v>
                </c:pt>
                <c:pt idx="136">
                  <c:v>3.2768231135715808E-2</c:v>
                </c:pt>
              </c:numCache>
            </c:numRef>
          </c:yVal>
          <c:smooth val="0"/>
          <c:extLst>
            <c:ext xmlns:c16="http://schemas.microsoft.com/office/drawing/2014/chart" uri="{C3380CC4-5D6E-409C-BE32-E72D297353CC}">
              <c16:uniqueId val="{00000005-ADE4-4BA6-83B5-63C1D7126B6C}"/>
            </c:ext>
          </c:extLst>
        </c:ser>
        <c:dLbls>
          <c:showLegendKey val="0"/>
          <c:showVal val="0"/>
          <c:showCatName val="0"/>
          <c:showSerName val="0"/>
          <c:showPercent val="0"/>
          <c:showBubbleSize val="0"/>
        </c:dLbls>
        <c:axId val="1861112191"/>
        <c:axId val="1861112671"/>
      </c:scatterChart>
      <c:valAx>
        <c:axId val="1861112191"/>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5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r>
                  <a:rPr lang="en-US">
                    <a:latin typeface="Times New Roman" panose="02020603050405020304" pitchFamily="18" charset="0"/>
                    <a:cs typeface="Times New Roman" panose="02020603050405020304" pitchFamily="18" charset="0"/>
                  </a:rPr>
                  <a:t>CAPE difference of gaps</a:t>
                </a:r>
              </a:p>
            </c:rich>
          </c:tx>
          <c:overlay val="0"/>
          <c:spPr>
            <a:noFill/>
            <a:ln>
              <a:noFill/>
            </a:ln>
            <a:effectLst/>
          </c:spPr>
          <c:txPr>
            <a:bodyPr rot="0" spcFirstLastPara="1" vertOverflow="ellipsis" vert="horz" wrap="square" anchor="ctr" anchorCtr="1"/>
            <a:lstStyle/>
            <a:p>
              <a:pPr>
                <a:defRPr sz="105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title>
        <c:numFmt formatCode="0" sourceLinked="0"/>
        <c:majorTickMark val="none"/>
        <c:minorTickMark val="none"/>
        <c:tickLblPos val="low"/>
        <c:spPr>
          <a:noFill/>
          <a:ln w="9525" cap="flat" cmpd="sng" algn="ctr">
            <a:solidFill>
              <a:schemeClr val="tx1"/>
            </a:solidFill>
            <a:round/>
          </a:ln>
          <a:effectLst/>
        </c:spPr>
        <c:txPr>
          <a:bodyPr rot="-60000000" spcFirstLastPara="1" vertOverflow="ellipsis" vert="horz" wrap="square" anchor="ctr" anchorCtr="1"/>
          <a:lstStyle/>
          <a:p>
            <a:pPr>
              <a:defRPr sz="1050" b="0" i="0" u="none" strike="noStrike" kern="1200" baseline="0">
                <a:solidFill>
                  <a:sysClr val="windowText" lastClr="000000"/>
                </a:solidFill>
                <a:latin typeface="+mn-lt"/>
                <a:ea typeface="+mn-ea"/>
                <a:cs typeface="+mn-cs"/>
              </a:defRPr>
            </a:pPr>
            <a:endParaRPr lang="en-US"/>
          </a:p>
        </c:txPr>
        <c:crossAx val="1861112671"/>
        <c:crosses val="autoZero"/>
        <c:crossBetween val="midCat"/>
      </c:valAx>
      <c:valAx>
        <c:axId val="1861112671"/>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5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r>
                  <a:rPr lang="en-US">
                    <a:latin typeface="Times New Roman" panose="02020603050405020304" pitchFamily="18" charset="0"/>
                    <a:cs typeface="Times New Roman" panose="02020603050405020304" pitchFamily="18" charset="0"/>
                  </a:rPr>
                  <a:t>Excess</a:t>
                </a:r>
                <a:r>
                  <a:rPr lang="en-US" baseline="0">
                    <a:latin typeface="Times New Roman" panose="02020603050405020304" pitchFamily="18" charset="0"/>
                    <a:cs typeface="Times New Roman" panose="02020603050405020304" pitchFamily="18" charset="0"/>
                  </a:rPr>
                  <a:t> Return</a:t>
                </a:r>
                <a:endParaRPr lang="en-US">
                  <a:latin typeface="Times New Roman" panose="02020603050405020304" pitchFamily="18" charset="0"/>
                  <a:cs typeface="Times New Roman" panose="02020603050405020304" pitchFamily="18" charset="0"/>
                </a:endParaRPr>
              </a:p>
            </c:rich>
          </c:tx>
          <c:overlay val="0"/>
          <c:spPr>
            <a:noFill/>
            <a:ln>
              <a:noFill/>
            </a:ln>
            <a:effectLst/>
          </c:spPr>
          <c:txPr>
            <a:bodyPr rot="-5400000" spcFirstLastPara="1" vertOverflow="ellipsis" vert="horz" wrap="square" anchor="ctr" anchorCtr="1"/>
            <a:lstStyle/>
            <a:p>
              <a:pPr>
                <a:defRPr sz="105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title>
        <c:numFmt formatCode="0%" sourceLinked="0"/>
        <c:majorTickMark val="none"/>
        <c:minorTickMark val="none"/>
        <c:tickLblPos val="low"/>
        <c:spPr>
          <a:noFill/>
          <a:ln w="9525" cap="flat" cmpd="sng" algn="ctr">
            <a:solidFill>
              <a:schemeClr val="tx1"/>
            </a:solidFill>
            <a:round/>
          </a:ln>
          <a:effectLst/>
        </c:spPr>
        <c:txPr>
          <a:bodyPr rot="-60000000" spcFirstLastPara="1" vertOverflow="ellipsis" vert="horz" wrap="square" anchor="ctr" anchorCtr="1"/>
          <a:lstStyle/>
          <a:p>
            <a:pPr>
              <a:defRPr sz="105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crossAx val="1861112191"/>
        <c:crosses val="autoZero"/>
        <c:crossBetween val="midCat"/>
      </c:valAx>
      <c:spPr>
        <a:noFill/>
        <a:ln>
          <a:noFill/>
        </a:ln>
        <a:effectLst/>
      </c:spPr>
    </c:plotArea>
    <c:plotVisOnly val="1"/>
    <c:dispBlanksAs val="gap"/>
    <c:showDLblsOverMax val="0"/>
  </c:chart>
  <c:spPr>
    <a:solidFill>
      <a:schemeClr val="bg1"/>
    </a:solidFill>
    <a:ln w="9525" cap="flat" cmpd="sng" algn="ctr">
      <a:noFill/>
      <a:round/>
    </a:ln>
    <a:effectLst/>
  </c:spPr>
  <c:txPr>
    <a:bodyPr/>
    <a:lstStyle/>
    <a:p>
      <a:pPr>
        <a:defRPr sz="1050">
          <a:solidFill>
            <a:sysClr val="windowText" lastClr="000000"/>
          </a:solidFill>
        </a:defRPr>
      </a:pPr>
      <a:endParaRPr lang="en-US"/>
    </a:p>
  </c:txPr>
  <c:externalData r:id="rId3">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260" b="1" i="0" u="none" strike="noStrike" kern="1200" spc="0" baseline="0">
                <a:solidFill>
                  <a:sysClr val="windowText" lastClr="000000"/>
                </a:solidFill>
                <a:latin typeface="Times New Roman" panose="02020603050405020304" pitchFamily="18" charset="0"/>
                <a:ea typeface="+mn-ea"/>
                <a:cs typeface="Times New Roman" panose="02020603050405020304" pitchFamily="18" charset="0"/>
              </a:defRPr>
            </a:pPr>
            <a:r>
              <a:rPr lang="en-US" b="1">
                <a:latin typeface="Times New Roman" panose="02020603050405020304" pitchFamily="18" charset="0"/>
                <a:cs typeface="Times New Roman" panose="02020603050405020304" pitchFamily="18" charset="0"/>
              </a:rPr>
              <a:t>Consumer Discretionary</a:t>
            </a:r>
          </a:p>
        </c:rich>
      </c:tx>
      <c:overlay val="0"/>
      <c:spPr>
        <a:noFill/>
        <a:ln>
          <a:noFill/>
        </a:ln>
        <a:effectLst/>
      </c:spPr>
    </c:title>
    <c:autoTitleDeleted val="0"/>
    <c:plotArea>
      <c:layout/>
      <c:scatterChart>
        <c:scatterStyle val="lineMarker"/>
        <c:varyColors val="0"/>
        <c:ser>
          <c:idx val="0"/>
          <c:order val="0"/>
          <c:spPr>
            <a:ln w="19050" cap="rnd">
              <a:noFill/>
              <a:round/>
            </a:ln>
            <a:effectLst/>
          </c:spPr>
          <c:marker>
            <c:symbol val="circle"/>
            <c:size val="5"/>
            <c:spPr>
              <a:solidFill>
                <a:srgbClr val="00B0F0"/>
              </a:solidFill>
              <a:ln w="9525">
                <a:solidFill>
                  <a:schemeClr val="accent1"/>
                </a:solidFill>
              </a:ln>
              <a:effectLst/>
            </c:spPr>
          </c:marker>
          <c:trendline>
            <c:spPr>
              <a:ln w="15875" cap="rnd">
                <a:solidFill>
                  <a:srgbClr val="00B0F0"/>
                </a:solidFill>
                <a:prstDash val="sysDash"/>
              </a:ln>
              <a:effectLst/>
            </c:spPr>
            <c:trendlineType val="linear"/>
            <c:dispRSqr val="1"/>
            <c:dispEq val="1"/>
            <c:trendlineLbl>
              <c:layout>
                <c:manualLayout>
                  <c:x val="6.9936171568013739E-2"/>
                  <c:y val="-0.2848873041316366"/>
                </c:manualLayout>
              </c:layout>
              <c:numFmt formatCode="General" sourceLinked="0"/>
              <c:spPr>
                <a:noFill/>
                <a:ln>
                  <a:noFill/>
                </a:ln>
                <a:effectLst/>
              </c:spPr>
              <c:txPr>
                <a:bodyPr rot="0" spcFirstLastPara="1" vertOverflow="ellipsis" vert="horz" wrap="square" anchor="ctr" anchorCtr="1"/>
                <a:lstStyle/>
                <a:p>
                  <a:pPr>
                    <a:defRPr sz="900" b="0" i="0" u="none" strike="noStrike" kern="1200" baseline="0">
                      <a:solidFill>
                        <a:srgbClr val="00B0F0"/>
                      </a:solidFill>
                      <a:latin typeface="Times New Roman" panose="02020603050405020304" pitchFamily="18" charset="0"/>
                      <a:ea typeface="+mn-ea"/>
                      <a:cs typeface="Times New Roman" panose="02020603050405020304" pitchFamily="18" charset="0"/>
                    </a:defRPr>
                  </a:pPr>
                  <a:endParaRPr lang="en-US"/>
                </a:p>
              </c:txPr>
            </c:trendlineLbl>
          </c:trendline>
          <c:xVal>
            <c:numRef>
              <c:f>'cape gap and er'!$D$2:$D$72</c:f>
              <c:numCache>
                <c:formatCode>0.00</c:formatCode>
                <c:ptCount val="71"/>
                <c:pt idx="0">
                  <c:v>-2.0829139557844454</c:v>
                </c:pt>
                <c:pt idx="1">
                  <c:v>-1.43214031843937</c:v>
                </c:pt>
                <c:pt idx="2">
                  <c:v>-4.64976192168578E-2</c:v>
                </c:pt>
                <c:pt idx="3">
                  <c:v>-0.13783150494340068</c:v>
                </c:pt>
                <c:pt idx="4">
                  <c:v>-0.95418063838786038</c:v>
                </c:pt>
                <c:pt idx="5">
                  <c:v>-4.2859574744724682E-3</c:v>
                </c:pt>
                <c:pt idx="6">
                  <c:v>-0.14785586264257411</c:v>
                </c:pt>
                <c:pt idx="7">
                  <c:v>0.64677229900187649</c:v>
                </c:pt>
                <c:pt idx="8">
                  <c:v>-0.66675205433426976</c:v>
                </c:pt>
                <c:pt idx="9">
                  <c:v>0.22603495084045511</c:v>
                </c:pt>
                <c:pt idx="10">
                  <c:v>1.1700436453199581</c:v>
                </c:pt>
                <c:pt idx="11">
                  <c:v>0.56808110205496476</c:v>
                </c:pt>
                <c:pt idx="12">
                  <c:v>0.96979700026039861</c:v>
                </c:pt>
                <c:pt idx="13">
                  <c:v>2.085879390695371</c:v>
                </c:pt>
                <c:pt idx="14">
                  <c:v>4.2916472309702538</c:v>
                </c:pt>
                <c:pt idx="15">
                  <c:v>3.4594813111513179</c:v>
                </c:pt>
                <c:pt idx="16">
                  <c:v>0.47463372990875019</c:v>
                </c:pt>
                <c:pt idx="17">
                  <c:v>2.2067472295197557</c:v>
                </c:pt>
                <c:pt idx="18">
                  <c:v>0.32528191827392661</c:v>
                </c:pt>
                <c:pt idx="19">
                  <c:v>1.8347345801495116</c:v>
                </c:pt>
                <c:pt idx="20">
                  <c:v>2.9314820391690342</c:v>
                </c:pt>
                <c:pt idx="21">
                  <c:v>2.7914121328891066</c:v>
                </c:pt>
                <c:pt idx="22">
                  <c:v>2.904300583445719</c:v>
                </c:pt>
                <c:pt idx="23">
                  <c:v>1.9835195094882199</c:v>
                </c:pt>
                <c:pt idx="24">
                  <c:v>2.572200854341637</c:v>
                </c:pt>
                <c:pt idx="25">
                  <c:v>1.7510159118143784</c:v>
                </c:pt>
                <c:pt idx="26">
                  <c:v>2.7938672190518625</c:v>
                </c:pt>
                <c:pt idx="27">
                  <c:v>2.7598404943826704</c:v>
                </c:pt>
                <c:pt idx="28">
                  <c:v>3.1600851212562722</c:v>
                </c:pt>
                <c:pt idx="29">
                  <c:v>3.7169694880491528</c:v>
                </c:pt>
                <c:pt idx="30">
                  <c:v>3.5484452149841239</c:v>
                </c:pt>
                <c:pt idx="31">
                  <c:v>0.8066514958197315</c:v>
                </c:pt>
                <c:pt idx="32">
                  <c:v>3.1518611303520219</c:v>
                </c:pt>
                <c:pt idx="33">
                  <c:v>2.4433036750961046</c:v>
                </c:pt>
                <c:pt idx="34">
                  <c:v>1.7205758484747289</c:v>
                </c:pt>
                <c:pt idx="35">
                  <c:v>2.3729398233859138</c:v>
                </c:pt>
                <c:pt idx="36">
                  <c:v>2.6480729669460645</c:v>
                </c:pt>
                <c:pt idx="37">
                  <c:v>3.6784933646967337</c:v>
                </c:pt>
                <c:pt idx="38">
                  <c:v>5.0165640949532033</c:v>
                </c:pt>
                <c:pt idx="39">
                  <c:v>2.3722237679575242</c:v>
                </c:pt>
                <c:pt idx="40">
                  <c:v>1.6574635560799713</c:v>
                </c:pt>
                <c:pt idx="41">
                  <c:v>0.97504150015657842</c:v>
                </c:pt>
                <c:pt idx="42">
                  <c:v>1.6986688442243159</c:v>
                </c:pt>
                <c:pt idx="43">
                  <c:v>2.4176686248703589</c:v>
                </c:pt>
                <c:pt idx="44">
                  <c:v>2.0740701162312574</c:v>
                </c:pt>
                <c:pt idx="45">
                  <c:v>2.6856070151671005</c:v>
                </c:pt>
                <c:pt idx="46">
                  <c:v>1.8000233419841321</c:v>
                </c:pt>
                <c:pt idx="47">
                  <c:v>3.0282701255797573</c:v>
                </c:pt>
                <c:pt idx="48">
                  <c:v>2.2834663659328802</c:v>
                </c:pt>
                <c:pt idx="49">
                  <c:v>2.7721207663805165</c:v>
                </c:pt>
                <c:pt idx="50">
                  <c:v>3.1083930144697671</c:v>
                </c:pt>
                <c:pt idx="51">
                  <c:v>4.192539823724835</c:v>
                </c:pt>
                <c:pt idx="52">
                  <c:v>3.2148242585094655</c:v>
                </c:pt>
                <c:pt idx="53">
                  <c:v>5.1110838228560729</c:v>
                </c:pt>
                <c:pt idx="54">
                  <c:v>3.6541329284331878</c:v>
                </c:pt>
                <c:pt idx="55">
                  <c:v>4.2383100458856031</c:v>
                </c:pt>
                <c:pt idx="56">
                  <c:v>4.7878816440366858</c:v>
                </c:pt>
                <c:pt idx="57">
                  <c:v>5.2710589920227697</c:v>
                </c:pt>
                <c:pt idx="58">
                  <c:v>6.374799813068428</c:v>
                </c:pt>
                <c:pt idx="59">
                  <c:v>3.3947019597793231</c:v>
                </c:pt>
                <c:pt idx="60">
                  <c:v>4.9289306418354215</c:v>
                </c:pt>
                <c:pt idx="61">
                  <c:v>3.8440951485579866</c:v>
                </c:pt>
                <c:pt idx="62">
                  <c:v>2.595111100529591</c:v>
                </c:pt>
                <c:pt idx="63">
                  <c:v>2.3962290964424469</c:v>
                </c:pt>
                <c:pt idx="64">
                  <c:v>3.025360692748829</c:v>
                </c:pt>
                <c:pt idx="65">
                  <c:v>1.7426509721443617</c:v>
                </c:pt>
                <c:pt idx="66">
                  <c:v>3.3668265054846174</c:v>
                </c:pt>
                <c:pt idx="67">
                  <c:v>2.1683645195057073</c:v>
                </c:pt>
                <c:pt idx="68">
                  <c:v>2.072386710902574</c:v>
                </c:pt>
                <c:pt idx="69">
                  <c:v>3.6463990748362409</c:v>
                </c:pt>
                <c:pt idx="70">
                  <c:v>4.0133918491675269</c:v>
                </c:pt>
              </c:numCache>
            </c:numRef>
          </c:xVal>
          <c:yVal>
            <c:numRef>
              <c:f>'cape gap and er'!$R$2:$R$72</c:f>
              <c:numCache>
                <c:formatCode>0.00%</c:formatCode>
                <c:ptCount val="71"/>
                <c:pt idx="0">
                  <c:v>8.6620678115221228E-2</c:v>
                </c:pt>
                <c:pt idx="1">
                  <c:v>6.9959396610167035E-2</c:v>
                </c:pt>
                <c:pt idx="2">
                  <c:v>3.5924210823604419E-2</c:v>
                </c:pt>
                <c:pt idx="3">
                  <c:v>3.7547082831762335E-2</c:v>
                </c:pt>
                <c:pt idx="4">
                  <c:v>6.1562928627269642E-2</c:v>
                </c:pt>
                <c:pt idx="5">
                  <c:v>3.2136686209232934E-2</c:v>
                </c:pt>
                <c:pt idx="6">
                  <c:v>5.1021515461973976E-2</c:v>
                </c:pt>
                <c:pt idx="7">
                  <c:v>2.5675895547857763E-2</c:v>
                </c:pt>
                <c:pt idx="8">
                  <c:v>4.6255131381848669E-2</c:v>
                </c:pt>
                <c:pt idx="9">
                  <c:v>5.030052697816334E-2</c:v>
                </c:pt>
                <c:pt idx="10">
                  <c:v>4.4106840657031965E-2</c:v>
                </c:pt>
                <c:pt idx="11">
                  <c:v>3.8792903067336404E-2</c:v>
                </c:pt>
                <c:pt idx="12">
                  <c:v>5.7292075781492535E-2</c:v>
                </c:pt>
                <c:pt idx="13">
                  <c:v>4.1714948711251809E-2</c:v>
                </c:pt>
                <c:pt idx="14">
                  <c:v>4.3195757906191456E-3</c:v>
                </c:pt>
                <c:pt idx="15">
                  <c:v>1.5496846589463154E-2</c:v>
                </c:pt>
                <c:pt idx="16">
                  <c:v>5.3166668444297516E-2</c:v>
                </c:pt>
                <c:pt idx="17">
                  <c:v>5.4744443147569211E-2</c:v>
                </c:pt>
                <c:pt idx="18">
                  <c:v>7.7650605046102772E-2</c:v>
                </c:pt>
                <c:pt idx="19">
                  <c:v>3.9118410469659581E-2</c:v>
                </c:pt>
                <c:pt idx="20">
                  <c:v>4.3834516225746745E-2</c:v>
                </c:pt>
                <c:pt idx="21">
                  <c:v>5.2778674657339542E-2</c:v>
                </c:pt>
                <c:pt idx="22">
                  <c:v>5.8432958308081151E-2</c:v>
                </c:pt>
                <c:pt idx="23">
                  <c:v>5.5613030908759686E-2</c:v>
                </c:pt>
                <c:pt idx="24">
                  <c:v>3.2832346537730484E-2</c:v>
                </c:pt>
                <c:pt idx="25">
                  <c:v>5.6246945871590182E-2</c:v>
                </c:pt>
                <c:pt idx="26">
                  <c:v>3.9918930898047655E-2</c:v>
                </c:pt>
                <c:pt idx="27">
                  <c:v>3.7825386649479098E-2</c:v>
                </c:pt>
                <c:pt idx="28">
                  <c:v>2.065376518652462E-2</c:v>
                </c:pt>
                <c:pt idx="29">
                  <c:v>2.2884792638243612E-2</c:v>
                </c:pt>
                <c:pt idx="30">
                  <c:v>1.4769271444917909E-2</c:v>
                </c:pt>
                <c:pt idx="31">
                  <c:v>5.3993069621058876E-2</c:v>
                </c:pt>
                <c:pt idx="32">
                  <c:v>1.0140489094460969E-2</c:v>
                </c:pt>
                <c:pt idx="33">
                  <c:v>1.9634805723414139E-2</c:v>
                </c:pt>
                <c:pt idx="34">
                  <c:v>2.3967875405169536E-2</c:v>
                </c:pt>
                <c:pt idx="35">
                  <c:v>1.8330899702230008E-2</c:v>
                </c:pt>
                <c:pt idx="36">
                  <c:v>2.2213580924359544E-2</c:v>
                </c:pt>
                <c:pt idx="37">
                  <c:v>1.3018259676816912E-2</c:v>
                </c:pt>
                <c:pt idx="38">
                  <c:v>-1.7984943489193217E-3</c:v>
                </c:pt>
                <c:pt idx="39">
                  <c:v>2.8140803851130602E-2</c:v>
                </c:pt>
                <c:pt idx="40">
                  <c:v>2.9087092971540551E-2</c:v>
                </c:pt>
                <c:pt idx="41">
                  <c:v>3.408095202377015E-2</c:v>
                </c:pt>
                <c:pt idx="42">
                  <c:v>2.0935422339231735E-2</c:v>
                </c:pt>
                <c:pt idx="43">
                  <c:v>1.1823130184150044E-2</c:v>
                </c:pt>
                <c:pt idx="44">
                  <c:v>1.8304450512088177E-2</c:v>
                </c:pt>
                <c:pt idx="45">
                  <c:v>2.229075011952486E-2</c:v>
                </c:pt>
                <c:pt idx="46">
                  <c:v>2.4247912572762376E-2</c:v>
                </c:pt>
                <c:pt idx="47">
                  <c:v>4.3401491301084949E-2</c:v>
                </c:pt>
                <c:pt idx="48">
                  <c:v>5.071806377569632E-2</c:v>
                </c:pt>
                <c:pt idx="49">
                  <c:v>3.9422524386144797E-2</c:v>
                </c:pt>
                <c:pt idx="50">
                  <c:v>4.0863290523066365E-2</c:v>
                </c:pt>
                <c:pt idx="51">
                  <c:v>3.4382668292224361E-2</c:v>
                </c:pt>
                <c:pt idx="52">
                  <c:v>4.1375115659646466E-2</c:v>
                </c:pt>
                <c:pt idx="53">
                  <c:v>2.1195195408329148E-2</c:v>
                </c:pt>
                <c:pt idx="54">
                  <c:v>4.7216168801726965E-2</c:v>
                </c:pt>
                <c:pt idx="55">
                  <c:v>6.1166711412599328E-2</c:v>
                </c:pt>
                <c:pt idx="56">
                  <c:v>2.5712426507268793E-2</c:v>
                </c:pt>
                <c:pt idx="57">
                  <c:v>5.1558544032720643E-2</c:v>
                </c:pt>
                <c:pt idx="58">
                  <c:v>4.8457650477722325E-3</c:v>
                </c:pt>
                <c:pt idx="59">
                  <c:v>4.5566445016962609E-2</c:v>
                </c:pt>
                <c:pt idx="60">
                  <c:v>3.1989522609397358E-2</c:v>
                </c:pt>
                <c:pt idx="61">
                  <c:v>3.8470253794905984E-2</c:v>
                </c:pt>
                <c:pt idx="62">
                  <c:v>7.5655605180508845E-2</c:v>
                </c:pt>
                <c:pt idx="63">
                  <c:v>4.4227288100313844E-2</c:v>
                </c:pt>
                <c:pt idx="64">
                  <c:v>5.1047055479795933E-2</c:v>
                </c:pt>
                <c:pt idx="65">
                  <c:v>7.122088588048503E-2</c:v>
                </c:pt>
                <c:pt idx="66">
                  <c:v>4.7650447690027242E-2</c:v>
                </c:pt>
                <c:pt idx="67">
                  <c:v>5.4880205020484629E-2</c:v>
                </c:pt>
                <c:pt idx="68">
                  <c:v>5.0115209553822648E-2</c:v>
                </c:pt>
                <c:pt idx="69">
                  <c:v>3.278911132856166E-2</c:v>
                </c:pt>
                <c:pt idx="70">
                  <c:v>3.2315726889852847E-2</c:v>
                </c:pt>
              </c:numCache>
            </c:numRef>
          </c:yVal>
          <c:smooth val="0"/>
          <c:extLst>
            <c:ext xmlns:c16="http://schemas.microsoft.com/office/drawing/2014/chart" uri="{C3380CC4-5D6E-409C-BE32-E72D297353CC}">
              <c16:uniqueId val="{00000001-3F09-4A5D-876E-AA214D382D2F}"/>
            </c:ext>
          </c:extLst>
        </c:ser>
        <c:ser>
          <c:idx val="1"/>
          <c:order val="1"/>
          <c:spPr>
            <a:ln w="25400" cap="rnd">
              <a:noFill/>
              <a:round/>
            </a:ln>
            <a:effectLst/>
          </c:spPr>
          <c:marker>
            <c:symbol val="circle"/>
            <c:size val="5"/>
            <c:spPr>
              <a:solidFill>
                <a:srgbClr val="C00000"/>
              </a:solidFill>
              <a:ln w="9525">
                <a:solidFill>
                  <a:srgbClr val="C00000"/>
                </a:solidFill>
              </a:ln>
              <a:effectLst/>
            </c:spPr>
          </c:marker>
          <c:trendline>
            <c:spPr>
              <a:ln w="15875" cap="rnd">
                <a:solidFill>
                  <a:srgbClr val="C00000"/>
                </a:solidFill>
                <a:prstDash val="sysDash"/>
              </a:ln>
              <a:effectLst/>
            </c:spPr>
            <c:trendlineType val="linear"/>
            <c:dispRSqr val="1"/>
            <c:dispEq val="1"/>
            <c:trendlineLbl>
              <c:layout>
                <c:manualLayout>
                  <c:x val="0.16622644267058939"/>
                  <c:y val="0.18404252101256277"/>
                </c:manualLayout>
              </c:layout>
              <c:numFmt formatCode="General" sourceLinked="0"/>
              <c:spPr>
                <a:noFill/>
                <a:ln>
                  <a:noFill/>
                </a:ln>
                <a:effectLst/>
              </c:spPr>
              <c:txPr>
                <a:bodyPr rot="0" spcFirstLastPara="1" vertOverflow="ellipsis" vert="horz" wrap="square" anchor="ctr" anchorCtr="1"/>
                <a:lstStyle/>
                <a:p>
                  <a:pPr>
                    <a:defRPr sz="900" b="0" i="0" u="none" strike="noStrike" kern="1200" baseline="0">
                      <a:solidFill>
                        <a:srgbClr val="C00000"/>
                      </a:solidFill>
                      <a:latin typeface="Times New Roman" panose="02020603050405020304" pitchFamily="18" charset="0"/>
                      <a:ea typeface="+mn-ea"/>
                      <a:cs typeface="Times New Roman" panose="02020603050405020304" pitchFamily="18" charset="0"/>
                    </a:defRPr>
                  </a:pPr>
                  <a:endParaRPr lang="en-US"/>
                </a:p>
              </c:txPr>
            </c:trendlineLbl>
          </c:trendline>
          <c:xVal>
            <c:numRef>
              <c:f>'cape gap and er'!$D$73:$D$138</c:f>
              <c:numCache>
                <c:formatCode>0.00</c:formatCode>
                <c:ptCount val="66"/>
                <c:pt idx="0">
                  <c:v>2.3976733426761481</c:v>
                </c:pt>
                <c:pt idx="1">
                  <c:v>4.3463291161461397</c:v>
                </c:pt>
                <c:pt idx="2">
                  <c:v>3.9241250455229428</c:v>
                </c:pt>
                <c:pt idx="3">
                  <c:v>3.1620897781173385</c:v>
                </c:pt>
                <c:pt idx="4">
                  <c:v>3.6859698303941801</c:v>
                </c:pt>
                <c:pt idx="5">
                  <c:v>3.1739222214207574</c:v>
                </c:pt>
                <c:pt idx="6">
                  <c:v>5.5785335275815129</c:v>
                </c:pt>
                <c:pt idx="7">
                  <c:v>4.5112385336141108</c:v>
                </c:pt>
                <c:pt idx="8">
                  <c:v>2.7704126171102548</c:v>
                </c:pt>
                <c:pt idx="9">
                  <c:v>4.805196248231848</c:v>
                </c:pt>
                <c:pt idx="10">
                  <c:v>5.0303635250872185</c:v>
                </c:pt>
                <c:pt idx="11">
                  <c:v>5.1201871151823095</c:v>
                </c:pt>
                <c:pt idx="12">
                  <c:v>3.3799153673772819</c:v>
                </c:pt>
                <c:pt idx="13">
                  <c:v>1.9910049312421849</c:v>
                </c:pt>
                <c:pt idx="14">
                  <c:v>3.5260488117755147</c:v>
                </c:pt>
                <c:pt idx="15">
                  <c:v>3.0063988339309802</c:v>
                </c:pt>
                <c:pt idx="16">
                  <c:v>2.7186012694948323</c:v>
                </c:pt>
                <c:pt idx="17">
                  <c:v>1.5186153789524219</c:v>
                </c:pt>
                <c:pt idx="18">
                  <c:v>2.818002693155262</c:v>
                </c:pt>
                <c:pt idx="19">
                  <c:v>2.285881395156899</c:v>
                </c:pt>
                <c:pt idx="20">
                  <c:v>2.2142424189517742</c:v>
                </c:pt>
                <c:pt idx="21">
                  <c:v>0.34051745442704995</c:v>
                </c:pt>
                <c:pt idx="22">
                  <c:v>0.65755840728979642</c:v>
                </c:pt>
                <c:pt idx="23">
                  <c:v>9.7898137597765889E-2</c:v>
                </c:pt>
                <c:pt idx="24">
                  <c:v>0.12605882288455472</c:v>
                </c:pt>
                <c:pt idx="25">
                  <c:v>0.67985002868264566</c:v>
                </c:pt>
                <c:pt idx="26">
                  <c:v>0.86668298846308822</c:v>
                </c:pt>
                <c:pt idx="27">
                  <c:v>1.2989481287104052</c:v>
                </c:pt>
                <c:pt idx="28">
                  <c:v>1.6453105906815102</c:v>
                </c:pt>
                <c:pt idx="29">
                  <c:v>0.93996140265232686</c:v>
                </c:pt>
                <c:pt idx="30">
                  <c:v>0.55306953659876967</c:v>
                </c:pt>
                <c:pt idx="31">
                  <c:v>-0.25825149120835622</c:v>
                </c:pt>
                <c:pt idx="32">
                  <c:v>-0.28232571260068529</c:v>
                </c:pt>
                <c:pt idx="33">
                  <c:v>0.21622469215355355</c:v>
                </c:pt>
                <c:pt idx="34">
                  <c:v>1.3797646230754923</c:v>
                </c:pt>
                <c:pt idx="35">
                  <c:v>0.47808482377766381</c:v>
                </c:pt>
                <c:pt idx="36">
                  <c:v>3.976585630302381</c:v>
                </c:pt>
                <c:pt idx="37">
                  <c:v>3.3761144021493754</c:v>
                </c:pt>
                <c:pt idx="38">
                  <c:v>2.2352870948853196</c:v>
                </c:pt>
                <c:pt idx="39">
                  <c:v>2.7283981389864058</c:v>
                </c:pt>
                <c:pt idx="40">
                  <c:v>3.1513068621159785</c:v>
                </c:pt>
                <c:pt idx="41">
                  <c:v>2.7660512815187781</c:v>
                </c:pt>
                <c:pt idx="42">
                  <c:v>2.5602230175803697</c:v>
                </c:pt>
                <c:pt idx="43">
                  <c:v>4.2109888951508188</c:v>
                </c:pt>
                <c:pt idx="44">
                  <c:v>5.7051416413413509</c:v>
                </c:pt>
                <c:pt idx="45">
                  <c:v>1.170426737614858</c:v>
                </c:pt>
                <c:pt idx="46">
                  <c:v>3.8684231906002093</c:v>
                </c:pt>
                <c:pt idx="47">
                  <c:v>-0.26286068328794876</c:v>
                </c:pt>
                <c:pt idx="48">
                  <c:v>1.8507904983405332</c:v>
                </c:pt>
                <c:pt idx="49">
                  <c:v>1.5794505420949205</c:v>
                </c:pt>
                <c:pt idx="50">
                  <c:v>1.7182687110770978</c:v>
                </c:pt>
                <c:pt idx="51">
                  <c:v>4.7583142350220813</c:v>
                </c:pt>
                <c:pt idx="52">
                  <c:v>0.7111985575233124</c:v>
                </c:pt>
                <c:pt idx="53">
                  <c:v>2.4922009866328132</c:v>
                </c:pt>
                <c:pt idx="54">
                  <c:v>3.1533017304155209</c:v>
                </c:pt>
                <c:pt idx="55">
                  <c:v>1.9887521009506175</c:v>
                </c:pt>
                <c:pt idx="56">
                  <c:v>1.4546131300305705</c:v>
                </c:pt>
                <c:pt idx="57">
                  <c:v>0.7079764952055978</c:v>
                </c:pt>
                <c:pt idx="58">
                  <c:v>0.47974582635603458</c:v>
                </c:pt>
                <c:pt idx="59">
                  <c:v>1.3463491543352868</c:v>
                </c:pt>
                <c:pt idx="60">
                  <c:v>4.2147860540479929</c:v>
                </c:pt>
                <c:pt idx="61">
                  <c:v>4.2885352557762983</c:v>
                </c:pt>
                <c:pt idx="62">
                  <c:v>-1.9049263218176113</c:v>
                </c:pt>
                <c:pt idx="63">
                  <c:v>2.866494456915655</c:v>
                </c:pt>
                <c:pt idx="64">
                  <c:v>3.9286358017618204</c:v>
                </c:pt>
                <c:pt idx="65">
                  <c:v>4.7604164064178569</c:v>
                </c:pt>
              </c:numCache>
            </c:numRef>
          </c:xVal>
          <c:yVal>
            <c:numRef>
              <c:f>'cape gap and er'!$R$73:$R$138</c:f>
              <c:numCache>
                <c:formatCode>0.00%</c:formatCode>
                <c:ptCount val="66"/>
                <c:pt idx="0">
                  <c:v>7.4382114515345377E-2</c:v>
                </c:pt>
                <c:pt idx="1">
                  <c:v>6.614208715243497E-2</c:v>
                </c:pt>
                <c:pt idx="2">
                  <c:v>1.4689773103085946E-2</c:v>
                </c:pt>
                <c:pt idx="3">
                  <c:v>5.4452243506815989E-2</c:v>
                </c:pt>
                <c:pt idx="4">
                  <c:v>5.3972861721211407E-2</c:v>
                </c:pt>
                <c:pt idx="5">
                  <c:v>6.0946359703007991E-2</c:v>
                </c:pt>
                <c:pt idx="6">
                  <c:v>4.2505997157061604E-2</c:v>
                </c:pt>
                <c:pt idx="7">
                  <c:v>8.7191281391068465E-2</c:v>
                </c:pt>
                <c:pt idx="8">
                  <c:v>0.10084305471331101</c:v>
                </c:pt>
                <c:pt idx="9">
                  <c:v>4.9643177066854838E-2</c:v>
                </c:pt>
                <c:pt idx="10">
                  <c:v>6.0831701442994213E-2</c:v>
                </c:pt>
                <c:pt idx="11">
                  <c:v>6.7857881748357496E-2</c:v>
                </c:pt>
                <c:pt idx="12">
                  <c:v>7.7228946052644076E-2</c:v>
                </c:pt>
                <c:pt idx="13">
                  <c:v>7.8270761852669901E-2</c:v>
                </c:pt>
                <c:pt idx="14">
                  <c:v>5.8640053586973773E-2</c:v>
                </c:pt>
                <c:pt idx="15">
                  <c:v>7.7776606039003049E-2</c:v>
                </c:pt>
                <c:pt idx="16">
                  <c:v>6.2082003898807248E-2</c:v>
                </c:pt>
                <c:pt idx="17">
                  <c:v>7.9012657102183637E-2</c:v>
                </c:pt>
                <c:pt idx="18">
                  <c:v>5.8915819308506423E-2</c:v>
                </c:pt>
                <c:pt idx="19">
                  <c:v>7.7795461845154845E-2</c:v>
                </c:pt>
                <c:pt idx="20">
                  <c:v>5.2880529582405522E-2</c:v>
                </c:pt>
                <c:pt idx="21">
                  <c:v>9.9702782610441965E-2</c:v>
                </c:pt>
                <c:pt idx="22">
                  <c:v>9.1514256430215601E-2</c:v>
                </c:pt>
                <c:pt idx="23">
                  <c:v>0.1055814658328913</c:v>
                </c:pt>
                <c:pt idx="24">
                  <c:v>8.5541067500101375E-2</c:v>
                </c:pt>
                <c:pt idx="25">
                  <c:v>6.1569595902600804E-2</c:v>
                </c:pt>
                <c:pt idx="26">
                  <c:v>9.0246705473393751E-2</c:v>
                </c:pt>
                <c:pt idx="27">
                  <c:v>4.8523114551242807E-2</c:v>
                </c:pt>
                <c:pt idx="28">
                  <c:v>5.3545166247473963E-2</c:v>
                </c:pt>
                <c:pt idx="29">
                  <c:v>1.3914397060425632E-2</c:v>
                </c:pt>
                <c:pt idx="30">
                  <c:v>6.675927038135776E-2</c:v>
                </c:pt>
                <c:pt idx="31">
                  <c:v>8.3105470365198331E-2</c:v>
                </c:pt>
                <c:pt idx="32">
                  <c:v>4.6965920938395911E-2</c:v>
                </c:pt>
                <c:pt idx="33">
                  <c:v>2.991990699904723E-2</c:v>
                </c:pt>
                <c:pt idx="34">
                  <c:v>3.4275711737070003E-2</c:v>
                </c:pt>
                <c:pt idx="35">
                  <c:v>1.5664751679005384E-3</c:v>
                </c:pt>
                <c:pt idx="36">
                  <c:v>8.9516527452861983E-3</c:v>
                </c:pt>
                <c:pt idx="37">
                  <c:v>-2.599723055802805E-3</c:v>
                </c:pt>
                <c:pt idx="38">
                  <c:v>8.9860990879846447E-3</c:v>
                </c:pt>
                <c:pt idx="39">
                  <c:v>2.859639003129244E-3</c:v>
                </c:pt>
                <c:pt idx="40">
                  <c:v>-6.4812668175497912E-3</c:v>
                </c:pt>
                <c:pt idx="41">
                  <c:v>1.6097623072638845E-2</c:v>
                </c:pt>
                <c:pt idx="42">
                  <c:v>2.7314738912479264E-2</c:v>
                </c:pt>
                <c:pt idx="43">
                  <c:v>2.3281213620863106E-2</c:v>
                </c:pt>
                <c:pt idx="44">
                  <c:v>-1.7246543848443707E-3</c:v>
                </c:pt>
                <c:pt idx="45">
                  <c:v>2.2313239469584634E-3</c:v>
                </c:pt>
                <c:pt idx="46">
                  <c:v>-1.3304177441960885E-2</c:v>
                </c:pt>
                <c:pt idx="47">
                  <c:v>3.257809516041088E-2</c:v>
                </c:pt>
                <c:pt idx="48">
                  <c:v>-3.7943145140846291E-3</c:v>
                </c:pt>
                <c:pt idx="49">
                  <c:v>1.0796972865164012E-2</c:v>
                </c:pt>
                <c:pt idx="50">
                  <c:v>2.0441686886541799E-2</c:v>
                </c:pt>
                <c:pt idx="51">
                  <c:v>-2.8528383843001492E-2</c:v>
                </c:pt>
                <c:pt idx="52">
                  <c:v>-3.5775991147264374E-3</c:v>
                </c:pt>
                <c:pt idx="53">
                  <c:v>-8.5783002924324503E-3</c:v>
                </c:pt>
                <c:pt idx="54">
                  <c:v>-1.6877494127729209E-2</c:v>
                </c:pt>
                <c:pt idx="55">
                  <c:v>-1.5497647113093649E-2</c:v>
                </c:pt>
                <c:pt idx="56">
                  <c:v>6.0489918926640573E-3</c:v>
                </c:pt>
                <c:pt idx="57">
                  <c:v>-4.7414901336584325E-3</c:v>
                </c:pt>
                <c:pt idx="58">
                  <c:v>3.2587780325281424E-2</c:v>
                </c:pt>
                <c:pt idx="59">
                  <c:v>2.4336902335575727E-2</c:v>
                </c:pt>
                <c:pt idx="60">
                  <c:v>1.0881503023410843E-2</c:v>
                </c:pt>
                <c:pt idx="61">
                  <c:v>-1.3837767211446916E-2</c:v>
                </c:pt>
                <c:pt idx="62">
                  <c:v>2.4021785397128737E-2</c:v>
                </c:pt>
                <c:pt idx="63">
                  <c:v>-2.5811294483571334E-2</c:v>
                </c:pt>
                <c:pt idx="64">
                  <c:v>-2.3569945986414709E-2</c:v>
                </c:pt>
                <c:pt idx="65">
                  <c:v>-2.0890844203704351E-2</c:v>
                </c:pt>
              </c:numCache>
            </c:numRef>
          </c:yVal>
          <c:smooth val="0"/>
          <c:extLst>
            <c:ext xmlns:c16="http://schemas.microsoft.com/office/drawing/2014/chart" uri="{C3380CC4-5D6E-409C-BE32-E72D297353CC}">
              <c16:uniqueId val="{00000003-3F09-4A5D-876E-AA214D382D2F}"/>
            </c:ext>
          </c:extLst>
        </c:ser>
        <c:ser>
          <c:idx val="2"/>
          <c:order val="2"/>
          <c:spPr>
            <a:ln w="25400" cap="rnd">
              <a:noFill/>
              <a:round/>
            </a:ln>
            <a:effectLst/>
          </c:spPr>
          <c:marker>
            <c:symbol val="circle"/>
            <c:size val="5"/>
            <c:spPr>
              <a:noFill/>
              <a:ln w="9525">
                <a:noFill/>
              </a:ln>
              <a:effectLst/>
            </c:spPr>
          </c:marker>
          <c:trendline>
            <c:spPr>
              <a:ln w="19050" cap="rnd">
                <a:solidFill>
                  <a:schemeClr val="tx1"/>
                </a:solidFill>
                <a:prstDash val="solid"/>
              </a:ln>
              <a:effectLst/>
            </c:spPr>
            <c:trendlineType val="linear"/>
            <c:dispRSqr val="1"/>
            <c:dispEq val="1"/>
            <c:trendlineLbl>
              <c:layout>
                <c:manualLayout>
                  <c:x val="-0.53133201806771124"/>
                  <c:y val="-0.52012833788023738"/>
                </c:manualLayout>
              </c:layout>
              <c:numFmt formatCode="General" sourceLinked="0"/>
              <c:spPr>
                <a:noFill/>
                <a:ln>
                  <a:noFill/>
                </a:ln>
                <a:effectLst/>
              </c:spPr>
              <c:txPr>
                <a:bodyPr rot="0" spcFirstLastPara="1" vertOverflow="ellipsis" vert="horz" wrap="square" anchor="ctr" anchorCtr="1"/>
                <a:lstStyle/>
                <a:p>
                  <a:pPr>
                    <a:defRPr sz="1050" b="1"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trendlineLbl>
          </c:trendline>
          <c:xVal>
            <c:numRef>
              <c:f>'cape gap and er'!$D$2:$D$138</c:f>
              <c:numCache>
                <c:formatCode>0.00</c:formatCode>
                <c:ptCount val="137"/>
                <c:pt idx="0">
                  <c:v>-2.0829139557844454</c:v>
                </c:pt>
                <c:pt idx="1">
                  <c:v>-1.43214031843937</c:v>
                </c:pt>
                <c:pt idx="2">
                  <c:v>-4.64976192168578E-2</c:v>
                </c:pt>
                <c:pt idx="3">
                  <c:v>-0.13783150494340068</c:v>
                </c:pt>
                <c:pt idx="4">
                  <c:v>-0.95418063838786038</c:v>
                </c:pt>
                <c:pt idx="5">
                  <c:v>-4.2859574744724682E-3</c:v>
                </c:pt>
                <c:pt idx="6">
                  <c:v>-0.14785586264257411</c:v>
                </c:pt>
                <c:pt idx="7">
                  <c:v>0.64677229900187649</c:v>
                </c:pt>
                <c:pt idx="8">
                  <c:v>-0.66675205433426976</c:v>
                </c:pt>
                <c:pt idx="9">
                  <c:v>0.22603495084045511</c:v>
                </c:pt>
                <c:pt idx="10">
                  <c:v>1.1700436453199581</c:v>
                </c:pt>
                <c:pt idx="11">
                  <c:v>0.56808110205496476</c:v>
                </c:pt>
                <c:pt idx="12">
                  <c:v>0.96979700026039861</c:v>
                </c:pt>
                <c:pt idx="13">
                  <c:v>2.085879390695371</c:v>
                </c:pt>
                <c:pt idx="14">
                  <c:v>4.2916472309702538</c:v>
                </c:pt>
                <c:pt idx="15">
                  <c:v>3.4594813111513179</c:v>
                </c:pt>
                <c:pt idx="16">
                  <c:v>0.47463372990875019</c:v>
                </c:pt>
                <c:pt idx="17">
                  <c:v>2.2067472295197557</c:v>
                </c:pt>
                <c:pt idx="18">
                  <c:v>0.32528191827392661</c:v>
                </c:pt>
                <c:pt idx="19">
                  <c:v>1.8347345801495116</c:v>
                </c:pt>
                <c:pt idx="20">
                  <c:v>2.9314820391690342</c:v>
                </c:pt>
                <c:pt idx="21">
                  <c:v>2.7914121328891066</c:v>
                </c:pt>
                <c:pt idx="22">
                  <c:v>2.904300583445719</c:v>
                </c:pt>
                <c:pt idx="23">
                  <c:v>1.9835195094882199</c:v>
                </c:pt>
                <c:pt idx="24">
                  <c:v>2.572200854341637</c:v>
                </c:pt>
                <c:pt idx="25">
                  <c:v>1.7510159118143784</c:v>
                </c:pt>
                <c:pt idx="26">
                  <c:v>2.7938672190518625</c:v>
                </c:pt>
                <c:pt idx="27">
                  <c:v>2.7598404943826704</c:v>
                </c:pt>
                <c:pt idx="28">
                  <c:v>3.1600851212562722</c:v>
                </c:pt>
                <c:pt idx="29">
                  <c:v>3.7169694880491528</c:v>
                </c:pt>
                <c:pt idx="30">
                  <c:v>3.5484452149841239</c:v>
                </c:pt>
                <c:pt idx="31">
                  <c:v>0.8066514958197315</c:v>
                </c:pt>
                <c:pt idx="32">
                  <c:v>3.1518611303520219</c:v>
                </c:pt>
                <c:pt idx="33">
                  <c:v>2.4433036750961046</c:v>
                </c:pt>
                <c:pt idx="34">
                  <c:v>1.7205758484747289</c:v>
                </c:pt>
                <c:pt idx="35">
                  <c:v>2.3729398233859138</c:v>
                </c:pt>
                <c:pt idx="36">
                  <c:v>2.6480729669460645</c:v>
                </c:pt>
                <c:pt idx="37">
                  <c:v>3.6784933646967337</c:v>
                </c:pt>
                <c:pt idx="38">
                  <c:v>5.0165640949532033</c:v>
                </c:pt>
                <c:pt idx="39">
                  <c:v>2.3722237679575242</c:v>
                </c:pt>
                <c:pt idx="40">
                  <c:v>1.6574635560799713</c:v>
                </c:pt>
                <c:pt idx="41">
                  <c:v>0.97504150015657842</c:v>
                </c:pt>
                <c:pt idx="42">
                  <c:v>1.6986688442243159</c:v>
                </c:pt>
                <c:pt idx="43">
                  <c:v>2.4176686248703589</c:v>
                </c:pt>
                <c:pt idx="44">
                  <c:v>2.0740701162312574</c:v>
                </c:pt>
                <c:pt idx="45">
                  <c:v>2.6856070151671005</c:v>
                </c:pt>
                <c:pt idx="46">
                  <c:v>1.8000233419841321</c:v>
                </c:pt>
                <c:pt idx="47">
                  <c:v>3.0282701255797573</c:v>
                </c:pt>
                <c:pt idx="48">
                  <c:v>2.2834663659328802</c:v>
                </c:pt>
                <c:pt idx="49">
                  <c:v>2.7721207663805165</c:v>
                </c:pt>
                <c:pt idx="50">
                  <c:v>3.1083930144697671</c:v>
                </c:pt>
                <c:pt idx="51">
                  <c:v>4.192539823724835</c:v>
                </c:pt>
                <c:pt idx="52">
                  <c:v>3.2148242585094655</c:v>
                </c:pt>
                <c:pt idx="53">
                  <c:v>5.1110838228560729</c:v>
                </c:pt>
                <c:pt idx="54">
                  <c:v>3.6541329284331878</c:v>
                </c:pt>
                <c:pt idx="55">
                  <c:v>4.2383100458856031</c:v>
                </c:pt>
                <c:pt idx="56">
                  <c:v>4.7878816440366858</c:v>
                </c:pt>
                <c:pt idx="57">
                  <c:v>5.2710589920227697</c:v>
                </c:pt>
                <c:pt idx="58">
                  <c:v>6.374799813068428</c:v>
                </c:pt>
                <c:pt idx="59">
                  <c:v>3.3947019597793231</c:v>
                </c:pt>
                <c:pt idx="60">
                  <c:v>4.9289306418354215</c:v>
                </c:pt>
                <c:pt idx="61">
                  <c:v>3.8440951485579866</c:v>
                </c:pt>
                <c:pt idx="62">
                  <c:v>2.595111100529591</c:v>
                </c:pt>
                <c:pt idx="63">
                  <c:v>2.3962290964424469</c:v>
                </c:pt>
                <c:pt idx="64">
                  <c:v>3.025360692748829</c:v>
                </c:pt>
                <c:pt idx="65">
                  <c:v>1.7426509721443617</c:v>
                </c:pt>
                <c:pt idx="66">
                  <c:v>3.3668265054846174</c:v>
                </c:pt>
                <c:pt idx="67">
                  <c:v>2.1683645195057073</c:v>
                </c:pt>
                <c:pt idx="68">
                  <c:v>2.072386710902574</c:v>
                </c:pt>
                <c:pt idx="69">
                  <c:v>3.6463990748362409</c:v>
                </c:pt>
                <c:pt idx="70">
                  <c:v>4.0133918491675269</c:v>
                </c:pt>
                <c:pt idx="71">
                  <c:v>2.3976733426761481</c:v>
                </c:pt>
                <c:pt idx="72">
                  <c:v>4.3463291161461397</c:v>
                </c:pt>
                <c:pt idx="73">
                  <c:v>3.9241250455229428</c:v>
                </c:pt>
                <c:pt idx="74">
                  <c:v>3.1620897781173385</c:v>
                </c:pt>
                <c:pt idx="75">
                  <c:v>3.6859698303941801</c:v>
                </c:pt>
                <c:pt idx="76">
                  <c:v>3.1739222214207574</c:v>
                </c:pt>
                <c:pt idx="77">
                  <c:v>5.5785335275815129</c:v>
                </c:pt>
                <c:pt idx="78">
                  <c:v>4.5112385336141108</c:v>
                </c:pt>
                <c:pt idx="79">
                  <c:v>2.7704126171102548</c:v>
                </c:pt>
                <c:pt idx="80">
                  <c:v>4.805196248231848</c:v>
                </c:pt>
                <c:pt idx="81">
                  <c:v>5.0303635250872185</c:v>
                </c:pt>
                <c:pt idx="82">
                  <c:v>5.1201871151823095</c:v>
                </c:pt>
                <c:pt idx="83">
                  <c:v>3.3799153673772819</c:v>
                </c:pt>
                <c:pt idx="84">
                  <c:v>1.9910049312421849</c:v>
                </c:pt>
                <c:pt idx="85">
                  <c:v>3.5260488117755147</c:v>
                </c:pt>
                <c:pt idx="86">
                  <c:v>3.0063988339309802</c:v>
                </c:pt>
                <c:pt idx="87">
                  <c:v>2.7186012694948323</c:v>
                </c:pt>
                <c:pt idx="88">
                  <c:v>1.5186153789524219</c:v>
                </c:pt>
                <c:pt idx="89">
                  <c:v>2.818002693155262</c:v>
                </c:pt>
                <c:pt idx="90">
                  <c:v>2.285881395156899</c:v>
                </c:pt>
                <c:pt idx="91">
                  <c:v>2.2142424189517742</c:v>
                </c:pt>
                <c:pt idx="92">
                  <c:v>0.34051745442704995</c:v>
                </c:pt>
                <c:pt idx="93">
                  <c:v>0.65755840728979642</c:v>
                </c:pt>
                <c:pt idx="94">
                  <c:v>9.7898137597765889E-2</c:v>
                </c:pt>
                <c:pt idx="95">
                  <c:v>0.12605882288455472</c:v>
                </c:pt>
                <c:pt idx="96">
                  <c:v>0.67985002868264566</c:v>
                </c:pt>
                <c:pt idx="97">
                  <c:v>0.86668298846308822</c:v>
                </c:pt>
                <c:pt idx="98">
                  <c:v>1.2989481287104052</c:v>
                </c:pt>
                <c:pt idx="99">
                  <c:v>1.6453105906815102</c:v>
                </c:pt>
                <c:pt idx="100">
                  <c:v>0.93996140265232686</c:v>
                </c:pt>
                <c:pt idx="101">
                  <c:v>0.55306953659876967</c:v>
                </c:pt>
                <c:pt idx="102">
                  <c:v>-0.25825149120835622</c:v>
                </c:pt>
                <c:pt idx="103">
                  <c:v>-0.28232571260068529</c:v>
                </c:pt>
                <c:pt idx="104">
                  <c:v>0.21622469215355355</c:v>
                </c:pt>
                <c:pt idx="105">
                  <c:v>1.3797646230754923</c:v>
                </c:pt>
                <c:pt idx="106">
                  <c:v>0.47808482377766381</c:v>
                </c:pt>
                <c:pt idx="107">
                  <c:v>3.976585630302381</c:v>
                </c:pt>
                <c:pt idx="108">
                  <c:v>3.3761144021493754</c:v>
                </c:pt>
                <c:pt idx="109">
                  <c:v>2.2352870948853196</c:v>
                </c:pt>
                <c:pt idx="110">
                  <c:v>2.7283981389864058</c:v>
                </c:pt>
                <c:pt idx="111">
                  <c:v>3.1513068621159785</c:v>
                </c:pt>
                <c:pt idx="112">
                  <c:v>2.7660512815187781</c:v>
                </c:pt>
                <c:pt idx="113">
                  <c:v>2.5602230175803697</c:v>
                </c:pt>
                <c:pt idx="114">
                  <c:v>4.2109888951508188</c:v>
                </c:pt>
                <c:pt idx="115">
                  <c:v>5.7051416413413509</c:v>
                </c:pt>
                <c:pt idx="116">
                  <c:v>1.170426737614858</c:v>
                </c:pt>
                <c:pt idx="117">
                  <c:v>3.8684231906002093</c:v>
                </c:pt>
                <c:pt idx="118">
                  <c:v>-0.26286068328794876</c:v>
                </c:pt>
                <c:pt idx="119">
                  <c:v>1.8507904983405332</c:v>
                </c:pt>
                <c:pt idx="120">
                  <c:v>1.5794505420949205</c:v>
                </c:pt>
                <c:pt idx="121">
                  <c:v>1.7182687110770978</c:v>
                </c:pt>
                <c:pt idx="122">
                  <c:v>4.7583142350220813</c:v>
                </c:pt>
                <c:pt idx="123">
                  <c:v>0.7111985575233124</c:v>
                </c:pt>
                <c:pt idx="124">
                  <c:v>2.4922009866328132</c:v>
                </c:pt>
                <c:pt idx="125">
                  <c:v>3.1533017304155209</c:v>
                </c:pt>
                <c:pt idx="126">
                  <c:v>1.9887521009506175</c:v>
                </c:pt>
                <c:pt idx="127">
                  <c:v>1.4546131300305705</c:v>
                </c:pt>
                <c:pt idx="128">
                  <c:v>0.7079764952055978</c:v>
                </c:pt>
                <c:pt idx="129">
                  <c:v>0.47974582635603458</c:v>
                </c:pt>
                <c:pt idx="130">
                  <c:v>1.3463491543352868</c:v>
                </c:pt>
                <c:pt idx="131">
                  <c:v>4.2147860540479929</c:v>
                </c:pt>
                <c:pt idx="132">
                  <c:v>4.2885352557762983</c:v>
                </c:pt>
                <c:pt idx="133">
                  <c:v>-1.9049263218176113</c:v>
                </c:pt>
                <c:pt idx="134">
                  <c:v>2.866494456915655</c:v>
                </c:pt>
                <c:pt idx="135">
                  <c:v>3.9286358017618204</c:v>
                </c:pt>
                <c:pt idx="136">
                  <c:v>4.7604164064178569</c:v>
                </c:pt>
              </c:numCache>
            </c:numRef>
          </c:xVal>
          <c:yVal>
            <c:numRef>
              <c:f>'cape gap and er'!$R$2:$R$138</c:f>
              <c:numCache>
                <c:formatCode>0.00%</c:formatCode>
                <c:ptCount val="137"/>
                <c:pt idx="0">
                  <c:v>8.6620678115221228E-2</c:v>
                </c:pt>
                <c:pt idx="1">
                  <c:v>6.9959396610167035E-2</c:v>
                </c:pt>
                <c:pt idx="2">
                  <c:v>3.5924210823604419E-2</c:v>
                </c:pt>
                <c:pt idx="3">
                  <c:v>3.7547082831762335E-2</c:v>
                </c:pt>
                <c:pt idx="4">
                  <c:v>6.1562928627269642E-2</c:v>
                </c:pt>
                <c:pt idx="5">
                  <c:v>3.2136686209232934E-2</c:v>
                </c:pt>
                <c:pt idx="6">
                  <c:v>5.1021515461973976E-2</c:v>
                </c:pt>
                <c:pt idx="7">
                  <c:v>2.5675895547857763E-2</c:v>
                </c:pt>
                <c:pt idx="8">
                  <c:v>4.6255131381848669E-2</c:v>
                </c:pt>
                <c:pt idx="9">
                  <c:v>5.030052697816334E-2</c:v>
                </c:pt>
                <c:pt idx="10">
                  <c:v>4.4106840657031965E-2</c:v>
                </c:pt>
                <c:pt idx="11">
                  <c:v>3.8792903067336404E-2</c:v>
                </c:pt>
                <c:pt idx="12">
                  <c:v>5.7292075781492535E-2</c:v>
                </c:pt>
                <c:pt idx="13">
                  <c:v>4.1714948711251809E-2</c:v>
                </c:pt>
                <c:pt idx="14">
                  <c:v>4.3195757906191456E-3</c:v>
                </c:pt>
                <c:pt idx="15">
                  <c:v>1.5496846589463154E-2</c:v>
                </c:pt>
                <c:pt idx="16">
                  <c:v>5.3166668444297516E-2</c:v>
                </c:pt>
                <c:pt idx="17">
                  <c:v>5.4744443147569211E-2</c:v>
                </c:pt>
                <c:pt idx="18">
                  <c:v>7.7650605046102772E-2</c:v>
                </c:pt>
                <c:pt idx="19">
                  <c:v>3.9118410469659581E-2</c:v>
                </c:pt>
                <c:pt idx="20">
                  <c:v>4.3834516225746745E-2</c:v>
                </c:pt>
                <c:pt idx="21">
                  <c:v>5.2778674657339542E-2</c:v>
                </c:pt>
                <c:pt idx="22">
                  <c:v>5.8432958308081151E-2</c:v>
                </c:pt>
                <c:pt idx="23">
                  <c:v>5.5613030908759686E-2</c:v>
                </c:pt>
                <c:pt idx="24">
                  <c:v>3.2832346537730484E-2</c:v>
                </c:pt>
                <c:pt idx="25">
                  <c:v>5.6246945871590182E-2</c:v>
                </c:pt>
                <c:pt idx="26">
                  <c:v>3.9918930898047655E-2</c:v>
                </c:pt>
                <c:pt idx="27">
                  <c:v>3.7825386649479098E-2</c:v>
                </c:pt>
                <c:pt idx="28">
                  <c:v>2.065376518652462E-2</c:v>
                </c:pt>
                <c:pt idx="29">
                  <c:v>2.2884792638243612E-2</c:v>
                </c:pt>
                <c:pt idx="30">
                  <c:v>1.4769271444917909E-2</c:v>
                </c:pt>
                <c:pt idx="31">
                  <c:v>5.3993069621058876E-2</c:v>
                </c:pt>
                <c:pt idx="32">
                  <c:v>1.0140489094460969E-2</c:v>
                </c:pt>
                <c:pt idx="33">
                  <c:v>1.9634805723414139E-2</c:v>
                </c:pt>
                <c:pt idx="34">
                  <c:v>2.3967875405169536E-2</c:v>
                </c:pt>
                <c:pt idx="35">
                  <c:v>1.8330899702230008E-2</c:v>
                </c:pt>
                <c:pt idx="36">
                  <c:v>2.2213580924359544E-2</c:v>
                </c:pt>
                <c:pt idx="37">
                  <c:v>1.3018259676816912E-2</c:v>
                </c:pt>
                <c:pt idx="38">
                  <c:v>-1.7984943489193217E-3</c:v>
                </c:pt>
                <c:pt idx="39">
                  <c:v>2.8140803851130602E-2</c:v>
                </c:pt>
                <c:pt idx="40">
                  <c:v>2.9087092971540551E-2</c:v>
                </c:pt>
                <c:pt idx="41">
                  <c:v>3.408095202377015E-2</c:v>
                </c:pt>
                <c:pt idx="42">
                  <c:v>2.0935422339231735E-2</c:v>
                </c:pt>
                <c:pt idx="43">
                  <c:v>1.1823130184150044E-2</c:v>
                </c:pt>
                <c:pt idx="44">
                  <c:v>1.8304450512088177E-2</c:v>
                </c:pt>
                <c:pt idx="45">
                  <c:v>2.229075011952486E-2</c:v>
                </c:pt>
                <c:pt idx="46">
                  <c:v>2.4247912572762376E-2</c:v>
                </c:pt>
                <c:pt idx="47">
                  <c:v>4.3401491301084949E-2</c:v>
                </c:pt>
                <c:pt idx="48">
                  <c:v>5.071806377569632E-2</c:v>
                </c:pt>
                <c:pt idx="49">
                  <c:v>3.9422524386144797E-2</c:v>
                </c:pt>
                <c:pt idx="50">
                  <c:v>4.0863290523066365E-2</c:v>
                </c:pt>
                <c:pt idx="51">
                  <c:v>3.4382668292224361E-2</c:v>
                </c:pt>
                <c:pt idx="52">
                  <c:v>4.1375115659646466E-2</c:v>
                </c:pt>
                <c:pt idx="53">
                  <c:v>2.1195195408329148E-2</c:v>
                </c:pt>
                <c:pt idx="54">
                  <c:v>4.7216168801726965E-2</c:v>
                </c:pt>
                <c:pt idx="55">
                  <c:v>6.1166711412599328E-2</c:v>
                </c:pt>
                <c:pt idx="56">
                  <c:v>2.5712426507268793E-2</c:v>
                </c:pt>
                <c:pt idx="57">
                  <c:v>5.1558544032720643E-2</c:v>
                </c:pt>
                <c:pt idx="58">
                  <c:v>4.8457650477722325E-3</c:v>
                </c:pt>
                <c:pt idx="59">
                  <c:v>4.5566445016962609E-2</c:v>
                </c:pt>
                <c:pt idx="60">
                  <c:v>3.1989522609397358E-2</c:v>
                </c:pt>
                <c:pt idx="61">
                  <c:v>3.8470253794905984E-2</c:v>
                </c:pt>
                <c:pt idx="62">
                  <c:v>7.5655605180508845E-2</c:v>
                </c:pt>
                <c:pt idx="63">
                  <c:v>4.4227288100313844E-2</c:v>
                </c:pt>
                <c:pt idx="64">
                  <c:v>5.1047055479795933E-2</c:v>
                </c:pt>
                <c:pt idx="65">
                  <c:v>7.122088588048503E-2</c:v>
                </c:pt>
                <c:pt idx="66">
                  <c:v>4.7650447690027242E-2</c:v>
                </c:pt>
                <c:pt idx="67">
                  <c:v>5.4880205020484629E-2</c:v>
                </c:pt>
                <c:pt idx="68">
                  <c:v>5.0115209553822648E-2</c:v>
                </c:pt>
                <c:pt idx="69">
                  <c:v>3.278911132856166E-2</c:v>
                </c:pt>
                <c:pt idx="70">
                  <c:v>3.2315726889852847E-2</c:v>
                </c:pt>
                <c:pt idx="71">
                  <c:v>7.4382114515345377E-2</c:v>
                </c:pt>
                <c:pt idx="72">
                  <c:v>6.614208715243497E-2</c:v>
                </c:pt>
                <c:pt idx="73">
                  <c:v>1.4689773103085946E-2</c:v>
                </c:pt>
                <c:pt idx="74">
                  <c:v>5.4452243506815989E-2</c:v>
                </c:pt>
                <c:pt idx="75">
                  <c:v>5.3972861721211407E-2</c:v>
                </c:pt>
                <c:pt idx="76">
                  <c:v>6.0946359703007991E-2</c:v>
                </c:pt>
                <c:pt idx="77">
                  <c:v>4.2505997157061604E-2</c:v>
                </c:pt>
                <c:pt idx="78">
                  <c:v>8.7191281391068465E-2</c:v>
                </c:pt>
                <c:pt idx="79">
                  <c:v>0.10084305471331101</c:v>
                </c:pt>
                <c:pt idx="80">
                  <c:v>4.9643177066854838E-2</c:v>
                </c:pt>
                <c:pt idx="81">
                  <c:v>6.0831701442994213E-2</c:v>
                </c:pt>
                <c:pt idx="82">
                  <c:v>6.7857881748357496E-2</c:v>
                </c:pt>
                <c:pt idx="83">
                  <c:v>7.7228946052644076E-2</c:v>
                </c:pt>
                <c:pt idx="84">
                  <c:v>7.8270761852669901E-2</c:v>
                </c:pt>
                <c:pt idx="85">
                  <c:v>5.8640053586973773E-2</c:v>
                </c:pt>
                <c:pt idx="86">
                  <c:v>7.7776606039003049E-2</c:v>
                </c:pt>
                <c:pt idx="87">
                  <c:v>6.2082003898807248E-2</c:v>
                </c:pt>
                <c:pt idx="88">
                  <c:v>7.9012657102183637E-2</c:v>
                </c:pt>
                <c:pt idx="89">
                  <c:v>5.8915819308506423E-2</c:v>
                </c:pt>
                <c:pt idx="90">
                  <c:v>7.7795461845154845E-2</c:v>
                </c:pt>
                <c:pt idx="91">
                  <c:v>5.2880529582405522E-2</c:v>
                </c:pt>
                <c:pt idx="92">
                  <c:v>9.9702782610441965E-2</c:v>
                </c:pt>
                <c:pt idx="93">
                  <c:v>9.1514256430215601E-2</c:v>
                </c:pt>
                <c:pt idx="94">
                  <c:v>0.1055814658328913</c:v>
                </c:pt>
                <c:pt idx="95">
                  <c:v>8.5541067500101375E-2</c:v>
                </c:pt>
                <c:pt idx="96">
                  <c:v>6.1569595902600804E-2</c:v>
                </c:pt>
                <c:pt idx="97">
                  <c:v>9.0246705473393751E-2</c:v>
                </c:pt>
                <c:pt idx="98">
                  <c:v>4.8523114551242807E-2</c:v>
                </c:pt>
                <c:pt idx="99">
                  <c:v>5.3545166247473963E-2</c:v>
                </c:pt>
                <c:pt idx="100">
                  <c:v>1.3914397060425632E-2</c:v>
                </c:pt>
                <c:pt idx="101">
                  <c:v>6.675927038135776E-2</c:v>
                </c:pt>
                <c:pt idx="102">
                  <c:v>8.3105470365198331E-2</c:v>
                </c:pt>
                <c:pt idx="103">
                  <c:v>4.6965920938395911E-2</c:v>
                </c:pt>
                <c:pt idx="104">
                  <c:v>2.991990699904723E-2</c:v>
                </c:pt>
                <c:pt idx="105">
                  <c:v>3.4275711737070003E-2</c:v>
                </c:pt>
                <c:pt idx="106">
                  <c:v>1.5664751679005384E-3</c:v>
                </c:pt>
                <c:pt idx="107">
                  <c:v>8.9516527452861983E-3</c:v>
                </c:pt>
                <c:pt idx="108">
                  <c:v>-2.599723055802805E-3</c:v>
                </c:pt>
                <c:pt idx="109">
                  <c:v>8.9860990879846447E-3</c:v>
                </c:pt>
                <c:pt idx="110">
                  <c:v>2.859639003129244E-3</c:v>
                </c:pt>
                <c:pt idx="111">
                  <c:v>-6.4812668175497912E-3</c:v>
                </c:pt>
                <c:pt idx="112">
                  <c:v>1.6097623072638845E-2</c:v>
                </c:pt>
                <c:pt idx="113">
                  <c:v>2.7314738912479264E-2</c:v>
                </c:pt>
                <c:pt idx="114">
                  <c:v>2.3281213620863106E-2</c:v>
                </c:pt>
                <c:pt idx="115">
                  <c:v>-1.7246543848443707E-3</c:v>
                </c:pt>
                <c:pt idx="116">
                  <c:v>2.2313239469584634E-3</c:v>
                </c:pt>
                <c:pt idx="117">
                  <c:v>-1.3304177441960885E-2</c:v>
                </c:pt>
                <c:pt idx="118">
                  <c:v>3.257809516041088E-2</c:v>
                </c:pt>
                <c:pt idx="119">
                  <c:v>-3.7943145140846291E-3</c:v>
                </c:pt>
                <c:pt idx="120">
                  <c:v>1.0796972865164012E-2</c:v>
                </c:pt>
                <c:pt idx="121">
                  <c:v>2.0441686886541799E-2</c:v>
                </c:pt>
                <c:pt idx="122">
                  <c:v>-2.8528383843001492E-2</c:v>
                </c:pt>
                <c:pt idx="123">
                  <c:v>-3.5775991147264374E-3</c:v>
                </c:pt>
                <c:pt idx="124">
                  <c:v>-8.5783002924324503E-3</c:v>
                </c:pt>
                <c:pt idx="125">
                  <c:v>-1.6877494127729209E-2</c:v>
                </c:pt>
                <c:pt idx="126">
                  <c:v>-1.5497647113093649E-2</c:v>
                </c:pt>
                <c:pt idx="127">
                  <c:v>6.0489918926640573E-3</c:v>
                </c:pt>
                <c:pt idx="128">
                  <c:v>-4.7414901336584325E-3</c:v>
                </c:pt>
                <c:pt idx="129">
                  <c:v>3.2587780325281424E-2</c:v>
                </c:pt>
                <c:pt idx="130">
                  <c:v>2.4336902335575727E-2</c:v>
                </c:pt>
                <c:pt idx="131">
                  <c:v>1.0881503023410843E-2</c:v>
                </c:pt>
                <c:pt idx="132">
                  <c:v>-1.3837767211446916E-2</c:v>
                </c:pt>
                <c:pt idx="133">
                  <c:v>2.4021785397128737E-2</c:v>
                </c:pt>
                <c:pt idx="134">
                  <c:v>-2.5811294483571334E-2</c:v>
                </c:pt>
                <c:pt idx="135">
                  <c:v>-2.3569945986414709E-2</c:v>
                </c:pt>
                <c:pt idx="136">
                  <c:v>-2.0890844203704351E-2</c:v>
                </c:pt>
              </c:numCache>
            </c:numRef>
          </c:yVal>
          <c:smooth val="0"/>
          <c:extLst>
            <c:ext xmlns:c16="http://schemas.microsoft.com/office/drawing/2014/chart" uri="{C3380CC4-5D6E-409C-BE32-E72D297353CC}">
              <c16:uniqueId val="{00000005-3F09-4A5D-876E-AA214D382D2F}"/>
            </c:ext>
          </c:extLst>
        </c:ser>
        <c:dLbls>
          <c:showLegendKey val="0"/>
          <c:showVal val="0"/>
          <c:showCatName val="0"/>
          <c:showSerName val="0"/>
          <c:showPercent val="0"/>
          <c:showBubbleSize val="0"/>
        </c:dLbls>
        <c:axId val="1861112191"/>
        <c:axId val="1861112671"/>
      </c:scatterChart>
      <c:valAx>
        <c:axId val="1861112191"/>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5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r>
                  <a:rPr lang="en-US">
                    <a:latin typeface="Times New Roman" panose="02020603050405020304" pitchFamily="18" charset="0"/>
                    <a:cs typeface="Times New Roman" panose="02020603050405020304" pitchFamily="18" charset="0"/>
                  </a:rPr>
                  <a:t>CAPE difference of gaps</a:t>
                </a:r>
              </a:p>
            </c:rich>
          </c:tx>
          <c:overlay val="0"/>
          <c:spPr>
            <a:noFill/>
            <a:ln>
              <a:noFill/>
            </a:ln>
            <a:effectLst/>
          </c:spPr>
        </c:title>
        <c:numFmt formatCode="0" sourceLinked="0"/>
        <c:majorTickMark val="none"/>
        <c:minorTickMark val="none"/>
        <c:tickLblPos val="low"/>
        <c:spPr>
          <a:noFill/>
          <a:ln w="9525" cap="flat" cmpd="sng" algn="ctr">
            <a:solidFill>
              <a:schemeClr val="tx1"/>
            </a:solidFill>
            <a:round/>
          </a:ln>
          <a:effectLst/>
        </c:spPr>
        <c:txPr>
          <a:bodyPr rot="-60000000" spcFirstLastPara="1" vertOverflow="ellipsis" vert="horz" wrap="square" anchor="ctr" anchorCtr="1"/>
          <a:lstStyle/>
          <a:p>
            <a:pPr>
              <a:defRPr sz="1050" b="0" i="0" u="none" strike="noStrike" kern="1200" baseline="0">
                <a:solidFill>
                  <a:sysClr val="windowText" lastClr="000000"/>
                </a:solidFill>
                <a:latin typeface="+mn-lt"/>
                <a:ea typeface="+mn-ea"/>
                <a:cs typeface="+mn-cs"/>
              </a:defRPr>
            </a:pPr>
            <a:endParaRPr lang="en-US"/>
          </a:p>
        </c:txPr>
        <c:crossAx val="1861112671"/>
        <c:crosses val="autoZero"/>
        <c:crossBetween val="midCat"/>
      </c:valAx>
      <c:valAx>
        <c:axId val="1861112671"/>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5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r>
                  <a:rPr lang="en-US">
                    <a:latin typeface="Times New Roman" panose="02020603050405020304" pitchFamily="18" charset="0"/>
                    <a:cs typeface="Times New Roman" panose="02020603050405020304" pitchFamily="18" charset="0"/>
                  </a:rPr>
                  <a:t>Excess</a:t>
                </a:r>
                <a:r>
                  <a:rPr lang="en-US" baseline="0">
                    <a:latin typeface="Times New Roman" panose="02020603050405020304" pitchFamily="18" charset="0"/>
                    <a:cs typeface="Times New Roman" panose="02020603050405020304" pitchFamily="18" charset="0"/>
                  </a:rPr>
                  <a:t> Return</a:t>
                </a:r>
                <a:endParaRPr lang="en-US">
                  <a:latin typeface="Times New Roman" panose="02020603050405020304" pitchFamily="18" charset="0"/>
                  <a:cs typeface="Times New Roman" panose="02020603050405020304" pitchFamily="18" charset="0"/>
                </a:endParaRPr>
              </a:p>
            </c:rich>
          </c:tx>
          <c:overlay val="0"/>
          <c:spPr>
            <a:noFill/>
            <a:ln>
              <a:noFill/>
            </a:ln>
            <a:effectLst/>
          </c:spPr>
        </c:title>
        <c:numFmt formatCode="0%" sourceLinked="0"/>
        <c:majorTickMark val="none"/>
        <c:minorTickMark val="none"/>
        <c:tickLblPos val="low"/>
        <c:spPr>
          <a:noFill/>
          <a:ln w="9525" cap="flat" cmpd="sng" algn="ctr">
            <a:solidFill>
              <a:schemeClr val="tx1"/>
            </a:solidFill>
            <a:round/>
          </a:ln>
          <a:effectLst/>
        </c:spPr>
        <c:txPr>
          <a:bodyPr rot="-60000000" spcFirstLastPara="1" vertOverflow="ellipsis" vert="horz" wrap="square" anchor="ctr" anchorCtr="1"/>
          <a:lstStyle/>
          <a:p>
            <a:pPr>
              <a:defRPr sz="105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crossAx val="1861112191"/>
        <c:crosses val="autoZero"/>
        <c:crossBetween val="midCat"/>
      </c:valAx>
    </c:plotArea>
    <c:plotVisOnly val="1"/>
    <c:dispBlanksAs val="gap"/>
    <c:showDLblsOverMax val="0"/>
  </c:chart>
  <c:spPr>
    <a:solidFill>
      <a:schemeClr val="bg1"/>
    </a:solidFill>
    <a:ln w="9525" cap="flat" cmpd="sng" algn="ctr">
      <a:noFill/>
      <a:round/>
    </a:ln>
    <a:effectLst/>
  </c:spPr>
  <c:txPr>
    <a:bodyPr/>
    <a:lstStyle/>
    <a:p>
      <a:pPr>
        <a:defRPr sz="1050">
          <a:solidFill>
            <a:sysClr val="windowText" lastClr="000000"/>
          </a:solidFill>
        </a:defRPr>
      </a:pPr>
      <a:endParaRPr lang="en-US"/>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260" b="1" i="0" u="none" strike="noStrike" kern="1200" spc="0" baseline="0">
                <a:solidFill>
                  <a:sysClr val="windowText" lastClr="000000"/>
                </a:solidFill>
                <a:latin typeface="Times New Roman" panose="02020603050405020304" pitchFamily="18" charset="0"/>
                <a:ea typeface="+mn-ea"/>
                <a:cs typeface="Times New Roman" panose="02020603050405020304" pitchFamily="18" charset="0"/>
              </a:defRPr>
            </a:pPr>
            <a:r>
              <a:rPr lang="en-US" b="1">
                <a:latin typeface="Times New Roman" panose="02020603050405020304" pitchFamily="18" charset="0"/>
                <a:cs typeface="Times New Roman" panose="02020603050405020304" pitchFamily="18" charset="0"/>
              </a:rPr>
              <a:t>Consumer Staples</a:t>
            </a:r>
          </a:p>
        </c:rich>
      </c:tx>
      <c:overlay val="0"/>
      <c:spPr>
        <a:noFill/>
        <a:ln>
          <a:noFill/>
        </a:ln>
        <a:effectLst/>
      </c:spPr>
    </c:title>
    <c:autoTitleDeleted val="0"/>
    <c:plotArea>
      <c:layout/>
      <c:scatterChart>
        <c:scatterStyle val="lineMarker"/>
        <c:varyColors val="0"/>
        <c:ser>
          <c:idx val="0"/>
          <c:order val="0"/>
          <c:spPr>
            <a:ln w="19050" cap="rnd">
              <a:noFill/>
              <a:round/>
            </a:ln>
            <a:effectLst/>
          </c:spPr>
          <c:marker>
            <c:symbol val="circle"/>
            <c:size val="5"/>
            <c:spPr>
              <a:solidFill>
                <a:srgbClr val="00B0F0"/>
              </a:solidFill>
              <a:ln w="9525">
                <a:solidFill>
                  <a:schemeClr val="accent1"/>
                </a:solidFill>
              </a:ln>
              <a:effectLst/>
            </c:spPr>
          </c:marker>
          <c:trendline>
            <c:spPr>
              <a:ln w="15875" cap="rnd">
                <a:solidFill>
                  <a:srgbClr val="00B0F0"/>
                </a:solidFill>
                <a:prstDash val="sysDash"/>
              </a:ln>
              <a:effectLst/>
            </c:spPr>
            <c:trendlineType val="linear"/>
            <c:dispRSqr val="1"/>
            <c:dispEq val="1"/>
            <c:trendlineLbl>
              <c:layout>
                <c:manualLayout>
                  <c:x val="6.9936171568013739E-2"/>
                  <c:y val="-0.2848873041316366"/>
                </c:manualLayout>
              </c:layout>
              <c:numFmt formatCode="General" sourceLinked="0"/>
              <c:spPr>
                <a:noFill/>
                <a:ln>
                  <a:noFill/>
                </a:ln>
                <a:effectLst/>
              </c:spPr>
              <c:txPr>
                <a:bodyPr rot="0" spcFirstLastPara="1" vertOverflow="ellipsis" vert="horz" wrap="square" anchor="ctr" anchorCtr="1"/>
                <a:lstStyle/>
                <a:p>
                  <a:pPr>
                    <a:defRPr sz="900" b="0" i="0" u="none" strike="noStrike" kern="1200" baseline="0">
                      <a:solidFill>
                        <a:srgbClr val="00B0F0"/>
                      </a:solidFill>
                      <a:latin typeface="Times New Roman" panose="02020603050405020304" pitchFamily="18" charset="0"/>
                      <a:ea typeface="+mn-ea"/>
                      <a:cs typeface="Times New Roman" panose="02020603050405020304" pitchFamily="18" charset="0"/>
                    </a:defRPr>
                  </a:pPr>
                  <a:endParaRPr lang="en-US"/>
                </a:p>
              </c:txPr>
            </c:trendlineLbl>
          </c:trendline>
          <c:xVal>
            <c:numRef>
              <c:f>'cape gap and er'!$E$2:$E$72</c:f>
              <c:numCache>
                <c:formatCode>0.00</c:formatCode>
                <c:ptCount val="71"/>
                <c:pt idx="0">
                  <c:v>-2.7337832780408373</c:v>
                </c:pt>
                <c:pt idx="1">
                  <c:v>-2.9392982325464097</c:v>
                </c:pt>
                <c:pt idx="2">
                  <c:v>-3.1098488134160576</c:v>
                </c:pt>
                <c:pt idx="3">
                  <c:v>-2.4481206206067903</c:v>
                </c:pt>
                <c:pt idx="4">
                  <c:v>-3.2851632079811601</c:v>
                </c:pt>
                <c:pt idx="5">
                  <c:v>-2.8112588336455779</c:v>
                </c:pt>
                <c:pt idx="6">
                  <c:v>-3.1648768105254295</c:v>
                </c:pt>
                <c:pt idx="7">
                  <c:v>-2.5158269375618758</c:v>
                </c:pt>
                <c:pt idx="8">
                  <c:v>-3.0406529336396346</c:v>
                </c:pt>
                <c:pt idx="9">
                  <c:v>-2.5660085789737543</c:v>
                </c:pt>
                <c:pt idx="10">
                  <c:v>-2.2578245120836868</c:v>
                </c:pt>
                <c:pt idx="11">
                  <c:v>-2.787420601281779</c:v>
                </c:pt>
                <c:pt idx="12">
                  <c:v>-3.1793665042474775</c:v>
                </c:pt>
                <c:pt idx="13">
                  <c:v>-2.907685078121748</c:v>
                </c:pt>
                <c:pt idx="14">
                  <c:v>-2.0680846759381772</c:v>
                </c:pt>
                <c:pt idx="15">
                  <c:v>-2.3268656188393173</c:v>
                </c:pt>
                <c:pt idx="16">
                  <c:v>-3.746541469633665</c:v>
                </c:pt>
                <c:pt idx="17">
                  <c:v>-2.1780951838348157</c:v>
                </c:pt>
                <c:pt idx="18">
                  <c:v>-3.5620777215543828</c:v>
                </c:pt>
                <c:pt idx="19">
                  <c:v>-3.1283109590047617</c:v>
                </c:pt>
                <c:pt idx="20">
                  <c:v>-2.7146176126637886</c:v>
                </c:pt>
                <c:pt idx="21">
                  <c:v>-3.9219643147900598</c:v>
                </c:pt>
                <c:pt idx="22">
                  <c:v>-3.5826213291129001</c:v>
                </c:pt>
                <c:pt idx="23">
                  <c:v>-4.5004021381482469</c:v>
                </c:pt>
                <c:pt idx="24">
                  <c:v>-3.9979091056757445</c:v>
                </c:pt>
                <c:pt idx="25">
                  <c:v>-4.2354076021666307</c:v>
                </c:pt>
                <c:pt idx="26">
                  <c:v>-3.0978821031674189</c:v>
                </c:pt>
                <c:pt idx="27">
                  <c:v>-2.3960985228472609</c:v>
                </c:pt>
                <c:pt idx="28">
                  <c:v>-2.660769436481722</c:v>
                </c:pt>
                <c:pt idx="29">
                  <c:v>-2.1130650950394596</c:v>
                </c:pt>
                <c:pt idx="30">
                  <c:v>-1.0617134904187271</c:v>
                </c:pt>
                <c:pt idx="31">
                  <c:v>-3.2753165012503853</c:v>
                </c:pt>
                <c:pt idx="32">
                  <c:v>-2.4962681998276874</c:v>
                </c:pt>
                <c:pt idx="33">
                  <c:v>-2.3343731160310792</c:v>
                </c:pt>
                <c:pt idx="34">
                  <c:v>-2.6811572558003238</c:v>
                </c:pt>
                <c:pt idx="35">
                  <c:v>-3.687479480218288</c:v>
                </c:pt>
                <c:pt idx="36">
                  <c:v>-3.5542224959417981</c:v>
                </c:pt>
                <c:pt idx="37">
                  <c:v>-2.8820988013439797</c:v>
                </c:pt>
                <c:pt idx="38">
                  <c:v>-1.9009133944888905</c:v>
                </c:pt>
                <c:pt idx="39">
                  <c:v>-2.899767672908709</c:v>
                </c:pt>
                <c:pt idx="40">
                  <c:v>-2.572894926236688</c:v>
                </c:pt>
                <c:pt idx="41">
                  <c:v>-2.484214652050226</c:v>
                </c:pt>
                <c:pt idx="42">
                  <c:v>-3.0997890075924452</c:v>
                </c:pt>
                <c:pt idx="43">
                  <c:v>-2.5700208292769888</c:v>
                </c:pt>
                <c:pt idx="44">
                  <c:v>-2.9953795203979947</c:v>
                </c:pt>
                <c:pt idx="45">
                  <c:v>-2.8653635456666455</c:v>
                </c:pt>
                <c:pt idx="46">
                  <c:v>-4.2140828244106476</c:v>
                </c:pt>
                <c:pt idx="47">
                  <c:v>-3.2816485472026846</c:v>
                </c:pt>
                <c:pt idx="48">
                  <c:v>-3.3363523767726901</c:v>
                </c:pt>
                <c:pt idx="49">
                  <c:v>-2.6698471359930736</c:v>
                </c:pt>
                <c:pt idx="50">
                  <c:v>-2.4177698913229406</c:v>
                </c:pt>
                <c:pt idx="51">
                  <c:v>-2.5888356110973332</c:v>
                </c:pt>
                <c:pt idx="52">
                  <c:v>-3.5733313144528438</c:v>
                </c:pt>
                <c:pt idx="53">
                  <c:v>-2.0635419838846403</c:v>
                </c:pt>
                <c:pt idx="54">
                  <c:v>-3.4991978078507939</c:v>
                </c:pt>
                <c:pt idx="55">
                  <c:v>-3.98404210910223</c:v>
                </c:pt>
                <c:pt idx="56">
                  <c:v>-3.1091587958594173</c:v>
                </c:pt>
                <c:pt idx="57">
                  <c:v>-3.0424474696003818</c:v>
                </c:pt>
                <c:pt idx="58">
                  <c:v>-2.0236632377448727</c:v>
                </c:pt>
                <c:pt idx="59">
                  <c:v>-3.6615073203999566</c:v>
                </c:pt>
                <c:pt idx="60">
                  <c:v>-2.70034717890666</c:v>
                </c:pt>
                <c:pt idx="61">
                  <c:v>-2.2236677024887257</c:v>
                </c:pt>
                <c:pt idx="62">
                  <c:v>-1.6921328272094636</c:v>
                </c:pt>
                <c:pt idx="63">
                  <c:v>-1.4929728771588282</c:v>
                </c:pt>
                <c:pt idx="64">
                  <c:v>-0.9703579607313273</c:v>
                </c:pt>
                <c:pt idx="65">
                  <c:v>-2.0880522485326294</c:v>
                </c:pt>
                <c:pt idx="66">
                  <c:v>-0.61612170858318471</c:v>
                </c:pt>
                <c:pt idx="67">
                  <c:v>-0.71218547987610226</c:v>
                </c:pt>
                <c:pt idx="68">
                  <c:v>-0.2799168995472936</c:v>
                </c:pt>
                <c:pt idx="69">
                  <c:v>1.1247773388661599</c:v>
                </c:pt>
                <c:pt idx="70">
                  <c:v>1.3488699049468957</c:v>
                </c:pt>
              </c:numCache>
            </c:numRef>
          </c:xVal>
          <c:yVal>
            <c:numRef>
              <c:f>'cape gap and er'!$S$2:$S$72</c:f>
              <c:numCache>
                <c:formatCode>0.00%</c:formatCode>
                <c:ptCount val="71"/>
                <c:pt idx="0">
                  <c:v>-3.9219315736288785E-2</c:v>
                </c:pt>
                <c:pt idx="1">
                  <c:v>-2.4905410752670054E-2</c:v>
                </c:pt>
                <c:pt idx="2">
                  <c:v>-1.6060851414942734E-2</c:v>
                </c:pt>
                <c:pt idx="3">
                  <c:v>-2.7734464194610675E-2</c:v>
                </c:pt>
                <c:pt idx="4">
                  <c:v>-8.612375385396831E-3</c:v>
                </c:pt>
                <c:pt idx="5">
                  <c:v>-2.9125935574598305E-2</c:v>
                </c:pt>
                <c:pt idx="6">
                  <c:v>-1.0155166245326086E-2</c:v>
                </c:pt>
                <c:pt idx="7">
                  <c:v>-2.5779283042352441E-2</c:v>
                </c:pt>
                <c:pt idx="8">
                  <c:v>-1.4929585970383741E-2</c:v>
                </c:pt>
                <c:pt idx="9">
                  <c:v>-6.9877168652388022E-3</c:v>
                </c:pt>
                <c:pt idx="10">
                  <c:v>-1.0168341733794772E-2</c:v>
                </c:pt>
                <c:pt idx="11">
                  <c:v>-1.7791335765773075E-2</c:v>
                </c:pt>
                <c:pt idx="12">
                  <c:v>3.2170380619733763E-3</c:v>
                </c:pt>
                <c:pt idx="13">
                  <c:v>-6.1255543023526204E-3</c:v>
                </c:pt>
                <c:pt idx="14">
                  <c:v>-2.6759690705921324E-2</c:v>
                </c:pt>
                <c:pt idx="15">
                  <c:v>-2.2118453248641812E-2</c:v>
                </c:pt>
                <c:pt idx="16">
                  <c:v>-9.1677536267829041E-3</c:v>
                </c:pt>
                <c:pt idx="17">
                  <c:v>-7.5172987571370253E-3</c:v>
                </c:pt>
                <c:pt idx="18">
                  <c:v>6.7213489926813974E-3</c:v>
                </c:pt>
                <c:pt idx="19">
                  <c:v>-1.4739268851937437E-2</c:v>
                </c:pt>
                <c:pt idx="20">
                  <c:v>-8.4029954015156783E-3</c:v>
                </c:pt>
                <c:pt idx="21">
                  <c:v>1.0295555753953245E-2</c:v>
                </c:pt>
                <c:pt idx="22">
                  <c:v>2.3695375442434274E-2</c:v>
                </c:pt>
                <c:pt idx="23">
                  <c:v>3.6344854352642564E-2</c:v>
                </c:pt>
                <c:pt idx="24">
                  <c:v>1.7116152964745668E-2</c:v>
                </c:pt>
                <c:pt idx="25">
                  <c:v>3.0077207585564869E-2</c:v>
                </c:pt>
                <c:pt idx="26">
                  <c:v>9.5773642879448673E-3</c:v>
                </c:pt>
                <c:pt idx="27">
                  <c:v>1.9773315920137424E-3</c:v>
                </c:pt>
                <c:pt idx="28">
                  <c:v>5.8063791201150572E-3</c:v>
                </c:pt>
                <c:pt idx="29">
                  <c:v>-4.1643754306304182E-3</c:v>
                </c:pt>
                <c:pt idx="30">
                  <c:v>-2.540864047286151E-2</c:v>
                </c:pt>
                <c:pt idx="31">
                  <c:v>6.6274947664761719E-3</c:v>
                </c:pt>
                <c:pt idx="32">
                  <c:v>-1.3386425411253233E-2</c:v>
                </c:pt>
                <c:pt idx="33">
                  <c:v>-2.7647523900070858E-2</c:v>
                </c:pt>
                <c:pt idx="34">
                  <c:v>-2.1352367510926396E-2</c:v>
                </c:pt>
                <c:pt idx="35">
                  <c:v>-1.4145631133766878E-2</c:v>
                </c:pt>
                <c:pt idx="36">
                  <c:v>-5.3343660297089368E-3</c:v>
                </c:pt>
                <c:pt idx="37">
                  <c:v>-1.7723563771076867E-2</c:v>
                </c:pt>
                <c:pt idx="38">
                  <c:v>-3.3932740097369463E-2</c:v>
                </c:pt>
                <c:pt idx="39">
                  <c:v>-1.7015061895084838E-2</c:v>
                </c:pt>
                <c:pt idx="40">
                  <c:v>-3.1243359103610757E-2</c:v>
                </c:pt>
                <c:pt idx="41">
                  <c:v>-3.1012909285120571E-2</c:v>
                </c:pt>
                <c:pt idx="42">
                  <c:v>-3.0678393191692521E-2</c:v>
                </c:pt>
                <c:pt idx="43">
                  <c:v>-4.4586750182415313E-2</c:v>
                </c:pt>
                <c:pt idx="44">
                  <c:v>-4.8114359054902023E-2</c:v>
                </c:pt>
                <c:pt idx="45">
                  <c:v>-4.0748039025927829E-2</c:v>
                </c:pt>
                <c:pt idx="46">
                  <c:v>-3.1040602758878322E-2</c:v>
                </c:pt>
                <c:pt idx="47">
                  <c:v>-2.724174956601777E-2</c:v>
                </c:pt>
                <c:pt idx="48">
                  <c:v>-3.5453287974627212E-2</c:v>
                </c:pt>
                <c:pt idx="49">
                  <c:v>-4.4443949979340314E-2</c:v>
                </c:pt>
                <c:pt idx="50">
                  <c:v>-6.0834141300136757E-2</c:v>
                </c:pt>
                <c:pt idx="51">
                  <c:v>-6.4718632648658403E-2</c:v>
                </c:pt>
                <c:pt idx="52">
                  <c:v>-5.1678983955511182E-2</c:v>
                </c:pt>
                <c:pt idx="53">
                  <c:v>-6.5279183180615208E-2</c:v>
                </c:pt>
                <c:pt idx="54">
                  <c:v>-4.8380442988595451E-2</c:v>
                </c:pt>
                <c:pt idx="55">
                  <c:v>-2.3283950297556588E-2</c:v>
                </c:pt>
                <c:pt idx="56">
                  <c:v>-2.8833299528233436E-2</c:v>
                </c:pt>
                <c:pt idx="57">
                  <c:v>-2.6366141270355303E-3</c:v>
                </c:pt>
                <c:pt idx="58">
                  <c:v>-4.6815038831518274E-2</c:v>
                </c:pt>
                <c:pt idx="59">
                  <c:v>-2.1778723560588187E-2</c:v>
                </c:pt>
                <c:pt idx="60">
                  <c:v>-2.7768893624807944E-2</c:v>
                </c:pt>
                <c:pt idx="61">
                  <c:v>-2.9639348202178173E-2</c:v>
                </c:pt>
                <c:pt idx="62">
                  <c:v>-1.1656270290186121E-2</c:v>
                </c:pt>
                <c:pt idx="63">
                  <c:v>-3.2657063665236352E-2</c:v>
                </c:pt>
                <c:pt idx="64">
                  <c:v>-2.8371591509810612E-2</c:v>
                </c:pt>
                <c:pt idx="65">
                  <c:v>-4.7682146015941562E-3</c:v>
                </c:pt>
                <c:pt idx="66">
                  <c:v>-1.6106057538048946E-2</c:v>
                </c:pt>
                <c:pt idx="67">
                  <c:v>-1.3338055472927657E-2</c:v>
                </c:pt>
                <c:pt idx="68">
                  <c:v>-2.291505769385016E-2</c:v>
                </c:pt>
                <c:pt idx="69">
                  <c:v>-3.8790794704290699E-2</c:v>
                </c:pt>
                <c:pt idx="70">
                  <c:v>-3.8243969120694832E-2</c:v>
                </c:pt>
              </c:numCache>
            </c:numRef>
          </c:yVal>
          <c:smooth val="0"/>
          <c:extLst>
            <c:ext xmlns:c16="http://schemas.microsoft.com/office/drawing/2014/chart" uri="{C3380CC4-5D6E-409C-BE32-E72D297353CC}">
              <c16:uniqueId val="{00000001-CD61-4CEC-BB96-925985CFCF19}"/>
            </c:ext>
          </c:extLst>
        </c:ser>
        <c:ser>
          <c:idx val="1"/>
          <c:order val="1"/>
          <c:spPr>
            <a:ln w="25400" cap="rnd">
              <a:noFill/>
              <a:round/>
            </a:ln>
            <a:effectLst/>
          </c:spPr>
          <c:marker>
            <c:symbol val="circle"/>
            <c:size val="5"/>
            <c:spPr>
              <a:solidFill>
                <a:srgbClr val="C00000"/>
              </a:solidFill>
              <a:ln w="9525">
                <a:solidFill>
                  <a:srgbClr val="C00000"/>
                </a:solidFill>
              </a:ln>
              <a:effectLst/>
            </c:spPr>
          </c:marker>
          <c:trendline>
            <c:spPr>
              <a:ln w="15875" cap="rnd">
                <a:solidFill>
                  <a:srgbClr val="C00000"/>
                </a:solidFill>
                <a:prstDash val="sysDash"/>
              </a:ln>
              <a:effectLst/>
            </c:spPr>
            <c:trendlineType val="linear"/>
            <c:dispRSqr val="1"/>
            <c:dispEq val="1"/>
            <c:trendlineLbl>
              <c:layout>
                <c:manualLayout>
                  <c:x val="0.11448139032506134"/>
                  <c:y val="0.14656867882318039"/>
                </c:manualLayout>
              </c:layout>
              <c:numFmt formatCode="General" sourceLinked="0"/>
              <c:spPr>
                <a:noFill/>
                <a:ln>
                  <a:noFill/>
                </a:ln>
                <a:effectLst/>
              </c:spPr>
              <c:txPr>
                <a:bodyPr rot="0" spcFirstLastPara="1" vertOverflow="ellipsis" vert="horz" wrap="square" anchor="ctr" anchorCtr="1"/>
                <a:lstStyle/>
                <a:p>
                  <a:pPr>
                    <a:defRPr sz="900" b="0" i="0" u="none" strike="noStrike" kern="1200" baseline="0">
                      <a:solidFill>
                        <a:srgbClr val="C00000"/>
                      </a:solidFill>
                      <a:latin typeface="Times New Roman" panose="02020603050405020304" pitchFamily="18" charset="0"/>
                      <a:ea typeface="+mn-ea"/>
                      <a:cs typeface="Times New Roman" panose="02020603050405020304" pitchFamily="18" charset="0"/>
                    </a:defRPr>
                  </a:pPr>
                  <a:endParaRPr lang="en-US"/>
                </a:p>
              </c:txPr>
            </c:trendlineLbl>
          </c:trendline>
          <c:xVal>
            <c:numRef>
              <c:f>'cape gap and er'!$E$73:$E$138</c:f>
              <c:numCache>
                <c:formatCode>0.00</c:formatCode>
                <c:ptCount val="66"/>
                <c:pt idx="0">
                  <c:v>0.10336422667226319</c:v>
                </c:pt>
                <c:pt idx="1">
                  <c:v>1.3458307479735803</c:v>
                </c:pt>
                <c:pt idx="2">
                  <c:v>0.68622475491272006</c:v>
                </c:pt>
                <c:pt idx="3">
                  <c:v>0.29044779713049795</c:v>
                </c:pt>
                <c:pt idx="4">
                  <c:v>0.79566716698141349</c:v>
                </c:pt>
                <c:pt idx="5">
                  <c:v>-3.9143125495088249E-2</c:v>
                </c:pt>
                <c:pt idx="6">
                  <c:v>2.003604216294506</c:v>
                </c:pt>
                <c:pt idx="7">
                  <c:v>1.0026062066226942</c:v>
                </c:pt>
                <c:pt idx="8">
                  <c:v>-0.34164243463034527</c:v>
                </c:pt>
                <c:pt idx="9">
                  <c:v>0.77520264472847611</c:v>
                </c:pt>
                <c:pt idx="10">
                  <c:v>0.76771314432130922</c:v>
                </c:pt>
                <c:pt idx="11">
                  <c:v>2.0587162631165006</c:v>
                </c:pt>
                <c:pt idx="12">
                  <c:v>2.0317322679261114</c:v>
                </c:pt>
                <c:pt idx="13">
                  <c:v>0.96241893944444179</c:v>
                </c:pt>
                <c:pt idx="14">
                  <c:v>1.8352209489656799</c:v>
                </c:pt>
                <c:pt idx="15">
                  <c:v>1.1045960773588366</c:v>
                </c:pt>
                <c:pt idx="16">
                  <c:v>1.2042956701149379</c:v>
                </c:pt>
                <c:pt idx="17">
                  <c:v>1.6250230854932459</c:v>
                </c:pt>
                <c:pt idx="18">
                  <c:v>1.5424694221611217</c:v>
                </c:pt>
                <c:pt idx="19">
                  <c:v>1.1180183169934415</c:v>
                </c:pt>
                <c:pt idx="20">
                  <c:v>0.9900891221261956</c:v>
                </c:pt>
                <c:pt idx="21">
                  <c:v>0.12688674126985955</c:v>
                </c:pt>
                <c:pt idx="22">
                  <c:v>-1.0250186673516408</c:v>
                </c:pt>
                <c:pt idx="23">
                  <c:v>-0.85461268219016517</c:v>
                </c:pt>
                <c:pt idx="24">
                  <c:v>-1.2504623232529184</c:v>
                </c:pt>
                <c:pt idx="25">
                  <c:v>-0.2324745336720051</c:v>
                </c:pt>
                <c:pt idx="26">
                  <c:v>-0.64047854698538753</c:v>
                </c:pt>
                <c:pt idx="27">
                  <c:v>-0.76293761839926511</c:v>
                </c:pt>
                <c:pt idx="28">
                  <c:v>-0.21038392873465739</c:v>
                </c:pt>
                <c:pt idx="29">
                  <c:v>-1.2293959813075306</c:v>
                </c:pt>
                <c:pt idx="30">
                  <c:v>-1.0932356197498541</c:v>
                </c:pt>
                <c:pt idx="31">
                  <c:v>-1.7074229448012774</c:v>
                </c:pt>
                <c:pt idx="32">
                  <c:v>-2.3352187310545682</c:v>
                </c:pt>
                <c:pt idx="33">
                  <c:v>-3.0545291804057912</c:v>
                </c:pt>
                <c:pt idx="34">
                  <c:v>-2.0762003902064494</c:v>
                </c:pt>
                <c:pt idx="35">
                  <c:v>-2.6785797918422318</c:v>
                </c:pt>
                <c:pt idx="36">
                  <c:v>-1.3184931023277704</c:v>
                </c:pt>
                <c:pt idx="37">
                  <c:v>-2.5258706942994724</c:v>
                </c:pt>
                <c:pt idx="38">
                  <c:v>-2.8296750380175197</c:v>
                </c:pt>
                <c:pt idx="39">
                  <c:v>-4.3294302381154619</c:v>
                </c:pt>
                <c:pt idx="40">
                  <c:v>-4.8313904472922786</c:v>
                </c:pt>
                <c:pt idx="41">
                  <c:v>-4.655566290552775</c:v>
                </c:pt>
                <c:pt idx="42">
                  <c:v>-4.4239942308900195</c:v>
                </c:pt>
                <c:pt idx="43">
                  <c:v>-4.3667540402306537</c:v>
                </c:pt>
                <c:pt idx="44">
                  <c:v>-2.635153499445992</c:v>
                </c:pt>
                <c:pt idx="45">
                  <c:v>-2.5476786452985731</c:v>
                </c:pt>
                <c:pt idx="46">
                  <c:v>-0.3429458418026341</c:v>
                </c:pt>
                <c:pt idx="47">
                  <c:v>-3.9424065460050732</c:v>
                </c:pt>
                <c:pt idx="48">
                  <c:v>-3.4631093027830495</c:v>
                </c:pt>
                <c:pt idx="49">
                  <c:v>-3.4019025162020027</c:v>
                </c:pt>
                <c:pt idx="50">
                  <c:v>-3.3259199350286943</c:v>
                </c:pt>
                <c:pt idx="51">
                  <c:v>-1.3275415800664065</c:v>
                </c:pt>
                <c:pt idx="52">
                  <c:v>-3.5949425741905801</c:v>
                </c:pt>
                <c:pt idx="53">
                  <c:v>-2.7376054875701845</c:v>
                </c:pt>
                <c:pt idx="54">
                  <c:v>-1.8242313380419946</c:v>
                </c:pt>
                <c:pt idx="55">
                  <c:v>-1.6000193113974337</c:v>
                </c:pt>
                <c:pt idx="56">
                  <c:v>-1.693810419947841</c:v>
                </c:pt>
                <c:pt idx="57">
                  <c:v>-2.5119213903946163</c:v>
                </c:pt>
                <c:pt idx="58">
                  <c:v>-2.8107825499488328</c:v>
                </c:pt>
                <c:pt idx="59">
                  <c:v>-2.2423175379671143</c:v>
                </c:pt>
                <c:pt idx="60">
                  <c:v>-0.3617552363314207</c:v>
                </c:pt>
                <c:pt idx="61">
                  <c:v>0.24129094405762874</c:v>
                </c:pt>
                <c:pt idx="62">
                  <c:v>-3.5334387683990514</c:v>
                </c:pt>
                <c:pt idx="63">
                  <c:v>-2.9883308663840893</c:v>
                </c:pt>
                <c:pt idx="64">
                  <c:v>-2.9794474190987232</c:v>
                </c:pt>
                <c:pt idx="65">
                  <c:v>-4.4801149990298068</c:v>
                </c:pt>
              </c:numCache>
            </c:numRef>
          </c:xVal>
          <c:yVal>
            <c:numRef>
              <c:f>'cape gap and er'!$S$73:$S$138</c:f>
              <c:numCache>
                <c:formatCode>0.00%</c:formatCode>
                <c:ptCount val="66"/>
                <c:pt idx="0">
                  <c:v>-5.0719054194336977E-3</c:v>
                </c:pt>
                <c:pt idx="1">
                  <c:v>-6.5359438774914569E-3</c:v>
                </c:pt>
                <c:pt idx="2">
                  <c:v>-3.8116940821956824E-2</c:v>
                </c:pt>
                <c:pt idx="3">
                  <c:v>-2.9177869644633647E-2</c:v>
                </c:pt>
                <c:pt idx="4">
                  <c:v>-3.4865228550758909E-2</c:v>
                </c:pt>
                <c:pt idx="5">
                  <c:v>-3.965379127631774E-2</c:v>
                </c:pt>
                <c:pt idx="6">
                  <c:v>-6.530788205312632E-2</c:v>
                </c:pt>
                <c:pt idx="7">
                  <c:v>-3.8825025038543126E-2</c:v>
                </c:pt>
                <c:pt idx="8">
                  <c:v>-1.8252398762158561E-2</c:v>
                </c:pt>
                <c:pt idx="9">
                  <c:v>-5.8605592637859472E-2</c:v>
                </c:pt>
                <c:pt idx="10">
                  <c:v>-5.2528152848058784E-2</c:v>
                </c:pt>
                <c:pt idx="11">
                  <c:v>-6.4470671754131237E-2</c:v>
                </c:pt>
                <c:pt idx="12">
                  <c:v>-8.2475624318805618E-2</c:v>
                </c:pt>
                <c:pt idx="13">
                  <c:v>-8.091841908858477E-2</c:v>
                </c:pt>
                <c:pt idx="14">
                  <c:v>-8.5449259706829039E-2</c:v>
                </c:pt>
                <c:pt idx="15">
                  <c:v>-7.4953223409643277E-2</c:v>
                </c:pt>
                <c:pt idx="16">
                  <c:v>-7.8079041524755866E-2</c:v>
                </c:pt>
                <c:pt idx="17">
                  <c:v>-8.5334079276530028E-2</c:v>
                </c:pt>
                <c:pt idx="18">
                  <c:v>-8.6126510982362348E-2</c:v>
                </c:pt>
                <c:pt idx="19">
                  <c:v>-7.0426231842576348E-2</c:v>
                </c:pt>
                <c:pt idx="20">
                  <c:v>-9.6911073514431179E-2</c:v>
                </c:pt>
                <c:pt idx="21">
                  <c:v>-7.5981154885509605E-2</c:v>
                </c:pt>
                <c:pt idx="22">
                  <c:v>-7.6947368815233563E-2</c:v>
                </c:pt>
                <c:pt idx="23">
                  <c:v>-4.6812321681168001E-2</c:v>
                </c:pt>
                <c:pt idx="24">
                  <c:v>-3.8576231419639173E-2</c:v>
                </c:pt>
                <c:pt idx="25">
                  <c:v>-6.0634978016562702E-2</c:v>
                </c:pt>
                <c:pt idx="26">
                  <c:v>-3.1967386393165542E-2</c:v>
                </c:pt>
                <c:pt idx="27">
                  <c:v>-2.5184095668149054E-2</c:v>
                </c:pt>
                <c:pt idx="28">
                  <c:v>-2.3924825174662656E-2</c:v>
                </c:pt>
                <c:pt idx="29">
                  <c:v>-3.9416477959223428E-2</c:v>
                </c:pt>
                <c:pt idx="30">
                  <c:v>-2.3942996668565808E-2</c:v>
                </c:pt>
                <c:pt idx="31">
                  <c:v>-1.0630630260268781E-3</c:v>
                </c:pt>
                <c:pt idx="32">
                  <c:v>-2.893029804897651E-2</c:v>
                </c:pt>
                <c:pt idx="33">
                  <c:v>-1.4554516766652981E-2</c:v>
                </c:pt>
                <c:pt idx="34">
                  <c:v>2.0201874603997805E-3</c:v>
                </c:pt>
                <c:pt idx="35">
                  <c:v>-1.1657613685108759E-2</c:v>
                </c:pt>
                <c:pt idx="36">
                  <c:v>-2.0262771910630306E-2</c:v>
                </c:pt>
                <c:pt idx="37">
                  <c:v>-2.3302413077828321E-2</c:v>
                </c:pt>
                <c:pt idx="38">
                  <c:v>-1.5895517574965101E-2</c:v>
                </c:pt>
                <c:pt idx="39">
                  <c:v>6.1249783515333611E-3</c:v>
                </c:pt>
                <c:pt idx="40">
                  <c:v>-1.6281029515391676E-2</c:v>
                </c:pt>
                <c:pt idx="41">
                  <c:v>-1.8095637812548082E-2</c:v>
                </c:pt>
                <c:pt idx="42">
                  <c:v>-1.1606400083395307E-2</c:v>
                </c:pt>
                <c:pt idx="43">
                  <c:v>-9.1111727194452818E-3</c:v>
                </c:pt>
                <c:pt idx="44">
                  <c:v>-3.1777171148764438E-2</c:v>
                </c:pt>
                <c:pt idx="45">
                  <c:v>-5.3606169982683749E-2</c:v>
                </c:pt>
                <c:pt idx="46">
                  <c:v>-8.0073608238019789E-2</c:v>
                </c:pt>
                <c:pt idx="47">
                  <c:v>-4.0918540243058077E-2</c:v>
                </c:pt>
                <c:pt idx="48">
                  <c:v>-5.3321030074817699E-2</c:v>
                </c:pt>
                <c:pt idx="49">
                  <c:v>-5.5870094705735562E-2</c:v>
                </c:pt>
                <c:pt idx="50">
                  <c:v>-3.9337896005792405E-2</c:v>
                </c:pt>
                <c:pt idx="51">
                  <c:v>-7.2064631378262467E-2</c:v>
                </c:pt>
                <c:pt idx="52">
                  <c:v>-5.1331021096754803E-2</c:v>
                </c:pt>
                <c:pt idx="53">
                  <c:v>-6.2205800380095821E-2</c:v>
                </c:pt>
                <c:pt idx="54">
                  <c:v>-7.1878722842860565E-2</c:v>
                </c:pt>
                <c:pt idx="55">
                  <c:v>-6.5515779409156982E-2</c:v>
                </c:pt>
                <c:pt idx="56">
                  <c:v>-6.0389142549775565E-2</c:v>
                </c:pt>
                <c:pt idx="57">
                  <c:v>-7.1151069646983922E-2</c:v>
                </c:pt>
                <c:pt idx="58">
                  <c:v>-5.2216743188440606E-2</c:v>
                </c:pt>
                <c:pt idx="59">
                  <c:v>-7.4215656138404196E-2</c:v>
                </c:pt>
                <c:pt idx="60">
                  <c:v>-8.6438426315992523E-2</c:v>
                </c:pt>
                <c:pt idx="61">
                  <c:v>-7.3917922439949102E-2</c:v>
                </c:pt>
                <c:pt idx="62">
                  <c:v>-3.7658188070083698E-2</c:v>
                </c:pt>
                <c:pt idx="63">
                  <c:v>-5.3684470306914145E-2</c:v>
                </c:pt>
                <c:pt idx="64">
                  <c:v>-6.1306999104893123E-2</c:v>
                </c:pt>
                <c:pt idx="65">
                  <c:v>-5.1738883803607916E-2</c:v>
                </c:pt>
              </c:numCache>
            </c:numRef>
          </c:yVal>
          <c:smooth val="0"/>
          <c:extLst>
            <c:ext xmlns:c16="http://schemas.microsoft.com/office/drawing/2014/chart" uri="{C3380CC4-5D6E-409C-BE32-E72D297353CC}">
              <c16:uniqueId val="{00000003-CD61-4CEC-BB96-925985CFCF19}"/>
            </c:ext>
          </c:extLst>
        </c:ser>
        <c:ser>
          <c:idx val="2"/>
          <c:order val="2"/>
          <c:spPr>
            <a:ln w="25400" cap="rnd">
              <a:noFill/>
              <a:round/>
            </a:ln>
            <a:effectLst/>
          </c:spPr>
          <c:marker>
            <c:symbol val="circle"/>
            <c:size val="5"/>
            <c:spPr>
              <a:noFill/>
              <a:ln w="9525">
                <a:noFill/>
              </a:ln>
              <a:effectLst/>
            </c:spPr>
          </c:marker>
          <c:trendline>
            <c:spPr>
              <a:ln w="19050" cap="rnd">
                <a:solidFill>
                  <a:schemeClr val="tx1"/>
                </a:solidFill>
                <a:prstDash val="solid"/>
              </a:ln>
              <a:effectLst/>
            </c:spPr>
            <c:trendlineType val="linear"/>
            <c:dispRSqr val="1"/>
            <c:dispEq val="1"/>
            <c:trendlineLbl>
              <c:layout>
                <c:manualLayout>
                  <c:x val="-0.6005371018319009"/>
                  <c:y val="-0.54653407046354152"/>
                </c:manualLayout>
              </c:layout>
              <c:numFmt formatCode="General" sourceLinked="0"/>
              <c:spPr>
                <a:noFill/>
                <a:ln>
                  <a:noFill/>
                </a:ln>
                <a:effectLst/>
              </c:spPr>
              <c:txPr>
                <a:bodyPr rot="0" spcFirstLastPara="1" vertOverflow="ellipsis" vert="horz" wrap="square" anchor="ctr" anchorCtr="1"/>
                <a:lstStyle/>
                <a:p>
                  <a:pPr>
                    <a:defRPr sz="1050" b="1"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trendlineLbl>
          </c:trendline>
          <c:xVal>
            <c:numRef>
              <c:f>'cape gap and er'!$E$2:$E$138</c:f>
              <c:numCache>
                <c:formatCode>0.00</c:formatCode>
                <c:ptCount val="137"/>
                <c:pt idx="0">
                  <c:v>-2.7337832780408373</c:v>
                </c:pt>
                <c:pt idx="1">
                  <c:v>-2.9392982325464097</c:v>
                </c:pt>
                <c:pt idx="2">
                  <c:v>-3.1098488134160576</c:v>
                </c:pt>
                <c:pt idx="3">
                  <c:v>-2.4481206206067903</c:v>
                </c:pt>
                <c:pt idx="4">
                  <c:v>-3.2851632079811601</c:v>
                </c:pt>
                <c:pt idx="5">
                  <c:v>-2.8112588336455779</c:v>
                </c:pt>
                <c:pt idx="6">
                  <c:v>-3.1648768105254295</c:v>
                </c:pt>
                <c:pt idx="7">
                  <c:v>-2.5158269375618758</c:v>
                </c:pt>
                <c:pt idx="8">
                  <c:v>-3.0406529336396346</c:v>
                </c:pt>
                <c:pt idx="9">
                  <c:v>-2.5660085789737543</c:v>
                </c:pt>
                <c:pt idx="10">
                  <c:v>-2.2578245120836868</c:v>
                </c:pt>
                <c:pt idx="11">
                  <c:v>-2.787420601281779</c:v>
                </c:pt>
                <c:pt idx="12">
                  <c:v>-3.1793665042474775</c:v>
                </c:pt>
                <c:pt idx="13">
                  <c:v>-2.907685078121748</c:v>
                </c:pt>
                <c:pt idx="14">
                  <c:v>-2.0680846759381772</c:v>
                </c:pt>
                <c:pt idx="15">
                  <c:v>-2.3268656188393173</c:v>
                </c:pt>
                <c:pt idx="16">
                  <c:v>-3.746541469633665</c:v>
                </c:pt>
                <c:pt idx="17">
                  <c:v>-2.1780951838348157</c:v>
                </c:pt>
                <c:pt idx="18">
                  <c:v>-3.5620777215543828</c:v>
                </c:pt>
                <c:pt idx="19">
                  <c:v>-3.1283109590047617</c:v>
                </c:pt>
                <c:pt idx="20">
                  <c:v>-2.7146176126637886</c:v>
                </c:pt>
                <c:pt idx="21">
                  <c:v>-3.9219643147900598</c:v>
                </c:pt>
                <c:pt idx="22">
                  <c:v>-3.5826213291129001</c:v>
                </c:pt>
                <c:pt idx="23">
                  <c:v>-4.5004021381482469</c:v>
                </c:pt>
                <c:pt idx="24">
                  <c:v>-3.9979091056757445</c:v>
                </c:pt>
                <c:pt idx="25">
                  <c:v>-4.2354076021666307</c:v>
                </c:pt>
                <c:pt idx="26">
                  <c:v>-3.0978821031674189</c:v>
                </c:pt>
                <c:pt idx="27">
                  <c:v>-2.3960985228472609</c:v>
                </c:pt>
                <c:pt idx="28">
                  <c:v>-2.660769436481722</c:v>
                </c:pt>
                <c:pt idx="29">
                  <c:v>-2.1130650950394596</c:v>
                </c:pt>
                <c:pt idx="30">
                  <c:v>-1.0617134904187271</c:v>
                </c:pt>
                <c:pt idx="31">
                  <c:v>-3.2753165012503853</c:v>
                </c:pt>
                <c:pt idx="32">
                  <c:v>-2.4962681998276874</c:v>
                </c:pt>
                <c:pt idx="33">
                  <c:v>-2.3343731160310792</c:v>
                </c:pt>
                <c:pt idx="34">
                  <c:v>-2.6811572558003238</c:v>
                </c:pt>
                <c:pt idx="35">
                  <c:v>-3.687479480218288</c:v>
                </c:pt>
                <c:pt idx="36">
                  <c:v>-3.5542224959417981</c:v>
                </c:pt>
                <c:pt idx="37">
                  <c:v>-2.8820988013439797</c:v>
                </c:pt>
                <c:pt idx="38">
                  <c:v>-1.9009133944888905</c:v>
                </c:pt>
                <c:pt idx="39">
                  <c:v>-2.899767672908709</c:v>
                </c:pt>
                <c:pt idx="40">
                  <c:v>-2.572894926236688</c:v>
                </c:pt>
                <c:pt idx="41">
                  <c:v>-2.484214652050226</c:v>
                </c:pt>
                <c:pt idx="42">
                  <c:v>-3.0997890075924452</c:v>
                </c:pt>
                <c:pt idx="43">
                  <c:v>-2.5700208292769888</c:v>
                </c:pt>
                <c:pt idx="44">
                  <c:v>-2.9953795203979947</c:v>
                </c:pt>
                <c:pt idx="45">
                  <c:v>-2.8653635456666455</c:v>
                </c:pt>
                <c:pt idx="46">
                  <c:v>-4.2140828244106476</c:v>
                </c:pt>
                <c:pt idx="47">
                  <c:v>-3.2816485472026846</c:v>
                </c:pt>
                <c:pt idx="48">
                  <c:v>-3.3363523767726901</c:v>
                </c:pt>
                <c:pt idx="49">
                  <c:v>-2.6698471359930736</c:v>
                </c:pt>
                <c:pt idx="50">
                  <c:v>-2.4177698913229406</c:v>
                </c:pt>
                <c:pt idx="51">
                  <c:v>-2.5888356110973332</c:v>
                </c:pt>
                <c:pt idx="52">
                  <c:v>-3.5733313144528438</c:v>
                </c:pt>
                <c:pt idx="53">
                  <c:v>-2.0635419838846403</c:v>
                </c:pt>
                <c:pt idx="54">
                  <c:v>-3.4991978078507939</c:v>
                </c:pt>
                <c:pt idx="55">
                  <c:v>-3.98404210910223</c:v>
                </c:pt>
                <c:pt idx="56">
                  <c:v>-3.1091587958594173</c:v>
                </c:pt>
                <c:pt idx="57">
                  <c:v>-3.0424474696003818</c:v>
                </c:pt>
                <c:pt idx="58">
                  <c:v>-2.0236632377448727</c:v>
                </c:pt>
                <c:pt idx="59">
                  <c:v>-3.6615073203999566</c:v>
                </c:pt>
                <c:pt idx="60">
                  <c:v>-2.70034717890666</c:v>
                </c:pt>
                <c:pt idx="61">
                  <c:v>-2.2236677024887257</c:v>
                </c:pt>
                <c:pt idx="62">
                  <c:v>-1.6921328272094636</c:v>
                </c:pt>
                <c:pt idx="63">
                  <c:v>-1.4929728771588282</c:v>
                </c:pt>
                <c:pt idx="64">
                  <c:v>-0.9703579607313273</c:v>
                </c:pt>
                <c:pt idx="65">
                  <c:v>-2.0880522485326294</c:v>
                </c:pt>
                <c:pt idx="66">
                  <c:v>-0.61612170858318471</c:v>
                </c:pt>
                <c:pt idx="67">
                  <c:v>-0.71218547987610226</c:v>
                </c:pt>
                <c:pt idx="68">
                  <c:v>-0.2799168995472936</c:v>
                </c:pt>
                <c:pt idx="69">
                  <c:v>1.1247773388661599</c:v>
                </c:pt>
                <c:pt idx="70">
                  <c:v>1.3488699049468957</c:v>
                </c:pt>
                <c:pt idx="71">
                  <c:v>0.10336422667226319</c:v>
                </c:pt>
                <c:pt idx="72">
                  <c:v>1.3458307479735803</c:v>
                </c:pt>
                <c:pt idx="73">
                  <c:v>0.68622475491272006</c:v>
                </c:pt>
                <c:pt idx="74">
                  <c:v>0.29044779713049795</c:v>
                </c:pt>
                <c:pt idx="75">
                  <c:v>0.79566716698141349</c:v>
                </c:pt>
                <c:pt idx="76">
                  <c:v>-3.9143125495088249E-2</c:v>
                </c:pt>
                <c:pt idx="77">
                  <c:v>2.003604216294506</c:v>
                </c:pt>
                <c:pt idx="78">
                  <c:v>1.0026062066226942</c:v>
                </c:pt>
                <c:pt idx="79">
                  <c:v>-0.34164243463034527</c:v>
                </c:pt>
                <c:pt idx="80">
                  <c:v>0.77520264472847611</c:v>
                </c:pt>
                <c:pt idx="81">
                  <c:v>0.76771314432130922</c:v>
                </c:pt>
                <c:pt idx="82">
                  <c:v>2.0587162631165006</c:v>
                </c:pt>
                <c:pt idx="83">
                  <c:v>2.0317322679261114</c:v>
                </c:pt>
                <c:pt idx="84">
                  <c:v>0.96241893944444179</c:v>
                </c:pt>
                <c:pt idx="85">
                  <c:v>1.8352209489656799</c:v>
                </c:pt>
                <c:pt idx="86">
                  <c:v>1.1045960773588366</c:v>
                </c:pt>
                <c:pt idx="87">
                  <c:v>1.2042956701149379</c:v>
                </c:pt>
                <c:pt idx="88">
                  <c:v>1.6250230854932459</c:v>
                </c:pt>
                <c:pt idx="89">
                  <c:v>1.5424694221611217</c:v>
                </c:pt>
                <c:pt idx="90">
                  <c:v>1.1180183169934415</c:v>
                </c:pt>
                <c:pt idx="91">
                  <c:v>0.9900891221261956</c:v>
                </c:pt>
                <c:pt idx="92">
                  <c:v>0.12688674126985955</c:v>
                </c:pt>
                <c:pt idx="93">
                  <c:v>-1.0250186673516408</c:v>
                </c:pt>
                <c:pt idx="94">
                  <c:v>-0.85461268219016517</c:v>
                </c:pt>
                <c:pt idx="95">
                  <c:v>-1.2504623232529184</c:v>
                </c:pt>
                <c:pt idx="96">
                  <c:v>-0.2324745336720051</c:v>
                </c:pt>
                <c:pt idx="97">
                  <c:v>-0.64047854698538753</c:v>
                </c:pt>
                <c:pt idx="98">
                  <c:v>-0.76293761839926511</c:v>
                </c:pt>
                <c:pt idx="99">
                  <c:v>-0.21038392873465739</c:v>
                </c:pt>
                <c:pt idx="100">
                  <c:v>-1.2293959813075306</c:v>
                </c:pt>
                <c:pt idx="101">
                  <c:v>-1.0932356197498541</c:v>
                </c:pt>
                <c:pt idx="102">
                  <c:v>-1.7074229448012774</c:v>
                </c:pt>
                <c:pt idx="103">
                  <c:v>-2.3352187310545682</c:v>
                </c:pt>
                <c:pt idx="104">
                  <c:v>-3.0545291804057912</c:v>
                </c:pt>
                <c:pt idx="105">
                  <c:v>-2.0762003902064494</c:v>
                </c:pt>
                <c:pt idx="106">
                  <c:v>-2.6785797918422318</c:v>
                </c:pt>
                <c:pt idx="107">
                  <c:v>-1.3184931023277704</c:v>
                </c:pt>
                <c:pt idx="108">
                  <c:v>-2.5258706942994724</c:v>
                </c:pt>
                <c:pt idx="109">
                  <c:v>-2.8296750380175197</c:v>
                </c:pt>
                <c:pt idx="110">
                  <c:v>-4.3294302381154619</c:v>
                </c:pt>
                <c:pt idx="111">
                  <c:v>-4.8313904472922786</c:v>
                </c:pt>
                <c:pt idx="112">
                  <c:v>-4.655566290552775</c:v>
                </c:pt>
                <c:pt idx="113">
                  <c:v>-4.4239942308900195</c:v>
                </c:pt>
                <c:pt idx="114">
                  <c:v>-4.3667540402306537</c:v>
                </c:pt>
                <c:pt idx="115">
                  <c:v>-2.635153499445992</c:v>
                </c:pt>
                <c:pt idx="116">
                  <c:v>-2.5476786452985731</c:v>
                </c:pt>
                <c:pt idx="117">
                  <c:v>-0.3429458418026341</c:v>
                </c:pt>
                <c:pt idx="118">
                  <c:v>-3.9424065460050732</c:v>
                </c:pt>
                <c:pt idx="119">
                  <c:v>-3.4631093027830495</c:v>
                </c:pt>
                <c:pt idx="120">
                  <c:v>-3.4019025162020027</c:v>
                </c:pt>
                <c:pt idx="121">
                  <c:v>-3.3259199350286943</c:v>
                </c:pt>
                <c:pt idx="122">
                  <c:v>-1.3275415800664065</c:v>
                </c:pt>
                <c:pt idx="123">
                  <c:v>-3.5949425741905801</c:v>
                </c:pt>
                <c:pt idx="124">
                  <c:v>-2.7376054875701845</c:v>
                </c:pt>
                <c:pt idx="125">
                  <c:v>-1.8242313380419946</c:v>
                </c:pt>
                <c:pt idx="126">
                  <c:v>-1.6000193113974337</c:v>
                </c:pt>
                <c:pt idx="127">
                  <c:v>-1.693810419947841</c:v>
                </c:pt>
                <c:pt idx="128">
                  <c:v>-2.5119213903946163</c:v>
                </c:pt>
                <c:pt idx="129">
                  <c:v>-2.8107825499488328</c:v>
                </c:pt>
                <c:pt idx="130">
                  <c:v>-2.2423175379671143</c:v>
                </c:pt>
                <c:pt idx="131">
                  <c:v>-0.3617552363314207</c:v>
                </c:pt>
                <c:pt idx="132">
                  <c:v>0.24129094405762874</c:v>
                </c:pt>
                <c:pt idx="133">
                  <c:v>-3.5334387683990514</c:v>
                </c:pt>
                <c:pt idx="134">
                  <c:v>-2.9883308663840893</c:v>
                </c:pt>
                <c:pt idx="135">
                  <c:v>-2.9794474190987232</c:v>
                </c:pt>
                <c:pt idx="136">
                  <c:v>-4.4801149990298068</c:v>
                </c:pt>
              </c:numCache>
            </c:numRef>
          </c:xVal>
          <c:yVal>
            <c:numRef>
              <c:f>'cape gap and er'!$S$2:$S$138</c:f>
              <c:numCache>
                <c:formatCode>0.00%</c:formatCode>
                <c:ptCount val="137"/>
                <c:pt idx="0">
                  <c:v>-3.9219315736288785E-2</c:v>
                </c:pt>
                <c:pt idx="1">
                  <c:v>-2.4905410752670054E-2</c:v>
                </c:pt>
                <c:pt idx="2">
                  <c:v>-1.6060851414942734E-2</c:v>
                </c:pt>
                <c:pt idx="3">
                  <c:v>-2.7734464194610675E-2</c:v>
                </c:pt>
                <c:pt idx="4">
                  <c:v>-8.612375385396831E-3</c:v>
                </c:pt>
                <c:pt idx="5">
                  <c:v>-2.9125935574598305E-2</c:v>
                </c:pt>
                <c:pt idx="6">
                  <c:v>-1.0155166245326086E-2</c:v>
                </c:pt>
                <c:pt idx="7">
                  <c:v>-2.5779283042352441E-2</c:v>
                </c:pt>
                <c:pt idx="8">
                  <c:v>-1.4929585970383741E-2</c:v>
                </c:pt>
                <c:pt idx="9">
                  <c:v>-6.9877168652388022E-3</c:v>
                </c:pt>
                <c:pt idx="10">
                  <c:v>-1.0168341733794772E-2</c:v>
                </c:pt>
                <c:pt idx="11">
                  <c:v>-1.7791335765773075E-2</c:v>
                </c:pt>
                <c:pt idx="12">
                  <c:v>3.2170380619733763E-3</c:v>
                </c:pt>
                <c:pt idx="13">
                  <c:v>-6.1255543023526204E-3</c:v>
                </c:pt>
                <c:pt idx="14">
                  <c:v>-2.6759690705921324E-2</c:v>
                </c:pt>
                <c:pt idx="15">
                  <c:v>-2.2118453248641812E-2</c:v>
                </c:pt>
                <c:pt idx="16">
                  <c:v>-9.1677536267829041E-3</c:v>
                </c:pt>
                <c:pt idx="17">
                  <c:v>-7.5172987571370253E-3</c:v>
                </c:pt>
                <c:pt idx="18">
                  <c:v>6.7213489926813974E-3</c:v>
                </c:pt>
                <c:pt idx="19">
                  <c:v>-1.4739268851937437E-2</c:v>
                </c:pt>
                <c:pt idx="20">
                  <c:v>-8.4029954015156783E-3</c:v>
                </c:pt>
                <c:pt idx="21">
                  <c:v>1.0295555753953245E-2</c:v>
                </c:pt>
                <c:pt idx="22">
                  <c:v>2.3695375442434274E-2</c:v>
                </c:pt>
                <c:pt idx="23">
                  <c:v>3.6344854352642564E-2</c:v>
                </c:pt>
                <c:pt idx="24">
                  <c:v>1.7116152964745668E-2</c:v>
                </c:pt>
                <c:pt idx="25">
                  <c:v>3.0077207585564869E-2</c:v>
                </c:pt>
                <c:pt idx="26">
                  <c:v>9.5773642879448673E-3</c:v>
                </c:pt>
                <c:pt idx="27">
                  <c:v>1.9773315920137424E-3</c:v>
                </c:pt>
                <c:pt idx="28">
                  <c:v>5.8063791201150572E-3</c:v>
                </c:pt>
                <c:pt idx="29">
                  <c:v>-4.1643754306304182E-3</c:v>
                </c:pt>
                <c:pt idx="30">
                  <c:v>-2.540864047286151E-2</c:v>
                </c:pt>
                <c:pt idx="31">
                  <c:v>6.6274947664761719E-3</c:v>
                </c:pt>
                <c:pt idx="32">
                  <c:v>-1.3386425411253233E-2</c:v>
                </c:pt>
                <c:pt idx="33">
                  <c:v>-2.7647523900070858E-2</c:v>
                </c:pt>
                <c:pt idx="34">
                  <c:v>-2.1352367510926396E-2</c:v>
                </c:pt>
                <c:pt idx="35">
                  <c:v>-1.4145631133766878E-2</c:v>
                </c:pt>
                <c:pt idx="36">
                  <c:v>-5.3343660297089368E-3</c:v>
                </c:pt>
                <c:pt idx="37">
                  <c:v>-1.7723563771076867E-2</c:v>
                </c:pt>
                <c:pt idx="38">
                  <c:v>-3.3932740097369463E-2</c:v>
                </c:pt>
                <c:pt idx="39">
                  <c:v>-1.7015061895084838E-2</c:v>
                </c:pt>
                <c:pt idx="40">
                  <c:v>-3.1243359103610757E-2</c:v>
                </c:pt>
                <c:pt idx="41">
                  <c:v>-3.1012909285120571E-2</c:v>
                </c:pt>
                <c:pt idx="42">
                  <c:v>-3.0678393191692521E-2</c:v>
                </c:pt>
                <c:pt idx="43">
                  <c:v>-4.4586750182415313E-2</c:v>
                </c:pt>
                <c:pt idx="44">
                  <c:v>-4.8114359054902023E-2</c:v>
                </c:pt>
                <c:pt idx="45">
                  <c:v>-4.0748039025927829E-2</c:v>
                </c:pt>
                <c:pt idx="46">
                  <c:v>-3.1040602758878322E-2</c:v>
                </c:pt>
                <c:pt idx="47">
                  <c:v>-2.724174956601777E-2</c:v>
                </c:pt>
                <c:pt idx="48">
                  <c:v>-3.5453287974627212E-2</c:v>
                </c:pt>
                <c:pt idx="49">
                  <c:v>-4.4443949979340314E-2</c:v>
                </c:pt>
                <c:pt idx="50">
                  <c:v>-6.0834141300136757E-2</c:v>
                </c:pt>
                <c:pt idx="51">
                  <c:v>-6.4718632648658403E-2</c:v>
                </c:pt>
                <c:pt idx="52">
                  <c:v>-5.1678983955511182E-2</c:v>
                </c:pt>
                <c:pt idx="53">
                  <c:v>-6.5279183180615208E-2</c:v>
                </c:pt>
                <c:pt idx="54">
                  <c:v>-4.8380442988595451E-2</c:v>
                </c:pt>
                <c:pt idx="55">
                  <c:v>-2.3283950297556588E-2</c:v>
                </c:pt>
                <c:pt idx="56">
                  <c:v>-2.8833299528233436E-2</c:v>
                </c:pt>
                <c:pt idx="57">
                  <c:v>-2.6366141270355303E-3</c:v>
                </c:pt>
                <c:pt idx="58">
                  <c:v>-4.6815038831518274E-2</c:v>
                </c:pt>
                <c:pt idx="59">
                  <c:v>-2.1778723560588187E-2</c:v>
                </c:pt>
                <c:pt idx="60">
                  <c:v>-2.7768893624807944E-2</c:v>
                </c:pt>
                <c:pt idx="61">
                  <c:v>-2.9639348202178173E-2</c:v>
                </c:pt>
                <c:pt idx="62">
                  <c:v>-1.1656270290186121E-2</c:v>
                </c:pt>
                <c:pt idx="63">
                  <c:v>-3.2657063665236352E-2</c:v>
                </c:pt>
                <c:pt idx="64">
                  <c:v>-2.8371591509810612E-2</c:v>
                </c:pt>
                <c:pt idx="65">
                  <c:v>-4.7682146015941562E-3</c:v>
                </c:pt>
                <c:pt idx="66">
                  <c:v>-1.6106057538048946E-2</c:v>
                </c:pt>
                <c:pt idx="67">
                  <c:v>-1.3338055472927657E-2</c:v>
                </c:pt>
                <c:pt idx="68">
                  <c:v>-2.291505769385016E-2</c:v>
                </c:pt>
                <c:pt idx="69">
                  <c:v>-3.8790794704290699E-2</c:v>
                </c:pt>
                <c:pt idx="70">
                  <c:v>-3.8243969120694832E-2</c:v>
                </c:pt>
                <c:pt idx="71">
                  <c:v>-5.0719054194336977E-3</c:v>
                </c:pt>
                <c:pt idx="72">
                  <c:v>-6.5359438774914569E-3</c:v>
                </c:pt>
                <c:pt idx="73">
                  <c:v>-3.8116940821956824E-2</c:v>
                </c:pt>
                <c:pt idx="74">
                  <c:v>-2.9177869644633647E-2</c:v>
                </c:pt>
                <c:pt idx="75">
                  <c:v>-3.4865228550758909E-2</c:v>
                </c:pt>
                <c:pt idx="76">
                  <c:v>-3.965379127631774E-2</c:v>
                </c:pt>
                <c:pt idx="77">
                  <c:v>-6.530788205312632E-2</c:v>
                </c:pt>
                <c:pt idx="78">
                  <c:v>-3.8825025038543126E-2</c:v>
                </c:pt>
                <c:pt idx="79">
                  <c:v>-1.8252398762158561E-2</c:v>
                </c:pt>
                <c:pt idx="80">
                  <c:v>-5.8605592637859472E-2</c:v>
                </c:pt>
                <c:pt idx="81">
                  <c:v>-5.2528152848058784E-2</c:v>
                </c:pt>
                <c:pt idx="82">
                  <c:v>-6.4470671754131237E-2</c:v>
                </c:pt>
                <c:pt idx="83">
                  <c:v>-8.2475624318805618E-2</c:v>
                </c:pt>
                <c:pt idx="84">
                  <c:v>-8.091841908858477E-2</c:v>
                </c:pt>
                <c:pt idx="85">
                  <c:v>-8.5449259706829039E-2</c:v>
                </c:pt>
                <c:pt idx="86">
                  <c:v>-7.4953223409643277E-2</c:v>
                </c:pt>
                <c:pt idx="87">
                  <c:v>-7.8079041524755866E-2</c:v>
                </c:pt>
                <c:pt idx="88">
                  <c:v>-8.5334079276530028E-2</c:v>
                </c:pt>
                <c:pt idx="89">
                  <c:v>-8.6126510982362348E-2</c:v>
                </c:pt>
                <c:pt idx="90">
                  <c:v>-7.0426231842576348E-2</c:v>
                </c:pt>
                <c:pt idx="91">
                  <c:v>-9.6911073514431179E-2</c:v>
                </c:pt>
                <c:pt idx="92">
                  <c:v>-7.5981154885509605E-2</c:v>
                </c:pt>
                <c:pt idx="93">
                  <c:v>-7.6947368815233563E-2</c:v>
                </c:pt>
                <c:pt idx="94">
                  <c:v>-4.6812321681168001E-2</c:v>
                </c:pt>
                <c:pt idx="95">
                  <c:v>-3.8576231419639173E-2</c:v>
                </c:pt>
                <c:pt idx="96">
                  <c:v>-6.0634978016562702E-2</c:v>
                </c:pt>
                <c:pt idx="97">
                  <c:v>-3.1967386393165542E-2</c:v>
                </c:pt>
                <c:pt idx="98">
                  <c:v>-2.5184095668149054E-2</c:v>
                </c:pt>
                <c:pt idx="99">
                  <c:v>-2.3924825174662656E-2</c:v>
                </c:pt>
                <c:pt idx="100">
                  <c:v>-3.9416477959223428E-2</c:v>
                </c:pt>
                <c:pt idx="101">
                  <c:v>-2.3942996668565808E-2</c:v>
                </c:pt>
                <c:pt idx="102">
                  <c:v>-1.0630630260268781E-3</c:v>
                </c:pt>
                <c:pt idx="103">
                  <c:v>-2.893029804897651E-2</c:v>
                </c:pt>
                <c:pt idx="104">
                  <c:v>-1.4554516766652981E-2</c:v>
                </c:pt>
                <c:pt idx="105">
                  <c:v>2.0201874603997805E-3</c:v>
                </c:pt>
                <c:pt idx="106">
                  <c:v>-1.1657613685108759E-2</c:v>
                </c:pt>
                <c:pt idx="107">
                  <c:v>-2.0262771910630306E-2</c:v>
                </c:pt>
                <c:pt idx="108">
                  <c:v>-2.3302413077828321E-2</c:v>
                </c:pt>
                <c:pt idx="109">
                  <c:v>-1.5895517574965101E-2</c:v>
                </c:pt>
                <c:pt idx="110">
                  <c:v>6.1249783515333611E-3</c:v>
                </c:pt>
                <c:pt idx="111">
                  <c:v>-1.6281029515391676E-2</c:v>
                </c:pt>
                <c:pt idx="112">
                  <c:v>-1.8095637812548082E-2</c:v>
                </c:pt>
                <c:pt idx="113">
                  <c:v>-1.1606400083395307E-2</c:v>
                </c:pt>
                <c:pt idx="114">
                  <c:v>-9.1111727194452818E-3</c:v>
                </c:pt>
                <c:pt idx="115">
                  <c:v>-3.1777171148764438E-2</c:v>
                </c:pt>
                <c:pt idx="116">
                  <c:v>-5.3606169982683749E-2</c:v>
                </c:pt>
                <c:pt idx="117">
                  <c:v>-8.0073608238019789E-2</c:v>
                </c:pt>
                <c:pt idx="118">
                  <c:v>-4.0918540243058077E-2</c:v>
                </c:pt>
                <c:pt idx="119">
                  <c:v>-5.3321030074817699E-2</c:v>
                </c:pt>
                <c:pt idx="120">
                  <c:v>-5.5870094705735562E-2</c:v>
                </c:pt>
                <c:pt idx="121">
                  <c:v>-3.9337896005792405E-2</c:v>
                </c:pt>
                <c:pt idx="122">
                  <c:v>-7.2064631378262467E-2</c:v>
                </c:pt>
                <c:pt idx="123">
                  <c:v>-5.1331021096754803E-2</c:v>
                </c:pt>
                <c:pt idx="124">
                  <c:v>-6.2205800380095821E-2</c:v>
                </c:pt>
                <c:pt idx="125">
                  <c:v>-7.1878722842860565E-2</c:v>
                </c:pt>
                <c:pt idx="126">
                  <c:v>-6.5515779409156982E-2</c:v>
                </c:pt>
                <c:pt idx="127">
                  <c:v>-6.0389142549775565E-2</c:v>
                </c:pt>
                <c:pt idx="128">
                  <c:v>-7.1151069646983922E-2</c:v>
                </c:pt>
                <c:pt idx="129">
                  <c:v>-5.2216743188440606E-2</c:v>
                </c:pt>
                <c:pt idx="130">
                  <c:v>-7.4215656138404196E-2</c:v>
                </c:pt>
                <c:pt idx="131">
                  <c:v>-8.6438426315992523E-2</c:v>
                </c:pt>
                <c:pt idx="132">
                  <c:v>-7.3917922439949102E-2</c:v>
                </c:pt>
                <c:pt idx="133">
                  <c:v>-3.7658188070083698E-2</c:v>
                </c:pt>
                <c:pt idx="134">
                  <c:v>-5.3684470306914145E-2</c:v>
                </c:pt>
                <c:pt idx="135">
                  <c:v>-6.1306999104893123E-2</c:v>
                </c:pt>
                <c:pt idx="136">
                  <c:v>-5.1738883803607916E-2</c:v>
                </c:pt>
              </c:numCache>
            </c:numRef>
          </c:yVal>
          <c:smooth val="0"/>
          <c:extLst>
            <c:ext xmlns:c16="http://schemas.microsoft.com/office/drawing/2014/chart" uri="{C3380CC4-5D6E-409C-BE32-E72D297353CC}">
              <c16:uniqueId val="{00000005-CD61-4CEC-BB96-925985CFCF19}"/>
            </c:ext>
          </c:extLst>
        </c:ser>
        <c:dLbls>
          <c:showLegendKey val="0"/>
          <c:showVal val="0"/>
          <c:showCatName val="0"/>
          <c:showSerName val="0"/>
          <c:showPercent val="0"/>
          <c:showBubbleSize val="0"/>
        </c:dLbls>
        <c:axId val="1861112191"/>
        <c:axId val="1861112671"/>
      </c:scatterChart>
      <c:valAx>
        <c:axId val="1861112191"/>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5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r>
                  <a:rPr lang="en-US">
                    <a:latin typeface="Times New Roman" panose="02020603050405020304" pitchFamily="18" charset="0"/>
                    <a:cs typeface="Times New Roman" panose="02020603050405020304" pitchFamily="18" charset="0"/>
                  </a:rPr>
                  <a:t>CAPE difference of gaps</a:t>
                </a:r>
              </a:p>
            </c:rich>
          </c:tx>
          <c:overlay val="0"/>
          <c:spPr>
            <a:noFill/>
            <a:ln>
              <a:noFill/>
            </a:ln>
            <a:effectLst/>
          </c:spPr>
        </c:title>
        <c:numFmt formatCode="0" sourceLinked="0"/>
        <c:majorTickMark val="none"/>
        <c:minorTickMark val="none"/>
        <c:tickLblPos val="low"/>
        <c:spPr>
          <a:noFill/>
          <a:ln w="9525" cap="flat" cmpd="sng" algn="ctr">
            <a:solidFill>
              <a:schemeClr val="tx1"/>
            </a:solidFill>
            <a:round/>
          </a:ln>
          <a:effectLst/>
        </c:spPr>
        <c:txPr>
          <a:bodyPr rot="-60000000" spcFirstLastPara="1" vertOverflow="ellipsis" vert="horz" wrap="square" anchor="ctr" anchorCtr="1"/>
          <a:lstStyle/>
          <a:p>
            <a:pPr>
              <a:defRPr sz="1050" b="0" i="0" u="none" strike="noStrike" kern="1200" baseline="0">
                <a:solidFill>
                  <a:sysClr val="windowText" lastClr="000000"/>
                </a:solidFill>
                <a:latin typeface="+mn-lt"/>
                <a:ea typeface="+mn-ea"/>
                <a:cs typeface="+mn-cs"/>
              </a:defRPr>
            </a:pPr>
            <a:endParaRPr lang="en-US"/>
          </a:p>
        </c:txPr>
        <c:crossAx val="1861112671"/>
        <c:crosses val="autoZero"/>
        <c:crossBetween val="midCat"/>
      </c:valAx>
      <c:valAx>
        <c:axId val="1861112671"/>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5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r>
                  <a:rPr lang="en-US">
                    <a:latin typeface="Times New Roman" panose="02020603050405020304" pitchFamily="18" charset="0"/>
                    <a:cs typeface="Times New Roman" panose="02020603050405020304" pitchFamily="18" charset="0"/>
                  </a:rPr>
                  <a:t>Excess</a:t>
                </a:r>
                <a:r>
                  <a:rPr lang="en-US" baseline="0">
                    <a:latin typeface="Times New Roman" panose="02020603050405020304" pitchFamily="18" charset="0"/>
                    <a:cs typeface="Times New Roman" panose="02020603050405020304" pitchFamily="18" charset="0"/>
                  </a:rPr>
                  <a:t> Return</a:t>
                </a:r>
                <a:endParaRPr lang="en-US">
                  <a:latin typeface="Times New Roman" panose="02020603050405020304" pitchFamily="18" charset="0"/>
                  <a:cs typeface="Times New Roman" panose="02020603050405020304" pitchFamily="18" charset="0"/>
                </a:endParaRPr>
              </a:p>
            </c:rich>
          </c:tx>
          <c:overlay val="0"/>
          <c:spPr>
            <a:noFill/>
            <a:ln>
              <a:noFill/>
            </a:ln>
            <a:effectLst/>
          </c:spPr>
        </c:title>
        <c:numFmt formatCode="0%" sourceLinked="0"/>
        <c:majorTickMark val="none"/>
        <c:minorTickMark val="none"/>
        <c:tickLblPos val="low"/>
        <c:spPr>
          <a:noFill/>
          <a:ln w="9525" cap="flat" cmpd="sng" algn="ctr">
            <a:solidFill>
              <a:schemeClr val="tx1"/>
            </a:solidFill>
            <a:round/>
          </a:ln>
          <a:effectLst/>
        </c:spPr>
        <c:txPr>
          <a:bodyPr rot="-60000000" spcFirstLastPara="1" vertOverflow="ellipsis" vert="horz" wrap="square" anchor="ctr" anchorCtr="1"/>
          <a:lstStyle/>
          <a:p>
            <a:pPr>
              <a:defRPr sz="105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crossAx val="1861112191"/>
        <c:crosses val="autoZero"/>
        <c:crossBetween val="midCat"/>
      </c:valAx>
    </c:plotArea>
    <c:plotVisOnly val="1"/>
    <c:dispBlanksAs val="gap"/>
    <c:showDLblsOverMax val="0"/>
  </c:chart>
  <c:spPr>
    <a:solidFill>
      <a:schemeClr val="bg1"/>
    </a:solidFill>
    <a:ln w="9525" cap="flat" cmpd="sng" algn="ctr">
      <a:noFill/>
      <a:round/>
    </a:ln>
    <a:effectLst/>
  </c:spPr>
  <c:txPr>
    <a:bodyPr/>
    <a:lstStyle/>
    <a:p>
      <a:pPr>
        <a:defRPr sz="1050">
          <a:solidFill>
            <a:sysClr val="windowText" lastClr="000000"/>
          </a:solidFill>
        </a:defRPr>
      </a:pPr>
      <a:endParaRPr lang="en-US"/>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260" b="1" i="0" u="none" strike="noStrike" kern="1200" spc="0" baseline="0">
                <a:solidFill>
                  <a:sysClr val="windowText" lastClr="000000"/>
                </a:solidFill>
                <a:latin typeface="Times New Roman" panose="02020603050405020304" pitchFamily="18" charset="0"/>
                <a:ea typeface="+mn-ea"/>
                <a:cs typeface="Times New Roman" panose="02020603050405020304" pitchFamily="18" charset="0"/>
              </a:defRPr>
            </a:pPr>
            <a:r>
              <a:rPr lang="en-US" b="1">
                <a:latin typeface="Times New Roman" panose="02020603050405020304" pitchFamily="18" charset="0"/>
                <a:cs typeface="Times New Roman" panose="02020603050405020304" pitchFamily="18" charset="0"/>
              </a:rPr>
              <a:t>Energy</a:t>
            </a:r>
          </a:p>
        </c:rich>
      </c:tx>
      <c:overlay val="0"/>
      <c:spPr>
        <a:noFill/>
        <a:ln>
          <a:noFill/>
        </a:ln>
        <a:effectLst/>
      </c:spPr>
    </c:title>
    <c:autoTitleDeleted val="0"/>
    <c:plotArea>
      <c:layout/>
      <c:scatterChart>
        <c:scatterStyle val="lineMarker"/>
        <c:varyColors val="0"/>
        <c:ser>
          <c:idx val="0"/>
          <c:order val="0"/>
          <c:spPr>
            <a:ln w="19050" cap="rnd">
              <a:noFill/>
              <a:round/>
            </a:ln>
            <a:effectLst/>
          </c:spPr>
          <c:marker>
            <c:symbol val="circle"/>
            <c:size val="5"/>
            <c:spPr>
              <a:solidFill>
                <a:srgbClr val="00B0F0"/>
              </a:solidFill>
              <a:ln w="9525">
                <a:solidFill>
                  <a:schemeClr val="accent1"/>
                </a:solidFill>
              </a:ln>
              <a:effectLst/>
            </c:spPr>
          </c:marker>
          <c:trendline>
            <c:spPr>
              <a:ln w="15875" cap="rnd">
                <a:solidFill>
                  <a:srgbClr val="00B0F0"/>
                </a:solidFill>
                <a:prstDash val="sysDash"/>
              </a:ln>
              <a:effectLst/>
            </c:spPr>
            <c:trendlineType val="linear"/>
            <c:dispRSqr val="1"/>
            <c:dispEq val="1"/>
            <c:trendlineLbl>
              <c:layout>
                <c:manualLayout>
                  <c:x val="0.11400281657959144"/>
                  <c:y val="-0.40525395800634478"/>
                </c:manualLayout>
              </c:layout>
              <c:numFmt formatCode="General" sourceLinked="0"/>
              <c:spPr>
                <a:noFill/>
                <a:ln>
                  <a:noFill/>
                </a:ln>
                <a:effectLst/>
              </c:spPr>
              <c:txPr>
                <a:bodyPr rot="0" spcFirstLastPara="1" vertOverflow="ellipsis" vert="horz" wrap="square" anchor="ctr" anchorCtr="1"/>
                <a:lstStyle/>
                <a:p>
                  <a:pPr>
                    <a:defRPr sz="900" b="0" i="0" u="none" strike="noStrike" kern="1200" baseline="0">
                      <a:solidFill>
                        <a:srgbClr val="00B0F0"/>
                      </a:solidFill>
                      <a:latin typeface="Times New Roman" panose="02020603050405020304" pitchFamily="18" charset="0"/>
                      <a:ea typeface="+mn-ea"/>
                      <a:cs typeface="Times New Roman" panose="02020603050405020304" pitchFamily="18" charset="0"/>
                    </a:defRPr>
                  </a:pPr>
                  <a:endParaRPr lang="en-US"/>
                </a:p>
              </c:txPr>
            </c:trendlineLbl>
          </c:trendline>
          <c:xVal>
            <c:numRef>
              <c:f>'cape gap and er'!$F$2:$F$72</c:f>
              <c:numCache>
                <c:formatCode>0.00</c:formatCode>
                <c:ptCount val="71"/>
                <c:pt idx="0">
                  <c:v>-4.4374263596205079</c:v>
                </c:pt>
                <c:pt idx="1">
                  <c:v>-4.7675635092115547</c:v>
                </c:pt>
                <c:pt idx="2">
                  <c:v>-4.6486144636780864</c:v>
                </c:pt>
                <c:pt idx="3">
                  <c:v>-3.6042458118768268</c:v>
                </c:pt>
                <c:pt idx="4">
                  <c:v>-4.8997598932115283</c:v>
                </c:pt>
                <c:pt idx="5">
                  <c:v>-4.7901021737058675</c:v>
                </c:pt>
                <c:pt idx="6">
                  <c:v>-5.1456621462142254</c:v>
                </c:pt>
                <c:pt idx="7">
                  <c:v>-4.3813434193444003</c:v>
                </c:pt>
                <c:pt idx="8">
                  <c:v>-4.7420879654901782</c:v>
                </c:pt>
                <c:pt idx="9">
                  <c:v>-4.5668748152844376</c:v>
                </c:pt>
                <c:pt idx="10">
                  <c:v>-4.0424538006927699</c:v>
                </c:pt>
                <c:pt idx="11">
                  <c:v>-4.7526993312636376</c:v>
                </c:pt>
                <c:pt idx="12">
                  <c:v>-5.1931031813886666</c:v>
                </c:pt>
                <c:pt idx="13">
                  <c:v>-4.8960674458709139</c:v>
                </c:pt>
                <c:pt idx="14">
                  <c:v>-3.1273271085456624</c:v>
                </c:pt>
                <c:pt idx="15">
                  <c:v>-3.7460954345101811</c:v>
                </c:pt>
                <c:pt idx="16">
                  <c:v>-5.0562770765226173</c:v>
                </c:pt>
                <c:pt idx="17">
                  <c:v>-3.5511608528725338</c:v>
                </c:pt>
                <c:pt idx="18">
                  <c:v>-4.9674372467565533</c:v>
                </c:pt>
                <c:pt idx="19">
                  <c:v>-4.3799959382394666</c:v>
                </c:pt>
                <c:pt idx="20">
                  <c:v>-3.6629595537958881</c:v>
                </c:pt>
                <c:pt idx="21">
                  <c:v>-3.8903498300734927</c:v>
                </c:pt>
                <c:pt idx="22">
                  <c:v>-3.0884749286744468</c:v>
                </c:pt>
                <c:pt idx="23">
                  <c:v>-2.5245959065239321</c:v>
                </c:pt>
                <c:pt idx="24">
                  <c:v>-1.5128845395845001</c:v>
                </c:pt>
                <c:pt idx="25">
                  <c:v>-1.7459349789327503</c:v>
                </c:pt>
                <c:pt idx="26">
                  <c:v>-1.2876955925746931</c:v>
                </c:pt>
                <c:pt idx="27">
                  <c:v>-1.6513872475178528</c:v>
                </c:pt>
                <c:pt idx="28">
                  <c:v>-1.560052089648271</c:v>
                </c:pt>
                <c:pt idx="29">
                  <c:v>-0.5433633700624757</c:v>
                </c:pt>
                <c:pt idx="30">
                  <c:v>-0.93288676475289545</c:v>
                </c:pt>
                <c:pt idx="31">
                  <c:v>-3.909886730223024</c:v>
                </c:pt>
                <c:pt idx="32">
                  <c:v>-1.918663502997136</c:v>
                </c:pt>
                <c:pt idx="33">
                  <c:v>-1.8481505515417629</c:v>
                </c:pt>
                <c:pt idx="34">
                  <c:v>-2.6215744449328668</c:v>
                </c:pt>
                <c:pt idx="35">
                  <c:v>-2.9870341499851003</c:v>
                </c:pt>
                <c:pt idx="36">
                  <c:v>-2.7495870742821955</c:v>
                </c:pt>
                <c:pt idx="37">
                  <c:v>-3.0612484420138943</c:v>
                </c:pt>
                <c:pt idx="38">
                  <c:v>-2.2014358372092553</c:v>
                </c:pt>
                <c:pt idx="39">
                  <c:v>-4.2412818249584703</c:v>
                </c:pt>
                <c:pt idx="40">
                  <c:v>-3.767431901082968</c:v>
                </c:pt>
                <c:pt idx="41">
                  <c:v>-3.5771165821574122</c:v>
                </c:pt>
                <c:pt idx="42">
                  <c:v>-3.7280082426192052</c:v>
                </c:pt>
                <c:pt idx="43">
                  <c:v>-2.9216730154182504</c:v>
                </c:pt>
                <c:pt idx="44">
                  <c:v>-3.2364800667339404</c:v>
                </c:pt>
                <c:pt idx="45">
                  <c:v>-3.498316918910743</c:v>
                </c:pt>
                <c:pt idx="46">
                  <c:v>-4.1846418467177777</c:v>
                </c:pt>
                <c:pt idx="47">
                  <c:v>-3.2277371810450521</c:v>
                </c:pt>
                <c:pt idx="48">
                  <c:v>-3.7131942346833968</c:v>
                </c:pt>
                <c:pt idx="49">
                  <c:v>-3.6000003254613246</c:v>
                </c:pt>
                <c:pt idx="50">
                  <c:v>-3.9089615115735268</c:v>
                </c:pt>
                <c:pt idx="51">
                  <c:v>-3.1694570580731174</c:v>
                </c:pt>
                <c:pt idx="52">
                  <c:v>-4.1219099770934058</c:v>
                </c:pt>
                <c:pt idx="53">
                  <c:v>-2.5641801869360017</c:v>
                </c:pt>
                <c:pt idx="54">
                  <c:v>-3.1237075023805936</c:v>
                </c:pt>
                <c:pt idx="55">
                  <c:v>-3.4016615003469632</c:v>
                </c:pt>
                <c:pt idx="56">
                  <c:v>-2.9549764876299047</c:v>
                </c:pt>
                <c:pt idx="57">
                  <c:v>-2.9019709295354001</c:v>
                </c:pt>
                <c:pt idx="58">
                  <c:v>-1.2586603994002821</c:v>
                </c:pt>
                <c:pt idx="59">
                  <c:v>-2.5852397768639261</c:v>
                </c:pt>
                <c:pt idx="60">
                  <c:v>-1.5022236876098292</c:v>
                </c:pt>
                <c:pt idx="61">
                  <c:v>-0.78330379576923814</c:v>
                </c:pt>
                <c:pt idx="62">
                  <c:v>0.1353206282822641</c:v>
                </c:pt>
                <c:pt idx="63">
                  <c:v>0.3868078356918403</c:v>
                </c:pt>
                <c:pt idx="64">
                  <c:v>1.8956906856435753</c:v>
                </c:pt>
                <c:pt idx="65">
                  <c:v>0.90618253736262666</c:v>
                </c:pt>
                <c:pt idx="66">
                  <c:v>1.8045630903291074</c:v>
                </c:pt>
                <c:pt idx="67">
                  <c:v>0.27349864148238501</c:v>
                </c:pt>
                <c:pt idx="68">
                  <c:v>-0.54904994714778677</c:v>
                </c:pt>
                <c:pt idx="69">
                  <c:v>-1.8075109401568885</c:v>
                </c:pt>
                <c:pt idx="70">
                  <c:v>-1.1882182980020735</c:v>
                </c:pt>
              </c:numCache>
            </c:numRef>
          </c:xVal>
          <c:yVal>
            <c:numRef>
              <c:f>'cape gap and er'!$T$2:$T$72</c:f>
              <c:numCache>
                <c:formatCode>0.00%</c:formatCode>
                <c:ptCount val="71"/>
                <c:pt idx="0">
                  <c:v>-4.4480360117981066E-2</c:v>
                </c:pt>
                <c:pt idx="1">
                  <c:v>-2.8437060107334933E-2</c:v>
                </c:pt>
                <c:pt idx="2">
                  <c:v>-2.2415350385721844E-2</c:v>
                </c:pt>
                <c:pt idx="3">
                  <c:v>-4.6053586493029819E-2</c:v>
                </c:pt>
                <c:pt idx="4">
                  <c:v>-4.1823778055307681E-3</c:v>
                </c:pt>
                <c:pt idx="5">
                  <c:v>-2.1851183844064259E-2</c:v>
                </c:pt>
                <c:pt idx="6">
                  <c:v>-6.1354689218184877E-3</c:v>
                </c:pt>
                <c:pt idx="7">
                  <c:v>-4.4083110691506056E-2</c:v>
                </c:pt>
                <c:pt idx="8">
                  <c:v>-4.9027531141335068E-2</c:v>
                </c:pt>
                <c:pt idx="9">
                  <c:v>-6.9799381563769414E-2</c:v>
                </c:pt>
                <c:pt idx="10">
                  <c:v>-6.9192548536233911E-2</c:v>
                </c:pt>
                <c:pt idx="11">
                  <c:v>-7.5880145976404467E-2</c:v>
                </c:pt>
                <c:pt idx="12">
                  <c:v>-5.4387070711825691E-2</c:v>
                </c:pt>
                <c:pt idx="13">
                  <c:v>-6.3611282346405007E-2</c:v>
                </c:pt>
                <c:pt idx="14">
                  <c:v>-8.1102951814363111E-2</c:v>
                </c:pt>
                <c:pt idx="15">
                  <c:v>-7.2028536255770881E-2</c:v>
                </c:pt>
                <c:pt idx="16">
                  <c:v>-5.5677862113379772E-2</c:v>
                </c:pt>
                <c:pt idx="17">
                  <c:v>-8.4615535179682677E-2</c:v>
                </c:pt>
                <c:pt idx="18">
                  <c:v>-6.059060054922738E-2</c:v>
                </c:pt>
                <c:pt idx="19">
                  <c:v>-0.10322151944082592</c:v>
                </c:pt>
                <c:pt idx="20">
                  <c:v>-9.2183065468840919E-2</c:v>
                </c:pt>
                <c:pt idx="21">
                  <c:v>-8.5751193881106635E-2</c:v>
                </c:pt>
                <c:pt idx="22">
                  <c:v>-0.10775617187474262</c:v>
                </c:pt>
                <c:pt idx="23">
                  <c:v>-0.12036020924695401</c:v>
                </c:pt>
                <c:pt idx="24">
                  <c:v>-0.15104952803801786</c:v>
                </c:pt>
                <c:pt idx="25">
                  <c:v>-0.13199246436408507</c:v>
                </c:pt>
                <c:pt idx="26">
                  <c:v>-0.1258304883571808</c:v>
                </c:pt>
                <c:pt idx="27">
                  <c:v>-0.12320326113228708</c:v>
                </c:pt>
                <c:pt idx="28">
                  <c:v>-0.12551700363723284</c:v>
                </c:pt>
                <c:pt idx="29">
                  <c:v>-0.14374182495280807</c:v>
                </c:pt>
                <c:pt idx="30">
                  <c:v>-0.13785648153837382</c:v>
                </c:pt>
                <c:pt idx="31">
                  <c:v>-7.7788432498260729E-2</c:v>
                </c:pt>
                <c:pt idx="32">
                  <c:v>-0.12363802540564039</c:v>
                </c:pt>
                <c:pt idx="33">
                  <c:v>-0.11393761945345893</c:v>
                </c:pt>
                <c:pt idx="34">
                  <c:v>-0.10246330103765167</c:v>
                </c:pt>
                <c:pt idx="35">
                  <c:v>-0.11248269595415183</c:v>
                </c:pt>
                <c:pt idx="36">
                  <c:v>-0.12145861759867627</c:v>
                </c:pt>
                <c:pt idx="37">
                  <c:v>-0.12109283483696376</c:v>
                </c:pt>
                <c:pt idx="38">
                  <c:v>-0.14125714368356224</c:v>
                </c:pt>
                <c:pt idx="39">
                  <c:v>-0.11885069936219206</c:v>
                </c:pt>
                <c:pt idx="40">
                  <c:v>-0.13162696503618732</c:v>
                </c:pt>
                <c:pt idx="41">
                  <c:v>-0.13063583095225428</c:v>
                </c:pt>
                <c:pt idx="42">
                  <c:v>-0.14413793883253856</c:v>
                </c:pt>
                <c:pt idx="43">
                  <c:v>-0.14194159883355661</c:v>
                </c:pt>
                <c:pt idx="44">
                  <c:v>-0.14445560357269782</c:v>
                </c:pt>
                <c:pt idx="45">
                  <c:v>-0.13923778093498529</c:v>
                </c:pt>
                <c:pt idx="46">
                  <c:v>-0.1319591969956444</c:v>
                </c:pt>
                <c:pt idx="47">
                  <c:v>-0.12849287488234085</c:v>
                </c:pt>
                <c:pt idx="48">
                  <c:v>-0.13790531748355495</c:v>
                </c:pt>
                <c:pt idx="49">
                  <c:v>-0.13533354441749124</c:v>
                </c:pt>
                <c:pt idx="50">
                  <c:v>-0.11663889210998724</c:v>
                </c:pt>
                <c:pt idx="51">
                  <c:v>-0.11911922918799289</c:v>
                </c:pt>
                <c:pt idx="52">
                  <c:v>-0.11083138938279702</c:v>
                </c:pt>
                <c:pt idx="53">
                  <c:v>-0.13191259484191853</c:v>
                </c:pt>
                <c:pt idx="54">
                  <c:v>-0.1297206694058135</c:v>
                </c:pt>
                <c:pt idx="55">
                  <c:v>-0.10258513786201695</c:v>
                </c:pt>
                <c:pt idx="56">
                  <c:v>-0.13153195706174658</c:v>
                </c:pt>
                <c:pt idx="57">
                  <c:v>-0.1105718433090831</c:v>
                </c:pt>
                <c:pt idx="58">
                  <c:v>-0.16521914995070486</c:v>
                </c:pt>
                <c:pt idx="59">
                  <c:v>-0.13105530607939331</c:v>
                </c:pt>
                <c:pt idx="60">
                  <c:v>-0.13876396020912829</c:v>
                </c:pt>
                <c:pt idx="61">
                  <c:v>-0.14610385588449692</c:v>
                </c:pt>
                <c:pt idx="62">
                  <c:v>-0.13653840846450893</c:v>
                </c:pt>
                <c:pt idx="63">
                  <c:v>-0.17146371215999789</c:v>
                </c:pt>
                <c:pt idx="64">
                  <c:v>-0.17060331672816142</c:v>
                </c:pt>
                <c:pt idx="65">
                  <c:v>-0.1562592784709127</c:v>
                </c:pt>
                <c:pt idx="66">
                  <c:v>-0.18336440130765042</c:v>
                </c:pt>
                <c:pt idx="67">
                  <c:v>-0.1620890786567285</c:v>
                </c:pt>
                <c:pt idx="68">
                  <c:v>-0.16239626988440836</c:v>
                </c:pt>
                <c:pt idx="69">
                  <c:v>-0.14956504110376312</c:v>
                </c:pt>
                <c:pt idx="70">
                  <c:v>-0.14608991256178727</c:v>
                </c:pt>
              </c:numCache>
            </c:numRef>
          </c:yVal>
          <c:smooth val="0"/>
          <c:extLst>
            <c:ext xmlns:c16="http://schemas.microsoft.com/office/drawing/2014/chart" uri="{C3380CC4-5D6E-409C-BE32-E72D297353CC}">
              <c16:uniqueId val="{00000001-E83E-4BAF-AD2C-9DCE53723620}"/>
            </c:ext>
          </c:extLst>
        </c:ser>
        <c:ser>
          <c:idx val="1"/>
          <c:order val="1"/>
          <c:spPr>
            <a:ln w="25400" cap="rnd">
              <a:noFill/>
              <a:round/>
            </a:ln>
            <a:effectLst/>
          </c:spPr>
          <c:marker>
            <c:symbol val="circle"/>
            <c:size val="5"/>
            <c:spPr>
              <a:solidFill>
                <a:srgbClr val="C00000"/>
              </a:solidFill>
              <a:ln w="9525">
                <a:solidFill>
                  <a:srgbClr val="C00000"/>
                </a:solidFill>
              </a:ln>
              <a:effectLst/>
            </c:spPr>
          </c:marker>
          <c:trendline>
            <c:spPr>
              <a:ln w="15875" cap="rnd">
                <a:solidFill>
                  <a:srgbClr val="C00000"/>
                </a:solidFill>
                <a:prstDash val="sysDash"/>
              </a:ln>
              <a:effectLst/>
            </c:spPr>
            <c:trendlineType val="linear"/>
            <c:dispRSqr val="1"/>
            <c:dispEq val="1"/>
            <c:trendlineLbl>
              <c:layout>
                <c:manualLayout>
                  <c:x val="0.1225585615670904"/>
                  <c:y val="0.17330135783823816"/>
                </c:manualLayout>
              </c:layout>
              <c:numFmt formatCode="General" sourceLinked="0"/>
              <c:spPr>
                <a:noFill/>
                <a:ln>
                  <a:noFill/>
                </a:ln>
                <a:effectLst/>
              </c:spPr>
              <c:txPr>
                <a:bodyPr rot="0" spcFirstLastPara="1" vertOverflow="ellipsis" vert="horz" wrap="square" anchor="ctr" anchorCtr="1"/>
                <a:lstStyle/>
                <a:p>
                  <a:pPr>
                    <a:defRPr sz="900" b="0" i="0" u="none" strike="noStrike" kern="1200" baseline="0">
                      <a:solidFill>
                        <a:srgbClr val="C00000"/>
                      </a:solidFill>
                      <a:latin typeface="Times New Roman" panose="02020603050405020304" pitchFamily="18" charset="0"/>
                      <a:ea typeface="+mn-ea"/>
                      <a:cs typeface="Times New Roman" panose="02020603050405020304" pitchFamily="18" charset="0"/>
                    </a:defRPr>
                  </a:pPr>
                  <a:endParaRPr lang="en-US"/>
                </a:p>
              </c:txPr>
            </c:trendlineLbl>
          </c:trendline>
          <c:xVal>
            <c:numRef>
              <c:f>'cape gap and er'!$F$73:$F$138</c:f>
              <c:numCache>
                <c:formatCode>0.00</c:formatCode>
                <c:ptCount val="66"/>
                <c:pt idx="0">
                  <c:v>-2.7374990684553895</c:v>
                </c:pt>
                <c:pt idx="1">
                  <c:v>-1.8823143204924784</c:v>
                </c:pt>
                <c:pt idx="2">
                  <c:v>-2.2774037248191412</c:v>
                </c:pt>
                <c:pt idx="3">
                  <c:v>-1.5795423578538725</c:v>
                </c:pt>
                <c:pt idx="4">
                  <c:v>-1.8801113581128261</c:v>
                </c:pt>
                <c:pt idx="5">
                  <c:v>-2.635009782369794</c:v>
                </c:pt>
                <c:pt idx="6">
                  <c:v>-2.4533248571353976</c:v>
                </c:pt>
                <c:pt idx="7">
                  <c:v>-2.5258272794239165</c:v>
                </c:pt>
                <c:pt idx="8">
                  <c:v>-4.4847090918834036</c:v>
                </c:pt>
                <c:pt idx="9">
                  <c:v>-3.1613697545787307</c:v>
                </c:pt>
                <c:pt idx="10">
                  <c:v>-2.8500032894550129</c:v>
                </c:pt>
                <c:pt idx="11">
                  <c:v>-3.1554465760346107</c:v>
                </c:pt>
                <c:pt idx="12">
                  <c:v>-3.3502154753152475</c:v>
                </c:pt>
                <c:pt idx="13">
                  <c:v>-4.4825458998247347</c:v>
                </c:pt>
                <c:pt idx="14">
                  <c:v>-3.5119155375021656</c:v>
                </c:pt>
                <c:pt idx="15">
                  <c:v>-2.7214339538324532</c:v>
                </c:pt>
                <c:pt idx="16">
                  <c:v>-2.7238842023716145</c:v>
                </c:pt>
                <c:pt idx="17">
                  <c:v>-2.767162680399645</c:v>
                </c:pt>
                <c:pt idx="18">
                  <c:v>-2.7921741112705036</c:v>
                </c:pt>
                <c:pt idx="19">
                  <c:v>-2.479164215072482</c:v>
                </c:pt>
                <c:pt idx="20">
                  <c:v>-1.5637292725780099</c:v>
                </c:pt>
                <c:pt idx="21">
                  <c:v>-2.2713676736925912</c:v>
                </c:pt>
                <c:pt idx="22">
                  <c:v>-1.2897505333909109</c:v>
                </c:pt>
                <c:pt idx="23">
                  <c:v>-1.0371413403974457</c:v>
                </c:pt>
                <c:pt idx="24">
                  <c:v>-1.9448921806211512</c:v>
                </c:pt>
                <c:pt idx="25">
                  <c:v>-1.9830997594916111</c:v>
                </c:pt>
                <c:pt idx="26">
                  <c:v>-1.9770569908251279</c:v>
                </c:pt>
                <c:pt idx="27">
                  <c:v>-2.2275339915750121</c:v>
                </c:pt>
                <c:pt idx="28">
                  <c:v>-2.5293589995698738</c:v>
                </c:pt>
                <c:pt idx="29">
                  <c:v>-2.5419919541144194</c:v>
                </c:pt>
                <c:pt idx="30">
                  <c:v>-1.7622670317530189</c:v>
                </c:pt>
                <c:pt idx="31">
                  <c:v>-2.6102995277108691</c:v>
                </c:pt>
                <c:pt idx="32">
                  <c:v>-1.1356828917670692</c:v>
                </c:pt>
                <c:pt idx="33">
                  <c:v>-1.3923130186221071</c:v>
                </c:pt>
                <c:pt idx="34">
                  <c:v>-0.94057347133668667</c:v>
                </c:pt>
                <c:pt idx="35">
                  <c:v>-0.77785987451759642</c:v>
                </c:pt>
                <c:pt idx="36">
                  <c:v>1.3193802666493917</c:v>
                </c:pt>
                <c:pt idx="37">
                  <c:v>5.9646337098402391E-3</c:v>
                </c:pt>
                <c:pt idx="38">
                  <c:v>0.65898730637212877</c:v>
                </c:pt>
                <c:pt idx="39">
                  <c:v>2.4498741645707924</c:v>
                </c:pt>
                <c:pt idx="40">
                  <c:v>3.3799917166001503</c:v>
                </c:pt>
                <c:pt idx="41">
                  <c:v>3.2592023805306569</c:v>
                </c:pt>
                <c:pt idx="42">
                  <c:v>3.3451791915951259</c:v>
                </c:pt>
                <c:pt idx="43">
                  <c:v>2.8398891458318598</c:v>
                </c:pt>
                <c:pt idx="44">
                  <c:v>5.4366350438751168</c:v>
                </c:pt>
                <c:pt idx="45">
                  <c:v>2.7613972735142278</c:v>
                </c:pt>
                <c:pt idx="46">
                  <c:v>4.5308590558952933</c:v>
                </c:pt>
                <c:pt idx="47">
                  <c:v>0.65678848551158908</c:v>
                </c:pt>
                <c:pt idx="48">
                  <c:v>2.4626863269387615</c:v>
                </c:pt>
                <c:pt idx="49">
                  <c:v>2.7934196456119609</c:v>
                </c:pt>
                <c:pt idx="50">
                  <c:v>2.7364601206286747</c:v>
                </c:pt>
                <c:pt idx="51">
                  <c:v>4.4518304797767509</c:v>
                </c:pt>
                <c:pt idx="52">
                  <c:v>0.72350423727291391</c:v>
                </c:pt>
                <c:pt idx="53">
                  <c:v>2.6003865151707322</c:v>
                </c:pt>
                <c:pt idx="54">
                  <c:v>2.8341489728938445</c:v>
                </c:pt>
                <c:pt idx="55">
                  <c:v>0.88408905484332689</c:v>
                </c:pt>
                <c:pt idx="56">
                  <c:v>1.5131273617412437</c:v>
                </c:pt>
                <c:pt idx="57">
                  <c:v>0.63383506052921934</c:v>
                </c:pt>
                <c:pt idx="58">
                  <c:v>0.72438333776786767</c:v>
                </c:pt>
                <c:pt idx="59">
                  <c:v>2.5222827305494091</c:v>
                </c:pt>
                <c:pt idx="60">
                  <c:v>2.3180591762836769</c:v>
                </c:pt>
                <c:pt idx="61">
                  <c:v>2.0067818176406877</c:v>
                </c:pt>
                <c:pt idx="62">
                  <c:v>-6.6328443657368901</c:v>
                </c:pt>
                <c:pt idx="63">
                  <c:v>-3.6782732176499353</c:v>
                </c:pt>
                <c:pt idx="64">
                  <c:v>-3.5844607471062426</c:v>
                </c:pt>
                <c:pt idx="65">
                  <c:v>-4.8519986547927783</c:v>
                </c:pt>
              </c:numCache>
            </c:numRef>
          </c:xVal>
          <c:yVal>
            <c:numRef>
              <c:f>'cape gap and er'!$T$73:$T$138</c:f>
              <c:numCache>
                <c:formatCode>0.00%</c:formatCode>
                <c:ptCount val="66"/>
                <c:pt idx="0">
                  <c:v>-0.12790865933600148</c:v>
                </c:pt>
                <c:pt idx="1">
                  <c:v>-0.14075175549065122</c:v>
                </c:pt>
                <c:pt idx="2">
                  <c:v>-0.2355454121815086</c:v>
                </c:pt>
                <c:pt idx="3">
                  <c:v>-0.21070702061521185</c:v>
                </c:pt>
                <c:pt idx="4">
                  <c:v>-0.2077912159699753</c:v>
                </c:pt>
                <c:pt idx="5">
                  <c:v>-0.2121598731625427</c:v>
                </c:pt>
                <c:pt idx="6">
                  <c:v>-0.238260297502911</c:v>
                </c:pt>
                <c:pt idx="7">
                  <c:v>-0.23052181161347329</c:v>
                </c:pt>
                <c:pt idx="8">
                  <c:v>-0.22067665314886331</c:v>
                </c:pt>
                <c:pt idx="9">
                  <c:v>-0.26954718199448535</c:v>
                </c:pt>
                <c:pt idx="10">
                  <c:v>-0.24098033523310802</c:v>
                </c:pt>
                <c:pt idx="11">
                  <c:v>-0.22415850507897805</c:v>
                </c:pt>
                <c:pt idx="12">
                  <c:v>-0.21879514183572424</c:v>
                </c:pt>
                <c:pt idx="13">
                  <c:v>-0.17408673550168119</c:v>
                </c:pt>
                <c:pt idx="14">
                  <c:v>-0.1947952670005505</c:v>
                </c:pt>
                <c:pt idx="15">
                  <c:v>-0.20738554784824093</c:v>
                </c:pt>
                <c:pt idx="16">
                  <c:v>-0.20066359080317264</c:v>
                </c:pt>
                <c:pt idx="17">
                  <c:v>-0.19500598936362845</c:v>
                </c:pt>
                <c:pt idx="18">
                  <c:v>-0.21401517601497566</c:v>
                </c:pt>
                <c:pt idx="19">
                  <c:v>-0.21074959606211607</c:v>
                </c:pt>
                <c:pt idx="20">
                  <c:v>-0.22162926940867722</c:v>
                </c:pt>
                <c:pt idx="21">
                  <c:v>-0.1858694350658846</c:v>
                </c:pt>
                <c:pt idx="22">
                  <c:v>-0.21641728733485444</c:v>
                </c:pt>
                <c:pt idx="23">
                  <c:v>-0.20098605867684149</c:v>
                </c:pt>
                <c:pt idx="24">
                  <c:v>-0.14771935639470779</c:v>
                </c:pt>
                <c:pt idx="25">
                  <c:v>-0.13839872556803878</c:v>
                </c:pt>
                <c:pt idx="26">
                  <c:v>-9.5725215099509597E-2</c:v>
                </c:pt>
                <c:pt idx="27">
                  <c:v>-9.171334692328692E-2</c:v>
                </c:pt>
                <c:pt idx="28">
                  <c:v>-3.504987915689628E-2</c:v>
                </c:pt>
                <c:pt idx="29">
                  <c:v>-8.5745173129050833E-2</c:v>
                </c:pt>
                <c:pt idx="30">
                  <c:v>-6.0845029033070208E-2</c:v>
                </c:pt>
                <c:pt idx="31">
                  <c:v>-1.8896866062078965E-2</c:v>
                </c:pt>
                <c:pt idx="32">
                  <c:v>-7.0048972919496633E-2</c:v>
                </c:pt>
                <c:pt idx="33">
                  <c:v>-2.963027615985947E-2</c:v>
                </c:pt>
                <c:pt idx="34">
                  <c:v>-1.5225976779430273E-2</c:v>
                </c:pt>
                <c:pt idx="35">
                  <c:v>-3.4382421446766509E-2</c:v>
                </c:pt>
                <c:pt idx="36">
                  <c:v>-3.9891744161931086E-2</c:v>
                </c:pt>
                <c:pt idx="37">
                  <c:v>-4.4223011721819194E-2</c:v>
                </c:pt>
                <c:pt idx="38">
                  <c:v>-5.0842373251481554E-2</c:v>
                </c:pt>
                <c:pt idx="39">
                  <c:v>-6.0316089536964768E-2</c:v>
                </c:pt>
                <c:pt idx="40">
                  <c:v>-9.9897576806211585E-2</c:v>
                </c:pt>
                <c:pt idx="41">
                  <c:v>-8.8379710386817578E-2</c:v>
                </c:pt>
                <c:pt idx="42">
                  <c:v>-6.7094030667924853E-2</c:v>
                </c:pt>
                <c:pt idx="43">
                  <c:v>-4.6473463082796762E-2</c:v>
                </c:pt>
                <c:pt idx="44">
                  <c:v>-5.8210603757337331E-2</c:v>
                </c:pt>
                <c:pt idx="45">
                  <c:v>-6.1984812328597538E-2</c:v>
                </c:pt>
                <c:pt idx="46">
                  <c:v>-9.1009032938985657E-2</c:v>
                </c:pt>
                <c:pt idx="47">
                  <c:v>-4.878655675268817E-2</c:v>
                </c:pt>
                <c:pt idx="48">
                  <c:v>-7.7528894379963242E-2</c:v>
                </c:pt>
                <c:pt idx="49">
                  <c:v>-7.8985424509528945E-2</c:v>
                </c:pt>
                <c:pt idx="50">
                  <c:v>-4.4853364483583125E-2</c:v>
                </c:pt>
                <c:pt idx="51">
                  <c:v>-7.2435319004539034E-2</c:v>
                </c:pt>
                <c:pt idx="52">
                  <c:v>-3.9400427536137483E-2</c:v>
                </c:pt>
                <c:pt idx="53">
                  <c:v>-6.1078910679187581E-2</c:v>
                </c:pt>
                <c:pt idx="54">
                  <c:v>-6.1478545544655372E-2</c:v>
                </c:pt>
                <c:pt idx="55">
                  <c:v>-4.7206544170069309E-2</c:v>
                </c:pt>
                <c:pt idx="56">
                  <c:v>-5.3458931256120223E-2</c:v>
                </c:pt>
                <c:pt idx="57">
                  <c:v>-5.2878692103514924E-2</c:v>
                </c:pt>
                <c:pt idx="58">
                  <c:v>-2.9791419791864948E-2</c:v>
                </c:pt>
                <c:pt idx="59">
                  <c:v>-6.8523852630453685E-2</c:v>
                </c:pt>
                <c:pt idx="60">
                  <c:v>-5.6696029616019272E-2</c:v>
                </c:pt>
                <c:pt idx="61">
                  <c:v>-3.0423113620433151E-2</c:v>
                </c:pt>
                <c:pt idx="62">
                  <c:v>0.11034222779717084</c:v>
                </c:pt>
                <c:pt idx="63">
                  <c:v>1.2862421006286651E-2</c:v>
                </c:pt>
                <c:pt idx="64">
                  <c:v>4.0885389553790841E-3</c:v>
                </c:pt>
                <c:pt idx="65">
                  <c:v>3.1531475732734071E-2</c:v>
                </c:pt>
              </c:numCache>
            </c:numRef>
          </c:yVal>
          <c:smooth val="0"/>
          <c:extLst>
            <c:ext xmlns:c16="http://schemas.microsoft.com/office/drawing/2014/chart" uri="{C3380CC4-5D6E-409C-BE32-E72D297353CC}">
              <c16:uniqueId val="{00000003-E83E-4BAF-AD2C-9DCE53723620}"/>
            </c:ext>
          </c:extLst>
        </c:ser>
        <c:ser>
          <c:idx val="2"/>
          <c:order val="2"/>
          <c:spPr>
            <a:ln w="25400" cap="rnd">
              <a:noFill/>
              <a:round/>
            </a:ln>
            <a:effectLst/>
          </c:spPr>
          <c:marker>
            <c:symbol val="circle"/>
            <c:size val="5"/>
            <c:spPr>
              <a:noFill/>
              <a:ln w="9525">
                <a:noFill/>
              </a:ln>
              <a:effectLst/>
            </c:spPr>
          </c:marker>
          <c:trendline>
            <c:spPr>
              <a:ln w="19050" cap="rnd">
                <a:solidFill>
                  <a:schemeClr val="tx1"/>
                </a:solidFill>
                <a:prstDash val="solid"/>
              </a:ln>
              <a:effectLst/>
            </c:spPr>
            <c:trendlineType val="linear"/>
            <c:dispRSqr val="1"/>
            <c:dispEq val="1"/>
            <c:trendlineLbl>
              <c:layout>
                <c:manualLayout>
                  <c:x val="-0.51156273642859817"/>
                  <c:y val="-0.44650395263092113"/>
                </c:manualLayout>
              </c:layout>
              <c:numFmt formatCode="General" sourceLinked="0"/>
              <c:spPr>
                <a:noFill/>
                <a:ln>
                  <a:noFill/>
                </a:ln>
                <a:effectLst/>
              </c:spPr>
              <c:txPr>
                <a:bodyPr rot="0" spcFirstLastPara="1" vertOverflow="ellipsis" vert="horz" wrap="square" anchor="ctr" anchorCtr="1"/>
                <a:lstStyle/>
                <a:p>
                  <a:pPr>
                    <a:defRPr sz="1050" b="1"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trendlineLbl>
          </c:trendline>
          <c:xVal>
            <c:numRef>
              <c:f>'cape gap and er'!$F$2:$F$138</c:f>
              <c:numCache>
                <c:formatCode>0.00</c:formatCode>
                <c:ptCount val="137"/>
                <c:pt idx="0">
                  <c:v>-4.4374263596205079</c:v>
                </c:pt>
                <c:pt idx="1">
                  <c:v>-4.7675635092115547</c:v>
                </c:pt>
                <c:pt idx="2">
                  <c:v>-4.6486144636780864</c:v>
                </c:pt>
                <c:pt idx="3">
                  <c:v>-3.6042458118768268</c:v>
                </c:pt>
                <c:pt idx="4">
                  <c:v>-4.8997598932115283</c:v>
                </c:pt>
                <c:pt idx="5">
                  <c:v>-4.7901021737058675</c:v>
                </c:pt>
                <c:pt idx="6">
                  <c:v>-5.1456621462142254</c:v>
                </c:pt>
                <c:pt idx="7">
                  <c:v>-4.3813434193444003</c:v>
                </c:pt>
                <c:pt idx="8">
                  <c:v>-4.7420879654901782</c:v>
                </c:pt>
                <c:pt idx="9">
                  <c:v>-4.5668748152844376</c:v>
                </c:pt>
                <c:pt idx="10">
                  <c:v>-4.0424538006927699</c:v>
                </c:pt>
                <c:pt idx="11">
                  <c:v>-4.7526993312636376</c:v>
                </c:pt>
                <c:pt idx="12">
                  <c:v>-5.1931031813886666</c:v>
                </c:pt>
                <c:pt idx="13">
                  <c:v>-4.8960674458709139</c:v>
                </c:pt>
                <c:pt idx="14">
                  <c:v>-3.1273271085456624</c:v>
                </c:pt>
                <c:pt idx="15">
                  <c:v>-3.7460954345101811</c:v>
                </c:pt>
                <c:pt idx="16">
                  <c:v>-5.0562770765226173</c:v>
                </c:pt>
                <c:pt idx="17">
                  <c:v>-3.5511608528725338</c:v>
                </c:pt>
                <c:pt idx="18">
                  <c:v>-4.9674372467565533</c:v>
                </c:pt>
                <c:pt idx="19">
                  <c:v>-4.3799959382394666</c:v>
                </c:pt>
                <c:pt idx="20">
                  <c:v>-3.6629595537958881</c:v>
                </c:pt>
                <c:pt idx="21">
                  <c:v>-3.8903498300734927</c:v>
                </c:pt>
                <c:pt idx="22">
                  <c:v>-3.0884749286744468</c:v>
                </c:pt>
                <c:pt idx="23">
                  <c:v>-2.5245959065239321</c:v>
                </c:pt>
                <c:pt idx="24">
                  <c:v>-1.5128845395845001</c:v>
                </c:pt>
                <c:pt idx="25">
                  <c:v>-1.7459349789327503</c:v>
                </c:pt>
                <c:pt idx="26">
                  <c:v>-1.2876955925746931</c:v>
                </c:pt>
                <c:pt idx="27">
                  <c:v>-1.6513872475178528</c:v>
                </c:pt>
                <c:pt idx="28">
                  <c:v>-1.560052089648271</c:v>
                </c:pt>
                <c:pt idx="29">
                  <c:v>-0.5433633700624757</c:v>
                </c:pt>
                <c:pt idx="30">
                  <c:v>-0.93288676475289545</c:v>
                </c:pt>
                <c:pt idx="31">
                  <c:v>-3.909886730223024</c:v>
                </c:pt>
                <c:pt idx="32">
                  <c:v>-1.918663502997136</c:v>
                </c:pt>
                <c:pt idx="33">
                  <c:v>-1.8481505515417629</c:v>
                </c:pt>
                <c:pt idx="34">
                  <c:v>-2.6215744449328668</c:v>
                </c:pt>
                <c:pt idx="35">
                  <c:v>-2.9870341499851003</c:v>
                </c:pt>
                <c:pt idx="36">
                  <c:v>-2.7495870742821955</c:v>
                </c:pt>
                <c:pt idx="37">
                  <c:v>-3.0612484420138943</c:v>
                </c:pt>
                <c:pt idx="38">
                  <c:v>-2.2014358372092553</c:v>
                </c:pt>
                <c:pt idx="39">
                  <c:v>-4.2412818249584703</c:v>
                </c:pt>
                <c:pt idx="40">
                  <c:v>-3.767431901082968</c:v>
                </c:pt>
                <c:pt idx="41">
                  <c:v>-3.5771165821574122</c:v>
                </c:pt>
                <c:pt idx="42">
                  <c:v>-3.7280082426192052</c:v>
                </c:pt>
                <c:pt idx="43">
                  <c:v>-2.9216730154182504</c:v>
                </c:pt>
                <c:pt idx="44">
                  <c:v>-3.2364800667339404</c:v>
                </c:pt>
                <c:pt idx="45">
                  <c:v>-3.498316918910743</c:v>
                </c:pt>
                <c:pt idx="46">
                  <c:v>-4.1846418467177777</c:v>
                </c:pt>
                <c:pt idx="47">
                  <c:v>-3.2277371810450521</c:v>
                </c:pt>
                <c:pt idx="48">
                  <c:v>-3.7131942346833968</c:v>
                </c:pt>
                <c:pt idx="49">
                  <c:v>-3.6000003254613246</c:v>
                </c:pt>
                <c:pt idx="50">
                  <c:v>-3.9089615115735268</c:v>
                </c:pt>
                <c:pt idx="51">
                  <c:v>-3.1694570580731174</c:v>
                </c:pt>
                <c:pt idx="52">
                  <c:v>-4.1219099770934058</c:v>
                </c:pt>
                <c:pt idx="53">
                  <c:v>-2.5641801869360017</c:v>
                </c:pt>
                <c:pt idx="54">
                  <c:v>-3.1237075023805936</c:v>
                </c:pt>
                <c:pt idx="55">
                  <c:v>-3.4016615003469632</c:v>
                </c:pt>
                <c:pt idx="56">
                  <c:v>-2.9549764876299047</c:v>
                </c:pt>
                <c:pt idx="57">
                  <c:v>-2.9019709295354001</c:v>
                </c:pt>
                <c:pt idx="58">
                  <c:v>-1.2586603994002821</c:v>
                </c:pt>
                <c:pt idx="59">
                  <c:v>-2.5852397768639261</c:v>
                </c:pt>
                <c:pt idx="60">
                  <c:v>-1.5022236876098292</c:v>
                </c:pt>
                <c:pt idx="61">
                  <c:v>-0.78330379576923814</c:v>
                </c:pt>
                <c:pt idx="62">
                  <c:v>0.1353206282822641</c:v>
                </c:pt>
                <c:pt idx="63">
                  <c:v>0.3868078356918403</c:v>
                </c:pt>
                <c:pt idx="64">
                  <c:v>1.8956906856435753</c:v>
                </c:pt>
                <c:pt idx="65">
                  <c:v>0.90618253736262666</c:v>
                </c:pt>
                <c:pt idx="66">
                  <c:v>1.8045630903291074</c:v>
                </c:pt>
                <c:pt idx="67">
                  <c:v>0.27349864148238501</c:v>
                </c:pt>
                <c:pt idx="68">
                  <c:v>-0.54904994714778677</c:v>
                </c:pt>
                <c:pt idx="69">
                  <c:v>-1.8075109401568885</c:v>
                </c:pt>
                <c:pt idx="70">
                  <c:v>-1.1882182980020735</c:v>
                </c:pt>
                <c:pt idx="71">
                  <c:v>-2.7374990684553895</c:v>
                </c:pt>
                <c:pt idx="72">
                  <c:v>-1.8823143204924784</c:v>
                </c:pt>
                <c:pt idx="73">
                  <c:v>-2.2774037248191412</c:v>
                </c:pt>
                <c:pt idx="74">
                  <c:v>-1.5795423578538725</c:v>
                </c:pt>
                <c:pt idx="75">
                  <c:v>-1.8801113581128261</c:v>
                </c:pt>
                <c:pt idx="76">
                  <c:v>-2.635009782369794</c:v>
                </c:pt>
                <c:pt idx="77">
                  <c:v>-2.4533248571353976</c:v>
                </c:pt>
                <c:pt idx="78">
                  <c:v>-2.5258272794239165</c:v>
                </c:pt>
                <c:pt idx="79">
                  <c:v>-4.4847090918834036</c:v>
                </c:pt>
                <c:pt idx="80">
                  <c:v>-3.1613697545787307</c:v>
                </c:pt>
                <c:pt idx="81">
                  <c:v>-2.8500032894550129</c:v>
                </c:pt>
                <c:pt idx="82">
                  <c:v>-3.1554465760346107</c:v>
                </c:pt>
                <c:pt idx="83">
                  <c:v>-3.3502154753152475</c:v>
                </c:pt>
                <c:pt idx="84">
                  <c:v>-4.4825458998247347</c:v>
                </c:pt>
                <c:pt idx="85">
                  <c:v>-3.5119155375021656</c:v>
                </c:pt>
                <c:pt idx="86">
                  <c:v>-2.7214339538324532</c:v>
                </c:pt>
                <c:pt idx="87">
                  <c:v>-2.7238842023716145</c:v>
                </c:pt>
                <c:pt idx="88">
                  <c:v>-2.767162680399645</c:v>
                </c:pt>
                <c:pt idx="89">
                  <c:v>-2.7921741112705036</c:v>
                </c:pt>
                <c:pt idx="90">
                  <c:v>-2.479164215072482</c:v>
                </c:pt>
                <c:pt idx="91">
                  <c:v>-1.5637292725780099</c:v>
                </c:pt>
                <c:pt idx="92">
                  <c:v>-2.2713676736925912</c:v>
                </c:pt>
                <c:pt idx="93">
                  <c:v>-1.2897505333909109</c:v>
                </c:pt>
                <c:pt idx="94">
                  <c:v>-1.0371413403974457</c:v>
                </c:pt>
                <c:pt idx="95">
                  <c:v>-1.9448921806211512</c:v>
                </c:pt>
                <c:pt idx="96">
                  <c:v>-1.9830997594916111</c:v>
                </c:pt>
                <c:pt idx="97">
                  <c:v>-1.9770569908251279</c:v>
                </c:pt>
                <c:pt idx="98">
                  <c:v>-2.2275339915750121</c:v>
                </c:pt>
                <c:pt idx="99">
                  <c:v>-2.5293589995698738</c:v>
                </c:pt>
                <c:pt idx="100">
                  <c:v>-2.5419919541144194</c:v>
                </c:pt>
                <c:pt idx="101">
                  <c:v>-1.7622670317530189</c:v>
                </c:pt>
                <c:pt idx="102">
                  <c:v>-2.6102995277108691</c:v>
                </c:pt>
                <c:pt idx="103">
                  <c:v>-1.1356828917670692</c:v>
                </c:pt>
                <c:pt idx="104">
                  <c:v>-1.3923130186221071</c:v>
                </c:pt>
                <c:pt idx="105">
                  <c:v>-0.94057347133668667</c:v>
                </c:pt>
                <c:pt idx="106">
                  <c:v>-0.77785987451759642</c:v>
                </c:pt>
                <c:pt idx="107">
                  <c:v>1.3193802666493917</c:v>
                </c:pt>
                <c:pt idx="108">
                  <c:v>5.9646337098402391E-3</c:v>
                </c:pt>
                <c:pt idx="109">
                  <c:v>0.65898730637212877</c:v>
                </c:pt>
                <c:pt idx="110">
                  <c:v>2.4498741645707924</c:v>
                </c:pt>
                <c:pt idx="111">
                  <c:v>3.3799917166001503</c:v>
                </c:pt>
                <c:pt idx="112">
                  <c:v>3.2592023805306569</c:v>
                </c:pt>
                <c:pt idx="113">
                  <c:v>3.3451791915951259</c:v>
                </c:pt>
                <c:pt idx="114">
                  <c:v>2.8398891458318598</c:v>
                </c:pt>
                <c:pt idx="115">
                  <c:v>5.4366350438751168</c:v>
                </c:pt>
                <c:pt idx="116">
                  <c:v>2.7613972735142278</c:v>
                </c:pt>
                <c:pt idx="117">
                  <c:v>4.5308590558952933</c:v>
                </c:pt>
                <c:pt idx="118">
                  <c:v>0.65678848551158908</c:v>
                </c:pt>
                <c:pt idx="119">
                  <c:v>2.4626863269387615</c:v>
                </c:pt>
                <c:pt idx="120">
                  <c:v>2.7934196456119609</c:v>
                </c:pt>
                <c:pt idx="121">
                  <c:v>2.7364601206286747</c:v>
                </c:pt>
                <c:pt idx="122">
                  <c:v>4.4518304797767509</c:v>
                </c:pt>
                <c:pt idx="123">
                  <c:v>0.72350423727291391</c:v>
                </c:pt>
                <c:pt idx="124">
                  <c:v>2.6003865151707322</c:v>
                </c:pt>
                <c:pt idx="125">
                  <c:v>2.8341489728938445</c:v>
                </c:pt>
                <c:pt idx="126">
                  <c:v>0.88408905484332689</c:v>
                </c:pt>
                <c:pt idx="127">
                  <c:v>1.5131273617412437</c:v>
                </c:pt>
                <c:pt idx="128">
                  <c:v>0.63383506052921934</c:v>
                </c:pt>
                <c:pt idx="129">
                  <c:v>0.72438333776786767</c:v>
                </c:pt>
                <c:pt idx="130">
                  <c:v>2.5222827305494091</c:v>
                </c:pt>
                <c:pt idx="131">
                  <c:v>2.3180591762836769</c:v>
                </c:pt>
                <c:pt idx="132">
                  <c:v>2.0067818176406877</c:v>
                </c:pt>
                <c:pt idx="133">
                  <c:v>-6.6328443657368901</c:v>
                </c:pt>
                <c:pt idx="134">
                  <c:v>-3.6782732176499353</c:v>
                </c:pt>
                <c:pt idx="135">
                  <c:v>-3.5844607471062426</c:v>
                </c:pt>
                <c:pt idx="136">
                  <c:v>-4.8519986547927783</c:v>
                </c:pt>
              </c:numCache>
            </c:numRef>
          </c:xVal>
          <c:yVal>
            <c:numRef>
              <c:f>'cape gap and er'!$T$2:$T$138</c:f>
              <c:numCache>
                <c:formatCode>0.00%</c:formatCode>
                <c:ptCount val="137"/>
                <c:pt idx="0">
                  <c:v>-4.4480360117981066E-2</c:v>
                </c:pt>
                <c:pt idx="1">
                  <c:v>-2.8437060107334933E-2</c:v>
                </c:pt>
                <c:pt idx="2">
                  <c:v>-2.2415350385721844E-2</c:v>
                </c:pt>
                <c:pt idx="3">
                  <c:v>-4.6053586493029819E-2</c:v>
                </c:pt>
                <c:pt idx="4">
                  <c:v>-4.1823778055307681E-3</c:v>
                </c:pt>
                <c:pt idx="5">
                  <c:v>-2.1851183844064259E-2</c:v>
                </c:pt>
                <c:pt idx="6">
                  <c:v>-6.1354689218184877E-3</c:v>
                </c:pt>
                <c:pt idx="7">
                  <c:v>-4.4083110691506056E-2</c:v>
                </c:pt>
                <c:pt idx="8">
                  <c:v>-4.9027531141335068E-2</c:v>
                </c:pt>
                <c:pt idx="9">
                  <c:v>-6.9799381563769414E-2</c:v>
                </c:pt>
                <c:pt idx="10">
                  <c:v>-6.9192548536233911E-2</c:v>
                </c:pt>
                <c:pt idx="11">
                  <c:v>-7.5880145976404467E-2</c:v>
                </c:pt>
                <c:pt idx="12">
                  <c:v>-5.4387070711825691E-2</c:v>
                </c:pt>
                <c:pt idx="13">
                  <c:v>-6.3611282346405007E-2</c:v>
                </c:pt>
                <c:pt idx="14">
                  <c:v>-8.1102951814363111E-2</c:v>
                </c:pt>
                <c:pt idx="15">
                  <c:v>-7.2028536255770881E-2</c:v>
                </c:pt>
                <c:pt idx="16">
                  <c:v>-5.5677862113379772E-2</c:v>
                </c:pt>
                <c:pt idx="17">
                  <c:v>-8.4615535179682677E-2</c:v>
                </c:pt>
                <c:pt idx="18">
                  <c:v>-6.059060054922738E-2</c:v>
                </c:pt>
                <c:pt idx="19">
                  <c:v>-0.10322151944082592</c:v>
                </c:pt>
                <c:pt idx="20">
                  <c:v>-9.2183065468840919E-2</c:v>
                </c:pt>
                <c:pt idx="21">
                  <c:v>-8.5751193881106635E-2</c:v>
                </c:pt>
                <c:pt idx="22">
                  <c:v>-0.10775617187474262</c:v>
                </c:pt>
                <c:pt idx="23">
                  <c:v>-0.12036020924695401</c:v>
                </c:pt>
                <c:pt idx="24">
                  <c:v>-0.15104952803801786</c:v>
                </c:pt>
                <c:pt idx="25">
                  <c:v>-0.13199246436408507</c:v>
                </c:pt>
                <c:pt idx="26">
                  <c:v>-0.1258304883571808</c:v>
                </c:pt>
                <c:pt idx="27">
                  <c:v>-0.12320326113228708</c:v>
                </c:pt>
                <c:pt idx="28">
                  <c:v>-0.12551700363723284</c:v>
                </c:pt>
                <c:pt idx="29">
                  <c:v>-0.14374182495280807</c:v>
                </c:pt>
                <c:pt idx="30">
                  <c:v>-0.13785648153837382</c:v>
                </c:pt>
                <c:pt idx="31">
                  <c:v>-7.7788432498260729E-2</c:v>
                </c:pt>
                <c:pt idx="32">
                  <c:v>-0.12363802540564039</c:v>
                </c:pt>
                <c:pt idx="33">
                  <c:v>-0.11393761945345893</c:v>
                </c:pt>
                <c:pt idx="34">
                  <c:v>-0.10246330103765167</c:v>
                </c:pt>
                <c:pt idx="35">
                  <c:v>-0.11248269595415183</c:v>
                </c:pt>
                <c:pt idx="36">
                  <c:v>-0.12145861759867627</c:v>
                </c:pt>
                <c:pt idx="37">
                  <c:v>-0.12109283483696376</c:v>
                </c:pt>
                <c:pt idx="38">
                  <c:v>-0.14125714368356224</c:v>
                </c:pt>
                <c:pt idx="39">
                  <c:v>-0.11885069936219206</c:v>
                </c:pt>
                <c:pt idx="40">
                  <c:v>-0.13162696503618732</c:v>
                </c:pt>
                <c:pt idx="41">
                  <c:v>-0.13063583095225428</c:v>
                </c:pt>
                <c:pt idx="42">
                  <c:v>-0.14413793883253856</c:v>
                </c:pt>
                <c:pt idx="43">
                  <c:v>-0.14194159883355661</c:v>
                </c:pt>
                <c:pt idx="44">
                  <c:v>-0.14445560357269782</c:v>
                </c:pt>
                <c:pt idx="45">
                  <c:v>-0.13923778093498529</c:v>
                </c:pt>
                <c:pt idx="46">
                  <c:v>-0.1319591969956444</c:v>
                </c:pt>
                <c:pt idx="47">
                  <c:v>-0.12849287488234085</c:v>
                </c:pt>
                <c:pt idx="48">
                  <c:v>-0.13790531748355495</c:v>
                </c:pt>
                <c:pt idx="49">
                  <c:v>-0.13533354441749124</c:v>
                </c:pt>
                <c:pt idx="50">
                  <c:v>-0.11663889210998724</c:v>
                </c:pt>
                <c:pt idx="51">
                  <c:v>-0.11911922918799289</c:v>
                </c:pt>
                <c:pt idx="52">
                  <c:v>-0.11083138938279702</c:v>
                </c:pt>
                <c:pt idx="53">
                  <c:v>-0.13191259484191853</c:v>
                </c:pt>
                <c:pt idx="54">
                  <c:v>-0.1297206694058135</c:v>
                </c:pt>
                <c:pt idx="55">
                  <c:v>-0.10258513786201695</c:v>
                </c:pt>
                <c:pt idx="56">
                  <c:v>-0.13153195706174658</c:v>
                </c:pt>
                <c:pt idx="57">
                  <c:v>-0.1105718433090831</c:v>
                </c:pt>
                <c:pt idx="58">
                  <c:v>-0.16521914995070486</c:v>
                </c:pt>
                <c:pt idx="59">
                  <c:v>-0.13105530607939331</c:v>
                </c:pt>
                <c:pt idx="60">
                  <c:v>-0.13876396020912829</c:v>
                </c:pt>
                <c:pt idx="61">
                  <c:v>-0.14610385588449692</c:v>
                </c:pt>
                <c:pt idx="62">
                  <c:v>-0.13653840846450893</c:v>
                </c:pt>
                <c:pt idx="63">
                  <c:v>-0.17146371215999789</c:v>
                </c:pt>
                <c:pt idx="64">
                  <c:v>-0.17060331672816142</c:v>
                </c:pt>
                <c:pt idx="65">
                  <c:v>-0.1562592784709127</c:v>
                </c:pt>
                <c:pt idx="66">
                  <c:v>-0.18336440130765042</c:v>
                </c:pt>
                <c:pt idx="67">
                  <c:v>-0.1620890786567285</c:v>
                </c:pt>
                <c:pt idx="68">
                  <c:v>-0.16239626988440836</c:v>
                </c:pt>
                <c:pt idx="69">
                  <c:v>-0.14956504110376312</c:v>
                </c:pt>
                <c:pt idx="70">
                  <c:v>-0.14608991256178727</c:v>
                </c:pt>
                <c:pt idx="71">
                  <c:v>-0.12790865933600148</c:v>
                </c:pt>
                <c:pt idx="72">
                  <c:v>-0.14075175549065122</c:v>
                </c:pt>
                <c:pt idx="73">
                  <c:v>-0.2355454121815086</c:v>
                </c:pt>
                <c:pt idx="74">
                  <c:v>-0.21070702061521185</c:v>
                </c:pt>
                <c:pt idx="75">
                  <c:v>-0.2077912159699753</c:v>
                </c:pt>
                <c:pt idx="76">
                  <c:v>-0.2121598731625427</c:v>
                </c:pt>
                <c:pt idx="77">
                  <c:v>-0.238260297502911</c:v>
                </c:pt>
                <c:pt idx="78">
                  <c:v>-0.23052181161347329</c:v>
                </c:pt>
                <c:pt idx="79">
                  <c:v>-0.22067665314886331</c:v>
                </c:pt>
                <c:pt idx="80">
                  <c:v>-0.26954718199448535</c:v>
                </c:pt>
                <c:pt idx="81">
                  <c:v>-0.24098033523310802</c:v>
                </c:pt>
                <c:pt idx="82">
                  <c:v>-0.22415850507897805</c:v>
                </c:pt>
                <c:pt idx="83">
                  <c:v>-0.21879514183572424</c:v>
                </c:pt>
                <c:pt idx="84">
                  <c:v>-0.17408673550168119</c:v>
                </c:pt>
                <c:pt idx="85">
                  <c:v>-0.1947952670005505</c:v>
                </c:pt>
                <c:pt idx="86">
                  <c:v>-0.20738554784824093</c:v>
                </c:pt>
                <c:pt idx="87">
                  <c:v>-0.20066359080317264</c:v>
                </c:pt>
                <c:pt idx="88">
                  <c:v>-0.19500598936362845</c:v>
                </c:pt>
                <c:pt idx="89">
                  <c:v>-0.21401517601497566</c:v>
                </c:pt>
                <c:pt idx="90">
                  <c:v>-0.21074959606211607</c:v>
                </c:pt>
                <c:pt idx="91">
                  <c:v>-0.22162926940867722</c:v>
                </c:pt>
                <c:pt idx="92">
                  <c:v>-0.1858694350658846</c:v>
                </c:pt>
                <c:pt idx="93">
                  <c:v>-0.21641728733485444</c:v>
                </c:pt>
                <c:pt idx="94">
                  <c:v>-0.20098605867684149</c:v>
                </c:pt>
                <c:pt idx="95">
                  <c:v>-0.14771935639470779</c:v>
                </c:pt>
                <c:pt idx="96">
                  <c:v>-0.13839872556803878</c:v>
                </c:pt>
                <c:pt idx="97">
                  <c:v>-9.5725215099509597E-2</c:v>
                </c:pt>
                <c:pt idx="98">
                  <c:v>-9.171334692328692E-2</c:v>
                </c:pt>
                <c:pt idx="99">
                  <c:v>-3.504987915689628E-2</c:v>
                </c:pt>
                <c:pt idx="100">
                  <c:v>-8.5745173129050833E-2</c:v>
                </c:pt>
                <c:pt idx="101">
                  <c:v>-6.0845029033070208E-2</c:v>
                </c:pt>
                <c:pt idx="102">
                  <c:v>-1.8896866062078965E-2</c:v>
                </c:pt>
                <c:pt idx="103">
                  <c:v>-7.0048972919496633E-2</c:v>
                </c:pt>
                <c:pt idx="104">
                  <c:v>-2.963027615985947E-2</c:v>
                </c:pt>
                <c:pt idx="105">
                  <c:v>-1.5225976779430273E-2</c:v>
                </c:pt>
                <c:pt idx="106">
                  <c:v>-3.4382421446766509E-2</c:v>
                </c:pt>
                <c:pt idx="107">
                  <c:v>-3.9891744161931086E-2</c:v>
                </c:pt>
                <c:pt idx="108">
                  <c:v>-4.4223011721819194E-2</c:v>
                </c:pt>
                <c:pt idx="109">
                  <c:v>-5.0842373251481554E-2</c:v>
                </c:pt>
                <c:pt idx="110">
                  <c:v>-6.0316089536964768E-2</c:v>
                </c:pt>
                <c:pt idx="111">
                  <c:v>-9.9897576806211585E-2</c:v>
                </c:pt>
                <c:pt idx="112">
                  <c:v>-8.8379710386817578E-2</c:v>
                </c:pt>
                <c:pt idx="113">
                  <c:v>-6.7094030667924853E-2</c:v>
                </c:pt>
                <c:pt idx="114">
                  <c:v>-4.6473463082796762E-2</c:v>
                </c:pt>
                <c:pt idx="115">
                  <c:v>-5.8210603757337331E-2</c:v>
                </c:pt>
                <c:pt idx="116">
                  <c:v>-6.1984812328597538E-2</c:v>
                </c:pt>
                <c:pt idx="117">
                  <c:v>-9.1009032938985657E-2</c:v>
                </c:pt>
                <c:pt idx="118">
                  <c:v>-4.878655675268817E-2</c:v>
                </c:pt>
                <c:pt idx="119">
                  <c:v>-7.7528894379963242E-2</c:v>
                </c:pt>
                <c:pt idx="120">
                  <c:v>-7.8985424509528945E-2</c:v>
                </c:pt>
                <c:pt idx="121">
                  <c:v>-4.4853364483583125E-2</c:v>
                </c:pt>
                <c:pt idx="122">
                  <c:v>-7.2435319004539034E-2</c:v>
                </c:pt>
                <c:pt idx="123">
                  <c:v>-3.9400427536137483E-2</c:v>
                </c:pt>
                <c:pt idx="124">
                  <c:v>-6.1078910679187581E-2</c:v>
                </c:pt>
                <c:pt idx="125">
                  <c:v>-6.1478545544655372E-2</c:v>
                </c:pt>
                <c:pt idx="126">
                  <c:v>-4.7206544170069309E-2</c:v>
                </c:pt>
                <c:pt idx="127">
                  <c:v>-5.3458931256120223E-2</c:v>
                </c:pt>
                <c:pt idx="128">
                  <c:v>-5.2878692103514924E-2</c:v>
                </c:pt>
                <c:pt idx="129">
                  <c:v>-2.9791419791864948E-2</c:v>
                </c:pt>
                <c:pt idx="130">
                  <c:v>-6.8523852630453685E-2</c:v>
                </c:pt>
                <c:pt idx="131">
                  <c:v>-5.6696029616019272E-2</c:v>
                </c:pt>
                <c:pt idx="132">
                  <c:v>-3.0423113620433151E-2</c:v>
                </c:pt>
                <c:pt idx="133">
                  <c:v>0.11034222779717084</c:v>
                </c:pt>
                <c:pt idx="134">
                  <c:v>1.2862421006286651E-2</c:v>
                </c:pt>
                <c:pt idx="135">
                  <c:v>4.0885389553790841E-3</c:v>
                </c:pt>
                <c:pt idx="136">
                  <c:v>3.1531475732734071E-2</c:v>
                </c:pt>
              </c:numCache>
            </c:numRef>
          </c:yVal>
          <c:smooth val="0"/>
          <c:extLst>
            <c:ext xmlns:c16="http://schemas.microsoft.com/office/drawing/2014/chart" uri="{C3380CC4-5D6E-409C-BE32-E72D297353CC}">
              <c16:uniqueId val="{00000005-E83E-4BAF-AD2C-9DCE53723620}"/>
            </c:ext>
          </c:extLst>
        </c:ser>
        <c:dLbls>
          <c:showLegendKey val="0"/>
          <c:showVal val="0"/>
          <c:showCatName val="0"/>
          <c:showSerName val="0"/>
          <c:showPercent val="0"/>
          <c:showBubbleSize val="0"/>
        </c:dLbls>
        <c:axId val="1861112191"/>
        <c:axId val="1861112671"/>
      </c:scatterChart>
      <c:valAx>
        <c:axId val="1861112191"/>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5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r>
                  <a:rPr lang="en-US">
                    <a:latin typeface="Times New Roman" panose="02020603050405020304" pitchFamily="18" charset="0"/>
                    <a:cs typeface="Times New Roman" panose="02020603050405020304" pitchFamily="18" charset="0"/>
                  </a:rPr>
                  <a:t>CAPE difference of gaps</a:t>
                </a:r>
              </a:p>
            </c:rich>
          </c:tx>
          <c:overlay val="0"/>
          <c:spPr>
            <a:noFill/>
            <a:ln>
              <a:noFill/>
            </a:ln>
            <a:effectLst/>
          </c:spPr>
        </c:title>
        <c:numFmt formatCode="0" sourceLinked="0"/>
        <c:majorTickMark val="none"/>
        <c:minorTickMark val="none"/>
        <c:tickLblPos val="low"/>
        <c:spPr>
          <a:noFill/>
          <a:ln w="9525" cap="flat" cmpd="sng" algn="ctr">
            <a:solidFill>
              <a:schemeClr val="tx1"/>
            </a:solidFill>
            <a:round/>
          </a:ln>
          <a:effectLst/>
        </c:spPr>
        <c:txPr>
          <a:bodyPr rot="-60000000" spcFirstLastPara="1" vertOverflow="ellipsis" vert="horz" wrap="square" anchor="ctr" anchorCtr="1"/>
          <a:lstStyle/>
          <a:p>
            <a:pPr>
              <a:defRPr sz="1050" b="0" i="0" u="none" strike="noStrike" kern="1200" baseline="0">
                <a:solidFill>
                  <a:sysClr val="windowText" lastClr="000000"/>
                </a:solidFill>
                <a:latin typeface="+mn-lt"/>
                <a:ea typeface="+mn-ea"/>
                <a:cs typeface="+mn-cs"/>
              </a:defRPr>
            </a:pPr>
            <a:endParaRPr lang="en-US"/>
          </a:p>
        </c:txPr>
        <c:crossAx val="1861112671"/>
        <c:crosses val="autoZero"/>
        <c:crossBetween val="midCat"/>
      </c:valAx>
      <c:valAx>
        <c:axId val="1861112671"/>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5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r>
                  <a:rPr lang="en-US">
                    <a:latin typeface="Times New Roman" panose="02020603050405020304" pitchFamily="18" charset="0"/>
                    <a:cs typeface="Times New Roman" panose="02020603050405020304" pitchFamily="18" charset="0"/>
                  </a:rPr>
                  <a:t>Excess</a:t>
                </a:r>
                <a:r>
                  <a:rPr lang="en-US" baseline="0">
                    <a:latin typeface="Times New Roman" panose="02020603050405020304" pitchFamily="18" charset="0"/>
                    <a:cs typeface="Times New Roman" panose="02020603050405020304" pitchFamily="18" charset="0"/>
                  </a:rPr>
                  <a:t> Return</a:t>
                </a:r>
                <a:endParaRPr lang="en-US">
                  <a:latin typeface="Times New Roman" panose="02020603050405020304" pitchFamily="18" charset="0"/>
                  <a:cs typeface="Times New Roman" panose="02020603050405020304" pitchFamily="18" charset="0"/>
                </a:endParaRPr>
              </a:p>
            </c:rich>
          </c:tx>
          <c:overlay val="0"/>
          <c:spPr>
            <a:noFill/>
            <a:ln>
              <a:noFill/>
            </a:ln>
            <a:effectLst/>
          </c:spPr>
        </c:title>
        <c:numFmt formatCode="0%" sourceLinked="0"/>
        <c:majorTickMark val="none"/>
        <c:minorTickMark val="none"/>
        <c:tickLblPos val="low"/>
        <c:spPr>
          <a:noFill/>
          <a:ln w="9525" cap="flat" cmpd="sng" algn="ctr">
            <a:solidFill>
              <a:schemeClr val="tx1"/>
            </a:solidFill>
            <a:round/>
          </a:ln>
          <a:effectLst/>
        </c:spPr>
        <c:txPr>
          <a:bodyPr rot="-60000000" spcFirstLastPara="1" vertOverflow="ellipsis" vert="horz" wrap="square" anchor="ctr" anchorCtr="1"/>
          <a:lstStyle/>
          <a:p>
            <a:pPr>
              <a:defRPr sz="105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crossAx val="1861112191"/>
        <c:crosses val="autoZero"/>
        <c:crossBetween val="midCat"/>
      </c:valAx>
    </c:plotArea>
    <c:plotVisOnly val="1"/>
    <c:dispBlanksAs val="gap"/>
    <c:showDLblsOverMax val="0"/>
  </c:chart>
  <c:spPr>
    <a:solidFill>
      <a:schemeClr val="bg1"/>
    </a:solidFill>
    <a:ln w="9525" cap="flat" cmpd="sng" algn="ctr">
      <a:noFill/>
      <a:round/>
    </a:ln>
    <a:effectLst/>
  </c:spPr>
  <c:txPr>
    <a:bodyPr/>
    <a:lstStyle/>
    <a:p>
      <a:pPr>
        <a:defRPr sz="1050">
          <a:solidFill>
            <a:sysClr val="windowText" lastClr="000000"/>
          </a:solidFill>
        </a:defRPr>
      </a:pPr>
      <a:endParaRPr lang="en-US"/>
    </a:p>
  </c:txPr>
  <c:externalData r:id="rId1">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260" b="1" i="0" u="none" strike="noStrike" kern="1200" spc="0" baseline="0">
                <a:solidFill>
                  <a:sysClr val="windowText" lastClr="000000"/>
                </a:solidFill>
                <a:latin typeface="Times New Roman" panose="02020603050405020304" pitchFamily="18" charset="0"/>
                <a:ea typeface="+mn-ea"/>
                <a:cs typeface="Times New Roman" panose="02020603050405020304" pitchFamily="18" charset="0"/>
              </a:defRPr>
            </a:pPr>
            <a:r>
              <a:rPr lang="en-US" b="1">
                <a:latin typeface="Times New Roman" panose="02020603050405020304" pitchFamily="18" charset="0"/>
                <a:cs typeface="Times New Roman" panose="02020603050405020304" pitchFamily="18" charset="0"/>
              </a:rPr>
              <a:t>Financials</a:t>
            </a:r>
          </a:p>
        </c:rich>
      </c:tx>
      <c:overlay val="0"/>
      <c:spPr>
        <a:noFill/>
        <a:ln>
          <a:noFill/>
        </a:ln>
        <a:effectLst/>
      </c:spPr>
    </c:title>
    <c:autoTitleDeleted val="0"/>
    <c:plotArea>
      <c:layout/>
      <c:scatterChart>
        <c:scatterStyle val="lineMarker"/>
        <c:varyColors val="0"/>
        <c:ser>
          <c:idx val="0"/>
          <c:order val="0"/>
          <c:spPr>
            <a:ln w="19050" cap="rnd">
              <a:noFill/>
              <a:round/>
            </a:ln>
            <a:effectLst/>
          </c:spPr>
          <c:marker>
            <c:symbol val="circle"/>
            <c:size val="5"/>
            <c:spPr>
              <a:solidFill>
                <a:srgbClr val="00B0F0"/>
              </a:solidFill>
              <a:ln w="9525">
                <a:solidFill>
                  <a:schemeClr val="accent1"/>
                </a:solidFill>
              </a:ln>
              <a:effectLst/>
            </c:spPr>
          </c:marker>
          <c:trendline>
            <c:spPr>
              <a:ln w="15875" cap="rnd">
                <a:solidFill>
                  <a:srgbClr val="00B0F0"/>
                </a:solidFill>
                <a:prstDash val="sysDash"/>
              </a:ln>
              <a:effectLst/>
            </c:spPr>
            <c:trendlineType val="linear"/>
            <c:dispRSqr val="1"/>
            <c:dispEq val="1"/>
            <c:trendlineLbl>
              <c:layout>
                <c:manualLayout>
                  <c:x val="6.9936171568013739E-2"/>
                  <c:y val="-0.2848873041316366"/>
                </c:manualLayout>
              </c:layout>
              <c:numFmt formatCode="General" sourceLinked="0"/>
              <c:spPr>
                <a:noFill/>
                <a:ln>
                  <a:noFill/>
                </a:ln>
                <a:effectLst/>
              </c:spPr>
              <c:txPr>
                <a:bodyPr rot="0" spcFirstLastPara="1" vertOverflow="ellipsis" vert="horz" wrap="square" anchor="ctr" anchorCtr="1"/>
                <a:lstStyle/>
                <a:p>
                  <a:pPr>
                    <a:defRPr sz="900" b="0" i="0" u="none" strike="noStrike" kern="1200" baseline="0">
                      <a:solidFill>
                        <a:srgbClr val="00B0F0"/>
                      </a:solidFill>
                      <a:latin typeface="Times New Roman" panose="02020603050405020304" pitchFamily="18" charset="0"/>
                      <a:ea typeface="+mn-ea"/>
                      <a:cs typeface="Times New Roman" panose="02020603050405020304" pitchFamily="18" charset="0"/>
                    </a:defRPr>
                  </a:pPr>
                  <a:endParaRPr lang="en-US"/>
                </a:p>
              </c:txPr>
            </c:trendlineLbl>
          </c:trendline>
          <c:xVal>
            <c:numRef>
              <c:f>'cape gap and er'!$G$2:$G$72</c:f>
              <c:numCache>
                <c:formatCode>0.00</c:formatCode>
                <c:ptCount val="71"/>
                <c:pt idx="0">
                  <c:v>-2.1886580777244777</c:v>
                </c:pt>
                <c:pt idx="1">
                  <c:v>-2.1083040687991095</c:v>
                </c:pt>
                <c:pt idx="2">
                  <c:v>-1.5823178149048225</c:v>
                </c:pt>
                <c:pt idx="3">
                  <c:v>-0.83432598457779372</c:v>
                </c:pt>
                <c:pt idx="4">
                  <c:v>-1.6992323879706048</c:v>
                </c:pt>
                <c:pt idx="5">
                  <c:v>-1.4587326370048563</c:v>
                </c:pt>
                <c:pt idx="6">
                  <c:v>-1.0083658089863645</c:v>
                </c:pt>
                <c:pt idx="7">
                  <c:v>-0.59531101187867286</c:v>
                </c:pt>
                <c:pt idx="8">
                  <c:v>-1.7404290109032567</c:v>
                </c:pt>
                <c:pt idx="9">
                  <c:v>-1.5273286088378439</c:v>
                </c:pt>
                <c:pt idx="10">
                  <c:v>-1.0745845096578357</c:v>
                </c:pt>
                <c:pt idx="11">
                  <c:v>-1.3412964385855584</c:v>
                </c:pt>
                <c:pt idx="12">
                  <c:v>-1.6427826591397849</c:v>
                </c:pt>
                <c:pt idx="13">
                  <c:v>-0.93159971791743246</c:v>
                </c:pt>
                <c:pt idx="14">
                  <c:v>0.42987239925528264</c:v>
                </c:pt>
                <c:pt idx="15">
                  <c:v>0.27250436902462472</c:v>
                </c:pt>
                <c:pt idx="16">
                  <c:v>-1.076432774989303</c:v>
                </c:pt>
                <c:pt idx="17">
                  <c:v>0.23270520219376056</c:v>
                </c:pt>
                <c:pt idx="18">
                  <c:v>-1.5457029492315066</c:v>
                </c:pt>
                <c:pt idx="19">
                  <c:v>-1.3164678938805809</c:v>
                </c:pt>
                <c:pt idx="20">
                  <c:v>-1.004258219939179</c:v>
                </c:pt>
                <c:pt idx="21">
                  <c:v>-1.8414139724777199</c:v>
                </c:pt>
                <c:pt idx="22">
                  <c:v>-0.89703013878481475</c:v>
                </c:pt>
                <c:pt idx="23">
                  <c:v>-0.94173476595211891</c:v>
                </c:pt>
                <c:pt idx="24">
                  <c:v>-0.51311273806476576</c:v>
                </c:pt>
                <c:pt idx="25">
                  <c:v>-1.1403761373828267</c:v>
                </c:pt>
                <c:pt idx="26">
                  <c:v>-0.84923764771527654</c:v>
                </c:pt>
                <c:pt idx="27">
                  <c:v>-0.82306984526463545</c:v>
                </c:pt>
                <c:pt idx="28">
                  <c:v>-0.68346139147270835</c:v>
                </c:pt>
                <c:pt idx="29">
                  <c:v>-0.14714536014392809</c:v>
                </c:pt>
                <c:pt idx="30">
                  <c:v>-7.2479616817785253E-2</c:v>
                </c:pt>
                <c:pt idx="31">
                  <c:v>-2.5446850718896297</c:v>
                </c:pt>
                <c:pt idx="32">
                  <c:v>-1.1088231024859563</c:v>
                </c:pt>
                <c:pt idx="33">
                  <c:v>-1.6142969008538</c:v>
                </c:pt>
                <c:pt idx="34">
                  <c:v>-1.9413480808989347</c:v>
                </c:pt>
                <c:pt idx="35">
                  <c:v>-1.5453653796203475</c:v>
                </c:pt>
                <c:pt idx="36">
                  <c:v>-1.1532172645037151</c:v>
                </c:pt>
                <c:pt idx="37">
                  <c:v>0.15043146752763148</c:v>
                </c:pt>
                <c:pt idx="38">
                  <c:v>1.0130660585877096</c:v>
                </c:pt>
                <c:pt idx="39">
                  <c:v>-0.68786200409902598</c:v>
                </c:pt>
                <c:pt idx="40">
                  <c:v>-8.1913665839190131E-2</c:v>
                </c:pt>
                <c:pt idx="41">
                  <c:v>-0.19012071416267151</c:v>
                </c:pt>
                <c:pt idx="42">
                  <c:v>0.19023638589197445</c:v>
                </c:pt>
                <c:pt idx="43">
                  <c:v>1.381340601467981</c:v>
                </c:pt>
                <c:pt idx="44">
                  <c:v>1.9558429363297014</c:v>
                </c:pt>
                <c:pt idx="45">
                  <c:v>1.9618125609017261</c:v>
                </c:pt>
                <c:pt idx="46">
                  <c:v>2.1895687826644843</c:v>
                </c:pt>
                <c:pt idx="47">
                  <c:v>3.3902438143097693</c:v>
                </c:pt>
                <c:pt idx="48">
                  <c:v>3.0910243602642264</c:v>
                </c:pt>
                <c:pt idx="49">
                  <c:v>3.5868695542812778</c:v>
                </c:pt>
                <c:pt idx="50">
                  <c:v>3.7081203310246273</c:v>
                </c:pt>
                <c:pt idx="51">
                  <c:v>5.4072273103833286</c:v>
                </c:pt>
                <c:pt idx="52">
                  <c:v>4.1696630196279809</c:v>
                </c:pt>
                <c:pt idx="53">
                  <c:v>5.7270933777478783</c:v>
                </c:pt>
                <c:pt idx="54">
                  <c:v>3.9344210375279243</c:v>
                </c:pt>
                <c:pt idx="55">
                  <c:v>3.4032585305658998</c:v>
                </c:pt>
                <c:pt idx="56">
                  <c:v>3.3147052127824783</c:v>
                </c:pt>
                <c:pt idx="57">
                  <c:v>3.8371719113455303</c:v>
                </c:pt>
                <c:pt idx="58">
                  <c:v>4.8847614406210385</c:v>
                </c:pt>
                <c:pt idx="59">
                  <c:v>3.1221643060166451</c:v>
                </c:pt>
                <c:pt idx="60">
                  <c:v>3.4101258720137753</c:v>
                </c:pt>
                <c:pt idx="61">
                  <c:v>3.801515239473225</c:v>
                </c:pt>
                <c:pt idx="62">
                  <c:v>2.8465467452746598</c:v>
                </c:pt>
                <c:pt idx="63">
                  <c:v>2.6163949167223364</c:v>
                </c:pt>
                <c:pt idx="64">
                  <c:v>3.3656530874701165</c:v>
                </c:pt>
                <c:pt idx="65">
                  <c:v>2.3056523064293799</c:v>
                </c:pt>
                <c:pt idx="66">
                  <c:v>3.1914068405992211</c:v>
                </c:pt>
                <c:pt idx="67">
                  <c:v>2.7240539661319132</c:v>
                </c:pt>
                <c:pt idx="68">
                  <c:v>2.5025420130537626</c:v>
                </c:pt>
                <c:pt idx="69">
                  <c:v>2.6895777721143341</c:v>
                </c:pt>
                <c:pt idx="70">
                  <c:v>3.3001823195980675</c:v>
                </c:pt>
              </c:numCache>
            </c:numRef>
          </c:xVal>
          <c:yVal>
            <c:numRef>
              <c:f>'cape gap and er'!$U$2:$U$72</c:f>
              <c:numCache>
                <c:formatCode>0.00%</c:formatCode>
                <c:ptCount val="71"/>
                <c:pt idx="0">
                  <c:v>3.5313912093347222E-2</c:v>
                </c:pt>
                <c:pt idx="1">
                  <c:v>2.2828781082387284E-2</c:v>
                </c:pt>
                <c:pt idx="2">
                  <c:v>-1.7301481266291718E-2</c:v>
                </c:pt>
                <c:pt idx="3">
                  <c:v>-4.5157012084829029E-2</c:v>
                </c:pt>
                <c:pt idx="4">
                  <c:v>-1.4329178600819947E-2</c:v>
                </c:pt>
                <c:pt idx="5">
                  <c:v>-3.758739483767104E-2</c:v>
                </c:pt>
                <c:pt idx="6">
                  <c:v>-4.1586463503936022E-2</c:v>
                </c:pt>
                <c:pt idx="7">
                  <c:v>-5.5502414505793851E-2</c:v>
                </c:pt>
                <c:pt idx="8">
                  <c:v>-3.0667961186329196E-2</c:v>
                </c:pt>
                <c:pt idx="9">
                  <c:v>-2.9721294380813834E-2</c:v>
                </c:pt>
                <c:pt idx="10">
                  <c:v>-2.1796156563604896E-2</c:v>
                </c:pt>
                <c:pt idx="11">
                  <c:v>-4.7533280597298555E-2</c:v>
                </c:pt>
                <c:pt idx="12">
                  <c:v>-2.2812394807181002E-2</c:v>
                </c:pt>
                <c:pt idx="13">
                  <c:v>-4.0812595642585547E-2</c:v>
                </c:pt>
                <c:pt idx="14">
                  <c:v>-6.2163164565704365E-2</c:v>
                </c:pt>
                <c:pt idx="15">
                  <c:v>-4.3638194091035087E-2</c:v>
                </c:pt>
                <c:pt idx="16">
                  <c:v>-1.6286903903706795E-2</c:v>
                </c:pt>
                <c:pt idx="17">
                  <c:v>-2.1121128426271785E-2</c:v>
                </c:pt>
                <c:pt idx="18">
                  <c:v>7.2762154949908009E-3</c:v>
                </c:pt>
                <c:pt idx="19">
                  <c:v>-2.5133313403409074E-2</c:v>
                </c:pt>
                <c:pt idx="20">
                  <c:v>-1.5843790165639193E-2</c:v>
                </c:pt>
                <c:pt idx="21">
                  <c:v>8.8537513986159944E-3</c:v>
                </c:pt>
                <c:pt idx="22">
                  <c:v>-5.563442129600471E-3</c:v>
                </c:pt>
                <c:pt idx="23">
                  <c:v>-2.6466984148475703E-2</c:v>
                </c:pt>
                <c:pt idx="24">
                  <c:v>-5.3333048105257852E-2</c:v>
                </c:pt>
                <c:pt idx="25">
                  <c:v>-2.9364482803807768E-2</c:v>
                </c:pt>
                <c:pt idx="26">
                  <c:v>-2.4940102572493794E-2</c:v>
                </c:pt>
                <c:pt idx="27">
                  <c:v>-1.6796705328494754E-2</c:v>
                </c:pt>
                <c:pt idx="28">
                  <c:v>-3.5622392269949676E-2</c:v>
                </c:pt>
                <c:pt idx="29">
                  <c:v>-3.141887094333895E-2</c:v>
                </c:pt>
                <c:pt idx="30">
                  <c:v>-1.2338402024700379E-2</c:v>
                </c:pt>
                <c:pt idx="31">
                  <c:v>3.7923379212301711E-2</c:v>
                </c:pt>
                <c:pt idx="32">
                  <c:v>5.0319029697809547E-3</c:v>
                </c:pt>
                <c:pt idx="33">
                  <c:v>4.5356990129988173E-2</c:v>
                </c:pt>
                <c:pt idx="34">
                  <c:v>5.6629282759101507E-2</c:v>
                </c:pt>
                <c:pt idx="35">
                  <c:v>3.8444404344735394E-2</c:v>
                </c:pt>
                <c:pt idx="36">
                  <c:v>4.3073265182979492E-2</c:v>
                </c:pt>
                <c:pt idx="37">
                  <c:v>1.5311186956117773E-2</c:v>
                </c:pt>
                <c:pt idx="38">
                  <c:v>3.1618812344957892E-3</c:v>
                </c:pt>
                <c:pt idx="39">
                  <c:v>3.1745822206521224E-2</c:v>
                </c:pt>
                <c:pt idx="40">
                  <c:v>3.3964219769962778E-2</c:v>
                </c:pt>
                <c:pt idx="41">
                  <c:v>4.2709054823211856E-2</c:v>
                </c:pt>
                <c:pt idx="42">
                  <c:v>3.0321296355156235E-2</c:v>
                </c:pt>
                <c:pt idx="43">
                  <c:v>2.3757562809817223E-2</c:v>
                </c:pt>
                <c:pt idx="44">
                  <c:v>2.0270782444407276E-2</c:v>
                </c:pt>
                <c:pt idx="45">
                  <c:v>2.9927752148146247E-2</c:v>
                </c:pt>
                <c:pt idx="46">
                  <c:v>2.2343096749157132E-2</c:v>
                </c:pt>
                <c:pt idx="47">
                  <c:v>3.3915154337516462E-2</c:v>
                </c:pt>
                <c:pt idx="48">
                  <c:v>3.7823193115436915E-2</c:v>
                </c:pt>
                <c:pt idx="49">
                  <c:v>2.2019370661323867E-2</c:v>
                </c:pt>
                <c:pt idx="50">
                  <c:v>1.6151442836709995E-2</c:v>
                </c:pt>
                <c:pt idx="51">
                  <c:v>-7.1004595110584212E-3</c:v>
                </c:pt>
                <c:pt idx="52">
                  <c:v>-5.1626902808217245E-3</c:v>
                </c:pt>
                <c:pt idx="53">
                  <c:v>-2.0300566210988968E-2</c:v>
                </c:pt>
                <c:pt idx="54">
                  <c:v>-1.1321588048833764E-3</c:v>
                </c:pt>
                <c:pt idx="55">
                  <c:v>1.3312210697398408E-2</c:v>
                </c:pt>
                <c:pt idx="56">
                  <c:v>-2.1357132171822002E-3</c:v>
                </c:pt>
                <c:pt idx="57">
                  <c:v>1.6905621634840218E-2</c:v>
                </c:pt>
                <c:pt idx="58">
                  <c:v>-3.8151889147524543E-2</c:v>
                </c:pt>
                <c:pt idx="59">
                  <c:v>-7.7716971363008813E-3</c:v>
                </c:pt>
                <c:pt idx="60">
                  <c:v>-1.1418464556139485E-2</c:v>
                </c:pt>
                <c:pt idx="61">
                  <c:v>-3.2048867966336658E-2</c:v>
                </c:pt>
                <c:pt idx="62">
                  <c:v>1.1369487007846457E-2</c:v>
                </c:pt>
                <c:pt idx="63">
                  <c:v>-1.7263306263992417E-2</c:v>
                </c:pt>
                <c:pt idx="64">
                  <c:v>-1.6046005037581912E-2</c:v>
                </c:pt>
                <c:pt idx="65">
                  <c:v>5.2162966394084798E-3</c:v>
                </c:pt>
                <c:pt idx="66">
                  <c:v>-2.2273870993802625E-2</c:v>
                </c:pt>
                <c:pt idx="67">
                  <c:v>-1.1428446032145434E-2</c:v>
                </c:pt>
                <c:pt idx="68">
                  <c:v>-1.3359601222817208E-2</c:v>
                </c:pt>
                <c:pt idx="69">
                  <c:v>-1.4185005396092354E-2</c:v>
                </c:pt>
                <c:pt idx="70">
                  <c:v>-1.9594732042492735E-2</c:v>
                </c:pt>
              </c:numCache>
            </c:numRef>
          </c:yVal>
          <c:smooth val="0"/>
          <c:extLst>
            <c:ext xmlns:c16="http://schemas.microsoft.com/office/drawing/2014/chart" uri="{C3380CC4-5D6E-409C-BE32-E72D297353CC}">
              <c16:uniqueId val="{00000001-0007-48CE-9A98-1C35F1F888F2}"/>
            </c:ext>
          </c:extLst>
        </c:ser>
        <c:ser>
          <c:idx val="1"/>
          <c:order val="1"/>
          <c:spPr>
            <a:ln w="25400" cap="rnd">
              <a:noFill/>
              <a:round/>
            </a:ln>
            <a:effectLst/>
          </c:spPr>
          <c:marker>
            <c:symbol val="circle"/>
            <c:size val="5"/>
            <c:spPr>
              <a:solidFill>
                <a:srgbClr val="C00000"/>
              </a:solidFill>
              <a:ln w="9525">
                <a:solidFill>
                  <a:srgbClr val="C00000"/>
                </a:solidFill>
              </a:ln>
              <a:effectLst/>
            </c:spPr>
          </c:marker>
          <c:trendline>
            <c:spPr>
              <a:ln w="15875" cap="rnd">
                <a:solidFill>
                  <a:srgbClr val="C00000"/>
                </a:solidFill>
                <a:prstDash val="sysDash"/>
              </a:ln>
              <a:effectLst/>
            </c:spPr>
            <c:trendlineType val="linear"/>
            <c:dispRSqr val="1"/>
            <c:dispEq val="1"/>
            <c:trendlineLbl>
              <c:layout>
                <c:manualLayout>
                  <c:x val="0.21563190691037037"/>
                  <c:y val="7.8954500304467906E-2"/>
                </c:manualLayout>
              </c:layout>
              <c:numFmt formatCode="General" sourceLinked="0"/>
              <c:spPr>
                <a:noFill/>
                <a:ln>
                  <a:noFill/>
                </a:ln>
                <a:effectLst/>
              </c:spPr>
              <c:txPr>
                <a:bodyPr rot="0" spcFirstLastPara="1" vertOverflow="ellipsis" vert="horz" wrap="square" anchor="ctr" anchorCtr="1"/>
                <a:lstStyle/>
                <a:p>
                  <a:pPr>
                    <a:defRPr sz="900" b="0" i="0" u="none" strike="noStrike" kern="1200" baseline="0">
                      <a:solidFill>
                        <a:srgbClr val="C00000"/>
                      </a:solidFill>
                      <a:latin typeface="Times New Roman" panose="02020603050405020304" pitchFamily="18" charset="0"/>
                      <a:ea typeface="+mn-ea"/>
                      <a:cs typeface="Times New Roman" panose="02020603050405020304" pitchFamily="18" charset="0"/>
                    </a:defRPr>
                  </a:pPr>
                  <a:endParaRPr lang="en-US"/>
                </a:p>
              </c:txPr>
            </c:trendlineLbl>
          </c:trendline>
          <c:xVal>
            <c:numRef>
              <c:f>'cape gap and er'!$G$73:$G$138</c:f>
              <c:numCache>
                <c:formatCode>0.00</c:formatCode>
                <c:ptCount val="66"/>
                <c:pt idx="0">
                  <c:v>0.52653630807968366</c:v>
                </c:pt>
                <c:pt idx="1">
                  <c:v>1.8505504222474265</c:v>
                </c:pt>
                <c:pt idx="2">
                  <c:v>1.3991266050905615</c:v>
                </c:pt>
                <c:pt idx="3">
                  <c:v>1.3096983748579376</c:v>
                </c:pt>
                <c:pt idx="4">
                  <c:v>1.8731379925414879</c:v>
                </c:pt>
                <c:pt idx="5">
                  <c:v>1.4533216547816004</c:v>
                </c:pt>
                <c:pt idx="6">
                  <c:v>2.8023811182495577</c:v>
                </c:pt>
                <c:pt idx="7">
                  <c:v>1.886631968613063</c:v>
                </c:pt>
                <c:pt idx="8">
                  <c:v>-0.15224454361863105</c:v>
                </c:pt>
                <c:pt idx="9">
                  <c:v>0.6184139212696329</c:v>
                </c:pt>
                <c:pt idx="10">
                  <c:v>1.1515719218900204</c:v>
                </c:pt>
                <c:pt idx="11">
                  <c:v>1.4034933273538117</c:v>
                </c:pt>
                <c:pt idx="12">
                  <c:v>-0.14936136056506122</c:v>
                </c:pt>
                <c:pt idx="13">
                  <c:v>-1.7157588549000975</c:v>
                </c:pt>
                <c:pt idx="14">
                  <c:v>-1.0357706455076201</c:v>
                </c:pt>
                <c:pt idx="15">
                  <c:v>-0.74976966955472024</c:v>
                </c:pt>
                <c:pt idx="16">
                  <c:v>-0.52464368117478211</c:v>
                </c:pt>
                <c:pt idx="17">
                  <c:v>-1.9893806516103689</c:v>
                </c:pt>
                <c:pt idx="18">
                  <c:v>-1.5522751851968843</c:v>
                </c:pt>
                <c:pt idx="19">
                  <c:v>-0.83750770419947163</c:v>
                </c:pt>
                <c:pt idx="20">
                  <c:v>-0.94158297908962485</c:v>
                </c:pt>
                <c:pt idx="21">
                  <c:v>-1.2525991652556776</c:v>
                </c:pt>
                <c:pt idx="22">
                  <c:v>0.30236861716866681</c:v>
                </c:pt>
                <c:pt idx="23">
                  <c:v>0.55449603859012653</c:v>
                </c:pt>
                <c:pt idx="24">
                  <c:v>-0.18478663112676186</c:v>
                </c:pt>
                <c:pt idx="25">
                  <c:v>0.56463231661108271</c:v>
                </c:pt>
                <c:pt idx="26">
                  <c:v>-0.17494160092027711</c:v>
                </c:pt>
                <c:pt idx="27">
                  <c:v>-0.6053827390021711</c:v>
                </c:pt>
                <c:pt idx="28">
                  <c:v>-1.0042007154568515</c:v>
                </c:pt>
                <c:pt idx="29">
                  <c:v>-0.40257022897093231</c:v>
                </c:pt>
                <c:pt idx="30">
                  <c:v>-0.21060981557128011</c:v>
                </c:pt>
                <c:pt idx="31">
                  <c:v>-0.99910257040347528</c:v>
                </c:pt>
                <c:pt idx="32">
                  <c:v>-0.63232619683192581</c:v>
                </c:pt>
                <c:pt idx="33">
                  <c:v>-0.71582199370602151</c:v>
                </c:pt>
                <c:pt idx="34">
                  <c:v>-0.37901065994961591</c:v>
                </c:pt>
                <c:pt idx="35">
                  <c:v>-1.2355477967742838</c:v>
                </c:pt>
                <c:pt idx="36">
                  <c:v>0.737567495239694</c:v>
                </c:pt>
                <c:pt idx="37">
                  <c:v>0.71096929777678231</c:v>
                </c:pt>
                <c:pt idx="38">
                  <c:v>-0.18390169024556569</c:v>
                </c:pt>
                <c:pt idx="39">
                  <c:v>-0.74320869797151934</c:v>
                </c:pt>
                <c:pt idx="40">
                  <c:v>-1.0615285022042356</c:v>
                </c:pt>
                <c:pt idx="41">
                  <c:v>-2.1636792380603413</c:v>
                </c:pt>
                <c:pt idx="42">
                  <c:v>-1.9048719064670276</c:v>
                </c:pt>
                <c:pt idx="43">
                  <c:v>-1.8006377192346212</c:v>
                </c:pt>
                <c:pt idx="44">
                  <c:v>-0.705400177599111</c:v>
                </c:pt>
                <c:pt idx="45">
                  <c:v>-1.9081489873888944</c:v>
                </c:pt>
                <c:pt idx="46">
                  <c:v>0.38143175539185226</c:v>
                </c:pt>
                <c:pt idx="47">
                  <c:v>-3.0614546858033482</c:v>
                </c:pt>
                <c:pt idx="48">
                  <c:v>-2.3638915662752478</c:v>
                </c:pt>
                <c:pt idx="49">
                  <c:v>-2.3984013839334279</c:v>
                </c:pt>
                <c:pt idx="50">
                  <c:v>-3.7065019538870079</c:v>
                </c:pt>
                <c:pt idx="51">
                  <c:v>-0.90037652595658368</c:v>
                </c:pt>
                <c:pt idx="52">
                  <c:v>-3.5354901653451054</c:v>
                </c:pt>
                <c:pt idx="53">
                  <c:v>-2.8101979441717146</c:v>
                </c:pt>
                <c:pt idx="54">
                  <c:v>-2.0116936699996697</c:v>
                </c:pt>
                <c:pt idx="55">
                  <c:v>-3.3222828632539714</c:v>
                </c:pt>
                <c:pt idx="56">
                  <c:v>-2.9924623645649477</c:v>
                </c:pt>
                <c:pt idx="57">
                  <c:v>-3.4194924471925638</c:v>
                </c:pt>
                <c:pt idx="58">
                  <c:v>-3.2555803054629884</c:v>
                </c:pt>
                <c:pt idx="59">
                  <c:v>-2.782399399589127</c:v>
                </c:pt>
                <c:pt idx="60">
                  <c:v>-1.3877571607471957</c:v>
                </c:pt>
                <c:pt idx="61">
                  <c:v>-0.78960373275494655</c:v>
                </c:pt>
                <c:pt idx="62">
                  <c:v>-6.5715308928235849</c:v>
                </c:pt>
                <c:pt idx="63">
                  <c:v>-6.4942575034676358</c:v>
                </c:pt>
                <c:pt idx="64">
                  <c:v>-6.6182312958037386</c:v>
                </c:pt>
                <c:pt idx="65">
                  <c:v>-7.9324288583751077</c:v>
                </c:pt>
              </c:numCache>
            </c:numRef>
          </c:xVal>
          <c:yVal>
            <c:numRef>
              <c:f>'cape gap and er'!$U$73:$U$138</c:f>
              <c:numCache>
                <c:formatCode>0.00%</c:formatCode>
                <c:ptCount val="66"/>
                <c:pt idx="0">
                  <c:v>2.5951422321648598E-2</c:v>
                </c:pt>
                <c:pt idx="1">
                  <c:v>8.6837404424924269E-3</c:v>
                </c:pt>
                <c:pt idx="2">
                  <c:v>-6.5820296230341357E-2</c:v>
                </c:pt>
                <c:pt idx="3">
                  <c:v>-5.8152840853173515E-2</c:v>
                </c:pt>
                <c:pt idx="4">
                  <c:v>-6.634877763516589E-2</c:v>
                </c:pt>
                <c:pt idx="5">
                  <c:v>-7.5811348440590454E-2</c:v>
                </c:pt>
                <c:pt idx="6">
                  <c:v>-0.1037076849920604</c:v>
                </c:pt>
                <c:pt idx="7">
                  <c:v>-7.7355879523509419E-2</c:v>
                </c:pt>
                <c:pt idx="8">
                  <c:v>-5.2847206596933649E-2</c:v>
                </c:pt>
                <c:pt idx="9">
                  <c:v>-8.8647402489784533E-2</c:v>
                </c:pt>
                <c:pt idx="10">
                  <c:v>-7.2300958352806255E-2</c:v>
                </c:pt>
                <c:pt idx="11">
                  <c:v>-6.0771927423554306E-2</c:v>
                </c:pt>
                <c:pt idx="12">
                  <c:v>-4.7455858909194459E-2</c:v>
                </c:pt>
                <c:pt idx="13">
                  <c:v>-8.5969043587328375E-3</c:v>
                </c:pt>
                <c:pt idx="14">
                  <c:v>-2.0839434115578204E-2</c:v>
                </c:pt>
                <c:pt idx="15">
                  <c:v>-1.431478675830955E-2</c:v>
                </c:pt>
                <c:pt idx="16">
                  <c:v>-1.3099488551297389E-2</c:v>
                </c:pt>
                <c:pt idx="17">
                  <c:v>-4.346845575347924E-3</c:v>
                </c:pt>
                <c:pt idx="18">
                  <c:v>-2.0290095143995934E-2</c:v>
                </c:pt>
                <c:pt idx="19">
                  <c:v>-9.9103526867003744E-3</c:v>
                </c:pt>
                <c:pt idx="20">
                  <c:v>-2.8154166599921648E-2</c:v>
                </c:pt>
                <c:pt idx="21">
                  <c:v>-6.5628307612768388E-3</c:v>
                </c:pt>
                <c:pt idx="22">
                  <c:v>-5.4790718030234276E-2</c:v>
                </c:pt>
                <c:pt idx="23">
                  <c:v>-4.1610698420336378E-2</c:v>
                </c:pt>
                <c:pt idx="24">
                  <c:v>-2.558007500156334E-2</c:v>
                </c:pt>
                <c:pt idx="25">
                  <c:v>-4.8208136864322126E-2</c:v>
                </c:pt>
                <c:pt idx="26">
                  <c:v>-2.1183975628400464E-2</c:v>
                </c:pt>
                <c:pt idx="27">
                  <c:v>-4.1082723988138614E-2</c:v>
                </c:pt>
                <c:pt idx="28">
                  <c:v>-9.4506910823444201E-3</c:v>
                </c:pt>
                <c:pt idx="29">
                  <c:v>-6.4450903603105569E-2</c:v>
                </c:pt>
                <c:pt idx="30">
                  <c:v>-4.4004103133235661E-2</c:v>
                </c:pt>
                <c:pt idx="31">
                  <c:v>-1.7835038110732837E-2</c:v>
                </c:pt>
                <c:pt idx="32">
                  <c:v>-5.7554994853932895E-2</c:v>
                </c:pt>
                <c:pt idx="33">
                  <c:v>-4.4758436148297331E-2</c:v>
                </c:pt>
                <c:pt idx="34">
                  <c:v>-2.273056010567176E-2</c:v>
                </c:pt>
                <c:pt idx="35">
                  <c:v>-4.024589259453526E-2</c:v>
                </c:pt>
                <c:pt idx="36">
                  <c:v>-4.1031988434962363E-2</c:v>
                </c:pt>
                <c:pt idx="37">
                  <c:v>-5.2534291752929452E-2</c:v>
                </c:pt>
                <c:pt idx="38">
                  <c:v>-6.8818909346580304E-2</c:v>
                </c:pt>
                <c:pt idx="39">
                  <c:v>-5.8026431691193148E-2</c:v>
                </c:pt>
                <c:pt idx="40">
                  <c:v>-7.6889363318208837E-2</c:v>
                </c:pt>
                <c:pt idx="41">
                  <c:v>-5.8701702206760853E-2</c:v>
                </c:pt>
                <c:pt idx="42">
                  <c:v>-4.6710717266399859E-2</c:v>
                </c:pt>
                <c:pt idx="43">
                  <c:v>-4.5593751366761026E-2</c:v>
                </c:pt>
                <c:pt idx="44">
                  <c:v>-5.5618859160058598E-2</c:v>
                </c:pt>
                <c:pt idx="45">
                  <c:v>-6.6110210329487717E-2</c:v>
                </c:pt>
                <c:pt idx="46">
                  <c:v>-8.0419014554709678E-2</c:v>
                </c:pt>
                <c:pt idx="47">
                  <c:v>-2.6986282525881311E-2</c:v>
                </c:pt>
                <c:pt idx="48">
                  <c:v>-4.5147625195216756E-2</c:v>
                </c:pt>
                <c:pt idx="49">
                  <c:v>-4.1889588097184349E-2</c:v>
                </c:pt>
                <c:pt idx="50">
                  <c:v>-4.4401374799742932E-3</c:v>
                </c:pt>
                <c:pt idx="51">
                  <c:v>-5.7927960705188353E-2</c:v>
                </c:pt>
                <c:pt idx="52">
                  <c:v>-2.5043307064400055E-2</c:v>
                </c:pt>
                <c:pt idx="53">
                  <c:v>-4.0123483911079338E-2</c:v>
                </c:pt>
                <c:pt idx="54">
                  <c:v>-4.121373549330265E-2</c:v>
                </c:pt>
                <c:pt idx="55">
                  <c:v>-2.1641929965652951E-2</c:v>
                </c:pt>
                <c:pt idx="56">
                  <c:v>-2.9435235827848016E-2</c:v>
                </c:pt>
                <c:pt idx="57">
                  <c:v>-3.2644983755158563E-2</c:v>
                </c:pt>
                <c:pt idx="58">
                  <c:v>-8.3150534799130149E-3</c:v>
                </c:pt>
                <c:pt idx="59">
                  <c:v>-3.2955522566117335E-2</c:v>
                </c:pt>
                <c:pt idx="60">
                  <c:v>-2.8784009074467765E-2</c:v>
                </c:pt>
                <c:pt idx="61">
                  <c:v>-1.6832586151684481E-2</c:v>
                </c:pt>
                <c:pt idx="62">
                  <c:v>6.147384651892418E-2</c:v>
                </c:pt>
                <c:pt idx="63">
                  <c:v>3.3173719029199633E-2</c:v>
                </c:pt>
                <c:pt idx="64">
                  <c:v>3.2396185833600599E-2</c:v>
                </c:pt>
                <c:pt idx="65">
                  <c:v>5.4566352885896618E-2</c:v>
                </c:pt>
              </c:numCache>
            </c:numRef>
          </c:yVal>
          <c:smooth val="0"/>
          <c:extLst>
            <c:ext xmlns:c16="http://schemas.microsoft.com/office/drawing/2014/chart" uri="{C3380CC4-5D6E-409C-BE32-E72D297353CC}">
              <c16:uniqueId val="{00000003-0007-48CE-9A98-1C35F1F888F2}"/>
            </c:ext>
          </c:extLst>
        </c:ser>
        <c:ser>
          <c:idx val="2"/>
          <c:order val="2"/>
          <c:spPr>
            <a:ln w="25400" cap="rnd">
              <a:noFill/>
              <a:round/>
            </a:ln>
            <a:effectLst/>
          </c:spPr>
          <c:marker>
            <c:symbol val="circle"/>
            <c:size val="5"/>
            <c:spPr>
              <a:noFill/>
              <a:ln w="9525">
                <a:noFill/>
              </a:ln>
              <a:effectLst/>
            </c:spPr>
          </c:marker>
          <c:trendline>
            <c:spPr>
              <a:ln w="19050" cap="rnd">
                <a:solidFill>
                  <a:schemeClr val="tx1"/>
                </a:solidFill>
                <a:prstDash val="solid"/>
              </a:ln>
              <a:effectLst/>
            </c:spPr>
            <c:trendlineType val="linear"/>
            <c:dispRSqr val="1"/>
            <c:dispEq val="1"/>
            <c:trendlineLbl>
              <c:layout>
                <c:manualLayout>
                  <c:x val="-0.50968173212297174"/>
                  <c:y val="-0.44491636375191229"/>
                </c:manualLayout>
              </c:layout>
              <c:numFmt formatCode="General" sourceLinked="0"/>
              <c:spPr>
                <a:noFill/>
                <a:ln>
                  <a:noFill/>
                </a:ln>
                <a:effectLst/>
              </c:spPr>
              <c:txPr>
                <a:bodyPr rot="0" spcFirstLastPara="1" vertOverflow="ellipsis" vert="horz" wrap="square" anchor="ctr" anchorCtr="1"/>
                <a:lstStyle/>
                <a:p>
                  <a:pPr>
                    <a:defRPr sz="1050" b="1"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trendlineLbl>
          </c:trendline>
          <c:xVal>
            <c:numRef>
              <c:f>'cape gap and er'!$G$2:$G$138</c:f>
              <c:numCache>
                <c:formatCode>0.00</c:formatCode>
                <c:ptCount val="137"/>
                <c:pt idx="0">
                  <c:v>-2.1886580777244777</c:v>
                </c:pt>
                <c:pt idx="1">
                  <c:v>-2.1083040687991095</c:v>
                </c:pt>
                <c:pt idx="2">
                  <c:v>-1.5823178149048225</c:v>
                </c:pt>
                <c:pt idx="3">
                  <c:v>-0.83432598457779372</c:v>
                </c:pt>
                <c:pt idx="4">
                  <c:v>-1.6992323879706048</c:v>
                </c:pt>
                <c:pt idx="5">
                  <c:v>-1.4587326370048563</c:v>
                </c:pt>
                <c:pt idx="6">
                  <c:v>-1.0083658089863645</c:v>
                </c:pt>
                <c:pt idx="7">
                  <c:v>-0.59531101187867286</c:v>
                </c:pt>
                <c:pt idx="8">
                  <c:v>-1.7404290109032567</c:v>
                </c:pt>
                <c:pt idx="9">
                  <c:v>-1.5273286088378439</c:v>
                </c:pt>
                <c:pt idx="10">
                  <c:v>-1.0745845096578357</c:v>
                </c:pt>
                <c:pt idx="11">
                  <c:v>-1.3412964385855584</c:v>
                </c:pt>
                <c:pt idx="12">
                  <c:v>-1.6427826591397849</c:v>
                </c:pt>
                <c:pt idx="13">
                  <c:v>-0.93159971791743246</c:v>
                </c:pt>
                <c:pt idx="14">
                  <c:v>0.42987239925528264</c:v>
                </c:pt>
                <c:pt idx="15">
                  <c:v>0.27250436902462472</c:v>
                </c:pt>
                <c:pt idx="16">
                  <c:v>-1.076432774989303</c:v>
                </c:pt>
                <c:pt idx="17">
                  <c:v>0.23270520219376056</c:v>
                </c:pt>
                <c:pt idx="18">
                  <c:v>-1.5457029492315066</c:v>
                </c:pt>
                <c:pt idx="19">
                  <c:v>-1.3164678938805809</c:v>
                </c:pt>
                <c:pt idx="20">
                  <c:v>-1.004258219939179</c:v>
                </c:pt>
                <c:pt idx="21">
                  <c:v>-1.8414139724777199</c:v>
                </c:pt>
                <c:pt idx="22">
                  <c:v>-0.89703013878481475</c:v>
                </c:pt>
                <c:pt idx="23">
                  <c:v>-0.94173476595211891</c:v>
                </c:pt>
                <c:pt idx="24">
                  <c:v>-0.51311273806476576</c:v>
                </c:pt>
                <c:pt idx="25">
                  <c:v>-1.1403761373828267</c:v>
                </c:pt>
                <c:pt idx="26">
                  <c:v>-0.84923764771527654</c:v>
                </c:pt>
                <c:pt idx="27">
                  <c:v>-0.82306984526463545</c:v>
                </c:pt>
                <c:pt idx="28">
                  <c:v>-0.68346139147270835</c:v>
                </c:pt>
                <c:pt idx="29">
                  <c:v>-0.14714536014392809</c:v>
                </c:pt>
                <c:pt idx="30">
                  <c:v>-7.2479616817785253E-2</c:v>
                </c:pt>
                <c:pt idx="31">
                  <c:v>-2.5446850718896297</c:v>
                </c:pt>
                <c:pt idx="32">
                  <c:v>-1.1088231024859563</c:v>
                </c:pt>
                <c:pt idx="33">
                  <c:v>-1.6142969008538</c:v>
                </c:pt>
                <c:pt idx="34">
                  <c:v>-1.9413480808989347</c:v>
                </c:pt>
                <c:pt idx="35">
                  <c:v>-1.5453653796203475</c:v>
                </c:pt>
                <c:pt idx="36">
                  <c:v>-1.1532172645037151</c:v>
                </c:pt>
                <c:pt idx="37">
                  <c:v>0.15043146752763148</c:v>
                </c:pt>
                <c:pt idx="38">
                  <c:v>1.0130660585877096</c:v>
                </c:pt>
                <c:pt idx="39">
                  <c:v>-0.68786200409902598</c:v>
                </c:pt>
                <c:pt idx="40">
                  <c:v>-8.1913665839190131E-2</c:v>
                </c:pt>
                <c:pt idx="41">
                  <c:v>-0.19012071416267151</c:v>
                </c:pt>
                <c:pt idx="42">
                  <c:v>0.19023638589197445</c:v>
                </c:pt>
                <c:pt idx="43">
                  <c:v>1.381340601467981</c:v>
                </c:pt>
                <c:pt idx="44">
                  <c:v>1.9558429363297014</c:v>
                </c:pt>
                <c:pt idx="45">
                  <c:v>1.9618125609017261</c:v>
                </c:pt>
                <c:pt idx="46">
                  <c:v>2.1895687826644843</c:v>
                </c:pt>
                <c:pt idx="47">
                  <c:v>3.3902438143097693</c:v>
                </c:pt>
                <c:pt idx="48">
                  <c:v>3.0910243602642264</c:v>
                </c:pt>
                <c:pt idx="49">
                  <c:v>3.5868695542812778</c:v>
                </c:pt>
                <c:pt idx="50">
                  <c:v>3.7081203310246273</c:v>
                </c:pt>
                <c:pt idx="51">
                  <c:v>5.4072273103833286</c:v>
                </c:pt>
                <c:pt idx="52">
                  <c:v>4.1696630196279809</c:v>
                </c:pt>
                <c:pt idx="53">
                  <c:v>5.7270933777478783</c:v>
                </c:pt>
                <c:pt idx="54">
                  <c:v>3.9344210375279243</c:v>
                </c:pt>
                <c:pt idx="55">
                  <c:v>3.4032585305658998</c:v>
                </c:pt>
                <c:pt idx="56">
                  <c:v>3.3147052127824783</c:v>
                </c:pt>
                <c:pt idx="57">
                  <c:v>3.8371719113455303</c:v>
                </c:pt>
                <c:pt idx="58">
                  <c:v>4.8847614406210385</c:v>
                </c:pt>
                <c:pt idx="59">
                  <c:v>3.1221643060166451</c:v>
                </c:pt>
                <c:pt idx="60">
                  <c:v>3.4101258720137753</c:v>
                </c:pt>
                <c:pt idx="61">
                  <c:v>3.801515239473225</c:v>
                </c:pt>
                <c:pt idx="62">
                  <c:v>2.8465467452746598</c:v>
                </c:pt>
                <c:pt idx="63">
                  <c:v>2.6163949167223364</c:v>
                </c:pt>
                <c:pt idx="64">
                  <c:v>3.3656530874701165</c:v>
                </c:pt>
                <c:pt idx="65">
                  <c:v>2.3056523064293799</c:v>
                </c:pt>
                <c:pt idx="66">
                  <c:v>3.1914068405992211</c:v>
                </c:pt>
                <c:pt idx="67">
                  <c:v>2.7240539661319132</c:v>
                </c:pt>
                <c:pt idx="68">
                  <c:v>2.5025420130537626</c:v>
                </c:pt>
                <c:pt idx="69">
                  <c:v>2.6895777721143341</c:v>
                </c:pt>
                <c:pt idx="70">
                  <c:v>3.3001823195980675</c:v>
                </c:pt>
                <c:pt idx="71">
                  <c:v>0.52653630807968366</c:v>
                </c:pt>
                <c:pt idx="72">
                  <c:v>1.8505504222474265</c:v>
                </c:pt>
                <c:pt idx="73">
                  <c:v>1.3991266050905615</c:v>
                </c:pt>
                <c:pt idx="74">
                  <c:v>1.3096983748579376</c:v>
                </c:pt>
                <c:pt idx="75">
                  <c:v>1.8731379925414879</c:v>
                </c:pt>
                <c:pt idx="76">
                  <c:v>1.4533216547816004</c:v>
                </c:pt>
                <c:pt idx="77">
                  <c:v>2.8023811182495577</c:v>
                </c:pt>
                <c:pt idx="78">
                  <c:v>1.886631968613063</c:v>
                </c:pt>
                <c:pt idx="79">
                  <c:v>-0.15224454361863105</c:v>
                </c:pt>
                <c:pt idx="80">
                  <c:v>0.6184139212696329</c:v>
                </c:pt>
                <c:pt idx="81">
                  <c:v>1.1515719218900204</c:v>
                </c:pt>
                <c:pt idx="82">
                  <c:v>1.4034933273538117</c:v>
                </c:pt>
                <c:pt idx="83">
                  <c:v>-0.14936136056506122</c:v>
                </c:pt>
                <c:pt idx="84">
                  <c:v>-1.7157588549000975</c:v>
                </c:pt>
                <c:pt idx="85">
                  <c:v>-1.0357706455076201</c:v>
                </c:pt>
                <c:pt idx="86">
                  <c:v>-0.74976966955472024</c:v>
                </c:pt>
                <c:pt idx="87">
                  <c:v>-0.52464368117478211</c:v>
                </c:pt>
                <c:pt idx="88">
                  <c:v>-1.9893806516103689</c:v>
                </c:pt>
                <c:pt idx="89">
                  <c:v>-1.5522751851968843</c:v>
                </c:pt>
                <c:pt idx="90">
                  <c:v>-0.83750770419947163</c:v>
                </c:pt>
                <c:pt idx="91">
                  <c:v>-0.94158297908962485</c:v>
                </c:pt>
                <c:pt idx="92">
                  <c:v>-1.2525991652556776</c:v>
                </c:pt>
                <c:pt idx="93">
                  <c:v>0.30236861716866681</c:v>
                </c:pt>
                <c:pt idx="94">
                  <c:v>0.55449603859012653</c:v>
                </c:pt>
                <c:pt idx="95">
                  <c:v>-0.18478663112676186</c:v>
                </c:pt>
                <c:pt idx="96">
                  <c:v>0.56463231661108271</c:v>
                </c:pt>
                <c:pt idx="97">
                  <c:v>-0.17494160092027711</c:v>
                </c:pt>
                <c:pt idx="98">
                  <c:v>-0.6053827390021711</c:v>
                </c:pt>
                <c:pt idx="99">
                  <c:v>-1.0042007154568515</c:v>
                </c:pt>
                <c:pt idx="100">
                  <c:v>-0.40257022897093231</c:v>
                </c:pt>
                <c:pt idx="101">
                  <c:v>-0.21060981557128011</c:v>
                </c:pt>
                <c:pt idx="102">
                  <c:v>-0.99910257040347528</c:v>
                </c:pt>
                <c:pt idx="103">
                  <c:v>-0.63232619683192581</c:v>
                </c:pt>
                <c:pt idx="104">
                  <c:v>-0.71582199370602151</c:v>
                </c:pt>
                <c:pt idx="105">
                  <c:v>-0.37901065994961591</c:v>
                </c:pt>
                <c:pt idx="106">
                  <c:v>-1.2355477967742838</c:v>
                </c:pt>
                <c:pt idx="107">
                  <c:v>0.737567495239694</c:v>
                </c:pt>
                <c:pt idx="108">
                  <c:v>0.71096929777678231</c:v>
                </c:pt>
                <c:pt idx="109">
                  <c:v>-0.18390169024556569</c:v>
                </c:pt>
                <c:pt idx="110">
                  <c:v>-0.74320869797151934</c:v>
                </c:pt>
                <c:pt idx="111">
                  <c:v>-1.0615285022042356</c:v>
                </c:pt>
                <c:pt idx="112">
                  <c:v>-2.1636792380603413</c:v>
                </c:pt>
                <c:pt idx="113">
                  <c:v>-1.9048719064670276</c:v>
                </c:pt>
                <c:pt idx="114">
                  <c:v>-1.8006377192346212</c:v>
                </c:pt>
                <c:pt idx="115">
                  <c:v>-0.705400177599111</c:v>
                </c:pt>
                <c:pt idx="116">
                  <c:v>-1.9081489873888944</c:v>
                </c:pt>
                <c:pt idx="117">
                  <c:v>0.38143175539185226</c:v>
                </c:pt>
                <c:pt idx="118">
                  <c:v>-3.0614546858033482</c:v>
                </c:pt>
                <c:pt idx="119">
                  <c:v>-2.3638915662752478</c:v>
                </c:pt>
                <c:pt idx="120">
                  <c:v>-2.3984013839334279</c:v>
                </c:pt>
                <c:pt idx="121">
                  <c:v>-3.7065019538870079</c:v>
                </c:pt>
                <c:pt idx="122">
                  <c:v>-0.90037652595658368</c:v>
                </c:pt>
                <c:pt idx="123">
                  <c:v>-3.5354901653451054</c:v>
                </c:pt>
                <c:pt idx="124">
                  <c:v>-2.8101979441717146</c:v>
                </c:pt>
                <c:pt idx="125">
                  <c:v>-2.0116936699996697</c:v>
                </c:pt>
                <c:pt idx="126">
                  <c:v>-3.3222828632539714</c:v>
                </c:pt>
                <c:pt idx="127">
                  <c:v>-2.9924623645649477</c:v>
                </c:pt>
                <c:pt idx="128">
                  <c:v>-3.4194924471925638</c:v>
                </c:pt>
                <c:pt idx="129">
                  <c:v>-3.2555803054629884</c:v>
                </c:pt>
                <c:pt idx="130">
                  <c:v>-2.782399399589127</c:v>
                </c:pt>
                <c:pt idx="131">
                  <c:v>-1.3877571607471957</c:v>
                </c:pt>
                <c:pt idx="132">
                  <c:v>-0.78960373275494655</c:v>
                </c:pt>
                <c:pt idx="133">
                  <c:v>-6.5715308928235849</c:v>
                </c:pt>
                <c:pt idx="134">
                  <c:v>-6.4942575034676358</c:v>
                </c:pt>
                <c:pt idx="135">
                  <c:v>-6.6182312958037386</c:v>
                </c:pt>
                <c:pt idx="136">
                  <c:v>-7.9324288583751077</c:v>
                </c:pt>
              </c:numCache>
            </c:numRef>
          </c:xVal>
          <c:yVal>
            <c:numRef>
              <c:f>'cape gap and er'!$U$2:$U$138</c:f>
              <c:numCache>
                <c:formatCode>0.00%</c:formatCode>
                <c:ptCount val="137"/>
                <c:pt idx="0">
                  <c:v>3.5313912093347222E-2</c:v>
                </c:pt>
                <c:pt idx="1">
                  <c:v>2.2828781082387284E-2</c:v>
                </c:pt>
                <c:pt idx="2">
                  <c:v>-1.7301481266291718E-2</c:v>
                </c:pt>
                <c:pt idx="3">
                  <c:v>-4.5157012084829029E-2</c:v>
                </c:pt>
                <c:pt idx="4">
                  <c:v>-1.4329178600819947E-2</c:v>
                </c:pt>
                <c:pt idx="5">
                  <c:v>-3.758739483767104E-2</c:v>
                </c:pt>
                <c:pt idx="6">
                  <c:v>-4.1586463503936022E-2</c:v>
                </c:pt>
                <c:pt idx="7">
                  <c:v>-5.5502414505793851E-2</c:v>
                </c:pt>
                <c:pt idx="8">
                  <c:v>-3.0667961186329196E-2</c:v>
                </c:pt>
                <c:pt idx="9">
                  <c:v>-2.9721294380813834E-2</c:v>
                </c:pt>
                <c:pt idx="10">
                  <c:v>-2.1796156563604896E-2</c:v>
                </c:pt>
                <c:pt idx="11">
                  <c:v>-4.7533280597298555E-2</c:v>
                </c:pt>
                <c:pt idx="12">
                  <c:v>-2.2812394807181002E-2</c:v>
                </c:pt>
                <c:pt idx="13">
                  <c:v>-4.0812595642585547E-2</c:v>
                </c:pt>
                <c:pt idx="14">
                  <c:v>-6.2163164565704365E-2</c:v>
                </c:pt>
                <c:pt idx="15">
                  <c:v>-4.3638194091035087E-2</c:v>
                </c:pt>
                <c:pt idx="16">
                  <c:v>-1.6286903903706795E-2</c:v>
                </c:pt>
                <c:pt idx="17">
                  <c:v>-2.1121128426271785E-2</c:v>
                </c:pt>
                <c:pt idx="18">
                  <c:v>7.2762154949908009E-3</c:v>
                </c:pt>
                <c:pt idx="19">
                  <c:v>-2.5133313403409074E-2</c:v>
                </c:pt>
                <c:pt idx="20">
                  <c:v>-1.5843790165639193E-2</c:v>
                </c:pt>
                <c:pt idx="21">
                  <c:v>8.8537513986159944E-3</c:v>
                </c:pt>
                <c:pt idx="22">
                  <c:v>-5.563442129600471E-3</c:v>
                </c:pt>
                <c:pt idx="23">
                  <c:v>-2.6466984148475703E-2</c:v>
                </c:pt>
                <c:pt idx="24">
                  <c:v>-5.3333048105257852E-2</c:v>
                </c:pt>
                <c:pt idx="25">
                  <c:v>-2.9364482803807768E-2</c:v>
                </c:pt>
                <c:pt idx="26">
                  <c:v>-2.4940102572493794E-2</c:v>
                </c:pt>
                <c:pt idx="27">
                  <c:v>-1.6796705328494754E-2</c:v>
                </c:pt>
                <c:pt idx="28">
                  <c:v>-3.5622392269949676E-2</c:v>
                </c:pt>
                <c:pt idx="29">
                  <c:v>-3.141887094333895E-2</c:v>
                </c:pt>
                <c:pt idx="30">
                  <c:v>-1.2338402024700379E-2</c:v>
                </c:pt>
                <c:pt idx="31">
                  <c:v>3.7923379212301711E-2</c:v>
                </c:pt>
                <c:pt idx="32">
                  <c:v>5.0319029697809547E-3</c:v>
                </c:pt>
                <c:pt idx="33">
                  <c:v>4.5356990129988173E-2</c:v>
                </c:pt>
                <c:pt idx="34">
                  <c:v>5.6629282759101507E-2</c:v>
                </c:pt>
                <c:pt idx="35">
                  <c:v>3.8444404344735394E-2</c:v>
                </c:pt>
                <c:pt idx="36">
                  <c:v>4.3073265182979492E-2</c:v>
                </c:pt>
                <c:pt idx="37">
                  <c:v>1.5311186956117773E-2</c:v>
                </c:pt>
                <c:pt idx="38">
                  <c:v>3.1618812344957892E-3</c:v>
                </c:pt>
                <c:pt idx="39">
                  <c:v>3.1745822206521224E-2</c:v>
                </c:pt>
                <c:pt idx="40">
                  <c:v>3.3964219769962778E-2</c:v>
                </c:pt>
                <c:pt idx="41">
                  <c:v>4.2709054823211856E-2</c:v>
                </c:pt>
                <c:pt idx="42">
                  <c:v>3.0321296355156235E-2</c:v>
                </c:pt>
                <c:pt idx="43">
                  <c:v>2.3757562809817223E-2</c:v>
                </c:pt>
                <c:pt idx="44">
                  <c:v>2.0270782444407276E-2</c:v>
                </c:pt>
                <c:pt idx="45">
                  <c:v>2.9927752148146247E-2</c:v>
                </c:pt>
                <c:pt idx="46">
                  <c:v>2.2343096749157132E-2</c:v>
                </c:pt>
                <c:pt idx="47">
                  <c:v>3.3915154337516462E-2</c:v>
                </c:pt>
                <c:pt idx="48">
                  <c:v>3.7823193115436915E-2</c:v>
                </c:pt>
                <c:pt idx="49">
                  <c:v>2.2019370661323867E-2</c:v>
                </c:pt>
                <c:pt idx="50">
                  <c:v>1.6151442836709995E-2</c:v>
                </c:pt>
                <c:pt idx="51">
                  <c:v>-7.1004595110584212E-3</c:v>
                </c:pt>
                <c:pt idx="52">
                  <c:v>-5.1626902808217245E-3</c:v>
                </c:pt>
                <c:pt idx="53">
                  <c:v>-2.0300566210988968E-2</c:v>
                </c:pt>
                <c:pt idx="54">
                  <c:v>-1.1321588048833764E-3</c:v>
                </c:pt>
                <c:pt idx="55">
                  <c:v>1.3312210697398408E-2</c:v>
                </c:pt>
                <c:pt idx="56">
                  <c:v>-2.1357132171822002E-3</c:v>
                </c:pt>
                <c:pt idx="57">
                  <c:v>1.6905621634840218E-2</c:v>
                </c:pt>
                <c:pt idx="58">
                  <c:v>-3.8151889147524543E-2</c:v>
                </c:pt>
                <c:pt idx="59">
                  <c:v>-7.7716971363008813E-3</c:v>
                </c:pt>
                <c:pt idx="60">
                  <c:v>-1.1418464556139485E-2</c:v>
                </c:pt>
                <c:pt idx="61">
                  <c:v>-3.2048867966336658E-2</c:v>
                </c:pt>
                <c:pt idx="62">
                  <c:v>1.1369487007846457E-2</c:v>
                </c:pt>
                <c:pt idx="63">
                  <c:v>-1.7263306263992417E-2</c:v>
                </c:pt>
                <c:pt idx="64">
                  <c:v>-1.6046005037581912E-2</c:v>
                </c:pt>
                <c:pt idx="65">
                  <c:v>5.2162966394084798E-3</c:v>
                </c:pt>
                <c:pt idx="66">
                  <c:v>-2.2273870993802625E-2</c:v>
                </c:pt>
                <c:pt idx="67">
                  <c:v>-1.1428446032145434E-2</c:v>
                </c:pt>
                <c:pt idx="68">
                  <c:v>-1.3359601222817208E-2</c:v>
                </c:pt>
                <c:pt idx="69">
                  <c:v>-1.4185005396092354E-2</c:v>
                </c:pt>
                <c:pt idx="70">
                  <c:v>-1.9594732042492735E-2</c:v>
                </c:pt>
                <c:pt idx="71">
                  <c:v>2.5951422321648598E-2</c:v>
                </c:pt>
                <c:pt idx="72">
                  <c:v>8.6837404424924269E-3</c:v>
                </c:pt>
                <c:pt idx="73">
                  <c:v>-6.5820296230341357E-2</c:v>
                </c:pt>
                <c:pt idx="74">
                  <c:v>-5.8152840853173515E-2</c:v>
                </c:pt>
                <c:pt idx="75">
                  <c:v>-6.634877763516589E-2</c:v>
                </c:pt>
                <c:pt idx="76">
                  <c:v>-7.5811348440590454E-2</c:v>
                </c:pt>
                <c:pt idx="77">
                  <c:v>-0.1037076849920604</c:v>
                </c:pt>
                <c:pt idx="78">
                  <c:v>-7.7355879523509419E-2</c:v>
                </c:pt>
                <c:pt idx="79">
                  <c:v>-5.2847206596933649E-2</c:v>
                </c:pt>
                <c:pt idx="80">
                  <c:v>-8.8647402489784533E-2</c:v>
                </c:pt>
                <c:pt idx="81">
                  <c:v>-7.2300958352806255E-2</c:v>
                </c:pt>
                <c:pt idx="82">
                  <c:v>-6.0771927423554306E-2</c:v>
                </c:pt>
                <c:pt idx="83">
                  <c:v>-4.7455858909194459E-2</c:v>
                </c:pt>
                <c:pt idx="84">
                  <c:v>-8.5969043587328375E-3</c:v>
                </c:pt>
                <c:pt idx="85">
                  <c:v>-2.0839434115578204E-2</c:v>
                </c:pt>
                <c:pt idx="86">
                  <c:v>-1.431478675830955E-2</c:v>
                </c:pt>
                <c:pt idx="87">
                  <c:v>-1.3099488551297389E-2</c:v>
                </c:pt>
                <c:pt idx="88">
                  <c:v>-4.346845575347924E-3</c:v>
                </c:pt>
                <c:pt idx="89">
                  <c:v>-2.0290095143995934E-2</c:v>
                </c:pt>
                <c:pt idx="90">
                  <c:v>-9.9103526867003744E-3</c:v>
                </c:pt>
                <c:pt idx="91">
                  <c:v>-2.8154166599921648E-2</c:v>
                </c:pt>
                <c:pt idx="92">
                  <c:v>-6.5628307612768388E-3</c:v>
                </c:pt>
                <c:pt idx="93">
                  <c:v>-5.4790718030234276E-2</c:v>
                </c:pt>
                <c:pt idx="94">
                  <c:v>-4.1610698420336378E-2</c:v>
                </c:pt>
                <c:pt idx="95">
                  <c:v>-2.558007500156334E-2</c:v>
                </c:pt>
                <c:pt idx="96">
                  <c:v>-4.8208136864322126E-2</c:v>
                </c:pt>
                <c:pt idx="97">
                  <c:v>-2.1183975628400464E-2</c:v>
                </c:pt>
                <c:pt idx="98">
                  <c:v>-4.1082723988138614E-2</c:v>
                </c:pt>
                <c:pt idx="99">
                  <c:v>-9.4506910823444201E-3</c:v>
                </c:pt>
                <c:pt idx="100">
                  <c:v>-6.4450903603105569E-2</c:v>
                </c:pt>
                <c:pt idx="101">
                  <c:v>-4.4004103133235661E-2</c:v>
                </c:pt>
                <c:pt idx="102">
                  <c:v>-1.7835038110732837E-2</c:v>
                </c:pt>
                <c:pt idx="103">
                  <c:v>-5.7554994853932895E-2</c:v>
                </c:pt>
                <c:pt idx="104">
                  <c:v>-4.4758436148297331E-2</c:v>
                </c:pt>
                <c:pt idx="105">
                  <c:v>-2.273056010567176E-2</c:v>
                </c:pt>
                <c:pt idx="106">
                  <c:v>-4.024589259453526E-2</c:v>
                </c:pt>
                <c:pt idx="107">
                  <c:v>-4.1031988434962363E-2</c:v>
                </c:pt>
                <c:pt idx="108">
                  <c:v>-5.2534291752929452E-2</c:v>
                </c:pt>
                <c:pt idx="109">
                  <c:v>-6.8818909346580304E-2</c:v>
                </c:pt>
                <c:pt idx="110">
                  <c:v>-5.8026431691193148E-2</c:v>
                </c:pt>
                <c:pt idx="111">
                  <c:v>-7.6889363318208837E-2</c:v>
                </c:pt>
                <c:pt idx="112">
                  <c:v>-5.8701702206760853E-2</c:v>
                </c:pt>
                <c:pt idx="113">
                  <c:v>-4.6710717266399859E-2</c:v>
                </c:pt>
                <c:pt idx="114">
                  <c:v>-4.5593751366761026E-2</c:v>
                </c:pt>
                <c:pt idx="115">
                  <c:v>-5.5618859160058598E-2</c:v>
                </c:pt>
                <c:pt idx="116">
                  <c:v>-6.6110210329487717E-2</c:v>
                </c:pt>
                <c:pt idx="117">
                  <c:v>-8.0419014554709678E-2</c:v>
                </c:pt>
                <c:pt idx="118">
                  <c:v>-2.6986282525881311E-2</c:v>
                </c:pt>
                <c:pt idx="119">
                  <c:v>-4.5147625195216756E-2</c:v>
                </c:pt>
                <c:pt idx="120">
                  <c:v>-4.1889588097184349E-2</c:v>
                </c:pt>
                <c:pt idx="121">
                  <c:v>-4.4401374799742932E-3</c:v>
                </c:pt>
                <c:pt idx="122">
                  <c:v>-5.7927960705188353E-2</c:v>
                </c:pt>
                <c:pt idx="123">
                  <c:v>-2.5043307064400055E-2</c:v>
                </c:pt>
                <c:pt idx="124">
                  <c:v>-4.0123483911079338E-2</c:v>
                </c:pt>
                <c:pt idx="125">
                  <c:v>-4.121373549330265E-2</c:v>
                </c:pt>
                <c:pt idx="126">
                  <c:v>-2.1641929965652951E-2</c:v>
                </c:pt>
                <c:pt idx="127">
                  <c:v>-2.9435235827848016E-2</c:v>
                </c:pt>
                <c:pt idx="128">
                  <c:v>-3.2644983755158563E-2</c:v>
                </c:pt>
                <c:pt idx="129">
                  <c:v>-8.3150534799130149E-3</c:v>
                </c:pt>
                <c:pt idx="130">
                  <c:v>-3.2955522566117335E-2</c:v>
                </c:pt>
                <c:pt idx="131">
                  <c:v>-2.8784009074467765E-2</c:v>
                </c:pt>
                <c:pt idx="132">
                  <c:v>-1.6832586151684481E-2</c:v>
                </c:pt>
                <c:pt idx="133">
                  <c:v>6.147384651892418E-2</c:v>
                </c:pt>
                <c:pt idx="134">
                  <c:v>3.3173719029199633E-2</c:v>
                </c:pt>
                <c:pt idx="135">
                  <c:v>3.2396185833600599E-2</c:v>
                </c:pt>
                <c:pt idx="136">
                  <c:v>5.4566352885896618E-2</c:v>
                </c:pt>
              </c:numCache>
            </c:numRef>
          </c:yVal>
          <c:smooth val="0"/>
          <c:extLst>
            <c:ext xmlns:c16="http://schemas.microsoft.com/office/drawing/2014/chart" uri="{C3380CC4-5D6E-409C-BE32-E72D297353CC}">
              <c16:uniqueId val="{00000005-0007-48CE-9A98-1C35F1F888F2}"/>
            </c:ext>
          </c:extLst>
        </c:ser>
        <c:dLbls>
          <c:showLegendKey val="0"/>
          <c:showVal val="0"/>
          <c:showCatName val="0"/>
          <c:showSerName val="0"/>
          <c:showPercent val="0"/>
          <c:showBubbleSize val="0"/>
        </c:dLbls>
        <c:axId val="1861112191"/>
        <c:axId val="1861112671"/>
      </c:scatterChart>
      <c:valAx>
        <c:axId val="1861112191"/>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5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r>
                  <a:rPr lang="en-US">
                    <a:latin typeface="Times New Roman" panose="02020603050405020304" pitchFamily="18" charset="0"/>
                    <a:cs typeface="Times New Roman" panose="02020603050405020304" pitchFamily="18" charset="0"/>
                  </a:rPr>
                  <a:t>CAPE difference of gaps</a:t>
                </a:r>
              </a:p>
            </c:rich>
          </c:tx>
          <c:overlay val="0"/>
          <c:spPr>
            <a:noFill/>
            <a:ln>
              <a:noFill/>
            </a:ln>
            <a:effectLst/>
          </c:spPr>
        </c:title>
        <c:numFmt formatCode="0" sourceLinked="0"/>
        <c:majorTickMark val="none"/>
        <c:minorTickMark val="none"/>
        <c:tickLblPos val="low"/>
        <c:spPr>
          <a:noFill/>
          <a:ln w="9525" cap="flat" cmpd="sng" algn="ctr">
            <a:solidFill>
              <a:schemeClr val="tx1"/>
            </a:solidFill>
            <a:round/>
          </a:ln>
          <a:effectLst/>
        </c:spPr>
        <c:txPr>
          <a:bodyPr rot="-60000000" spcFirstLastPara="1" vertOverflow="ellipsis" vert="horz" wrap="square" anchor="ctr" anchorCtr="1"/>
          <a:lstStyle/>
          <a:p>
            <a:pPr>
              <a:defRPr sz="1050" b="0" i="0" u="none" strike="noStrike" kern="1200" baseline="0">
                <a:solidFill>
                  <a:sysClr val="windowText" lastClr="000000"/>
                </a:solidFill>
                <a:latin typeface="+mn-lt"/>
                <a:ea typeface="+mn-ea"/>
                <a:cs typeface="+mn-cs"/>
              </a:defRPr>
            </a:pPr>
            <a:endParaRPr lang="en-US"/>
          </a:p>
        </c:txPr>
        <c:crossAx val="1861112671"/>
        <c:crosses val="autoZero"/>
        <c:crossBetween val="midCat"/>
      </c:valAx>
      <c:valAx>
        <c:axId val="1861112671"/>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5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r>
                  <a:rPr lang="en-US">
                    <a:latin typeface="Times New Roman" panose="02020603050405020304" pitchFamily="18" charset="0"/>
                    <a:cs typeface="Times New Roman" panose="02020603050405020304" pitchFamily="18" charset="0"/>
                  </a:rPr>
                  <a:t>Excess</a:t>
                </a:r>
                <a:r>
                  <a:rPr lang="en-US" baseline="0">
                    <a:latin typeface="Times New Roman" panose="02020603050405020304" pitchFamily="18" charset="0"/>
                    <a:cs typeface="Times New Roman" panose="02020603050405020304" pitchFamily="18" charset="0"/>
                  </a:rPr>
                  <a:t> Return</a:t>
                </a:r>
                <a:endParaRPr lang="en-US">
                  <a:latin typeface="Times New Roman" panose="02020603050405020304" pitchFamily="18" charset="0"/>
                  <a:cs typeface="Times New Roman" panose="02020603050405020304" pitchFamily="18" charset="0"/>
                </a:endParaRPr>
              </a:p>
            </c:rich>
          </c:tx>
          <c:overlay val="0"/>
          <c:spPr>
            <a:noFill/>
            <a:ln>
              <a:noFill/>
            </a:ln>
            <a:effectLst/>
          </c:spPr>
        </c:title>
        <c:numFmt formatCode="0%" sourceLinked="0"/>
        <c:majorTickMark val="none"/>
        <c:minorTickMark val="none"/>
        <c:tickLblPos val="low"/>
        <c:spPr>
          <a:noFill/>
          <a:ln w="9525" cap="flat" cmpd="sng" algn="ctr">
            <a:solidFill>
              <a:schemeClr val="tx1"/>
            </a:solidFill>
            <a:round/>
          </a:ln>
          <a:effectLst/>
        </c:spPr>
        <c:txPr>
          <a:bodyPr rot="-60000000" spcFirstLastPara="1" vertOverflow="ellipsis" vert="horz" wrap="square" anchor="ctr" anchorCtr="1"/>
          <a:lstStyle/>
          <a:p>
            <a:pPr>
              <a:defRPr sz="105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crossAx val="1861112191"/>
        <c:crosses val="autoZero"/>
        <c:crossBetween val="midCat"/>
      </c:valAx>
    </c:plotArea>
    <c:plotVisOnly val="1"/>
    <c:dispBlanksAs val="gap"/>
    <c:showDLblsOverMax val="0"/>
  </c:chart>
  <c:spPr>
    <a:solidFill>
      <a:schemeClr val="bg1"/>
    </a:solidFill>
    <a:ln w="9525" cap="flat" cmpd="sng" algn="ctr">
      <a:noFill/>
      <a:round/>
    </a:ln>
    <a:effectLst/>
  </c:spPr>
  <c:txPr>
    <a:bodyPr/>
    <a:lstStyle/>
    <a:p>
      <a:pPr>
        <a:defRPr sz="1050">
          <a:solidFill>
            <a:sysClr val="windowText" lastClr="000000"/>
          </a:solidFill>
        </a:defRPr>
      </a:pPr>
      <a:endParaRPr lang="en-US"/>
    </a:p>
  </c:txPr>
  <c:externalData r:id="rId1">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260" b="1" i="0" u="none" strike="noStrike" kern="1200" spc="0" baseline="0">
                <a:solidFill>
                  <a:sysClr val="windowText" lastClr="000000"/>
                </a:solidFill>
                <a:latin typeface="Times New Roman" panose="02020603050405020304" pitchFamily="18" charset="0"/>
                <a:ea typeface="+mn-ea"/>
                <a:cs typeface="Times New Roman" panose="02020603050405020304" pitchFamily="18" charset="0"/>
              </a:defRPr>
            </a:pPr>
            <a:r>
              <a:rPr lang="en-US" b="1">
                <a:latin typeface="Times New Roman" panose="02020603050405020304" pitchFamily="18" charset="0"/>
                <a:cs typeface="Times New Roman" panose="02020603050405020304" pitchFamily="18" charset="0"/>
              </a:rPr>
              <a:t>Real Estate</a:t>
            </a:r>
          </a:p>
        </c:rich>
      </c:tx>
      <c:overlay val="0"/>
      <c:spPr>
        <a:noFill/>
        <a:ln>
          <a:noFill/>
        </a:ln>
        <a:effectLst/>
      </c:spPr>
    </c:title>
    <c:autoTitleDeleted val="0"/>
    <c:plotArea>
      <c:layout/>
      <c:scatterChart>
        <c:scatterStyle val="lineMarker"/>
        <c:varyColors val="0"/>
        <c:ser>
          <c:idx val="0"/>
          <c:order val="0"/>
          <c:spPr>
            <a:ln w="19050" cap="rnd">
              <a:noFill/>
              <a:round/>
            </a:ln>
            <a:effectLst/>
          </c:spPr>
          <c:marker>
            <c:symbol val="circle"/>
            <c:size val="5"/>
            <c:spPr>
              <a:solidFill>
                <a:srgbClr val="00B0F0"/>
              </a:solidFill>
              <a:ln w="9525">
                <a:solidFill>
                  <a:schemeClr val="accent1"/>
                </a:solidFill>
              </a:ln>
              <a:effectLst/>
            </c:spPr>
          </c:marker>
          <c:trendline>
            <c:spPr>
              <a:ln w="15875" cap="rnd">
                <a:solidFill>
                  <a:srgbClr val="00B0F0"/>
                </a:solidFill>
                <a:prstDash val="sysDash"/>
              </a:ln>
              <a:effectLst/>
            </c:spPr>
            <c:trendlineType val="linear"/>
            <c:dispRSqr val="1"/>
            <c:dispEq val="1"/>
            <c:trendlineLbl>
              <c:layout>
                <c:manualLayout>
                  <c:x val="6.9936171568013739E-2"/>
                  <c:y val="-0.2848873041316366"/>
                </c:manualLayout>
              </c:layout>
              <c:numFmt formatCode="General" sourceLinked="0"/>
              <c:spPr>
                <a:noFill/>
                <a:ln>
                  <a:noFill/>
                </a:ln>
                <a:effectLst/>
              </c:spPr>
              <c:txPr>
                <a:bodyPr rot="0" spcFirstLastPara="1" vertOverflow="ellipsis" vert="horz" wrap="square" anchor="ctr" anchorCtr="1"/>
                <a:lstStyle/>
                <a:p>
                  <a:pPr>
                    <a:defRPr sz="900" b="0" i="0" u="none" strike="noStrike" kern="1200" baseline="0">
                      <a:solidFill>
                        <a:srgbClr val="00B0F0"/>
                      </a:solidFill>
                      <a:latin typeface="Times New Roman" panose="02020603050405020304" pitchFamily="18" charset="0"/>
                      <a:ea typeface="+mn-ea"/>
                      <a:cs typeface="Times New Roman" panose="02020603050405020304" pitchFamily="18" charset="0"/>
                    </a:defRPr>
                  </a:pPr>
                  <a:endParaRPr lang="en-US"/>
                </a:p>
              </c:txPr>
            </c:trendlineLbl>
          </c:trendline>
          <c:xVal>
            <c:numRef>
              <c:f>'cape gap and er'!$H$2:$H$72</c:f>
              <c:numCache>
                <c:formatCode>0.00</c:formatCode>
                <c:ptCount val="71"/>
                <c:pt idx="0">
                  <c:v>-5.6463878623674013</c:v>
                </c:pt>
                <c:pt idx="1">
                  <c:v>-5.9425989199377982</c:v>
                </c:pt>
                <c:pt idx="2">
                  <c:v>-4.3366276792513831</c:v>
                </c:pt>
                <c:pt idx="3">
                  <c:v>-3.9649566784962258</c:v>
                </c:pt>
                <c:pt idx="4">
                  <c:v>-5.0176257670427038</c:v>
                </c:pt>
                <c:pt idx="5">
                  <c:v>-4.41952749821038</c:v>
                </c:pt>
                <c:pt idx="6">
                  <c:v>-4.0261837681233601</c:v>
                </c:pt>
                <c:pt idx="7">
                  <c:v>-2.962128328300051</c:v>
                </c:pt>
                <c:pt idx="8">
                  <c:v>-3.8699390450538438</c:v>
                </c:pt>
                <c:pt idx="9">
                  <c:v>-3.1786758847126149</c:v>
                </c:pt>
                <c:pt idx="10">
                  <c:v>-1.9757743625048141</c:v>
                </c:pt>
                <c:pt idx="11">
                  <c:v>-2.9032185877888828</c:v>
                </c:pt>
                <c:pt idx="12">
                  <c:v>-3.0117295884460482</c:v>
                </c:pt>
                <c:pt idx="13">
                  <c:v>-2.0318824896648802</c:v>
                </c:pt>
                <c:pt idx="14">
                  <c:v>-0.18189027156806481</c:v>
                </c:pt>
                <c:pt idx="15">
                  <c:v>-8.3258450368020487E-2</c:v>
                </c:pt>
                <c:pt idx="16">
                  <c:v>-1.2768708654146752</c:v>
                </c:pt>
                <c:pt idx="17">
                  <c:v>0.6027751815633049</c:v>
                </c:pt>
                <c:pt idx="18">
                  <c:v>-0.51636049440089471</c:v>
                </c:pt>
                <c:pt idx="19">
                  <c:v>-0.40081482270599211</c:v>
                </c:pt>
                <c:pt idx="20">
                  <c:v>0.17526868261534012</c:v>
                </c:pt>
                <c:pt idx="21">
                  <c:v>-0.92309331219969404</c:v>
                </c:pt>
                <c:pt idx="22">
                  <c:v>-0.60982517389793411</c:v>
                </c:pt>
                <c:pt idx="23">
                  <c:v>-0.42627985645636113</c:v>
                </c:pt>
                <c:pt idx="24">
                  <c:v>0.41344983249591061</c:v>
                </c:pt>
                <c:pt idx="25">
                  <c:v>-0.2705663634991311</c:v>
                </c:pt>
                <c:pt idx="26">
                  <c:v>0.71652527357802687</c:v>
                </c:pt>
                <c:pt idx="27">
                  <c:v>1.2474877329964862</c:v>
                </c:pt>
                <c:pt idx="28">
                  <c:v>1.0942724745641219</c:v>
                </c:pt>
                <c:pt idx="29">
                  <c:v>2.0655252910570954</c:v>
                </c:pt>
                <c:pt idx="30">
                  <c:v>2.3892598058872641</c:v>
                </c:pt>
                <c:pt idx="31">
                  <c:v>-0.62791560465795027</c:v>
                </c:pt>
                <c:pt idx="32">
                  <c:v>1.6476691592583668</c:v>
                </c:pt>
                <c:pt idx="33">
                  <c:v>1.0053311293479061</c:v>
                </c:pt>
                <c:pt idx="34">
                  <c:v>1.0110398960482805</c:v>
                </c:pt>
                <c:pt idx="35">
                  <c:v>1.465174083805439</c:v>
                </c:pt>
                <c:pt idx="36">
                  <c:v>0.71869725338633617</c:v>
                </c:pt>
                <c:pt idx="37">
                  <c:v>1.6529971937185324</c:v>
                </c:pt>
                <c:pt idx="38">
                  <c:v>3.1467604166814649</c:v>
                </c:pt>
                <c:pt idx="39">
                  <c:v>1.6179246540789012</c:v>
                </c:pt>
                <c:pt idx="40">
                  <c:v>2.4837039566906287</c:v>
                </c:pt>
                <c:pt idx="41">
                  <c:v>2.6853779425141067</c:v>
                </c:pt>
                <c:pt idx="42">
                  <c:v>2.2334881200563537</c:v>
                </c:pt>
                <c:pt idx="43">
                  <c:v>2.2962611435305655</c:v>
                </c:pt>
                <c:pt idx="44">
                  <c:v>2.2459670858585872</c:v>
                </c:pt>
                <c:pt idx="45">
                  <c:v>2.1036852463260192</c:v>
                </c:pt>
                <c:pt idx="46">
                  <c:v>2.0361274356116499</c:v>
                </c:pt>
                <c:pt idx="47">
                  <c:v>2.5290218499857371</c:v>
                </c:pt>
                <c:pt idx="48">
                  <c:v>2.1959298997628975</c:v>
                </c:pt>
                <c:pt idx="49">
                  <c:v>2.5570199850490836</c:v>
                </c:pt>
                <c:pt idx="50">
                  <c:v>4.0317657453185651</c:v>
                </c:pt>
                <c:pt idx="51">
                  <c:v>2.9303073028758249</c:v>
                </c:pt>
                <c:pt idx="52">
                  <c:v>1.6031819361651314</c:v>
                </c:pt>
                <c:pt idx="53">
                  <c:v>2.4861749969001563</c:v>
                </c:pt>
                <c:pt idx="54">
                  <c:v>0.83397069970225601</c:v>
                </c:pt>
                <c:pt idx="55">
                  <c:v>0.9481066667113911</c:v>
                </c:pt>
                <c:pt idx="56">
                  <c:v>1.5375830916935331</c:v>
                </c:pt>
                <c:pt idx="57">
                  <c:v>0.43555184826007332</c:v>
                </c:pt>
                <c:pt idx="58">
                  <c:v>1.7915123964998216</c:v>
                </c:pt>
                <c:pt idx="59">
                  <c:v>2.1332779226400929</c:v>
                </c:pt>
                <c:pt idx="60">
                  <c:v>3.2801492394226037</c:v>
                </c:pt>
                <c:pt idx="61">
                  <c:v>3.5729186357212188</c:v>
                </c:pt>
                <c:pt idx="62">
                  <c:v>4.4092331456865761</c:v>
                </c:pt>
                <c:pt idx="63">
                  <c:v>4.9545864806807529</c:v>
                </c:pt>
                <c:pt idx="64">
                  <c:v>5.5079364182193515</c:v>
                </c:pt>
                <c:pt idx="65">
                  <c:v>5.1604986850236303</c:v>
                </c:pt>
                <c:pt idx="66">
                  <c:v>6.3084963569962351</c:v>
                </c:pt>
                <c:pt idx="67">
                  <c:v>4.4686168584856771</c:v>
                </c:pt>
                <c:pt idx="68">
                  <c:v>6.2327796430860491</c:v>
                </c:pt>
                <c:pt idx="69">
                  <c:v>6.9903892034110937</c:v>
                </c:pt>
                <c:pt idx="70">
                  <c:v>7.5991119932337776</c:v>
                </c:pt>
              </c:numCache>
            </c:numRef>
          </c:xVal>
          <c:yVal>
            <c:numRef>
              <c:f>'cape gap and er'!$V$2:$V$72</c:f>
              <c:numCache>
                <c:formatCode>0.00%</c:formatCode>
                <c:ptCount val="71"/>
                <c:pt idx="0">
                  <c:v>5.8289208874365617E-2</c:v>
                </c:pt>
                <c:pt idx="1">
                  <c:v>7.3324783596599108E-2</c:v>
                </c:pt>
                <c:pt idx="2">
                  <c:v>3.0573049837769428E-2</c:v>
                </c:pt>
                <c:pt idx="3">
                  <c:v>2.6275986598569334E-2</c:v>
                </c:pt>
                <c:pt idx="4">
                  <c:v>5.8897145411208163E-2</c:v>
                </c:pt>
                <c:pt idx="5">
                  <c:v>3.5702868681505295E-2</c:v>
                </c:pt>
                <c:pt idx="6">
                  <c:v>3.6404038800958105E-2</c:v>
                </c:pt>
                <c:pt idx="7">
                  <c:v>-5.3333279475007433E-3</c:v>
                </c:pt>
                <c:pt idx="8">
                  <c:v>2.753495961379171E-2</c:v>
                </c:pt>
                <c:pt idx="9">
                  <c:v>2.1495402346414449E-2</c:v>
                </c:pt>
                <c:pt idx="10">
                  <c:v>9.5105092554315096E-3</c:v>
                </c:pt>
                <c:pt idx="11">
                  <c:v>2.997284146182877E-2</c:v>
                </c:pt>
                <c:pt idx="12">
                  <c:v>2.893748522687023E-2</c:v>
                </c:pt>
                <c:pt idx="13">
                  <c:v>1.2230664912178169E-2</c:v>
                </c:pt>
                <c:pt idx="14">
                  <c:v>-3.2723094822107557E-2</c:v>
                </c:pt>
                <c:pt idx="15">
                  <c:v>-3.093195863385434E-2</c:v>
                </c:pt>
                <c:pt idx="16">
                  <c:v>-2.3932607250012561E-2</c:v>
                </c:pt>
                <c:pt idx="17">
                  <c:v>-2.8745556602619349E-2</c:v>
                </c:pt>
                <c:pt idx="18">
                  <c:v>-1.5149339748179669E-2</c:v>
                </c:pt>
                <c:pt idx="19">
                  <c:v>-2.9832736444960428E-2</c:v>
                </c:pt>
                <c:pt idx="20">
                  <c:v>-2.3254331085710289E-2</c:v>
                </c:pt>
                <c:pt idx="21">
                  <c:v>-3.9014844592781817E-3</c:v>
                </c:pt>
                <c:pt idx="22">
                  <c:v>7.758397618271351E-3</c:v>
                </c:pt>
                <c:pt idx="23">
                  <c:v>-3.1786020855586461E-3</c:v>
                </c:pt>
                <c:pt idx="24">
                  <c:v>-2.9235333793498297E-2</c:v>
                </c:pt>
                <c:pt idx="25">
                  <c:v>2.9152887774852587E-4</c:v>
                </c:pt>
                <c:pt idx="26">
                  <c:v>-2.0272891979902674E-2</c:v>
                </c:pt>
                <c:pt idx="27">
                  <c:v>-2.3592777521732389E-2</c:v>
                </c:pt>
                <c:pt idx="28">
                  <c:v>-1.6965952217444569E-2</c:v>
                </c:pt>
                <c:pt idx="29">
                  <c:v>-2.4286952024018538E-2</c:v>
                </c:pt>
                <c:pt idx="30">
                  <c:v>-3.9906834969741789E-2</c:v>
                </c:pt>
                <c:pt idx="31">
                  <c:v>6.4082377181782224E-3</c:v>
                </c:pt>
                <c:pt idx="32">
                  <c:v>-4.4686327489130928E-2</c:v>
                </c:pt>
                <c:pt idx="33">
                  <c:v>-4.7647493309995292E-2</c:v>
                </c:pt>
                <c:pt idx="34">
                  <c:v>-4.2506592215197481E-2</c:v>
                </c:pt>
                <c:pt idx="35">
                  <c:v>-5.4784344597440304E-2</c:v>
                </c:pt>
                <c:pt idx="36">
                  <c:v>-3.5913060817388098E-2</c:v>
                </c:pt>
                <c:pt idx="37">
                  <c:v>-5.237325824513217E-2</c:v>
                </c:pt>
                <c:pt idx="38">
                  <c:v>-7.4815092294411745E-2</c:v>
                </c:pt>
                <c:pt idx="39">
                  <c:v>-5.5923263641379117E-2</c:v>
                </c:pt>
                <c:pt idx="40">
                  <c:v>-6.6174317208093525E-2</c:v>
                </c:pt>
                <c:pt idx="41">
                  <c:v>-6.4817953359110003E-2</c:v>
                </c:pt>
                <c:pt idx="42">
                  <c:v>-6.1153812897496662E-2</c:v>
                </c:pt>
                <c:pt idx="43">
                  <c:v>-7.0695424520329508E-2</c:v>
                </c:pt>
                <c:pt idx="44">
                  <c:v>-7.4790814286151752E-2</c:v>
                </c:pt>
                <c:pt idx="45">
                  <c:v>-6.8637940397750841E-2</c:v>
                </c:pt>
                <c:pt idx="46">
                  <c:v>-7.8401852558129592E-2</c:v>
                </c:pt>
                <c:pt idx="47">
                  <c:v>-7.6939958915472006E-2</c:v>
                </c:pt>
                <c:pt idx="48">
                  <c:v>-7.8388889741567436E-2</c:v>
                </c:pt>
                <c:pt idx="49">
                  <c:v>-7.3301395323960739E-2</c:v>
                </c:pt>
                <c:pt idx="50">
                  <c:v>-8.944438288259482E-2</c:v>
                </c:pt>
                <c:pt idx="51">
                  <c:v>-7.5680926926387171E-2</c:v>
                </c:pt>
                <c:pt idx="52">
                  <c:v>-5.8597315219910406E-2</c:v>
                </c:pt>
                <c:pt idx="53">
                  <c:v>-7.0338801608990309E-2</c:v>
                </c:pt>
                <c:pt idx="54">
                  <c:v>-4.6420282516986155E-2</c:v>
                </c:pt>
                <c:pt idx="55">
                  <c:v>-3.4077579746599973E-2</c:v>
                </c:pt>
                <c:pt idx="56">
                  <c:v>-4.2441373104841418E-2</c:v>
                </c:pt>
                <c:pt idx="57">
                  <c:v>4.5285156471259747E-3</c:v>
                </c:pt>
                <c:pt idx="58">
                  <c:v>-3.8266350281300987E-2</c:v>
                </c:pt>
                <c:pt idx="59">
                  <c:v>-2.05615502278369E-2</c:v>
                </c:pt>
                <c:pt idx="60">
                  <c:v>-2.9089598712337628E-2</c:v>
                </c:pt>
                <c:pt idx="61">
                  <c:v>-2.718565125068606E-2</c:v>
                </c:pt>
                <c:pt idx="62">
                  <c:v>-1.6291222339418487E-2</c:v>
                </c:pt>
                <c:pt idx="63">
                  <c:v>-2.9310556954577072E-2</c:v>
                </c:pt>
                <c:pt idx="64">
                  <c:v>-3.2859994118219937E-2</c:v>
                </c:pt>
                <c:pt idx="65">
                  <c:v>-1.7649673149863432E-2</c:v>
                </c:pt>
                <c:pt idx="66">
                  <c:v>-2.0364934304015314E-2</c:v>
                </c:pt>
                <c:pt idx="67">
                  <c:v>-6.017271337932506E-3</c:v>
                </c:pt>
                <c:pt idx="68">
                  <c:v>-2.5953019053960524E-2</c:v>
                </c:pt>
                <c:pt idx="69">
                  <c:v>-4.3252977898109224E-2</c:v>
                </c:pt>
                <c:pt idx="70">
                  <c:v>-5.0404088253513724E-2</c:v>
                </c:pt>
              </c:numCache>
            </c:numRef>
          </c:yVal>
          <c:smooth val="0"/>
          <c:extLst>
            <c:ext xmlns:c16="http://schemas.microsoft.com/office/drawing/2014/chart" uri="{C3380CC4-5D6E-409C-BE32-E72D297353CC}">
              <c16:uniqueId val="{00000001-C9E4-4A27-A203-FB297C063F4B}"/>
            </c:ext>
          </c:extLst>
        </c:ser>
        <c:ser>
          <c:idx val="1"/>
          <c:order val="1"/>
          <c:spPr>
            <a:ln w="25400" cap="rnd">
              <a:noFill/>
              <a:round/>
            </a:ln>
            <a:effectLst/>
          </c:spPr>
          <c:marker>
            <c:symbol val="circle"/>
            <c:size val="5"/>
            <c:spPr>
              <a:solidFill>
                <a:srgbClr val="C00000"/>
              </a:solidFill>
              <a:ln w="9525">
                <a:solidFill>
                  <a:srgbClr val="C00000"/>
                </a:solidFill>
              </a:ln>
              <a:effectLst/>
            </c:spPr>
          </c:marker>
          <c:trendline>
            <c:spPr>
              <a:ln w="15875" cap="rnd">
                <a:solidFill>
                  <a:srgbClr val="C00000"/>
                </a:solidFill>
                <a:prstDash val="sysDash"/>
              </a:ln>
              <a:effectLst/>
            </c:spPr>
            <c:trendlineType val="linear"/>
            <c:dispRSqr val="1"/>
            <c:dispEq val="1"/>
            <c:trendlineLbl>
              <c:layout>
                <c:manualLayout>
                  <c:x val="0.11616885231721993"/>
                  <c:y val="0.23306192706861042"/>
                </c:manualLayout>
              </c:layout>
              <c:numFmt formatCode="General" sourceLinked="0"/>
              <c:spPr>
                <a:noFill/>
                <a:ln>
                  <a:noFill/>
                </a:ln>
                <a:effectLst/>
              </c:spPr>
              <c:txPr>
                <a:bodyPr rot="0" spcFirstLastPara="1" vertOverflow="ellipsis" vert="horz" wrap="square" anchor="ctr" anchorCtr="1"/>
                <a:lstStyle/>
                <a:p>
                  <a:pPr>
                    <a:defRPr sz="900" b="0" i="0" u="none" strike="noStrike" kern="1200" baseline="0">
                      <a:solidFill>
                        <a:srgbClr val="C00000"/>
                      </a:solidFill>
                      <a:latin typeface="Times New Roman" panose="02020603050405020304" pitchFamily="18" charset="0"/>
                      <a:ea typeface="+mn-ea"/>
                      <a:cs typeface="Times New Roman" panose="02020603050405020304" pitchFamily="18" charset="0"/>
                    </a:defRPr>
                  </a:pPr>
                  <a:endParaRPr lang="en-US"/>
                </a:p>
              </c:txPr>
            </c:trendlineLbl>
          </c:trendline>
          <c:xVal>
            <c:numRef>
              <c:f>'cape gap and er'!$H$73:$H$138</c:f>
              <c:numCache>
                <c:formatCode>0.00</c:formatCode>
                <c:ptCount val="66"/>
                <c:pt idx="0">
                  <c:v>8.0540645467747112</c:v>
                </c:pt>
                <c:pt idx="1">
                  <c:v>7.3466805318382828</c:v>
                </c:pt>
                <c:pt idx="2">
                  <c:v>7.2295401845323912</c:v>
                </c:pt>
                <c:pt idx="3">
                  <c:v>5.4075084558233275</c:v>
                </c:pt>
                <c:pt idx="4">
                  <c:v>5.4202973570065218</c:v>
                </c:pt>
                <c:pt idx="5">
                  <c:v>3.6954076287468953</c:v>
                </c:pt>
                <c:pt idx="6">
                  <c:v>5.8391297898267283</c:v>
                </c:pt>
                <c:pt idx="7">
                  <c:v>4.6966532484749628</c:v>
                </c:pt>
                <c:pt idx="8">
                  <c:v>3.5823019207919709</c:v>
                </c:pt>
                <c:pt idx="9">
                  <c:v>4.9185882403115961</c:v>
                </c:pt>
                <c:pt idx="10">
                  <c:v>4.6245993761951212</c:v>
                </c:pt>
                <c:pt idx="11">
                  <c:v>5.5410040925998754</c:v>
                </c:pt>
                <c:pt idx="12">
                  <c:v>4.1635983811988675</c:v>
                </c:pt>
                <c:pt idx="13">
                  <c:v>2.7253200147883359</c:v>
                </c:pt>
                <c:pt idx="14">
                  <c:v>4.6707023512552261</c:v>
                </c:pt>
                <c:pt idx="15">
                  <c:v>3.6268105770893397</c:v>
                </c:pt>
                <c:pt idx="16">
                  <c:v>3.6817196758572837</c:v>
                </c:pt>
                <c:pt idx="17">
                  <c:v>4.1750980538182976</c:v>
                </c:pt>
                <c:pt idx="18">
                  <c:v>4.6097621810178655</c:v>
                </c:pt>
                <c:pt idx="19">
                  <c:v>3.3912425779646682</c:v>
                </c:pt>
                <c:pt idx="20">
                  <c:v>3.0448004258260362</c:v>
                </c:pt>
                <c:pt idx="21">
                  <c:v>0.94620050929931665</c:v>
                </c:pt>
                <c:pt idx="22">
                  <c:v>-0.2740536811782035</c:v>
                </c:pt>
                <c:pt idx="23">
                  <c:v>3.9440800698729905E-2</c:v>
                </c:pt>
                <c:pt idx="24">
                  <c:v>-0.78302698686109196</c:v>
                </c:pt>
                <c:pt idx="25">
                  <c:v>6.1270423107215422E-2</c:v>
                </c:pt>
                <c:pt idx="26">
                  <c:v>-0.55327306850832247</c:v>
                </c:pt>
                <c:pt idx="27">
                  <c:v>-0.84950508715847262</c:v>
                </c:pt>
                <c:pt idx="28">
                  <c:v>-0.9042961571093695</c:v>
                </c:pt>
                <c:pt idx="29">
                  <c:v>-1.0520705399359818</c:v>
                </c:pt>
                <c:pt idx="30">
                  <c:v>-0.90003980019942054</c:v>
                </c:pt>
                <c:pt idx="31">
                  <c:v>-1.1513444561331134</c:v>
                </c:pt>
                <c:pt idx="32">
                  <c:v>-2.0038771710997714</c:v>
                </c:pt>
                <c:pt idx="33">
                  <c:v>-2.5066637981228972</c:v>
                </c:pt>
                <c:pt idx="34">
                  <c:v>-2.1777038963317903</c:v>
                </c:pt>
                <c:pt idx="35">
                  <c:v>-3.5628206990564109</c:v>
                </c:pt>
                <c:pt idx="36">
                  <c:v>-3.1883135775279188</c:v>
                </c:pt>
                <c:pt idx="37">
                  <c:v>-4.0669115234588515</c:v>
                </c:pt>
                <c:pt idx="38">
                  <c:v>-3.5110369137690047</c:v>
                </c:pt>
                <c:pt idx="39">
                  <c:v>-4.1051886267897206</c:v>
                </c:pt>
                <c:pt idx="40">
                  <c:v>-3.7750835350574352</c:v>
                </c:pt>
                <c:pt idx="41">
                  <c:v>-3.7178557618811099</c:v>
                </c:pt>
                <c:pt idx="42">
                  <c:v>-4.0945319922616354</c:v>
                </c:pt>
                <c:pt idx="43">
                  <c:v>-3.6681587201412276</c:v>
                </c:pt>
                <c:pt idx="44">
                  <c:v>-2.7765051351012193</c:v>
                </c:pt>
                <c:pt idx="45">
                  <c:v>-3.4259705530085314</c:v>
                </c:pt>
                <c:pt idx="46">
                  <c:v>-0.39397734444334809</c:v>
                </c:pt>
                <c:pt idx="47">
                  <c:v>-3.4966191199276677</c:v>
                </c:pt>
                <c:pt idx="48">
                  <c:v>-1.9696375159041097</c:v>
                </c:pt>
                <c:pt idx="49">
                  <c:v>-2.1098177280810804</c:v>
                </c:pt>
                <c:pt idx="50">
                  <c:v>-1.8950281653399381</c:v>
                </c:pt>
                <c:pt idx="51">
                  <c:v>-0.4982400842557233</c:v>
                </c:pt>
                <c:pt idx="52">
                  <c:v>-1.6075262813682545</c:v>
                </c:pt>
                <c:pt idx="53">
                  <c:v>-1.5709938867839464</c:v>
                </c:pt>
                <c:pt idx="54">
                  <c:v>-0.756042552557465</c:v>
                </c:pt>
                <c:pt idx="55">
                  <c:v>6.8184557798843581E-2</c:v>
                </c:pt>
                <c:pt idx="56">
                  <c:v>-0.33451243616760618</c:v>
                </c:pt>
                <c:pt idx="57">
                  <c:v>-1.0479925487352011</c:v>
                </c:pt>
                <c:pt idx="58">
                  <c:v>-2.1602015494934661</c:v>
                </c:pt>
                <c:pt idx="59">
                  <c:v>-1.9691515878587018</c:v>
                </c:pt>
                <c:pt idx="60">
                  <c:v>0.41283369663149427</c:v>
                </c:pt>
                <c:pt idx="61">
                  <c:v>1.4537192588075523</c:v>
                </c:pt>
                <c:pt idx="62">
                  <c:v>-4.3296099210603218</c:v>
                </c:pt>
                <c:pt idx="63">
                  <c:v>-3.4793348881550248</c:v>
                </c:pt>
                <c:pt idx="64">
                  <c:v>-3.4689691476283668</c:v>
                </c:pt>
                <c:pt idx="65">
                  <c:v>-4.5127293981559893</c:v>
                </c:pt>
              </c:numCache>
            </c:numRef>
          </c:xVal>
          <c:yVal>
            <c:numRef>
              <c:f>'cape gap and er'!$V$73:$V$138</c:f>
              <c:numCache>
                <c:formatCode>0.00%</c:formatCode>
                <c:ptCount val="66"/>
                <c:pt idx="0">
                  <c:v>-2.7665005349682747E-2</c:v>
                </c:pt>
                <c:pt idx="1">
                  <c:v>-1.0817679980227091E-2</c:v>
                </c:pt>
                <c:pt idx="2">
                  <c:v>-6.8910361863653957E-2</c:v>
                </c:pt>
                <c:pt idx="3">
                  <c:v>-4.6750725511603086E-2</c:v>
                </c:pt>
                <c:pt idx="4">
                  <c:v>-4.9802093018393334E-2</c:v>
                </c:pt>
                <c:pt idx="5">
                  <c:v>-4.4842649902489429E-2</c:v>
                </c:pt>
                <c:pt idx="6">
                  <c:v>-7.6263102540588212E-2</c:v>
                </c:pt>
                <c:pt idx="7">
                  <c:v>-6.2140267883249223E-2</c:v>
                </c:pt>
                <c:pt idx="8">
                  <c:v>-4.735156339656732E-2</c:v>
                </c:pt>
                <c:pt idx="9">
                  <c:v>-9.0357717954139272E-2</c:v>
                </c:pt>
                <c:pt idx="10">
                  <c:v>-8.9071020425099956E-2</c:v>
                </c:pt>
                <c:pt idx="11">
                  <c:v>-9.9564237729204974E-2</c:v>
                </c:pt>
                <c:pt idx="12">
                  <c:v>-9.6534029619170569E-2</c:v>
                </c:pt>
                <c:pt idx="13">
                  <c:v>-8.7852104956510191E-2</c:v>
                </c:pt>
                <c:pt idx="14">
                  <c:v>-0.105775684759295</c:v>
                </c:pt>
                <c:pt idx="15">
                  <c:v>-8.2042167316053849E-2</c:v>
                </c:pt>
                <c:pt idx="16">
                  <c:v>-8.7807739627958625E-2</c:v>
                </c:pt>
                <c:pt idx="17">
                  <c:v>-9.0849277852087962E-2</c:v>
                </c:pt>
                <c:pt idx="18">
                  <c:v>-9.3054099441985283E-2</c:v>
                </c:pt>
                <c:pt idx="19">
                  <c:v>-6.8296022847015525E-2</c:v>
                </c:pt>
                <c:pt idx="20">
                  <c:v>-9.9733944492641946E-2</c:v>
                </c:pt>
                <c:pt idx="21">
                  <c:v>-6.1356236992130109E-2</c:v>
                </c:pt>
                <c:pt idx="22">
                  <c:v>-6.1539005444315231E-2</c:v>
                </c:pt>
                <c:pt idx="23">
                  <c:v>-3.2223730121325067E-2</c:v>
                </c:pt>
                <c:pt idx="24">
                  <c:v>-3.6785728099473003E-2</c:v>
                </c:pt>
                <c:pt idx="25">
                  <c:v>-6.6106081796987848E-2</c:v>
                </c:pt>
                <c:pt idx="26">
                  <c:v>-2.5273450067252012E-2</c:v>
                </c:pt>
                <c:pt idx="27">
                  <c:v>-3.0801866025368607E-2</c:v>
                </c:pt>
                <c:pt idx="28">
                  <c:v>-2.3120137622059111E-2</c:v>
                </c:pt>
                <c:pt idx="29">
                  <c:v>-5.5712680652304059E-2</c:v>
                </c:pt>
                <c:pt idx="30">
                  <c:v>-3.1264268837870368E-2</c:v>
                </c:pt>
                <c:pt idx="31">
                  <c:v>-2.0745179230401867E-2</c:v>
                </c:pt>
                <c:pt idx="32">
                  <c:v>-5.9901235732032543E-2</c:v>
                </c:pt>
                <c:pt idx="33">
                  <c:v>-6.3516168776975857E-2</c:v>
                </c:pt>
                <c:pt idx="34">
                  <c:v>-3.9889331349724388E-2</c:v>
                </c:pt>
                <c:pt idx="35">
                  <c:v>-4.975967148479099E-2</c:v>
                </c:pt>
                <c:pt idx="36">
                  <c:v>-2.8459021906261928E-2</c:v>
                </c:pt>
                <c:pt idx="37">
                  <c:v>-3.9966324014226284E-2</c:v>
                </c:pt>
                <c:pt idx="38">
                  <c:v>-5.270300506864567E-2</c:v>
                </c:pt>
                <c:pt idx="39">
                  <c:v>-4.5368941061811885E-2</c:v>
                </c:pt>
                <c:pt idx="40">
                  <c:v>-7.2260507871522162E-2</c:v>
                </c:pt>
                <c:pt idx="41">
                  <c:v>-7.0393244050656723E-2</c:v>
                </c:pt>
                <c:pt idx="42">
                  <c:v>-6.017931963771006E-2</c:v>
                </c:pt>
                <c:pt idx="43">
                  <c:v>-5.9539709078150427E-2</c:v>
                </c:pt>
                <c:pt idx="44">
                  <c:v>-8.0857478990190357E-2</c:v>
                </c:pt>
                <c:pt idx="45">
                  <c:v>-9.8484706018063362E-2</c:v>
                </c:pt>
                <c:pt idx="46">
                  <c:v>-0.11598622254477342</c:v>
                </c:pt>
                <c:pt idx="47">
                  <c:v>-7.0485997211993556E-2</c:v>
                </c:pt>
                <c:pt idx="48">
                  <c:v>-0.10642686631654641</c:v>
                </c:pt>
                <c:pt idx="49">
                  <c:v>-0.10630743125090847</c:v>
                </c:pt>
                <c:pt idx="50">
                  <c:v>-9.6096698838687322E-2</c:v>
                </c:pt>
                <c:pt idx="51">
                  <c:v>-0.14093971931547833</c:v>
                </c:pt>
                <c:pt idx="52">
                  <c:v>-0.1240740942278924</c:v>
                </c:pt>
                <c:pt idx="53">
                  <c:v>-0.12325577811311095</c:v>
                </c:pt>
                <c:pt idx="54">
                  <c:v>-0.12239516007336571</c:v>
                </c:pt>
                <c:pt idx="55">
                  <c:v>-0.12172508424070494</c:v>
                </c:pt>
                <c:pt idx="56">
                  <c:v>-0.10958178884907821</c:v>
                </c:pt>
                <c:pt idx="57">
                  <c:v>-0.12238118700390932</c:v>
                </c:pt>
                <c:pt idx="58">
                  <c:v>-9.8715467795399858E-2</c:v>
                </c:pt>
                <c:pt idx="59">
                  <c:v>-0.12573379277341745</c:v>
                </c:pt>
                <c:pt idx="60">
                  <c:v>-0.1419940574800902</c:v>
                </c:pt>
                <c:pt idx="61">
                  <c:v>-0.13643446715711049</c:v>
                </c:pt>
                <c:pt idx="62">
                  <c:v>-7.9418238103084793E-2</c:v>
                </c:pt>
                <c:pt idx="63">
                  <c:v>-0.10393263886150228</c:v>
                </c:pt>
                <c:pt idx="64">
                  <c:v>-0.11364157018796117</c:v>
                </c:pt>
                <c:pt idx="65">
                  <c:v>-0.10389779268999511</c:v>
                </c:pt>
              </c:numCache>
            </c:numRef>
          </c:yVal>
          <c:smooth val="0"/>
          <c:extLst>
            <c:ext xmlns:c16="http://schemas.microsoft.com/office/drawing/2014/chart" uri="{C3380CC4-5D6E-409C-BE32-E72D297353CC}">
              <c16:uniqueId val="{00000003-C9E4-4A27-A203-FB297C063F4B}"/>
            </c:ext>
          </c:extLst>
        </c:ser>
        <c:ser>
          <c:idx val="2"/>
          <c:order val="2"/>
          <c:spPr>
            <a:ln w="25400" cap="rnd">
              <a:noFill/>
              <a:round/>
            </a:ln>
            <a:effectLst/>
          </c:spPr>
          <c:marker>
            <c:symbol val="circle"/>
            <c:size val="5"/>
            <c:spPr>
              <a:noFill/>
              <a:ln w="9525">
                <a:noFill/>
              </a:ln>
              <a:effectLst/>
            </c:spPr>
          </c:marker>
          <c:trendline>
            <c:spPr>
              <a:ln w="19050" cap="rnd">
                <a:solidFill>
                  <a:schemeClr val="tx1"/>
                </a:solidFill>
                <a:prstDash val="solid"/>
              </a:ln>
              <a:effectLst/>
            </c:spPr>
            <c:trendlineType val="linear"/>
            <c:dispRSqr val="1"/>
            <c:dispEq val="1"/>
            <c:trendlineLbl>
              <c:layout>
                <c:manualLayout>
                  <c:x val="-0.52412891595554723"/>
                  <c:y val="-0.46809197772144351"/>
                </c:manualLayout>
              </c:layout>
              <c:numFmt formatCode="General" sourceLinked="0"/>
              <c:spPr>
                <a:noFill/>
                <a:ln>
                  <a:noFill/>
                </a:ln>
                <a:effectLst/>
              </c:spPr>
              <c:txPr>
                <a:bodyPr rot="0" spcFirstLastPara="1" vertOverflow="ellipsis" vert="horz" wrap="square" anchor="ctr" anchorCtr="1"/>
                <a:lstStyle/>
                <a:p>
                  <a:pPr>
                    <a:defRPr sz="1050" b="1"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trendlineLbl>
          </c:trendline>
          <c:xVal>
            <c:numRef>
              <c:f>'cape gap and er'!$H$2:$H$138</c:f>
              <c:numCache>
                <c:formatCode>0.00</c:formatCode>
                <c:ptCount val="137"/>
                <c:pt idx="0">
                  <c:v>-5.6463878623674013</c:v>
                </c:pt>
                <c:pt idx="1">
                  <c:v>-5.9425989199377982</c:v>
                </c:pt>
                <c:pt idx="2">
                  <c:v>-4.3366276792513831</c:v>
                </c:pt>
                <c:pt idx="3">
                  <c:v>-3.9649566784962258</c:v>
                </c:pt>
                <c:pt idx="4">
                  <c:v>-5.0176257670427038</c:v>
                </c:pt>
                <c:pt idx="5">
                  <c:v>-4.41952749821038</c:v>
                </c:pt>
                <c:pt idx="6">
                  <c:v>-4.0261837681233601</c:v>
                </c:pt>
                <c:pt idx="7">
                  <c:v>-2.962128328300051</c:v>
                </c:pt>
                <c:pt idx="8">
                  <c:v>-3.8699390450538438</c:v>
                </c:pt>
                <c:pt idx="9">
                  <c:v>-3.1786758847126149</c:v>
                </c:pt>
                <c:pt idx="10">
                  <c:v>-1.9757743625048141</c:v>
                </c:pt>
                <c:pt idx="11">
                  <c:v>-2.9032185877888828</c:v>
                </c:pt>
                <c:pt idx="12">
                  <c:v>-3.0117295884460482</c:v>
                </c:pt>
                <c:pt idx="13">
                  <c:v>-2.0318824896648802</c:v>
                </c:pt>
                <c:pt idx="14">
                  <c:v>-0.18189027156806481</c:v>
                </c:pt>
                <c:pt idx="15">
                  <c:v>-8.3258450368020487E-2</c:v>
                </c:pt>
                <c:pt idx="16">
                  <c:v>-1.2768708654146752</c:v>
                </c:pt>
                <c:pt idx="17">
                  <c:v>0.6027751815633049</c:v>
                </c:pt>
                <c:pt idx="18">
                  <c:v>-0.51636049440089471</c:v>
                </c:pt>
                <c:pt idx="19">
                  <c:v>-0.40081482270599211</c:v>
                </c:pt>
                <c:pt idx="20">
                  <c:v>0.17526868261534012</c:v>
                </c:pt>
                <c:pt idx="21">
                  <c:v>-0.92309331219969404</c:v>
                </c:pt>
                <c:pt idx="22">
                  <c:v>-0.60982517389793411</c:v>
                </c:pt>
                <c:pt idx="23">
                  <c:v>-0.42627985645636113</c:v>
                </c:pt>
                <c:pt idx="24">
                  <c:v>0.41344983249591061</c:v>
                </c:pt>
                <c:pt idx="25">
                  <c:v>-0.2705663634991311</c:v>
                </c:pt>
                <c:pt idx="26">
                  <c:v>0.71652527357802687</c:v>
                </c:pt>
                <c:pt idx="27">
                  <c:v>1.2474877329964862</c:v>
                </c:pt>
                <c:pt idx="28">
                  <c:v>1.0942724745641219</c:v>
                </c:pt>
                <c:pt idx="29">
                  <c:v>2.0655252910570954</c:v>
                </c:pt>
                <c:pt idx="30">
                  <c:v>2.3892598058872641</c:v>
                </c:pt>
                <c:pt idx="31">
                  <c:v>-0.62791560465795027</c:v>
                </c:pt>
                <c:pt idx="32">
                  <c:v>1.6476691592583668</c:v>
                </c:pt>
                <c:pt idx="33">
                  <c:v>1.0053311293479061</c:v>
                </c:pt>
                <c:pt idx="34">
                  <c:v>1.0110398960482805</c:v>
                </c:pt>
                <c:pt idx="35">
                  <c:v>1.465174083805439</c:v>
                </c:pt>
                <c:pt idx="36">
                  <c:v>0.71869725338633617</c:v>
                </c:pt>
                <c:pt idx="37">
                  <c:v>1.6529971937185324</c:v>
                </c:pt>
                <c:pt idx="38">
                  <c:v>3.1467604166814649</c:v>
                </c:pt>
                <c:pt idx="39">
                  <c:v>1.6179246540789012</c:v>
                </c:pt>
                <c:pt idx="40">
                  <c:v>2.4837039566906287</c:v>
                </c:pt>
                <c:pt idx="41">
                  <c:v>2.6853779425141067</c:v>
                </c:pt>
                <c:pt idx="42">
                  <c:v>2.2334881200563537</c:v>
                </c:pt>
                <c:pt idx="43">
                  <c:v>2.2962611435305655</c:v>
                </c:pt>
                <c:pt idx="44">
                  <c:v>2.2459670858585872</c:v>
                </c:pt>
                <c:pt idx="45">
                  <c:v>2.1036852463260192</c:v>
                </c:pt>
                <c:pt idx="46">
                  <c:v>2.0361274356116499</c:v>
                </c:pt>
                <c:pt idx="47">
                  <c:v>2.5290218499857371</c:v>
                </c:pt>
                <c:pt idx="48">
                  <c:v>2.1959298997628975</c:v>
                </c:pt>
                <c:pt idx="49">
                  <c:v>2.5570199850490836</c:v>
                </c:pt>
                <c:pt idx="50">
                  <c:v>4.0317657453185651</c:v>
                </c:pt>
                <c:pt idx="51">
                  <c:v>2.9303073028758249</c:v>
                </c:pt>
                <c:pt idx="52">
                  <c:v>1.6031819361651314</c:v>
                </c:pt>
                <c:pt idx="53">
                  <c:v>2.4861749969001563</c:v>
                </c:pt>
                <c:pt idx="54">
                  <c:v>0.83397069970225601</c:v>
                </c:pt>
                <c:pt idx="55">
                  <c:v>0.9481066667113911</c:v>
                </c:pt>
                <c:pt idx="56">
                  <c:v>1.5375830916935331</c:v>
                </c:pt>
                <c:pt idx="57">
                  <c:v>0.43555184826007332</c:v>
                </c:pt>
                <c:pt idx="58">
                  <c:v>1.7915123964998216</c:v>
                </c:pt>
                <c:pt idx="59">
                  <c:v>2.1332779226400929</c:v>
                </c:pt>
                <c:pt idx="60">
                  <c:v>3.2801492394226037</c:v>
                </c:pt>
                <c:pt idx="61">
                  <c:v>3.5729186357212188</c:v>
                </c:pt>
                <c:pt idx="62">
                  <c:v>4.4092331456865761</c:v>
                </c:pt>
                <c:pt idx="63">
                  <c:v>4.9545864806807529</c:v>
                </c:pt>
                <c:pt idx="64">
                  <c:v>5.5079364182193515</c:v>
                </c:pt>
                <c:pt idx="65">
                  <c:v>5.1604986850236303</c:v>
                </c:pt>
                <c:pt idx="66">
                  <c:v>6.3084963569962351</c:v>
                </c:pt>
                <c:pt idx="67">
                  <c:v>4.4686168584856771</c:v>
                </c:pt>
                <c:pt idx="68">
                  <c:v>6.2327796430860491</c:v>
                </c:pt>
                <c:pt idx="69">
                  <c:v>6.9903892034110937</c:v>
                </c:pt>
                <c:pt idx="70">
                  <c:v>7.5991119932337776</c:v>
                </c:pt>
                <c:pt idx="71">
                  <c:v>8.0540645467747112</c:v>
                </c:pt>
                <c:pt idx="72">
                  <c:v>7.3466805318382828</c:v>
                </c:pt>
                <c:pt idx="73">
                  <c:v>7.2295401845323912</c:v>
                </c:pt>
                <c:pt idx="74">
                  <c:v>5.4075084558233275</c:v>
                </c:pt>
                <c:pt idx="75">
                  <c:v>5.4202973570065218</c:v>
                </c:pt>
                <c:pt idx="76">
                  <c:v>3.6954076287468953</c:v>
                </c:pt>
                <c:pt idx="77">
                  <c:v>5.8391297898267283</c:v>
                </c:pt>
                <c:pt idx="78">
                  <c:v>4.6966532484749628</c:v>
                </c:pt>
                <c:pt idx="79">
                  <c:v>3.5823019207919709</c:v>
                </c:pt>
                <c:pt idx="80">
                  <c:v>4.9185882403115961</c:v>
                </c:pt>
                <c:pt idx="81">
                  <c:v>4.6245993761951212</c:v>
                </c:pt>
                <c:pt idx="82">
                  <c:v>5.5410040925998754</c:v>
                </c:pt>
                <c:pt idx="83">
                  <c:v>4.1635983811988675</c:v>
                </c:pt>
                <c:pt idx="84">
                  <c:v>2.7253200147883359</c:v>
                </c:pt>
                <c:pt idx="85">
                  <c:v>4.6707023512552261</c:v>
                </c:pt>
                <c:pt idx="86">
                  <c:v>3.6268105770893397</c:v>
                </c:pt>
                <c:pt idx="87">
                  <c:v>3.6817196758572837</c:v>
                </c:pt>
                <c:pt idx="88">
                  <c:v>4.1750980538182976</c:v>
                </c:pt>
                <c:pt idx="89">
                  <c:v>4.6097621810178655</c:v>
                </c:pt>
                <c:pt idx="90">
                  <c:v>3.3912425779646682</c:v>
                </c:pt>
                <c:pt idx="91">
                  <c:v>3.0448004258260362</c:v>
                </c:pt>
                <c:pt idx="92">
                  <c:v>0.94620050929931665</c:v>
                </c:pt>
                <c:pt idx="93">
                  <c:v>-0.2740536811782035</c:v>
                </c:pt>
                <c:pt idx="94">
                  <c:v>3.9440800698729905E-2</c:v>
                </c:pt>
                <c:pt idx="95">
                  <c:v>-0.78302698686109196</c:v>
                </c:pt>
                <c:pt idx="96">
                  <c:v>6.1270423107215422E-2</c:v>
                </c:pt>
                <c:pt idx="97">
                  <c:v>-0.55327306850832247</c:v>
                </c:pt>
                <c:pt idx="98">
                  <c:v>-0.84950508715847262</c:v>
                </c:pt>
                <c:pt idx="99">
                  <c:v>-0.9042961571093695</c:v>
                </c:pt>
                <c:pt idx="100">
                  <c:v>-1.0520705399359818</c:v>
                </c:pt>
                <c:pt idx="101">
                  <c:v>-0.90003980019942054</c:v>
                </c:pt>
                <c:pt idx="102">
                  <c:v>-1.1513444561331134</c:v>
                </c:pt>
                <c:pt idx="103">
                  <c:v>-2.0038771710997714</c:v>
                </c:pt>
                <c:pt idx="104">
                  <c:v>-2.5066637981228972</c:v>
                </c:pt>
                <c:pt idx="105">
                  <c:v>-2.1777038963317903</c:v>
                </c:pt>
                <c:pt idx="106">
                  <c:v>-3.5628206990564109</c:v>
                </c:pt>
                <c:pt idx="107">
                  <c:v>-3.1883135775279188</c:v>
                </c:pt>
                <c:pt idx="108">
                  <c:v>-4.0669115234588515</c:v>
                </c:pt>
                <c:pt idx="109">
                  <c:v>-3.5110369137690047</c:v>
                </c:pt>
                <c:pt idx="110">
                  <c:v>-4.1051886267897206</c:v>
                </c:pt>
                <c:pt idx="111">
                  <c:v>-3.7750835350574352</c:v>
                </c:pt>
                <c:pt idx="112">
                  <c:v>-3.7178557618811099</c:v>
                </c:pt>
                <c:pt idx="113">
                  <c:v>-4.0945319922616354</c:v>
                </c:pt>
                <c:pt idx="114">
                  <c:v>-3.6681587201412276</c:v>
                </c:pt>
                <c:pt idx="115">
                  <c:v>-2.7765051351012193</c:v>
                </c:pt>
                <c:pt idx="116">
                  <c:v>-3.4259705530085314</c:v>
                </c:pt>
                <c:pt idx="117">
                  <c:v>-0.39397734444334809</c:v>
                </c:pt>
                <c:pt idx="118">
                  <c:v>-3.4966191199276677</c:v>
                </c:pt>
                <c:pt idx="119">
                  <c:v>-1.9696375159041097</c:v>
                </c:pt>
                <c:pt idx="120">
                  <c:v>-2.1098177280810804</c:v>
                </c:pt>
                <c:pt idx="121">
                  <c:v>-1.8950281653399381</c:v>
                </c:pt>
                <c:pt idx="122">
                  <c:v>-0.4982400842557233</c:v>
                </c:pt>
                <c:pt idx="123">
                  <c:v>-1.6075262813682545</c:v>
                </c:pt>
                <c:pt idx="124">
                  <c:v>-1.5709938867839464</c:v>
                </c:pt>
                <c:pt idx="125">
                  <c:v>-0.756042552557465</c:v>
                </c:pt>
                <c:pt idx="126">
                  <c:v>6.8184557798843581E-2</c:v>
                </c:pt>
                <c:pt idx="127">
                  <c:v>-0.33451243616760618</c:v>
                </c:pt>
                <c:pt idx="128">
                  <c:v>-1.0479925487352011</c:v>
                </c:pt>
                <c:pt idx="129">
                  <c:v>-2.1602015494934661</c:v>
                </c:pt>
                <c:pt idx="130">
                  <c:v>-1.9691515878587018</c:v>
                </c:pt>
                <c:pt idx="131">
                  <c:v>0.41283369663149427</c:v>
                </c:pt>
                <c:pt idx="132">
                  <c:v>1.4537192588075523</c:v>
                </c:pt>
                <c:pt idx="133">
                  <c:v>-4.3296099210603218</c:v>
                </c:pt>
                <c:pt idx="134">
                  <c:v>-3.4793348881550248</c:v>
                </c:pt>
                <c:pt idx="135">
                  <c:v>-3.4689691476283668</c:v>
                </c:pt>
                <c:pt idx="136">
                  <c:v>-4.5127293981559893</c:v>
                </c:pt>
              </c:numCache>
            </c:numRef>
          </c:xVal>
          <c:yVal>
            <c:numRef>
              <c:f>'cape gap and er'!$V$2:$V$138</c:f>
              <c:numCache>
                <c:formatCode>0.00%</c:formatCode>
                <c:ptCount val="137"/>
                <c:pt idx="0">
                  <c:v>5.8289208874365617E-2</c:v>
                </c:pt>
                <c:pt idx="1">
                  <c:v>7.3324783596599108E-2</c:v>
                </c:pt>
                <c:pt idx="2">
                  <c:v>3.0573049837769428E-2</c:v>
                </c:pt>
                <c:pt idx="3">
                  <c:v>2.6275986598569334E-2</c:v>
                </c:pt>
                <c:pt idx="4">
                  <c:v>5.8897145411208163E-2</c:v>
                </c:pt>
                <c:pt idx="5">
                  <c:v>3.5702868681505295E-2</c:v>
                </c:pt>
                <c:pt idx="6">
                  <c:v>3.6404038800958105E-2</c:v>
                </c:pt>
                <c:pt idx="7">
                  <c:v>-5.3333279475007433E-3</c:v>
                </c:pt>
                <c:pt idx="8">
                  <c:v>2.753495961379171E-2</c:v>
                </c:pt>
                <c:pt idx="9">
                  <c:v>2.1495402346414449E-2</c:v>
                </c:pt>
                <c:pt idx="10">
                  <c:v>9.5105092554315096E-3</c:v>
                </c:pt>
                <c:pt idx="11">
                  <c:v>2.997284146182877E-2</c:v>
                </c:pt>
                <c:pt idx="12">
                  <c:v>2.893748522687023E-2</c:v>
                </c:pt>
                <c:pt idx="13">
                  <c:v>1.2230664912178169E-2</c:v>
                </c:pt>
                <c:pt idx="14">
                  <c:v>-3.2723094822107557E-2</c:v>
                </c:pt>
                <c:pt idx="15">
                  <c:v>-3.093195863385434E-2</c:v>
                </c:pt>
                <c:pt idx="16">
                  <c:v>-2.3932607250012561E-2</c:v>
                </c:pt>
                <c:pt idx="17">
                  <c:v>-2.8745556602619349E-2</c:v>
                </c:pt>
                <c:pt idx="18">
                  <c:v>-1.5149339748179669E-2</c:v>
                </c:pt>
                <c:pt idx="19">
                  <c:v>-2.9832736444960428E-2</c:v>
                </c:pt>
                <c:pt idx="20">
                  <c:v>-2.3254331085710289E-2</c:v>
                </c:pt>
                <c:pt idx="21">
                  <c:v>-3.9014844592781817E-3</c:v>
                </c:pt>
                <c:pt idx="22">
                  <c:v>7.758397618271351E-3</c:v>
                </c:pt>
                <c:pt idx="23">
                  <c:v>-3.1786020855586461E-3</c:v>
                </c:pt>
                <c:pt idx="24">
                  <c:v>-2.9235333793498297E-2</c:v>
                </c:pt>
                <c:pt idx="25">
                  <c:v>2.9152887774852587E-4</c:v>
                </c:pt>
                <c:pt idx="26">
                  <c:v>-2.0272891979902674E-2</c:v>
                </c:pt>
                <c:pt idx="27">
                  <c:v>-2.3592777521732389E-2</c:v>
                </c:pt>
                <c:pt idx="28">
                  <c:v>-1.6965952217444569E-2</c:v>
                </c:pt>
                <c:pt idx="29">
                  <c:v>-2.4286952024018538E-2</c:v>
                </c:pt>
                <c:pt idx="30">
                  <c:v>-3.9906834969741789E-2</c:v>
                </c:pt>
                <c:pt idx="31">
                  <c:v>6.4082377181782224E-3</c:v>
                </c:pt>
                <c:pt idx="32">
                  <c:v>-4.4686327489130928E-2</c:v>
                </c:pt>
                <c:pt idx="33">
                  <c:v>-4.7647493309995292E-2</c:v>
                </c:pt>
                <c:pt idx="34">
                  <c:v>-4.2506592215197481E-2</c:v>
                </c:pt>
                <c:pt idx="35">
                  <c:v>-5.4784344597440304E-2</c:v>
                </c:pt>
                <c:pt idx="36">
                  <c:v>-3.5913060817388098E-2</c:v>
                </c:pt>
                <c:pt idx="37">
                  <c:v>-5.237325824513217E-2</c:v>
                </c:pt>
                <c:pt idx="38">
                  <c:v>-7.4815092294411745E-2</c:v>
                </c:pt>
                <c:pt idx="39">
                  <c:v>-5.5923263641379117E-2</c:v>
                </c:pt>
                <c:pt idx="40">
                  <c:v>-6.6174317208093525E-2</c:v>
                </c:pt>
                <c:pt idx="41">
                  <c:v>-6.4817953359110003E-2</c:v>
                </c:pt>
                <c:pt idx="42">
                  <c:v>-6.1153812897496662E-2</c:v>
                </c:pt>
                <c:pt idx="43">
                  <c:v>-7.0695424520329508E-2</c:v>
                </c:pt>
                <c:pt idx="44">
                  <c:v>-7.4790814286151752E-2</c:v>
                </c:pt>
                <c:pt idx="45">
                  <c:v>-6.8637940397750841E-2</c:v>
                </c:pt>
                <c:pt idx="46">
                  <c:v>-7.8401852558129592E-2</c:v>
                </c:pt>
                <c:pt idx="47">
                  <c:v>-7.6939958915472006E-2</c:v>
                </c:pt>
                <c:pt idx="48">
                  <c:v>-7.8388889741567436E-2</c:v>
                </c:pt>
                <c:pt idx="49">
                  <c:v>-7.3301395323960739E-2</c:v>
                </c:pt>
                <c:pt idx="50">
                  <c:v>-8.944438288259482E-2</c:v>
                </c:pt>
                <c:pt idx="51">
                  <c:v>-7.5680926926387171E-2</c:v>
                </c:pt>
                <c:pt idx="52">
                  <c:v>-5.8597315219910406E-2</c:v>
                </c:pt>
                <c:pt idx="53">
                  <c:v>-7.0338801608990309E-2</c:v>
                </c:pt>
                <c:pt idx="54">
                  <c:v>-4.6420282516986155E-2</c:v>
                </c:pt>
                <c:pt idx="55">
                  <c:v>-3.4077579746599973E-2</c:v>
                </c:pt>
                <c:pt idx="56">
                  <c:v>-4.2441373104841418E-2</c:v>
                </c:pt>
                <c:pt idx="57">
                  <c:v>4.5285156471259747E-3</c:v>
                </c:pt>
                <c:pt idx="58">
                  <c:v>-3.8266350281300987E-2</c:v>
                </c:pt>
                <c:pt idx="59">
                  <c:v>-2.05615502278369E-2</c:v>
                </c:pt>
                <c:pt idx="60">
                  <c:v>-2.9089598712337628E-2</c:v>
                </c:pt>
                <c:pt idx="61">
                  <c:v>-2.718565125068606E-2</c:v>
                </c:pt>
                <c:pt idx="62">
                  <c:v>-1.6291222339418487E-2</c:v>
                </c:pt>
                <c:pt idx="63">
                  <c:v>-2.9310556954577072E-2</c:v>
                </c:pt>
                <c:pt idx="64">
                  <c:v>-3.2859994118219937E-2</c:v>
                </c:pt>
                <c:pt idx="65">
                  <c:v>-1.7649673149863432E-2</c:v>
                </c:pt>
                <c:pt idx="66">
                  <c:v>-2.0364934304015314E-2</c:v>
                </c:pt>
                <c:pt idx="67">
                  <c:v>-6.017271337932506E-3</c:v>
                </c:pt>
                <c:pt idx="68">
                  <c:v>-2.5953019053960524E-2</c:v>
                </c:pt>
                <c:pt idx="69">
                  <c:v>-4.3252977898109224E-2</c:v>
                </c:pt>
                <c:pt idx="70">
                  <c:v>-5.0404088253513724E-2</c:v>
                </c:pt>
                <c:pt idx="71">
                  <c:v>-2.7665005349682747E-2</c:v>
                </c:pt>
                <c:pt idx="72">
                  <c:v>-1.0817679980227091E-2</c:v>
                </c:pt>
                <c:pt idx="73">
                  <c:v>-6.8910361863653957E-2</c:v>
                </c:pt>
                <c:pt idx="74">
                  <c:v>-4.6750725511603086E-2</c:v>
                </c:pt>
                <c:pt idx="75">
                  <c:v>-4.9802093018393334E-2</c:v>
                </c:pt>
                <c:pt idx="76">
                  <c:v>-4.4842649902489429E-2</c:v>
                </c:pt>
                <c:pt idx="77">
                  <c:v>-7.6263102540588212E-2</c:v>
                </c:pt>
                <c:pt idx="78">
                  <c:v>-6.2140267883249223E-2</c:v>
                </c:pt>
                <c:pt idx="79">
                  <c:v>-4.735156339656732E-2</c:v>
                </c:pt>
                <c:pt idx="80">
                  <c:v>-9.0357717954139272E-2</c:v>
                </c:pt>
                <c:pt idx="81">
                  <c:v>-8.9071020425099956E-2</c:v>
                </c:pt>
                <c:pt idx="82">
                  <c:v>-9.9564237729204974E-2</c:v>
                </c:pt>
                <c:pt idx="83">
                  <c:v>-9.6534029619170569E-2</c:v>
                </c:pt>
                <c:pt idx="84">
                  <c:v>-8.7852104956510191E-2</c:v>
                </c:pt>
                <c:pt idx="85">
                  <c:v>-0.105775684759295</c:v>
                </c:pt>
                <c:pt idx="86">
                  <c:v>-8.2042167316053849E-2</c:v>
                </c:pt>
                <c:pt idx="87">
                  <c:v>-8.7807739627958625E-2</c:v>
                </c:pt>
                <c:pt idx="88">
                  <c:v>-9.0849277852087962E-2</c:v>
                </c:pt>
                <c:pt idx="89">
                  <c:v>-9.3054099441985283E-2</c:v>
                </c:pt>
                <c:pt idx="90">
                  <c:v>-6.8296022847015525E-2</c:v>
                </c:pt>
                <c:pt idx="91">
                  <c:v>-9.9733944492641946E-2</c:v>
                </c:pt>
                <c:pt idx="92">
                  <c:v>-6.1356236992130109E-2</c:v>
                </c:pt>
                <c:pt idx="93">
                  <c:v>-6.1539005444315231E-2</c:v>
                </c:pt>
                <c:pt idx="94">
                  <c:v>-3.2223730121325067E-2</c:v>
                </c:pt>
                <c:pt idx="95">
                  <c:v>-3.6785728099473003E-2</c:v>
                </c:pt>
                <c:pt idx="96">
                  <c:v>-6.6106081796987848E-2</c:v>
                </c:pt>
                <c:pt idx="97">
                  <c:v>-2.5273450067252012E-2</c:v>
                </c:pt>
                <c:pt idx="98">
                  <c:v>-3.0801866025368607E-2</c:v>
                </c:pt>
                <c:pt idx="99">
                  <c:v>-2.3120137622059111E-2</c:v>
                </c:pt>
                <c:pt idx="100">
                  <c:v>-5.5712680652304059E-2</c:v>
                </c:pt>
                <c:pt idx="101">
                  <c:v>-3.1264268837870368E-2</c:v>
                </c:pt>
                <c:pt idx="102">
                  <c:v>-2.0745179230401867E-2</c:v>
                </c:pt>
                <c:pt idx="103">
                  <c:v>-5.9901235732032543E-2</c:v>
                </c:pt>
                <c:pt idx="104">
                  <c:v>-6.3516168776975857E-2</c:v>
                </c:pt>
                <c:pt idx="105">
                  <c:v>-3.9889331349724388E-2</c:v>
                </c:pt>
                <c:pt idx="106">
                  <c:v>-4.975967148479099E-2</c:v>
                </c:pt>
                <c:pt idx="107">
                  <c:v>-2.8459021906261928E-2</c:v>
                </c:pt>
                <c:pt idx="108">
                  <c:v>-3.9966324014226284E-2</c:v>
                </c:pt>
                <c:pt idx="109">
                  <c:v>-5.270300506864567E-2</c:v>
                </c:pt>
                <c:pt idx="110">
                  <c:v>-4.5368941061811885E-2</c:v>
                </c:pt>
                <c:pt idx="111">
                  <c:v>-7.2260507871522162E-2</c:v>
                </c:pt>
                <c:pt idx="112">
                  <c:v>-7.0393244050656723E-2</c:v>
                </c:pt>
                <c:pt idx="113">
                  <c:v>-6.017931963771006E-2</c:v>
                </c:pt>
                <c:pt idx="114">
                  <c:v>-5.9539709078150427E-2</c:v>
                </c:pt>
                <c:pt idx="115">
                  <c:v>-8.0857478990190357E-2</c:v>
                </c:pt>
                <c:pt idx="116">
                  <c:v>-9.8484706018063362E-2</c:v>
                </c:pt>
                <c:pt idx="117">
                  <c:v>-0.11598622254477342</c:v>
                </c:pt>
                <c:pt idx="118">
                  <c:v>-7.0485997211993556E-2</c:v>
                </c:pt>
                <c:pt idx="119">
                  <c:v>-0.10642686631654641</c:v>
                </c:pt>
                <c:pt idx="120">
                  <c:v>-0.10630743125090847</c:v>
                </c:pt>
                <c:pt idx="121">
                  <c:v>-9.6096698838687322E-2</c:v>
                </c:pt>
                <c:pt idx="122">
                  <c:v>-0.14093971931547833</c:v>
                </c:pt>
                <c:pt idx="123">
                  <c:v>-0.1240740942278924</c:v>
                </c:pt>
                <c:pt idx="124">
                  <c:v>-0.12325577811311095</c:v>
                </c:pt>
                <c:pt idx="125">
                  <c:v>-0.12239516007336571</c:v>
                </c:pt>
                <c:pt idx="126">
                  <c:v>-0.12172508424070494</c:v>
                </c:pt>
                <c:pt idx="127">
                  <c:v>-0.10958178884907821</c:v>
                </c:pt>
                <c:pt idx="128">
                  <c:v>-0.12238118700390932</c:v>
                </c:pt>
                <c:pt idx="129">
                  <c:v>-9.8715467795399858E-2</c:v>
                </c:pt>
                <c:pt idx="130">
                  <c:v>-0.12573379277341745</c:v>
                </c:pt>
                <c:pt idx="131">
                  <c:v>-0.1419940574800902</c:v>
                </c:pt>
                <c:pt idx="132">
                  <c:v>-0.13643446715711049</c:v>
                </c:pt>
                <c:pt idx="133">
                  <c:v>-7.9418238103084793E-2</c:v>
                </c:pt>
                <c:pt idx="134">
                  <c:v>-0.10393263886150228</c:v>
                </c:pt>
                <c:pt idx="135">
                  <c:v>-0.11364157018796117</c:v>
                </c:pt>
                <c:pt idx="136">
                  <c:v>-0.10389779268999511</c:v>
                </c:pt>
              </c:numCache>
            </c:numRef>
          </c:yVal>
          <c:smooth val="0"/>
          <c:extLst>
            <c:ext xmlns:c16="http://schemas.microsoft.com/office/drawing/2014/chart" uri="{C3380CC4-5D6E-409C-BE32-E72D297353CC}">
              <c16:uniqueId val="{00000005-C9E4-4A27-A203-FB297C063F4B}"/>
            </c:ext>
          </c:extLst>
        </c:ser>
        <c:dLbls>
          <c:showLegendKey val="0"/>
          <c:showVal val="0"/>
          <c:showCatName val="0"/>
          <c:showSerName val="0"/>
          <c:showPercent val="0"/>
          <c:showBubbleSize val="0"/>
        </c:dLbls>
        <c:axId val="1861112191"/>
        <c:axId val="1861112671"/>
      </c:scatterChart>
      <c:valAx>
        <c:axId val="1861112191"/>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5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r>
                  <a:rPr lang="en-US">
                    <a:latin typeface="Times New Roman" panose="02020603050405020304" pitchFamily="18" charset="0"/>
                    <a:cs typeface="Times New Roman" panose="02020603050405020304" pitchFamily="18" charset="0"/>
                  </a:rPr>
                  <a:t>CAPE difference of gaps</a:t>
                </a:r>
              </a:p>
            </c:rich>
          </c:tx>
          <c:overlay val="0"/>
          <c:spPr>
            <a:noFill/>
            <a:ln>
              <a:noFill/>
            </a:ln>
            <a:effectLst/>
          </c:spPr>
        </c:title>
        <c:numFmt formatCode="0" sourceLinked="0"/>
        <c:majorTickMark val="none"/>
        <c:minorTickMark val="none"/>
        <c:tickLblPos val="low"/>
        <c:spPr>
          <a:noFill/>
          <a:ln w="9525" cap="flat" cmpd="sng" algn="ctr">
            <a:solidFill>
              <a:schemeClr val="tx1"/>
            </a:solidFill>
            <a:round/>
          </a:ln>
          <a:effectLst/>
        </c:spPr>
        <c:txPr>
          <a:bodyPr rot="-60000000" spcFirstLastPara="1" vertOverflow="ellipsis" vert="horz" wrap="square" anchor="ctr" anchorCtr="1"/>
          <a:lstStyle/>
          <a:p>
            <a:pPr>
              <a:defRPr sz="1050" b="0" i="0" u="none" strike="noStrike" kern="1200" baseline="0">
                <a:solidFill>
                  <a:sysClr val="windowText" lastClr="000000"/>
                </a:solidFill>
                <a:latin typeface="+mn-lt"/>
                <a:ea typeface="+mn-ea"/>
                <a:cs typeface="+mn-cs"/>
              </a:defRPr>
            </a:pPr>
            <a:endParaRPr lang="en-US"/>
          </a:p>
        </c:txPr>
        <c:crossAx val="1861112671"/>
        <c:crosses val="autoZero"/>
        <c:crossBetween val="midCat"/>
      </c:valAx>
      <c:valAx>
        <c:axId val="1861112671"/>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50" b="0" i="0" u="none" strike="noStrike" kern="1200" baseline="0">
                    <a:solidFill>
                      <a:sysClr val="windowText" lastClr="000000"/>
                    </a:solidFill>
                    <a:latin typeface="+mn-lt"/>
                    <a:ea typeface="+mn-ea"/>
                    <a:cs typeface="+mn-cs"/>
                  </a:defRPr>
                </a:pPr>
                <a:r>
                  <a:rPr lang="en-US">
                    <a:latin typeface="Times New Roman" panose="02020603050405020304" pitchFamily="18" charset="0"/>
                    <a:cs typeface="Times New Roman" panose="02020603050405020304" pitchFamily="18" charset="0"/>
                  </a:rPr>
                  <a:t>Excess</a:t>
                </a:r>
                <a:r>
                  <a:rPr lang="en-US" baseline="0">
                    <a:latin typeface="Times New Roman" panose="02020603050405020304" pitchFamily="18" charset="0"/>
                    <a:cs typeface="Times New Roman" panose="02020603050405020304" pitchFamily="18" charset="0"/>
                  </a:rPr>
                  <a:t> Return</a:t>
                </a:r>
                <a:endParaRPr lang="en-US">
                  <a:latin typeface="Times New Roman" panose="02020603050405020304" pitchFamily="18" charset="0"/>
                  <a:cs typeface="Times New Roman" panose="02020603050405020304" pitchFamily="18" charset="0"/>
                </a:endParaRPr>
              </a:p>
            </c:rich>
          </c:tx>
          <c:overlay val="0"/>
          <c:spPr>
            <a:noFill/>
            <a:ln>
              <a:noFill/>
            </a:ln>
            <a:effectLst/>
          </c:spPr>
        </c:title>
        <c:numFmt formatCode="0%" sourceLinked="0"/>
        <c:majorTickMark val="none"/>
        <c:minorTickMark val="none"/>
        <c:tickLblPos val="low"/>
        <c:spPr>
          <a:noFill/>
          <a:ln w="9525" cap="flat" cmpd="sng" algn="ctr">
            <a:solidFill>
              <a:schemeClr val="tx1"/>
            </a:solidFill>
            <a:round/>
          </a:ln>
          <a:effectLst/>
        </c:spPr>
        <c:txPr>
          <a:bodyPr rot="-60000000" spcFirstLastPara="1" vertOverflow="ellipsis" vert="horz" wrap="square" anchor="ctr" anchorCtr="1"/>
          <a:lstStyle/>
          <a:p>
            <a:pPr>
              <a:defRPr sz="105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crossAx val="1861112191"/>
        <c:crosses val="autoZero"/>
        <c:crossBetween val="midCat"/>
      </c:valAx>
    </c:plotArea>
    <c:plotVisOnly val="1"/>
    <c:dispBlanksAs val="gap"/>
    <c:showDLblsOverMax val="0"/>
  </c:chart>
  <c:spPr>
    <a:solidFill>
      <a:schemeClr val="bg1"/>
    </a:solidFill>
    <a:ln w="9525" cap="flat" cmpd="sng" algn="ctr">
      <a:noFill/>
      <a:round/>
    </a:ln>
    <a:effectLst/>
  </c:spPr>
  <c:txPr>
    <a:bodyPr/>
    <a:lstStyle/>
    <a:p>
      <a:pPr>
        <a:defRPr sz="1050">
          <a:solidFill>
            <a:sysClr val="windowText" lastClr="000000"/>
          </a:solidFill>
        </a:defRPr>
      </a:pPr>
      <a:endParaRPr lang="en-US"/>
    </a:p>
  </c:txPr>
  <c:externalData r:id="rId1">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260" b="1" i="0" u="none" strike="noStrike" kern="1200" spc="0" baseline="0">
                <a:solidFill>
                  <a:sysClr val="windowText" lastClr="000000"/>
                </a:solidFill>
                <a:latin typeface="Times New Roman" panose="02020603050405020304" pitchFamily="18" charset="0"/>
                <a:ea typeface="+mn-ea"/>
                <a:cs typeface="Times New Roman" panose="02020603050405020304" pitchFamily="18" charset="0"/>
              </a:defRPr>
            </a:pPr>
            <a:r>
              <a:rPr lang="en-US" b="1">
                <a:latin typeface="Times New Roman" panose="02020603050405020304" pitchFamily="18" charset="0"/>
                <a:cs typeface="Times New Roman" panose="02020603050405020304" pitchFamily="18" charset="0"/>
              </a:rPr>
              <a:t>Health Care</a:t>
            </a:r>
          </a:p>
        </c:rich>
      </c:tx>
      <c:overlay val="0"/>
      <c:spPr>
        <a:noFill/>
        <a:ln>
          <a:noFill/>
        </a:ln>
        <a:effectLst/>
      </c:spPr>
    </c:title>
    <c:autoTitleDeleted val="0"/>
    <c:plotArea>
      <c:layout/>
      <c:scatterChart>
        <c:scatterStyle val="lineMarker"/>
        <c:varyColors val="0"/>
        <c:ser>
          <c:idx val="0"/>
          <c:order val="0"/>
          <c:spPr>
            <a:ln w="19050" cap="rnd">
              <a:noFill/>
              <a:round/>
            </a:ln>
            <a:effectLst/>
          </c:spPr>
          <c:marker>
            <c:symbol val="circle"/>
            <c:size val="5"/>
            <c:spPr>
              <a:solidFill>
                <a:srgbClr val="00B0F0"/>
              </a:solidFill>
              <a:ln w="9525">
                <a:solidFill>
                  <a:schemeClr val="accent1"/>
                </a:solidFill>
              </a:ln>
              <a:effectLst/>
            </c:spPr>
          </c:marker>
          <c:trendline>
            <c:spPr>
              <a:ln w="15875" cap="rnd">
                <a:solidFill>
                  <a:srgbClr val="00B0F0"/>
                </a:solidFill>
                <a:prstDash val="sysDash"/>
              </a:ln>
              <a:effectLst/>
            </c:spPr>
            <c:trendlineType val="linear"/>
            <c:dispRSqr val="1"/>
            <c:dispEq val="1"/>
            <c:trendlineLbl>
              <c:layout>
                <c:manualLayout>
                  <c:x val="6.9936171568013739E-2"/>
                  <c:y val="-0.2848873041316366"/>
                </c:manualLayout>
              </c:layout>
              <c:numFmt formatCode="General" sourceLinked="0"/>
              <c:spPr>
                <a:noFill/>
                <a:ln>
                  <a:noFill/>
                </a:ln>
                <a:effectLst/>
              </c:spPr>
              <c:txPr>
                <a:bodyPr rot="0" spcFirstLastPara="1" vertOverflow="ellipsis" vert="horz" wrap="square" anchor="ctr" anchorCtr="1"/>
                <a:lstStyle/>
                <a:p>
                  <a:pPr>
                    <a:defRPr sz="900" b="0" i="0" u="none" strike="noStrike" kern="1200" baseline="0">
                      <a:solidFill>
                        <a:srgbClr val="00B0F0"/>
                      </a:solidFill>
                      <a:latin typeface="Times New Roman" panose="02020603050405020304" pitchFamily="18" charset="0"/>
                      <a:ea typeface="+mn-ea"/>
                      <a:cs typeface="Times New Roman" panose="02020603050405020304" pitchFamily="18" charset="0"/>
                    </a:defRPr>
                  </a:pPr>
                  <a:endParaRPr lang="en-US"/>
                </a:p>
              </c:txPr>
            </c:trendlineLbl>
          </c:trendline>
          <c:xVal>
            <c:numRef>
              <c:f>'cape gap and er'!$I$2:$I$72</c:f>
              <c:numCache>
                <c:formatCode>0.00</c:formatCode>
                <c:ptCount val="71"/>
                <c:pt idx="0">
                  <c:v>-2.1321640066979013</c:v>
                </c:pt>
                <c:pt idx="1">
                  <c:v>-2.0641219387597509</c:v>
                </c:pt>
                <c:pt idx="2">
                  <c:v>-2.6680619414634883</c:v>
                </c:pt>
                <c:pt idx="3">
                  <c:v>-1.8971555282804147</c:v>
                </c:pt>
                <c:pt idx="4">
                  <c:v>-2.4097006585170027</c:v>
                </c:pt>
                <c:pt idx="5">
                  <c:v>-2.007409644944933</c:v>
                </c:pt>
                <c:pt idx="6">
                  <c:v>-2.2547957884636993</c:v>
                </c:pt>
                <c:pt idx="7">
                  <c:v>-2.0780091149614393</c:v>
                </c:pt>
                <c:pt idx="8">
                  <c:v>-3.3015053882386187</c:v>
                </c:pt>
                <c:pt idx="9">
                  <c:v>-2.2439619705448202</c:v>
                </c:pt>
                <c:pt idx="10">
                  <c:v>-1.4572771907098003</c:v>
                </c:pt>
                <c:pt idx="11">
                  <c:v>-1.790709562042835</c:v>
                </c:pt>
                <c:pt idx="12">
                  <c:v>-2.6388499487341841</c:v>
                </c:pt>
                <c:pt idx="13">
                  <c:v>-2.4094917434552219</c:v>
                </c:pt>
                <c:pt idx="14">
                  <c:v>-1.9412369996997985</c:v>
                </c:pt>
                <c:pt idx="15">
                  <c:v>-2.4423539489127757</c:v>
                </c:pt>
                <c:pt idx="16">
                  <c:v>-3.5311888698078997</c:v>
                </c:pt>
                <c:pt idx="17">
                  <c:v>-2.7710652557616662</c:v>
                </c:pt>
                <c:pt idx="18">
                  <c:v>-4.1025268851286869</c:v>
                </c:pt>
                <c:pt idx="19">
                  <c:v>-3.2942102154237727</c:v>
                </c:pt>
                <c:pt idx="20">
                  <c:v>-2.9299392317218578</c:v>
                </c:pt>
                <c:pt idx="21">
                  <c:v>-4.2724607044717802</c:v>
                </c:pt>
                <c:pt idx="22">
                  <c:v>-3.9438285132042932</c:v>
                </c:pt>
                <c:pt idx="23">
                  <c:v>-4.2679720792647755</c:v>
                </c:pt>
                <c:pt idx="24">
                  <c:v>-3.8115081187844257</c:v>
                </c:pt>
                <c:pt idx="25">
                  <c:v>-4.0215514362305651</c:v>
                </c:pt>
                <c:pt idx="26">
                  <c:v>-2.8032821395502676</c:v>
                </c:pt>
                <c:pt idx="27">
                  <c:v>-2.2125508587802316</c:v>
                </c:pt>
                <c:pt idx="28">
                  <c:v>-2.2081120238564682</c:v>
                </c:pt>
                <c:pt idx="29">
                  <c:v>-2.0641817261918312</c:v>
                </c:pt>
                <c:pt idx="30">
                  <c:v>-1.6218976838261865</c:v>
                </c:pt>
                <c:pt idx="31">
                  <c:v>-3.8116936132368031</c:v>
                </c:pt>
                <c:pt idx="32">
                  <c:v>-3.0330477394362942</c:v>
                </c:pt>
                <c:pt idx="33">
                  <c:v>-3.0842563559093508</c:v>
                </c:pt>
                <c:pt idx="34">
                  <c:v>-3.3611793671947789</c:v>
                </c:pt>
                <c:pt idx="35">
                  <c:v>-3.4693330740255863</c:v>
                </c:pt>
                <c:pt idx="36">
                  <c:v>-3.9159434218209084</c:v>
                </c:pt>
                <c:pt idx="37">
                  <c:v>-3.2046084314464149</c:v>
                </c:pt>
                <c:pt idx="38">
                  <c:v>-2.3260876189704938</c:v>
                </c:pt>
                <c:pt idx="39">
                  <c:v>-3.6250384191169216</c:v>
                </c:pt>
                <c:pt idx="40">
                  <c:v>-3.0607378043889812</c:v>
                </c:pt>
                <c:pt idx="41">
                  <c:v>-3.3050919866044324</c:v>
                </c:pt>
                <c:pt idx="42">
                  <c:v>-3.6005787753071035</c:v>
                </c:pt>
                <c:pt idx="43">
                  <c:v>-2.6936953055476835</c:v>
                </c:pt>
                <c:pt idx="44">
                  <c:v>-2.8447627641989159</c:v>
                </c:pt>
                <c:pt idx="45">
                  <c:v>-2.8788028417664409</c:v>
                </c:pt>
                <c:pt idx="46">
                  <c:v>-3.7803581341532895</c:v>
                </c:pt>
                <c:pt idx="47">
                  <c:v>-2.7585457644722391</c:v>
                </c:pt>
                <c:pt idx="48">
                  <c:v>-3.1426258472098181</c:v>
                </c:pt>
                <c:pt idx="49">
                  <c:v>-2.3523111129440131</c:v>
                </c:pt>
                <c:pt idx="50">
                  <c:v>-2.0882500910455057</c:v>
                </c:pt>
                <c:pt idx="51">
                  <c:v>-1.4821743257883488</c:v>
                </c:pt>
                <c:pt idx="52">
                  <c:v>-2.4436908303583542</c:v>
                </c:pt>
                <c:pt idx="53">
                  <c:v>-0.38815285562221602</c:v>
                </c:pt>
                <c:pt idx="54">
                  <c:v>-1.5543263700219403</c:v>
                </c:pt>
                <c:pt idx="55">
                  <c:v>-1.7026067503010052</c:v>
                </c:pt>
                <c:pt idx="56">
                  <c:v>-1.2222975686555451</c:v>
                </c:pt>
                <c:pt idx="57">
                  <c:v>-0.49358459496925366</c:v>
                </c:pt>
                <c:pt idx="58">
                  <c:v>0.68501271770751737</c:v>
                </c:pt>
                <c:pt idx="59">
                  <c:v>0.33130322932770895</c:v>
                </c:pt>
                <c:pt idx="60">
                  <c:v>1.7483303724153143</c:v>
                </c:pt>
                <c:pt idx="61">
                  <c:v>1.5885489975701659</c:v>
                </c:pt>
                <c:pt idx="62">
                  <c:v>1.2430255684223828</c:v>
                </c:pt>
                <c:pt idx="63">
                  <c:v>1.765472291206605</c:v>
                </c:pt>
                <c:pt idx="64">
                  <c:v>2.6971937577932712</c:v>
                </c:pt>
                <c:pt idx="65">
                  <c:v>2.12722942261043</c:v>
                </c:pt>
                <c:pt idx="66">
                  <c:v>3.6591011304800358</c:v>
                </c:pt>
                <c:pt idx="67">
                  <c:v>3.4342732472174928</c:v>
                </c:pt>
                <c:pt idx="68">
                  <c:v>4.3549392448729005</c:v>
                </c:pt>
                <c:pt idx="69">
                  <c:v>5.2415157765688605</c:v>
                </c:pt>
                <c:pt idx="70">
                  <c:v>5.3891915895176377</c:v>
                </c:pt>
              </c:numCache>
            </c:numRef>
          </c:xVal>
          <c:yVal>
            <c:numRef>
              <c:f>'cape gap and er'!$W$2:$W$72</c:f>
              <c:numCache>
                <c:formatCode>0.00%</c:formatCode>
                <c:ptCount val="71"/>
                <c:pt idx="0">
                  <c:v>3.1312237362018935E-2</c:v>
                </c:pt>
                <c:pt idx="1">
                  <c:v>3.1506615040196584E-2</c:v>
                </c:pt>
                <c:pt idx="2">
                  <c:v>3.679250673219947E-2</c:v>
                </c:pt>
                <c:pt idx="3">
                  <c:v>2.4674888694423913E-2</c:v>
                </c:pt>
                <c:pt idx="4">
                  <c:v>4.299256049805833E-2</c:v>
                </c:pt>
                <c:pt idx="5">
                  <c:v>2.7283936385548158E-2</c:v>
                </c:pt>
                <c:pt idx="6">
                  <c:v>4.508875331977058E-2</c:v>
                </c:pt>
                <c:pt idx="7">
                  <c:v>3.4293155811424336E-2</c:v>
                </c:pt>
                <c:pt idx="8">
                  <c:v>6.067159073117856E-2</c:v>
                </c:pt>
                <c:pt idx="9">
                  <c:v>5.3511968338058491E-2</c:v>
                </c:pt>
                <c:pt idx="10">
                  <c:v>4.3992846231241778E-2</c:v>
                </c:pt>
                <c:pt idx="11">
                  <c:v>3.9597560104953855E-2</c:v>
                </c:pt>
                <c:pt idx="12">
                  <c:v>6.5858403182032177E-2</c:v>
                </c:pt>
                <c:pt idx="13">
                  <c:v>6.2313330859546712E-2</c:v>
                </c:pt>
                <c:pt idx="14">
                  <c:v>4.6049464111304728E-2</c:v>
                </c:pt>
                <c:pt idx="15">
                  <c:v>6.7011538952038485E-2</c:v>
                </c:pt>
                <c:pt idx="16">
                  <c:v>8.1104055762502014E-2</c:v>
                </c:pt>
                <c:pt idx="17">
                  <c:v>8.9902737488329443E-2</c:v>
                </c:pt>
                <c:pt idx="18">
                  <c:v>9.9200331630453942E-2</c:v>
                </c:pt>
                <c:pt idx="19">
                  <c:v>5.4663598787093148E-2</c:v>
                </c:pt>
                <c:pt idx="20">
                  <c:v>6.5314484651840976E-2</c:v>
                </c:pt>
                <c:pt idx="21">
                  <c:v>8.8379875732708557E-2</c:v>
                </c:pt>
                <c:pt idx="22">
                  <c:v>9.8378045240328449E-2</c:v>
                </c:pt>
                <c:pt idx="23">
                  <c:v>8.4706949290316302E-2</c:v>
                </c:pt>
                <c:pt idx="24">
                  <c:v>6.2880328694545851E-2</c:v>
                </c:pt>
                <c:pt idx="25">
                  <c:v>7.082678717142632E-2</c:v>
                </c:pt>
                <c:pt idx="26">
                  <c:v>5.6754590157023888E-2</c:v>
                </c:pt>
                <c:pt idx="27">
                  <c:v>5.1762772590233208E-2</c:v>
                </c:pt>
                <c:pt idx="28">
                  <c:v>4.438992105381101E-2</c:v>
                </c:pt>
                <c:pt idx="29">
                  <c:v>5.1494838135168974E-2</c:v>
                </c:pt>
                <c:pt idx="30">
                  <c:v>3.4656445111937995E-2</c:v>
                </c:pt>
                <c:pt idx="31">
                  <c:v>7.1233709083849961E-2</c:v>
                </c:pt>
                <c:pt idx="32">
                  <c:v>3.4789099728828488E-2</c:v>
                </c:pt>
                <c:pt idx="33">
                  <c:v>3.4637166455610657E-2</c:v>
                </c:pt>
                <c:pt idx="34">
                  <c:v>3.5100220175908525E-2</c:v>
                </c:pt>
                <c:pt idx="35">
                  <c:v>3.1880713082745649E-2</c:v>
                </c:pt>
                <c:pt idx="36">
                  <c:v>5.0617494448486289E-2</c:v>
                </c:pt>
                <c:pt idx="37">
                  <c:v>3.6257894801796198E-2</c:v>
                </c:pt>
                <c:pt idx="38">
                  <c:v>2.4096454025036129E-2</c:v>
                </c:pt>
                <c:pt idx="39">
                  <c:v>4.0832333347088579E-2</c:v>
                </c:pt>
                <c:pt idx="40">
                  <c:v>3.7192883839780144E-2</c:v>
                </c:pt>
                <c:pt idx="41">
                  <c:v>4.0867437938415518E-2</c:v>
                </c:pt>
                <c:pt idx="42">
                  <c:v>4.2860728053004005E-2</c:v>
                </c:pt>
                <c:pt idx="43">
                  <c:v>2.6756102069389831E-2</c:v>
                </c:pt>
                <c:pt idx="44">
                  <c:v>1.8807635250281729E-2</c:v>
                </c:pt>
                <c:pt idx="45">
                  <c:v>2.3754133682724721E-2</c:v>
                </c:pt>
                <c:pt idx="46">
                  <c:v>2.1394638789926201E-2</c:v>
                </c:pt>
                <c:pt idx="47">
                  <c:v>3.1554427491977233E-2</c:v>
                </c:pt>
                <c:pt idx="48">
                  <c:v>3.1049683653533666E-2</c:v>
                </c:pt>
                <c:pt idx="49">
                  <c:v>1.3190863473352854E-2</c:v>
                </c:pt>
                <c:pt idx="50">
                  <c:v>8.9352232193522507E-3</c:v>
                </c:pt>
                <c:pt idx="51">
                  <c:v>1.8032306460702419E-3</c:v>
                </c:pt>
                <c:pt idx="52">
                  <c:v>9.5831351651334273E-3</c:v>
                </c:pt>
                <c:pt idx="53">
                  <c:v>-5.7142276687764948E-3</c:v>
                </c:pt>
                <c:pt idx="54">
                  <c:v>1.7145324769559878E-2</c:v>
                </c:pt>
                <c:pt idx="55">
                  <c:v>4.2131285885371739E-2</c:v>
                </c:pt>
                <c:pt idx="56">
                  <c:v>1.9436783883261866E-2</c:v>
                </c:pt>
                <c:pt idx="57">
                  <c:v>4.9701026520536651E-2</c:v>
                </c:pt>
                <c:pt idx="58">
                  <c:v>3.1316555642122434E-3</c:v>
                </c:pt>
                <c:pt idx="59">
                  <c:v>1.3916834824797553E-2</c:v>
                </c:pt>
                <c:pt idx="60">
                  <c:v>9.4333829923010093E-4</c:v>
                </c:pt>
                <c:pt idx="61">
                  <c:v>-2.9286292063801511E-3</c:v>
                </c:pt>
                <c:pt idx="62">
                  <c:v>1.2047841475580245E-2</c:v>
                </c:pt>
                <c:pt idx="63">
                  <c:v>-9.9764006238931557E-3</c:v>
                </c:pt>
                <c:pt idx="64">
                  <c:v>-6.6695436249335494E-3</c:v>
                </c:pt>
                <c:pt idx="65">
                  <c:v>2.2878139285285037E-3</c:v>
                </c:pt>
                <c:pt idx="66">
                  <c:v>-1.6281054046989984E-2</c:v>
                </c:pt>
                <c:pt idx="67">
                  <c:v>-1.7375118454482363E-2</c:v>
                </c:pt>
                <c:pt idx="68">
                  <c:v>-2.0390539802428442E-2</c:v>
                </c:pt>
                <c:pt idx="69">
                  <c:v>-2.4192600548713639E-2</c:v>
                </c:pt>
                <c:pt idx="70">
                  <c:v>-2.0849068183542707E-2</c:v>
                </c:pt>
              </c:numCache>
            </c:numRef>
          </c:yVal>
          <c:smooth val="0"/>
          <c:extLst>
            <c:ext xmlns:c16="http://schemas.microsoft.com/office/drawing/2014/chart" uri="{C3380CC4-5D6E-409C-BE32-E72D297353CC}">
              <c16:uniqueId val="{00000001-797C-4044-8954-626CBC7747D4}"/>
            </c:ext>
          </c:extLst>
        </c:ser>
        <c:ser>
          <c:idx val="1"/>
          <c:order val="1"/>
          <c:spPr>
            <a:ln w="25400" cap="rnd">
              <a:noFill/>
              <a:round/>
            </a:ln>
            <a:effectLst/>
          </c:spPr>
          <c:marker>
            <c:symbol val="circle"/>
            <c:size val="5"/>
            <c:spPr>
              <a:solidFill>
                <a:srgbClr val="C00000"/>
              </a:solidFill>
              <a:ln w="9525">
                <a:solidFill>
                  <a:srgbClr val="C00000"/>
                </a:solidFill>
              </a:ln>
              <a:effectLst/>
            </c:spPr>
          </c:marker>
          <c:trendline>
            <c:spPr>
              <a:ln w="15875" cap="rnd">
                <a:solidFill>
                  <a:srgbClr val="C00000"/>
                </a:solidFill>
                <a:prstDash val="sysDash"/>
              </a:ln>
              <a:effectLst/>
            </c:spPr>
            <c:trendlineType val="linear"/>
            <c:dispRSqr val="1"/>
            <c:dispEq val="1"/>
            <c:trendlineLbl>
              <c:layout>
                <c:manualLayout>
                  <c:x val="0.11616885231721993"/>
                  <c:y val="0.23306192706861042"/>
                </c:manualLayout>
              </c:layout>
              <c:numFmt formatCode="General" sourceLinked="0"/>
              <c:spPr>
                <a:noFill/>
                <a:ln>
                  <a:noFill/>
                </a:ln>
                <a:effectLst/>
              </c:spPr>
              <c:txPr>
                <a:bodyPr rot="0" spcFirstLastPara="1" vertOverflow="ellipsis" vert="horz" wrap="square" anchor="ctr" anchorCtr="1"/>
                <a:lstStyle/>
                <a:p>
                  <a:pPr>
                    <a:defRPr sz="900" b="0" i="0" u="none" strike="noStrike" kern="1200" baseline="0">
                      <a:solidFill>
                        <a:srgbClr val="C00000"/>
                      </a:solidFill>
                      <a:latin typeface="Times New Roman" panose="02020603050405020304" pitchFamily="18" charset="0"/>
                      <a:ea typeface="+mn-ea"/>
                      <a:cs typeface="Times New Roman" panose="02020603050405020304" pitchFamily="18" charset="0"/>
                    </a:defRPr>
                  </a:pPr>
                  <a:endParaRPr lang="en-US"/>
                </a:p>
              </c:txPr>
            </c:trendlineLbl>
          </c:trendline>
          <c:xVal>
            <c:numRef>
              <c:f>'cape gap and er'!$I$73:$I$138</c:f>
              <c:numCache>
                <c:formatCode>0.00</c:formatCode>
                <c:ptCount val="66"/>
                <c:pt idx="0">
                  <c:v>4.6523197773766869</c:v>
                </c:pt>
                <c:pt idx="1">
                  <c:v>5.7967351868080712</c:v>
                </c:pt>
                <c:pt idx="2">
                  <c:v>5.669553568021092</c:v>
                </c:pt>
                <c:pt idx="3">
                  <c:v>4.9053687816663336</c:v>
                </c:pt>
                <c:pt idx="4">
                  <c:v>6.2309534673122471</c:v>
                </c:pt>
                <c:pt idx="5">
                  <c:v>5.6094416111204186</c:v>
                </c:pt>
                <c:pt idx="6">
                  <c:v>7.2087849556554247</c:v>
                </c:pt>
                <c:pt idx="7">
                  <c:v>5.3567656233187417</c:v>
                </c:pt>
                <c:pt idx="8">
                  <c:v>2.4684448993245898</c:v>
                </c:pt>
                <c:pt idx="9">
                  <c:v>3.8479445479104952</c:v>
                </c:pt>
                <c:pt idx="10">
                  <c:v>3.8090533616077455</c:v>
                </c:pt>
                <c:pt idx="11">
                  <c:v>4.7972616365309086</c:v>
                </c:pt>
                <c:pt idx="12">
                  <c:v>2.8125354532531506</c:v>
                </c:pt>
                <c:pt idx="13">
                  <c:v>1.4848317365051629</c:v>
                </c:pt>
                <c:pt idx="14">
                  <c:v>1.8176964570638243</c:v>
                </c:pt>
                <c:pt idx="15">
                  <c:v>1.9901316052634743</c:v>
                </c:pt>
                <c:pt idx="16">
                  <c:v>2.1543830308083183</c:v>
                </c:pt>
                <c:pt idx="17">
                  <c:v>1.491746424611442</c:v>
                </c:pt>
                <c:pt idx="18">
                  <c:v>2.3193122138284927</c:v>
                </c:pt>
                <c:pt idx="19">
                  <c:v>1.348520581914999</c:v>
                </c:pt>
                <c:pt idx="20">
                  <c:v>1.3180562920443806</c:v>
                </c:pt>
                <c:pt idx="21">
                  <c:v>-0.88410203217303263</c:v>
                </c:pt>
                <c:pt idx="22">
                  <c:v>-0.99592343013854645</c:v>
                </c:pt>
                <c:pt idx="23">
                  <c:v>-1.3327868384550219</c:v>
                </c:pt>
                <c:pt idx="24">
                  <c:v>-1.7324106135573611</c:v>
                </c:pt>
                <c:pt idx="25">
                  <c:v>-0.61238316053309516</c:v>
                </c:pt>
                <c:pt idx="26">
                  <c:v>-1.0552766620756562</c:v>
                </c:pt>
                <c:pt idx="27">
                  <c:v>-1.0571696520935996</c:v>
                </c:pt>
                <c:pt idx="28">
                  <c:v>-1.2442111930296633</c:v>
                </c:pt>
                <c:pt idx="29">
                  <c:v>-0.79321282014076822</c:v>
                </c:pt>
                <c:pt idx="30">
                  <c:v>-0.79141141923840319</c:v>
                </c:pt>
                <c:pt idx="31">
                  <c:v>-0.98091884849126432</c:v>
                </c:pt>
                <c:pt idx="32">
                  <c:v>-1.3551775394451537</c:v>
                </c:pt>
                <c:pt idx="33">
                  <c:v>-2.3479660103078697</c:v>
                </c:pt>
                <c:pt idx="34">
                  <c:v>-2.0000635115399303</c:v>
                </c:pt>
                <c:pt idx="35">
                  <c:v>-3.4750994878968831</c:v>
                </c:pt>
                <c:pt idx="36">
                  <c:v>-1.2698054245337898</c:v>
                </c:pt>
                <c:pt idx="37">
                  <c:v>-1.9434965042593397</c:v>
                </c:pt>
                <c:pt idx="38">
                  <c:v>-2.8249964254395734</c:v>
                </c:pt>
                <c:pt idx="39">
                  <c:v>-3.0575469858822544</c:v>
                </c:pt>
                <c:pt idx="40">
                  <c:v>-3.1806723994862964</c:v>
                </c:pt>
                <c:pt idx="41">
                  <c:v>-3.6700695601784683</c:v>
                </c:pt>
                <c:pt idx="42">
                  <c:v>-3.0283982278803028</c:v>
                </c:pt>
                <c:pt idx="43">
                  <c:v>-2.2733176242791284</c:v>
                </c:pt>
                <c:pt idx="44">
                  <c:v>-0.21535360954387661</c:v>
                </c:pt>
                <c:pt idx="45">
                  <c:v>-2.2506273701322219</c:v>
                </c:pt>
                <c:pt idx="46">
                  <c:v>1.0199580685886946</c:v>
                </c:pt>
                <c:pt idx="47">
                  <c:v>-2.587363199930075</c:v>
                </c:pt>
                <c:pt idx="48">
                  <c:v>-2.3161904704062004</c:v>
                </c:pt>
                <c:pt idx="49">
                  <c:v>-2.5613874301840216</c:v>
                </c:pt>
                <c:pt idx="50">
                  <c:v>-3.423010147371977</c:v>
                </c:pt>
                <c:pt idx="51">
                  <c:v>-2.671460774465197</c:v>
                </c:pt>
                <c:pt idx="52">
                  <c:v>-4.6604708785581952</c:v>
                </c:pt>
                <c:pt idx="53">
                  <c:v>-3.7060171505149264</c:v>
                </c:pt>
                <c:pt idx="54">
                  <c:v>-3.7418463750714643</c:v>
                </c:pt>
                <c:pt idx="55">
                  <c:v>-4.3131749829842434</c:v>
                </c:pt>
                <c:pt idx="56">
                  <c:v>-4.9495904619679543</c:v>
                </c:pt>
                <c:pt idx="57">
                  <c:v>-4.7521336463032213</c:v>
                </c:pt>
                <c:pt idx="58">
                  <c:v>-4.4184137470098133</c:v>
                </c:pt>
                <c:pt idx="59">
                  <c:v>-3.6881812866904529</c:v>
                </c:pt>
                <c:pt idx="60">
                  <c:v>-2.4730785840880869</c:v>
                </c:pt>
                <c:pt idx="61">
                  <c:v>-1.3344567055477561</c:v>
                </c:pt>
                <c:pt idx="62">
                  <c:v>-4.5725089249770106</c:v>
                </c:pt>
                <c:pt idx="63">
                  <c:v>-3.1992241977136113</c:v>
                </c:pt>
                <c:pt idx="64">
                  <c:v>-3.015439541979732</c:v>
                </c:pt>
                <c:pt idx="65">
                  <c:v>-4.890183798651484</c:v>
                </c:pt>
              </c:numCache>
            </c:numRef>
          </c:xVal>
          <c:yVal>
            <c:numRef>
              <c:f>'cape gap and er'!$W$73:$W$138</c:f>
              <c:numCache>
                <c:formatCode>0.00%</c:formatCode>
                <c:ptCount val="66"/>
                <c:pt idx="0">
                  <c:v>9.4742878516052009E-4</c:v>
                </c:pt>
                <c:pt idx="1">
                  <c:v>2.876070397792363E-3</c:v>
                </c:pt>
                <c:pt idx="2">
                  <c:v>-3.0665103332354837E-2</c:v>
                </c:pt>
                <c:pt idx="3">
                  <c:v>-9.2089295689341544E-3</c:v>
                </c:pt>
                <c:pt idx="4">
                  <c:v>-2.0212317175223093E-2</c:v>
                </c:pt>
                <c:pt idx="5">
                  <c:v>-3.2118410801277975E-2</c:v>
                </c:pt>
                <c:pt idx="6">
                  <c:v>-5.7240736923158231E-2</c:v>
                </c:pt>
                <c:pt idx="7">
                  <c:v>-3.1979171623861546E-2</c:v>
                </c:pt>
                <c:pt idx="8">
                  <c:v>7.8607822648479875E-4</c:v>
                </c:pt>
                <c:pt idx="9">
                  <c:v>-4.5080820363126106E-2</c:v>
                </c:pt>
                <c:pt idx="10">
                  <c:v>-3.8623972583269328E-2</c:v>
                </c:pt>
                <c:pt idx="11">
                  <c:v>-4.4343486315785441E-2</c:v>
                </c:pt>
                <c:pt idx="12">
                  <c:v>-2.9358221803693185E-2</c:v>
                </c:pt>
                <c:pt idx="13">
                  <c:v>-2.799711996770271E-2</c:v>
                </c:pt>
                <c:pt idx="14">
                  <c:v>-3.7675163820847235E-2</c:v>
                </c:pt>
                <c:pt idx="15">
                  <c:v>-3.2701288117837235E-2</c:v>
                </c:pt>
                <c:pt idx="16">
                  <c:v>-3.8131881329400263E-2</c:v>
                </c:pt>
                <c:pt idx="17">
                  <c:v>-3.0742750423302878E-2</c:v>
                </c:pt>
                <c:pt idx="18">
                  <c:v>-3.6791732742661676E-2</c:v>
                </c:pt>
                <c:pt idx="19">
                  <c:v>-1.3007468242608677E-2</c:v>
                </c:pt>
                <c:pt idx="20">
                  <c:v>-4.4492518243467671E-2</c:v>
                </c:pt>
                <c:pt idx="21">
                  <c:v>-7.8310472213038995E-3</c:v>
                </c:pt>
                <c:pt idx="22">
                  <c:v>-2.4686445676738389E-2</c:v>
                </c:pt>
                <c:pt idx="23">
                  <c:v>8.9956032974940481E-3</c:v>
                </c:pt>
                <c:pt idx="24">
                  <c:v>3.5290266335947784E-3</c:v>
                </c:pt>
                <c:pt idx="25">
                  <c:v>-2.0449171920208009E-2</c:v>
                </c:pt>
                <c:pt idx="26">
                  <c:v>1.5580351977736662E-2</c:v>
                </c:pt>
                <c:pt idx="27">
                  <c:v>3.875995601545057E-3</c:v>
                </c:pt>
                <c:pt idx="28">
                  <c:v>2.6526590949633055E-2</c:v>
                </c:pt>
                <c:pt idx="29">
                  <c:v>-3.6967211308418513E-3</c:v>
                </c:pt>
                <c:pt idx="30">
                  <c:v>1.134133657981784E-2</c:v>
                </c:pt>
                <c:pt idx="31">
                  <c:v>2.0830965396723355E-2</c:v>
                </c:pt>
                <c:pt idx="32">
                  <c:v>1.0981725047203295E-3</c:v>
                </c:pt>
                <c:pt idx="33">
                  <c:v>1.8699375555146336E-2</c:v>
                </c:pt>
                <c:pt idx="34">
                  <c:v>3.7727660094853288E-2</c:v>
                </c:pt>
                <c:pt idx="35">
                  <c:v>3.4211243881681952E-2</c:v>
                </c:pt>
                <c:pt idx="36">
                  <c:v>1.2709390051926173E-2</c:v>
                </c:pt>
                <c:pt idx="37">
                  <c:v>-1.6300803875113345E-4</c:v>
                </c:pt>
                <c:pt idx="38">
                  <c:v>9.6799770476225788E-3</c:v>
                </c:pt>
                <c:pt idx="39">
                  <c:v>1.7200310358224336E-2</c:v>
                </c:pt>
                <c:pt idx="40">
                  <c:v>-5.6180858372909537E-3</c:v>
                </c:pt>
                <c:pt idx="41">
                  <c:v>9.5974472307380765E-4</c:v>
                </c:pt>
                <c:pt idx="42">
                  <c:v>-5.6860781477530153E-4</c:v>
                </c:pt>
                <c:pt idx="43">
                  <c:v>1.2165779190269621E-3</c:v>
                </c:pt>
                <c:pt idx="44">
                  <c:v>-2.1715963437220376E-2</c:v>
                </c:pt>
                <c:pt idx="45">
                  <c:v>-2.8786624581294662E-2</c:v>
                </c:pt>
                <c:pt idx="46">
                  <c:v>-6.3263899750876984E-2</c:v>
                </c:pt>
                <c:pt idx="47">
                  <c:v>-2.1163566541646306E-2</c:v>
                </c:pt>
                <c:pt idx="48">
                  <c:v>-2.9847287780553566E-2</c:v>
                </c:pt>
                <c:pt idx="49">
                  <c:v>-2.8078292142544203E-2</c:v>
                </c:pt>
                <c:pt idx="50">
                  <c:v>-5.3812096060343872E-3</c:v>
                </c:pt>
                <c:pt idx="51">
                  <c:v>-3.6595947880109003E-2</c:v>
                </c:pt>
                <c:pt idx="52">
                  <c:v>-1.8581730250689654E-2</c:v>
                </c:pt>
                <c:pt idx="53">
                  <c:v>-2.7697120355214988E-2</c:v>
                </c:pt>
                <c:pt idx="54">
                  <c:v>-2.8056966251408078E-2</c:v>
                </c:pt>
                <c:pt idx="55">
                  <c:v>-1.6147483833418352E-2</c:v>
                </c:pt>
                <c:pt idx="56">
                  <c:v>-1.2553655412197662E-2</c:v>
                </c:pt>
                <c:pt idx="57">
                  <c:v>-3.9387498971390267E-2</c:v>
                </c:pt>
                <c:pt idx="58">
                  <c:v>-3.8148929939657572E-2</c:v>
                </c:pt>
                <c:pt idx="59">
                  <c:v>-6.5876526024175153E-2</c:v>
                </c:pt>
                <c:pt idx="60">
                  <c:v>-6.2552992565496623E-2</c:v>
                </c:pt>
                <c:pt idx="61">
                  <c:v>-6.1803749824225207E-2</c:v>
                </c:pt>
                <c:pt idx="62">
                  <c:v>-2.7746571089449112E-2</c:v>
                </c:pt>
                <c:pt idx="63">
                  <c:v>-6.5622779742858572E-2</c:v>
                </c:pt>
                <c:pt idx="64">
                  <c:v>-9.2400031994806398E-2</c:v>
                </c:pt>
                <c:pt idx="65">
                  <c:v>-7.048074770398749E-2</c:v>
                </c:pt>
              </c:numCache>
            </c:numRef>
          </c:yVal>
          <c:smooth val="0"/>
          <c:extLst>
            <c:ext xmlns:c16="http://schemas.microsoft.com/office/drawing/2014/chart" uri="{C3380CC4-5D6E-409C-BE32-E72D297353CC}">
              <c16:uniqueId val="{00000003-797C-4044-8954-626CBC7747D4}"/>
            </c:ext>
          </c:extLst>
        </c:ser>
        <c:ser>
          <c:idx val="2"/>
          <c:order val="2"/>
          <c:spPr>
            <a:ln w="25400" cap="rnd">
              <a:noFill/>
              <a:round/>
            </a:ln>
            <a:effectLst/>
          </c:spPr>
          <c:marker>
            <c:symbol val="circle"/>
            <c:size val="5"/>
            <c:spPr>
              <a:noFill/>
              <a:ln w="9525">
                <a:noFill/>
              </a:ln>
              <a:effectLst/>
            </c:spPr>
          </c:marker>
          <c:trendline>
            <c:spPr>
              <a:ln w="19050" cap="rnd">
                <a:solidFill>
                  <a:schemeClr val="tx1"/>
                </a:solidFill>
                <a:prstDash val="solid"/>
              </a:ln>
              <a:effectLst/>
            </c:spPr>
            <c:trendlineType val="linear"/>
            <c:dispRSqr val="1"/>
            <c:dispEq val="1"/>
            <c:trendlineLbl>
              <c:layout>
                <c:manualLayout>
                  <c:x val="-0.6005371018319009"/>
                  <c:y val="-0.54653407046354152"/>
                </c:manualLayout>
              </c:layout>
              <c:numFmt formatCode="General" sourceLinked="0"/>
              <c:spPr>
                <a:noFill/>
                <a:ln>
                  <a:noFill/>
                </a:ln>
                <a:effectLst/>
              </c:spPr>
              <c:txPr>
                <a:bodyPr rot="0" spcFirstLastPara="1" vertOverflow="ellipsis" vert="horz" wrap="square" anchor="ctr" anchorCtr="1"/>
                <a:lstStyle/>
                <a:p>
                  <a:pPr>
                    <a:defRPr sz="1050" b="1"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trendlineLbl>
          </c:trendline>
          <c:xVal>
            <c:numRef>
              <c:f>'cape gap and er'!$I$2:$I$138</c:f>
              <c:numCache>
                <c:formatCode>0.00</c:formatCode>
                <c:ptCount val="137"/>
                <c:pt idx="0">
                  <c:v>-2.1321640066979013</c:v>
                </c:pt>
                <c:pt idx="1">
                  <c:v>-2.0641219387597509</c:v>
                </c:pt>
                <c:pt idx="2">
                  <c:v>-2.6680619414634883</c:v>
                </c:pt>
                <c:pt idx="3">
                  <c:v>-1.8971555282804147</c:v>
                </c:pt>
                <c:pt idx="4">
                  <c:v>-2.4097006585170027</c:v>
                </c:pt>
                <c:pt idx="5">
                  <c:v>-2.007409644944933</c:v>
                </c:pt>
                <c:pt idx="6">
                  <c:v>-2.2547957884636993</c:v>
                </c:pt>
                <c:pt idx="7">
                  <c:v>-2.0780091149614393</c:v>
                </c:pt>
                <c:pt idx="8">
                  <c:v>-3.3015053882386187</c:v>
                </c:pt>
                <c:pt idx="9">
                  <c:v>-2.2439619705448202</c:v>
                </c:pt>
                <c:pt idx="10">
                  <c:v>-1.4572771907098003</c:v>
                </c:pt>
                <c:pt idx="11">
                  <c:v>-1.790709562042835</c:v>
                </c:pt>
                <c:pt idx="12">
                  <c:v>-2.6388499487341841</c:v>
                </c:pt>
                <c:pt idx="13">
                  <c:v>-2.4094917434552219</c:v>
                </c:pt>
                <c:pt idx="14">
                  <c:v>-1.9412369996997985</c:v>
                </c:pt>
                <c:pt idx="15">
                  <c:v>-2.4423539489127757</c:v>
                </c:pt>
                <c:pt idx="16">
                  <c:v>-3.5311888698078997</c:v>
                </c:pt>
                <c:pt idx="17">
                  <c:v>-2.7710652557616662</c:v>
                </c:pt>
                <c:pt idx="18">
                  <c:v>-4.1025268851286869</c:v>
                </c:pt>
                <c:pt idx="19">
                  <c:v>-3.2942102154237727</c:v>
                </c:pt>
                <c:pt idx="20">
                  <c:v>-2.9299392317218578</c:v>
                </c:pt>
                <c:pt idx="21">
                  <c:v>-4.2724607044717802</c:v>
                </c:pt>
                <c:pt idx="22">
                  <c:v>-3.9438285132042932</c:v>
                </c:pt>
                <c:pt idx="23">
                  <c:v>-4.2679720792647755</c:v>
                </c:pt>
                <c:pt idx="24">
                  <c:v>-3.8115081187844257</c:v>
                </c:pt>
                <c:pt idx="25">
                  <c:v>-4.0215514362305651</c:v>
                </c:pt>
                <c:pt idx="26">
                  <c:v>-2.8032821395502676</c:v>
                </c:pt>
                <c:pt idx="27">
                  <c:v>-2.2125508587802316</c:v>
                </c:pt>
                <c:pt idx="28">
                  <c:v>-2.2081120238564682</c:v>
                </c:pt>
                <c:pt idx="29">
                  <c:v>-2.0641817261918312</c:v>
                </c:pt>
                <c:pt idx="30">
                  <c:v>-1.6218976838261865</c:v>
                </c:pt>
                <c:pt idx="31">
                  <c:v>-3.8116936132368031</c:v>
                </c:pt>
                <c:pt idx="32">
                  <c:v>-3.0330477394362942</c:v>
                </c:pt>
                <c:pt idx="33">
                  <c:v>-3.0842563559093508</c:v>
                </c:pt>
                <c:pt idx="34">
                  <c:v>-3.3611793671947789</c:v>
                </c:pt>
                <c:pt idx="35">
                  <c:v>-3.4693330740255863</c:v>
                </c:pt>
                <c:pt idx="36">
                  <c:v>-3.9159434218209084</c:v>
                </c:pt>
                <c:pt idx="37">
                  <c:v>-3.2046084314464149</c:v>
                </c:pt>
                <c:pt idx="38">
                  <c:v>-2.3260876189704938</c:v>
                </c:pt>
                <c:pt idx="39">
                  <c:v>-3.6250384191169216</c:v>
                </c:pt>
                <c:pt idx="40">
                  <c:v>-3.0607378043889812</c:v>
                </c:pt>
                <c:pt idx="41">
                  <c:v>-3.3050919866044324</c:v>
                </c:pt>
                <c:pt idx="42">
                  <c:v>-3.6005787753071035</c:v>
                </c:pt>
                <c:pt idx="43">
                  <c:v>-2.6936953055476835</c:v>
                </c:pt>
                <c:pt idx="44">
                  <c:v>-2.8447627641989159</c:v>
                </c:pt>
                <c:pt idx="45">
                  <c:v>-2.8788028417664409</c:v>
                </c:pt>
                <c:pt idx="46">
                  <c:v>-3.7803581341532895</c:v>
                </c:pt>
                <c:pt idx="47">
                  <c:v>-2.7585457644722391</c:v>
                </c:pt>
                <c:pt idx="48">
                  <c:v>-3.1426258472098181</c:v>
                </c:pt>
                <c:pt idx="49">
                  <c:v>-2.3523111129440131</c:v>
                </c:pt>
                <c:pt idx="50">
                  <c:v>-2.0882500910455057</c:v>
                </c:pt>
                <c:pt idx="51">
                  <c:v>-1.4821743257883488</c:v>
                </c:pt>
                <c:pt idx="52">
                  <c:v>-2.4436908303583542</c:v>
                </c:pt>
                <c:pt idx="53">
                  <c:v>-0.38815285562221602</c:v>
                </c:pt>
                <c:pt idx="54">
                  <c:v>-1.5543263700219403</c:v>
                </c:pt>
                <c:pt idx="55">
                  <c:v>-1.7026067503010052</c:v>
                </c:pt>
                <c:pt idx="56">
                  <c:v>-1.2222975686555451</c:v>
                </c:pt>
                <c:pt idx="57">
                  <c:v>-0.49358459496925366</c:v>
                </c:pt>
                <c:pt idx="58">
                  <c:v>0.68501271770751737</c:v>
                </c:pt>
                <c:pt idx="59">
                  <c:v>0.33130322932770895</c:v>
                </c:pt>
                <c:pt idx="60">
                  <c:v>1.7483303724153143</c:v>
                </c:pt>
                <c:pt idx="61">
                  <c:v>1.5885489975701659</c:v>
                </c:pt>
                <c:pt idx="62">
                  <c:v>1.2430255684223828</c:v>
                </c:pt>
                <c:pt idx="63">
                  <c:v>1.765472291206605</c:v>
                </c:pt>
                <c:pt idx="64">
                  <c:v>2.6971937577932712</c:v>
                </c:pt>
                <c:pt idx="65">
                  <c:v>2.12722942261043</c:v>
                </c:pt>
                <c:pt idx="66">
                  <c:v>3.6591011304800358</c:v>
                </c:pt>
                <c:pt idx="67">
                  <c:v>3.4342732472174928</c:v>
                </c:pt>
                <c:pt idx="68">
                  <c:v>4.3549392448729005</c:v>
                </c:pt>
                <c:pt idx="69">
                  <c:v>5.2415157765688605</c:v>
                </c:pt>
                <c:pt idx="70">
                  <c:v>5.3891915895176377</c:v>
                </c:pt>
                <c:pt idx="71">
                  <c:v>4.6523197773766869</c:v>
                </c:pt>
                <c:pt idx="72">
                  <c:v>5.7967351868080712</c:v>
                </c:pt>
                <c:pt idx="73">
                  <c:v>5.669553568021092</c:v>
                </c:pt>
                <c:pt idx="74">
                  <c:v>4.9053687816663336</c:v>
                </c:pt>
                <c:pt idx="75">
                  <c:v>6.2309534673122471</c:v>
                </c:pt>
                <c:pt idx="76">
                  <c:v>5.6094416111204186</c:v>
                </c:pt>
                <c:pt idx="77">
                  <c:v>7.2087849556554247</c:v>
                </c:pt>
                <c:pt idx="78">
                  <c:v>5.3567656233187417</c:v>
                </c:pt>
                <c:pt idx="79">
                  <c:v>2.4684448993245898</c:v>
                </c:pt>
                <c:pt idx="80">
                  <c:v>3.8479445479104952</c:v>
                </c:pt>
                <c:pt idx="81">
                  <c:v>3.8090533616077455</c:v>
                </c:pt>
                <c:pt idx="82">
                  <c:v>4.7972616365309086</c:v>
                </c:pt>
                <c:pt idx="83">
                  <c:v>2.8125354532531506</c:v>
                </c:pt>
                <c:pt idx="84">
                  <c:v>1.4848317365051629</c:v>
                </c:pt>
                <c:pt idx="85">
                  <c:v>1.8176964570638243</c:v>
                </c:pt>
                <c:pt idx="86">
                  <c:v>1.9901316052634743</c:v>
                </c:pt>
                <c:pt idx="87">
                  <c:v>2.1543830308083183</c:v>
                </c:pt>
                <c:pt idx="88">
                  <c:v>1.491746424611442</c:v>
                </c:pt>
                <c:pt idx="89">
                  <c:v>2.3193122138284927</c:v>
                </c:pt>
                <c:pt idx="90">
                  <c:v>1.348520581914999</c:v>
                </c:pt>
                <c:pt idx="91">
                  <c:v>1.3180562920443806</c:v>
                </c:pt>
                <c:pt idx="92">
                  <c:v>-0.88410203217303263</c:v>
                </c:pt>
                <c:pt idx="93">
                  <c:v>-0.99592343013854645</c:v>
                </c:pt>
                <c:pt idx="94">
                  <c:v>-1.3327868384550219</c:v>
                </c:pt>
                <c:pt idx="95">
                  <c:v>-1.7324106135573611</c:v>
                </c:pt>
                <c:pt idx="96">
                  <c:v>-0.61238316053309516</c:v>
                </c:pt>
                <c:pt idx="97">
                  <c:v>-1.0552766620756562</c:v>
                </c:pt>
                <c:pt idx="98">
                  <c:v>-1.0571696520935996</c:v>
                </c:pt>
                <c:pt idx="99">
                  <c:v>-1.2442111930296633</c:v>
                </c:pt>
                <c:pt idx="100">
                  <c:v>-0.79321282014076822</c:v>
                </c:pt>
                <c:pt idx="101">
                  <c:v>-0.79141141923840319</c:v>
                </c:pt>
                <c:pt idx="102">
                  <c:v>-0.98091884849126432</c:v>
                </c:pt>
                <c:pt idx="103">
                  <c:v>-1.3551775394451537</c:v>
                </c:pt>
                <c:pt idx="104">
                  <c:v>-2.3479660103078697</c:v>
                </c:pt>
                <c:pt idx="105">
                  <c:v>-2.0000635115399303</c:v>
                </c:pt>
                <c:pt idx="106">
                  <c:v>-3.4750994878968831</c:v>
                </c:pt>
                <c:pt idx="107">
                  <c:v>-1.2698054245337898</c:v>
                </c:pt>
                <c:pt idx="108">
                  <c:v>-1.9434965042593397</c:v>
                </c:pt>
                <c:pt idx="109">
                  <c:v>-2.8249964254395734</c:v>
                </c:pt>
                <c:pt idx="110">
                  <c:v>-3.0575469858822544</c:v>
                </c:pt>
                <c:pt idx="111">
                  <c:v>-3.1806723994862964</c:v>
                </c:pt>
                <c:pt idx="112">
                  <c:v>-3.6700695601784683</c:v>
                </c:pt>
                <c:pt idx="113">
                  <c:v>-3.0283982278803028</c:v>
                </c:pt>
                <c:pt idx="114">
                  <c:v>-2.2733176242791284</c:v>
                </c:pt>
                <c:pt idx="115">
                  <c:v>-0.21535360954387661</c:v>
                </c:pt>
                <c:pt idx="116">
                  <c:v>-2.2506273701322219</c:v>
                </c:pt>
                <c:pt idx="117">
                  <c:v>1.0199580685886946</c:v>
                </c:pt>
                <c:pt idx="118">
                  <c:v>-2.587363199930075</c:v>
                </c:pt>
                <c:pt idx="119">
                  <c:v>-2.3161904704062004</c:v>
                </c:pt>
                <c:pt idx="120">
                  <c:v>-2.5613874301840216</c:v>
                </c:pt>
                <c:pt idx="121">
                  <c:v>-3.423010147371977</c:v>
                </c:pt>
                <c:pt idx="122">
                  <c:v>-2.671460774465197</c:v>
                </c:pt>
                <c:pt idx="123">
                  <c:v>-4.6604708785581952</c:v>
                </c:pt>
                <c:pt idx="124">
                  <c:v>-3.7060171505149264</c:v>
                </c:pt>
                <c:pt idx="125">
                  <c:v>-3.7418463750714643</c:v>
                </c:pt>
                <c:pt idx="126">
                  <c:v>-4.3131749829842434</c:v>
                </c:pt>
                <c:pt idx="127">
                  <c:v>-4.9495904619679543</c:v>
                </c:pt>
                <c:pt idx="128">
                  <c:v>-4.7521336463032213</c:v>
                </c:pt>
                <c:pt idx="129">
                  <c:v>-4.4184137470098133</c:v>
                </c:pt>
                <c:pt idx="130">
                  <c:v>-3.6881812866904529</c:v>
                </c:pt>
                <c:pt idx="131">
                  <c:v>-2.4730785840880869</c:v>
                </c:pt>
                <c:pt idx="132">
                  <c:v>-1.3344567055477561</c:v>
                </c:pt>
                <c:pt idx="133">
                  <c:v>-4.5725089249770106</c:v>
                </c:pt>
                <c:pt idx="134">
                  <c:v>-3.1992241977136113</c:v>
                </c:pt>
                <c:pt idx="135">
                  <c:v>-3.015439541979732</c:v>
                </c:pt>
                <c:pt idx="136">
                  <c:v>-4.890183798651484</c:v>
                </c:pt>
              </c:numCache>
            </c:numRef>
          </c:xVal>
          <c:yVal>
            <c:numRef>
              <c:f>'cape gap and er'!$W$2:$W$138</c:f>
              <c:numCache>
                <c:formatCode>0.00%</c:formatCode>
                <c:ptCount val="137"/>
                <c:pt idx="0">
                  <c:v>3.1312237362018935E-2</c:v>
                </c:pt>
                <c:pt idx="1">
                  <c:v>3.1506615040196584E-2</c:v>
                </c:pt>
                <c:pt idx="2">
                  <c:v>3.679250673219947E-2</c:v>
                </c:pt>
                <c:pt idx="3">
                  <c:v>2.4674888694423913E-2</c:v>
                </c:pt>
                <c:pt idx="4">
                  <c:v>4.299256049805833E-2</c:v>
                </c:pt>
                <c:pt idx="5">
                  <c:v>2.7283936385548158E-2</c:v>
                </c:pt>
                <c:pt idx="6">
                  <c:v>4.508875331977058E-2</c:v>
                </c:pt>
                <c:pt idx="7">
                  <c:v>3.4293155811424336E-2</c:v>
                </c:pt>
                <c:pt idx="8">
                  <c:v>6.067159073117856E-2</c:v>
                </c:pt>
                <c:pt idx="9">
                  <c:v>5.3511968338058491E-2</c:v>
                </c:pt>
                <c:pt idx="10">
                  <c:v>4.3992846231241778E-2</c:v>
                </c:pt>
                <c:pt idx="11">
                  <c:v>3.9597560104953855E-2</c:v>
                </c:pt>
                <c:pt idx="12">
                  <c:v>6.5858403182032177E-2</c:v>
                </c:pt>
                <c:pt idx="13">
                  <c:v>6.2313330859546712E-2</c:v>
                </c:pt>
                <c:pt idx="14">
                  <c:v>4.6049464111304728E-2</c:v>
                </c:pt>
                <c:pt idx="15">
                  <c:v>6.7011538952038485E-2</c:v>
                </c:pt>
                <c:pt idx="16">
                  <c:v>8.1104055762502014E-2</c:v>
                </c:pt>
                <c:pt idx="17">
                  <c:v>8.9902737488329443E-2</c:v>
                </c:pt>
                <c:pt idx="18">
                  <c:v>9.9200331630453942E-2</c:v>
                </c:pt>
                <c:pt idx="19">
                  <c:v>5.4663598787093148E-2</c:v>
                </c:pt>
                <c:pt idx="20">
                  <c:v>6.5314484651840976E-2</c:v>
                </c:pt>
                <c:pt idx="21">
                  <c:v>8.8379875732708557E-2</c:v>
                </c:pt>
                <c:pt idx="22">
                  <c:v>9.8378045240328449E-2</c:v>
                </c:pt>
                <c:pt idx="23">
                  <c:v>8.4706949290316302E-2</c:v>
                </c:pt>
                <c:pt idx="24">
                  <c:v>6.2880328694545851E-2</c:v>
                </c:pt>
                <c:pt idx="25">
                  <c:v>7.082678717142632E-2</c:v>
                </c:pt>
                <c:pt idx="26">
                  <c:v>5.6754590157023888E-2</c:v>
                </c:pt>
                <c:pt idx="27">
                  <c:v>5.1762772590233208E-2</c:v>
                </c:pt>
                <c:pt idx="28">
                  <c:v>4.438992105381101E-2</c:v>
                </c:pt>
                <c:pt idx="29">
                  <c:v>5.1494838135168974E-2</c:v>
                </c:pt>
                <c:pt idx="30">
                  <c:v>3.4656445111937995E-2</c:v>
                </c:pt>
                <c:pt idx="31">
                  <c:v>7.1233709083849961E-2</c:v>
                </c:pt>
                <c:pt idx="32">
                  <c:v>3.4789099728828488E-2</c:v>
                </c:pt>
                <c:pt idx="33">
                  <c:v>3.4637166455610657E-2</c:v>
                </c:pt>
                <c:pt idx="34">
                  <c:v>3.5100220175908525E-2</c:v>
                </c:pt>
                <c:pt idx="35">
                  <c:v>3.1880713082745649E-2</c:v>
                </c:pt>
                <c:pt idx="36">
                  <c:v>5.0617494448486289E-2</c:v>
                </c:pt>
                <c:pt idx="37">
                  <c:v>3.6257894801796198E-2</c:v>
                </c:pt>
                <c:pt idx="38">
                  <c:v>2.4096454025036129E-2</c:v>
                </c:pt>
                <c:pt idx="39">
                  <c:v>4.0832333347088579E-2</c:v>
                </c:pt>
                <c:pt idx="40">
                  <c:v>3.7192883839780144E-2</c:v>
                </c:pt>
                <c:pt idx="41">
                  <c:v>4.0867437938415518E-2</c:v>
                </c:pt>
                <c:pt idx="42">
                  <c:v>4.2860728053004005E-2</c:v>
                </c:pt>
                <c:pt idx="43">
                  <c:v>2.6756102069389831E-2</c:v>
                </c:pt>
                <c:pt idx="44">
                  <c:v>1.8807635250281729E-2</c:v>
                </c:pt>
                <c:pt idx="45">
                  <c:v>2.3754133682724721E-2</c:v>
                </c:pt>
                <c:pt idx="46">
                  <c:v>2.1394638789926201E-2</c:v>
                </c:pt>
                <c:pt idx="47">
                  <c:v>3.1554427491977233E-2</c:v>
                </c:pt>
                <c:pt idx="48">
                  <c:v>3.1049683653533666E-2</c:v>
                </c:pt>
                <c:pt idx="49">
                  <c:v>1.3190863473352854E-2</c:v>
                </c:pt>
                <c:pt idx="50">
                  <c:v>8.9352232193522507E-3</c:v>
                </c:pt>
                <c:pt idx="51">
                  <c:v>1.8032306460702419E-3</c:v>
                </c:pt>
                <c:pt idx="52">
                  <c:v>9.5831351651334273E-3</c:v>
                </c:pt>
                <c:pt idx="53">
                  <c:v>-5.7142276687764948E-3</c:v>
                </c:pt>
                <c:pt idx="54">
                  <c:v>1.7145324769559878E-2</c:v>
                </c:pt>
                <c:pt idx="55">
                  <c:v>4.2131285885371739E-2</c:v>
                </c:pt>
                <c:pt idx="56">
                  <c:v>1.9436783883261866E-2</c:v>
                </c:pt>
                <c:pt idx="57">
                  <c:v>4.9701026520536651E-2</c:v>
                </c:pt>
                <c:pt idx="58">
                  <c:v>3.1316555642122434E-3</c:v>
                </c:pt>
                <c:pt idx="59">
                  <c:v>1.3916834824797553E-2</c:v>
                </c:pt>
                <c:pt idx="60">
                  <c:v>9.4333829923010093E-4</c:v>
                </c:pt>
                <c:pt idx="61">
                  <c:v>-2.9286292063801511E-3</c:v>
                </c:pt>
                <c:pt idx="62">
                  <c:v>1.2047841475580245E-2</c:v>
                </c:pt>
                <c:pt idx="63">
                  <c:v>-9.9764006238931557E-3</c:v>
                </c:pt>
                <c:pt idx="64">
                  <c:v>-6.6695436249335494E-3</c:v>
                </c:pt>
                <c:pt idx="65">
                  <c:v>2.2878139285285037E-3</c:v>
                </c:pt>
                <c:pt idx="66">
                  <c:v>-1.6281054046989984E-2</c:v>
                </c:pt>
                <c:pt idx="67">
                  <c:v>-1.7375118454482363E-2</c:v>
                </c:pt>
                <c:pt idx="68">
                  <c:v>-2.0390539802428442E-2</c:v>
                </c:pt>
                <c:pt idx="69">
                  <c:v>-2.4192600548713639E-2</c:v>
                </c:pt>
                <c:pt idx="70">
                  <c:v>-2.0849068183542707E-2</c:v>
                </c:pt>
                <c:pt idx="71">
                  <c:v>9.4742878516052009E-4</c:v>
                </c:pt>
                <c:pt idx="72">
                  <c:v>2.876070397792363E-3</c:v>
                </c:pt>
                <c:pt idx="73">
                  <c:v>-3.0665103332354837E-2</c:v>
                </c:pt>
                <c:pt idx="74">
                  <c:v>-9.2089295689341544E-3</c:v>
                </c:pt>
                <c:pt idx="75">
                  <c:v>-2.0212317175223093E-2</c:v>
                </c:pt>
                <c:pt idx="76">
                  <c:v>-3.2118410801277975E-2</c:v>
                </c:pt>
                <c:pt idx="77">
                  <c:v>-5.7240736923158231E-2</c:v>
                </c:pt>
                <c:pt idx="78">
                  <c:v>-3.1979171623861546E-2</c:v>
                </c:pt>
                <c:pt idx="79">
                  <c:v>7.8607822648479875E-4</c:v>
                </c:pt>
                <c:pt idx="80">
                  <c:v>-4.5080820363126106E-2</c:v>
                </c:pt>
                <c:pt idx="81">
                  <c:v>-3.8623972583269328E-2</c:v>
                </c:pt>
                <c:pt idx="82">
                  <c:v>-4.4343486315785441E-2</c:v>
                </c:pt>
                <c:pt idx="83">
                  <c:v>-2.9358221803693185E-2</c:v>
                </c:pt>
                <c:pt idx="84">
                  <c:v>-2.799711996770271E-2</c:v>
                </c:pt>
                <c:pt idx="85">
                  <c:v>-3.7675163820847235E-2</c:v>
                </c:pt>
                <c:pt idx="86">
                  <c:v>-3.2701288117837235E-2</c:v>
                </c:pt>
                <c:pt idx="87">
                  <c:v>-3.8131881329400263E-2</c:v>
                </c:pt>
                <c:pt idx="88">
                  <c:v>-3.0742750423302878E-2</c:v>
                </c:pt>
                <c:pt idx="89">
                  <c:v>-3.6791732742661676E-2</c:v>
                </c:pt>
                <c:pt idx="90">
                  <c:v>-1.3007468242608677E-2</c:v>
                </c:pt>
                <c:pt idx="91">
                  <c:v>-4.4492518243467671E-2</c:v>
                </c:pt>
                <c:pt idx="92">
                  <c:v>-7.8310472213038995E-3</c:v>
                </c:pt>
                <c:pt idx="93">
                  <c:v>-2.4686445676738389E-2</c:v>
                </c:pt>
                <c:pt idx="94">
                  <c:v>8.9956032974940481E-3</c:v>
                </c:pt>
                <c:pt idx="95">
                  <c:v>3.5290266335947784E-3</c:v>
                </c:pt>
                <c:pt idx="96">
                  <c:v>-2.0449171920208009E-2</c:v>
                </c:pt>
                <c:pt idx="97">
                  <c:v>1.5580351977736662E-2</c:v>
                </c:pt>
                <c:pt idx="98">
                  <c:v>3.875995601545057E-3</c:v>
                </c:pt>
                <c:pt idx="99">
                  <c:v>2.6526590949633055E-2</c:v>
                </c:pt>
                <c:pt idx="100">
                  <c:v>-3.6967211308418513E-3</c:v>
                </c:pt>
                <c:pt idx="101">
                  <c:v>1.134133657981784E-2</c:v>
                </c:pt>
                <c:pt idx="102">
                  <c:v>2.0830965396723355E-2</c:v>
                </c:pt>
                <c:pt idx="103">
                  <c:v>1.0981725047203295E-3</c:v>
                </c:pt>
                <c:pt idx="104">
                  <c:v>1.8699375555146336E-2</c:v>
                </c:pt>
                <c:pt idx="105">
                  <c:v>3.7727660094853288E-2</c:v>
                </c:pt>
                <c:pt idx="106">
                  <c:v>3.4211243881681952E-2</c:v>
                </c:pt>
                <c:pt idx="107">
                  <c:v>1.2709390051926173E-2</c:v>
                </c:pt>
                <c:pt idx="108">
                  <c:v>-1.6300803875113345E-4</c:v>
                </c:pt>
                <c:pt idx="109">
                  <c:v>9.6799770476225788E-3</c:v>
                </c:pt>
                <c:pt idx="110">
                  <c:v>1.7200310358224336E-2</c:v>
                </c:pt>
                <c:pt idx="111">
                  <c:v>-5.6180858372909537E-3</c:v>
                </c:pt>
                <c:pt idx="112">
                  <c:v>9.5974472307380765E-4</c:v>
                </c:pt>
                <c:pt idx="113">
                  <c:v>-5.6860781477530153E-4</c:v>
                </c:pt>
                <c:pt idx="114">
                  <c:v>1.2165779190269621E-3</c:v>
                </c:pt>
                <c:pt idx="115">
                  <c:v>-2.1715963437220376E-2</c:v>
                </c:pt>
                <c:pt idx="116">
                  <c:v>-2.8786624581294662E-2</c:v>
                </c:pt>
                <c:pt idx="117">
                  <c:v>-6.3263899750876984E-2</c:v>
                </c:pt>
                <c:pt idx="118">
                  <c:v>-2.1163566541646306E-2</c:v>
                </c:pt>
                <c:pt idx="119">
                  <c:v>-2.9847287780553566E-2</c:v>
                </c:pt>
                <c:pt idx="120">
                  <c:v>-2.8078292142544203E-2</c:v>
                </c:pt>
                <c:pt idx="121">
                  <c:v>-5.3812096060343872E-3</c:v>
                </c:pt>
                <c:pt idx="122">
                  <c:v>-3.6595947880109003E-2</c:v>
                </c:pt>
                <c:pt idx="123">
                  <c:v>-1.8581730250689654E-2</c:v>
                </c:pt>
                <c:pt idx="124">
                  <c:v>-2.7697120355214988E-2</c:v>
                </c:pt>
                <c:pt idx="125">
                  <c:v>-2.8056966251408078E-2</c:v>
                </c:pt>
                <c:pt idx="126">
                  <c:v>-1.6147483833418352E-2</c:v>
                </c:pt>
                <c:pt idx="127">
                  <c:v>-1.2553655412197662E-2</c:v>
                </c:pt>
                <c:pt idx="128">
                  <c:v>-3.9387498971390267E-2</c:v>
                </c:pt>
                <c:pt idx="129">
                  <c:v>-3.8148929939657572E-2</c:v>
                </c:pt>
                <c:pt idx="130">
                  <c:v>-6.5876526024175153E-2</c:v>
                </c:pt>
                <c:pt idx="131">
                  <c:v>-6.2552992565496623E-2</c:v>
                </c:pt>
                <c:pt idx="132">
                  <c:v>-6.1803749824225207E-2</c:v>
                </c:pt>
                <c:pt idx="133">
                  <c:v>-2.7746571089449112E-2</c:v>
                </c:pt>
                <c:pt idx="134">
                  <c:v>-6.5622779742858572E-2</c:v>
                </c:pt>
                <c:pt idx="135">
                  <c:v>-9.2400031994806398E-2</c:v>
                </c:pt>
                <c:pt idx="136">
                  <c:v>-7.048074770398749E-2</c:v>
                </c:pt>
              </c:numCache>
            </c:numRef>
          </c:yVal>
          <c:smooth val="0"/>
          <c:extLst>
            <c:ext xmlns:c16="http://schemas.microsoft.com/office/drawing/2014/chart" uri="{C3380CC4-5D6E-409C-BE32-E72D297353CC}">
              <c16:uniqueId val="{00000005-797C-4044-8954-626CBC7747D4}"/>
            </c:ext>
          </c:extLst>
        </c:ser>
        <c:dLbls>
          <c:showLegendKey val="0"/>
          <c:showVal val="0"/>
          <c:showCatName val="0"/>
          <c:showSerName val="0"/>
          <c:showPercent val="0"/>
          <c:showBubbleSize val="0"/>
        </c:dLbls>
        <c:axId val="1861112191"/>
        <c:axId val="1861112671"/>
      </c:scatterChart>
      <c:valAx>
        <c:axId val="1861112191"/>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5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r>
                  <a:rPr lang="en-US">
                    <a:latin typeface="Times New Roman" panose="02020603050405020304" pitchFamily="18" charset="0"/>
                    <a:cs typeface="Times New Roman" panose="02020603050405020304" pitchFamily="18" charset="0"/>
                  </a:rPr>
                  <a:t>CAPE difference of gaps</a:t>
                </a:r>
              </a:p>
            </c:rich>
          </c:tx>
          <c:overlay val="0"/>
          <c:spPr>
            <a:noFill/>
            <a:ln>
              <a:noFill/>
            </a:ln>
            <a:effectLst/>
          </c:spPr>
        </c:title>
        <c:numFmt formatCode="0" sourceLinked="0"/>
        <c:majorTickMark val="none"/>
        <c:minorTickMark val="none"/>
        <c:tickLblPos val="low"/>
        <c:spPr>
          <a:noFill/>
          <a:ln w="9525" cap="flat" cmpd="sng" algn="ctr">
            <a:solidFill>
              <a:schemeClr val="tx1"/>
            </a:solidFill>
            <a:round/>
          </a:ln>
          <a:effectLst/>
        </c:spPr>
        <c:txPr>
          <a:bodyPr rot="-60000000" spcFirstLastPara="1" vertOverflow="ellipsis" vert="horz" wrap="square" anchor="ctr" anchorCtr="1"/>
          <a:lstStyle/>
          <a:p>
            <a:pPr>
              <a:defRPr sz="1050" b="0" i="0" u="none" strike="noStrike" kern="1200" baseline="0">
                <a:solidFill>
                  <a:sysClr val="windowText" lastClr="000000"/>
                </a:solidFill>
                <a:latin typeface="+mn-lt"/>
                <a:ea typeface="+mn-ea"/>
                <a:cs typeface="+mn-cs"/>
              </a:defRPr>
            </a:pPr>
            <a:endParaRPr lang="en-US"/>
          </a:p>
        </c:txPr>
        <c:crossAx val="1861112671"/>
        <c:crosses val="autoZero"/>
        <c:crossBetween val="midCat"/>
      </c:valAx>
      <c:valAx>
        <c:axId val="1861112671"/>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5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r>
                  <a:rPr lang="en-US">
                    <a:latin typeface="Times New Roman" panose="02020603050405020304" pitchFamily="18" charset="0"/>
                    <a:cs typeface="Times New Roman" panose="02020603050405020304" pitchFamily="18" charset="0"/>
                  </a:rPr>
                  <a:t>Excess</a:t>
                </a:r>
                <a:r>
                  <a:rPr lang="en-US" baseline="0">
                    <a:latin typeface="Times New Roman" panose="02020603050405020304" pitchFamily="18" charset="0"/>
                    <a:cs typeface="Times New Roman" panose="02020603050405020304" pitchFamily="18" charset="0"/>
                  </a:rPr>
                  <a:t> Return</a:t>
                </a:r>
                <a:endParaRPr lang="en-US">
                  <a:latin typeface="Times New Roman" panose="02020603050405020304" pitchFamily="18" charset="0"/>
                  <a:cs typeface="Times New Roman" panose="02020603050405020304" pitchFamily="18" charset="0"/>
                </a:endParaRPr>
              </a:p>
            </c:rich>
          </c:tx>
          <c:overlay val="0"/>
          <c:spPr>
            <a:noFill/>
            <a:ln>
              <a:noFill/>
            </a:ln>
            <a:effectLst/>
          </c:spPr>
        </c:title>
        <c:numFmt formatCode="0%" sourceLinked="0"/>
        <c:majorTickMark val="none"/>
        <c:minorTickMark val="none"/>
        <c:tickLblPos val="low"/>
        <c:spPr>
          <a:noFill/>
          <a:ln w="9525" cap="flat" cmpd="sng" algn="ctr">
            <a:solidFill>
              <a:schemeClr val="tx1"/>
            </a:solidFill>
            <a:round/>
          </a:ln>
          <a:effectLst/>
        </c:spPr>
        <c:txPr>
          <a:bodyPr rot="-60000000" spcFirstLastPara="1" vertOverflow="ellipsis" vert="horz" wrap="square" anchor="ctr" anchorCtr="1"/>
          <a:lstStyle/>
          <a:p>
            <a:pPr>
              <a:defRPr sz="105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crossAx val="1861112191"/>
        <c:crosses val="autoZero"/>
        <c:crossBetween val="midCat"/>
      </c:valAx>
    </c:plotArea>
    <c:plotVisOnly val="1"/>
    <c:dispBlanksAs val="gap"/>
    <c:showDLblsOverMax val="0"/>
  </c:chart>
  <c:spPr>
    <a:solidFill>
      <a:schemeClr val="bg1"/>
    </a:solidFill>
    <a:ln w="9525" cap="flat" cmpd="sng" algn="ctr">
      <a:noFill/>
      <a:round/>
    </a:ln>
    <a:effectLst/>
  </c:spPr>
  <c:txPr>
    <a:bodyPr/>
    <a:lstStyle/>
    <a:p>
      <a:pPr>
        <a:defRPr sz="1050">
          <a:solidFill>
            <a:sysClr val="windowText" lastClr="000000"/>
          </a:solidFill>
        </a:defRPr>
      </a:pPr>
      <a:endParaRPr lang="en-US"/>
    </a:p>
  </c:txPr>
  <c:externalData r:id="rId1">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260" b="1" i="0" u="none" strike="noStrike" kern="1200" spc="0" baseline="0">
                <a:solidFill>
                  <a:sysClr val="windowText" lastClr="000000"/>
                </a:solidFill>
                <a:latin typeface="Times New Roman" panose="02020603050405020304" pitchFamily="18" charset="0"/>
                <a:ea typeface="+mn-ea"/>
                <a:cs typeface="Times New Roman" panose="02020603050405020304" pitchFamily="18" charset="0"/>
              </a:defRPr>
            </a:pPr>
            <a:r>
              <a:rPr lang="en-US" b="1">
                <a:latin typeface="Times New Roman" panose="02020603050405020304" pitchFamily="18" charset="0"/>
                <a:cs typeface="Times New Roman" panose="02020603050405020304" pitchFamily="18" charset="0"/>
              </a:rPr>
              <a:t>Industrials</a:t>
            </a:r>
          </a:p>
        </c:rich>
      </c:tx>
      <c:overlay val="0"/>
      <c:spPr>
        <a:noFill/>
        <a:ln>
          <a:noFill/>
        </a:ln>
        <a:effectLst/>
      </c:spPr>
    </c:title>
    <c:autoTitleDeleted val="0"/>
    <c:plotArea>
      <c:layout/>
      <c:scatterChart>
        <c:scatterStyle val="lineMarker"/>
        <c:varyColors val="0"/>
        <c:ser>
          <c:idx val="0"/>
          <c:order val="0"/>
          <c:spPr>
            <a:ln w="19050" cap="rnd">
              <a:noFill/>
              <a:round/>
            </a:ln>
            <a:effectLst/>
          </c:spPr>
          <c:marker>
            <c:symbol val="circle"/>
            <c:size val="5"/>
            <c:spPr>
              <a:solidFill>
                <a:srgbClr val="00B0F0"/>
              </a:solidFill>
              <a:ln w="9525">
                <a:solidFill>
                  <a:schemeClr val="accent1"/>
                </a:solidFill>
              </a:ln>
              <a:effectLst/>
            </c:spPr>
          </c:marker>
          <c:trendline>
            <c:spPr>
              <a:ln w="15875" cap="rnd">
                <a:solidFill>
                  <a:srgbClr val="00B0F0"/>
                </a:solidFill>
                <a:prstDash val="sysDash"/>
              </a:ln>
              <a:effectLst/>
            </c:spPr>
            <c:trendlineType val="linear"/>
            <c:dispRSqr val="1"/>
            <c:dispEq val="1"/>
            <c:trendlineLbl>
              <c:layout>
                <c:manualLayout>
                  <c:x val="6.9936171568013739E-2"/>
                  <c:y val="-0.2848873041316366"/>
                </c:manualLayout>
              </c:layout>
              <c:numFmt formatCode="General" sourceLinked="0"/>
              <c:spPr>
                <a:noFill/>
                <a:ln>
                  <a:noFill/>
                </a:ln>
                <a:effectLst/>
              </c:spPr>
              <c:txPr>
                <a:bodyPr rot="0" spcFirstLastPara="1" vertOverflow="ellipsis" vert="horz" wrap="square" anchor="ctr" anchorCtr="1"/>
                <a:lstStyle/>
                <a:p>
                  <a:pPr>
                    <a:defRPr sz="900" b="0" i="0" u="none" strike="noStrike" kern="1200" baseline="0">
                      <a:solidFill>
                        <a:srgbClr val="00B0F0"/>
                      </a:solidFill>
                      <a:latin typeface="Times New Roman" panose="02020603050405020304" pitchFamily="18" charset="0"/>
                      <a:ea typeface="+mn-ea"/>
                      <a:cs typeface="Times New Roman" panose="02020603050405020304" pitchFamily="18" charset="0"/>
                    </a:defRPr>
                  </a:pPr>
                  <a:endParaRPr lang="en-US"/>
                </a:p>
              </c:txPr>
            </c:trendlineLbl>
          </c:trendline>
          <c:xVal>
            <c:numRef>
              <c:f>'cape gap and er'!$J$2:$J$72</c:f>
              <c:numCache>
                <c:formatCode>0.00</c:formatCode>
                <c:ptCount val="71"/>
                <c:pt idx="0">
                  <c:v>-6.913843456689392</c:v>
                </c:pt>
                <c:pt idx="1">
                  <c:v>-6.4704693878549504</c:v>
                </c:pt>
                <c:pt idx="2">
                  <c:v>-4.8986474984854658</c:v>
                </c:pt>
                <c:pt idx="3">
                  <c:v>-4.3586766312326874</c:v>
                </c:pt>
                <c:pt idx="4">
                  <c:v>-5.2270926707346739</c:v>
                </c:pt>
                <c:pt idx="5">
                  <c:v>-4.3381097614300685</c:v>
                </c:pt>
                <c:pt idx="6">
                  <c:v>-4.1535195902832793</c:v>
                </c:pt>
                <c:pt idx="7">
                  <c:v>-2.972915019324545</c:v>
                </c:pt>
                <c:pt idx="8">
                  <c:v>-4.3208007453790929</c:v>
                </c:pt>
                <c:pt idx="9">
                  <c:v>-3.1291124849576022</c:v>
                </c:pt>
                <c:pt idx="10">
                  <c:v>-2.288619826820395</c:v>
                </c:pt>
                <c:pt idx="11">
                  <c:v>-2.8577419062493217</c:v>
                </c:pt>
                <c:pt idx="12">
                  <c:v>-2.7861582572382613</c:v>
                </c:pt>
                <c:pt idx="13">
                  <c:v>-1.5378721004014588</c:v>
                </c:pt>
                <c:pt idx="14">
                  <c:v>0.32444593130764687</c:v>
                </c:pt>
                <c:pt idx="15">
                  <c:v>-0.68799349477905114</c:v>
                </c:pt>
                <c:pt idx="16">
                  <c:v>-2.6627219654041108</c:v>
                </c:pt>
                <c:pt idx="17">
                  <c:v>-0.46242271255551515</c:v>
                </c:pt>
                <c:pt idx="18">
                  <c:v>-2.7196214220413095</c:v>
                </c:pt>
                <c:pt idx="19">
                  <c:v>-1.3495504103498899</c:v>
                </c:pt>
                <c:pt idx="20">
                  <c:v>-0.79179705703081282</c:v>
                </c:pt>
                <c:pt idx="21">
                  <c:v>-1.5216587411429927</c:v>
                </c:pt>
                <c:pt idx="22">
                  <c:v>-0.4704482004501056</c:v>
                </c:pt>
                <c:pt idx="23">
                  <c:v>-0.14674578106981517</c:v>
                </c:pt>
                <c:pt idx="24">
                  <c:v>0.31084270662457314</c:v>
                </c:pt>
                <c:pt idx="25">
                  <c:v>0.14036202316554824</c:v>
                </c:pt>
                <c:pt idx="26">
                  <c:v>0.87763338790370415</c:v>
                </c:pt>
                <c:pt idx="27">
                  <c:v>0.49746913472733123</c:v>
                </c:pt>
                <c:pt idx="28">
                  <c:v>0.61080052037962851</c:v>
                </c:pt>
                <c:pt idx="29">
                  <c:v>-5.8726674231238896E-2</c:v>
                </c:pt>
                <c:pt idx="30">
                  <c:v>-0.35428238057681227</c:v>
                </c:pt>
                <c:pt idx="31">
                  <c:v>-3.4755596794254782</c:v>
                </c:pt>
                <c:pt idx="32">
                  <c:v>-1.1735963956117317</c:v>
                </c:pt>
                <c:pt idx="33">
                  <c:v>-1.220483147710012</c:v>
                </c:pt>
                <c:pt idx="34">
                  <c:v>-1.8012952002152085</c:v>
                </c:pt>
                <c:pt idx="35">
                  <c:v>-1.0581237515959918</c:v>
                </c:pt>
                <c:pt idx="36">
                  <c:v>-1.1202711172993611</c:v>
                </c:pt>
                <c:pt idx="37">
                  <c:v>-0.81863123168765917</c:v>
                </c:pt>
                <c:pt idx="38">
                  <c:v>-1.5959713989656343E-2</c:v>
                </c:pt>
                <c:pt idx="39">
                  <c:v>-1.9336897920990141</c:v>
                </c:pt>
                <c:pt idx="40">
                  <c:v>-1.5560802755118921</c:v>
                </c:pt>
                <c:pt idx="41">
                  <c:v>-1.8740801827060611</c:v>
                </c:pt>
                <c:pt idx="42">
                  <c:v>-2.0337651582148926</c:v>
                </c:pt>
                <c:pt idx="43">
                  <c:v>-1.3985015477357665</c:v>
                </c:pt>
                <c:pt idx="44">
                  <c:v>-1.5789437103086916</c:v>
                </c:pt>
                <c:pt idx="45">
                  <c:v>-1.3225842531413772</c:v>
                </c:pt>
                <c:pt idx="46">
                  <c:v>-1.5789162837117416</c:v>
                </c:pt>
                <c:pt idx="47">
                  <c:v>-0.61383383610745668</c:v>
                </c:pt>
                <c:pt idx="48">
                  <c:v>-0.70787058027276206</c:v>
                </c:pt>
                <c:pt idx="49">
                  <c:v>-0.47205558978515594</c:v>
                </c:pt>
                <c:pt idx="50">
                  <c:v>-0.86986786200139754</c:v>
                </c:pt>
                <c:pt idx="51">
                  <c:v>0.51426261839936149</c:v>
                </c:pt>
                <c:pt idx="52">
                  <c:v>-0.542834116999245</c:v>
                </c:pt>
                <c:pt idx="53">
                  <c:v>1.4724569908271929</c:v>
                </c:pt>
                <c:pt idx="54">
                  <c:v>0.39447788903814285</c:v>
                </c:pt>
                <c:pt idx="55">
                  <c:v>1.0168106045034442</c:v>
                </c:pt>
                <c:pt idx="56">
                  <c:v>1.8899917285115748</c:v>
                </c:pt>
                <c:pt idx="57">
                  <c:v>2.5697050524151495</c:v>
                </c:pt>
                <c:pt idx="58">
                  <c:v>4.6504701236501305</c:v>
                </c:pt>
                <c:pt idx="59">
                  <c:v>2.9933583521903504</c:v>
                </c:pt>
                <c:pt idx="60">
                  <c:v>4.0807636120230688</c:v>
                </c:pt>
                <c:pt idx="61">
                  <c:v>4.4657589419396526</c:v>
                </c:pt>
                <c:pt idx="62">
                  <c:v>4.6602428515212964</c:v>
                </c:pt>
                <c:pt idx="63">
                  <c:v>4.9649403443644946</c:v>
                </c:pt>
                <c:pt idx="64">
                  <c:v>5.3750435715938805</c:v>
                </c:pt>
                <c:pt idx="65">
                  <c:v>3.7822265231096974</c:v>
                </c:pt>
                <c:pt idx="66">
                  <c:v>5.166238159816384</c:v>
                </c:pt>
                <c:pt idx="67">
                  <c:v>4.3738590230991798</c:v>
                </c:pt>
                <c:pt idx="68">
                  <c:v>4.9238465807361562</c:v>
                </c:pt>
                <c:pt idx="69">
                  <c:v>5.8327365756742475</c:v>
                </c:pt>
                <c:pt idx="70">
                  <c:v>6.0721761061707076</c:v>
                </c:pt>
              </c:numCache>
            </c:numRef>
          </c:xVal>
          <c:yVal>
            <c:numRef>
              <c:f>'cape gap and er'!$X$2:$X$72</c:f>
              <c:numCache>
                <c:formatCode>0.00%</c:formatCode>
                <c:ptCount val="71"/>
                <c:pt idx="0">
                  <c:v>8.696232143715954E-2</c:v>
                </c:pt>
                <c:pt idx="1">
                  <c:v>8.7727338664526533E-2</c:v>
                </c:pt>
                <c:pt idx="2">
                  <c:v>5.8950642125929376E-2</c:v>
                </c:pt>
                <c:pt idx="3">
                  <c:v>5.1381727633801333E-2</c:v>
                </c:pt>
                <c:pt idx="4">
                  <c:v>7.567679990119025E-2</c:v>
                </c:pt>
                <c:pt idx="5">
                  <c:v>4.3741497418810393E-2</c:v>
                </c:pt>
                <c:pt idx="6">
                  <c:v>5.5036537510663397E-2</c:v>
                </c:pt>
                <c:pt idx="7">
                  <c:v>2.6231624260668163E-2</c:v>
                </c:pt>
                <c:pt idx="8">
                  <c:v>5.299336207243277E-2</c:v>
                </c:pt>
                <c:pt idx="9">
                  <c:v>4.5044394935919385E-2</c:v>
                </c:pt>
                <c:pt idx="10">
                  <c:v>3.8640577338916682E-2</c:v>
                </c:pt>
                <c:pt idx="11">
                  <c:v>2.8835377599330192E-2</c:v>
                </c:pt>
                <c:pt idx="12">
                  <c:v>4.590036250738172E-2</c:v>
                </c:pt>
                <c:pt idx="13">
                  <c:v>2.2650179320556463E-2</c:v>
                </c:pt>
                <c:pt idx="14">
                  <c:v>-8.2873706036132866E-3</c:v>
                </c:pt>
                <c:pt idx="15">
                  <c:v>5.2736192417488503E-3</c:v>
                </c:pt>
                <c:pt idx="16">
                  <c:v>2.6157047233230424E-2</c:v>
                </c:pt>
                <c:pt idx="17">
                  <c:v>7.6617765665234483E-3</c:v>
                </c:pt>
                <c:pt idx="18">
                  <c:v>3.6763047962568907E-2</c:v>
                </c:pt>
                <c:pt idx="19">
                  <c:v>-2.2782108481096408E-3</c:v>
                </c:pt>
                <c:pt idx="20">
                  <c:v>9.8404969776260121E-3</c:v>
                </c:pt>
                <c:pt idx="21">
                  <c:v>2.6736775774662602E-2</c:v>
                </c:pt>
                <c:pt idx="22">
                  <c:v>2.2350098092212223E-2</c:v>
                </c:pt>
                <c:pt idx="23">
                  <c:v>7.2047506652932469E-3</c:v>
                </c:pt>
                <c:pt idx="24">
                  <c:v>-4.093113390481351E-3</c:v>
                </c:pt>
                <c:pt idx="25">
                  <c:v>1.2372526881717194E-2</c:v>
                </c:pt>
                <c:pt idx="26">
                  <c:v>1.8202471862187597E-3</c:v>
                </c:pt>
                <c:pt idx="27">
                  <c:v>1.6251978850028159E-3</c:v>
                </c:pt>
                <c:pt idx="28">
                  <c:v>-7.0120816321275203E-3</c:v>
                </c:pt>
                <c:pt idx="29">
                  <c:v>3.5992977019423389E-3</c:v>
                </c:pt>
                <c:pt idx="30">
                  <c:v>4.6162802243763235E-3</c:v>
                </c:pt>
                <c:pt idx="31">
                  <c:v>5.4778039844707971E-2</c:v>
                </c:pt>
                <c:pt idx="32">
                  <c:v>1.2083324231034087E-2</c:v>
                </c:pt>
                <c:pt idx="33">
                  <c:v>2.8051289856250383E-2</c:v>
                </c:pt>
                <c:pt idx="34">
                  <c:v>3.3564039326690054E-2</c:v>
                </c:pt>
                <c:pt idx="35">
                  <c:v>2.009928716616316E-2</c:v>
                </c:pt>
                <c:pt idx="36">
                  <c:v>2.953626387789976E-2</c:v>
                </c:pt>
                <c:pt idx="37">
                  <c:v>2.1616339386165473E-2</c:v>
                </c:pt>
                <c:pt idx="38">
                  <c:v>1.0592833495501441E-2</c:v>
                </c:pt>
                <c:pt idx="39">
                  <c:v>3.6926790888264227E-2</c:v>
                </c:pt>
                <c:pt idx="40">
                  <c:v>3.0570533864925142E-2</c:v>
                </c:pt>
                <c:pt idx="41">
                  <c:v>3.4437691192010789E-2</c:v>
                </c:pt>
                <c:pt idx="42">
                  <c:v>3.3117992522997408E-2</c:v>
                </c:pt>
                <c:pt idx="43">
                  <c:v>2.8953860111686991E-2</c:v>
                </c:pt>
                <c:pt idx="44">
                  <c:v>2.6220031002853306E-2</c:v>
                </c:pt>
                <c:pt idx="45">
                  <c:v>2.9535624505080849E-2</c:v>
                </c:pt>
                <c:pt idx="46">
                  <c:v>2.6087822305412844E-2</c:v>
                </c:pt>
                <c:pt idx="47">
                  <c:v>3.7524097497600328E-2</c:v>
                </c:pt>
                <c:pt idx="48">
                  <c:v>3.6756128352948725E-2</c:v>
                </c:pt>
                <c:pt idx="49">
                  <c:v>2.8109989089661891E-2</c:v>
                </c:pt>
                <c:pt idx="50">
                  <c:v>2.2060156881268611E-2</c:v>
                </c:pt>
                <c:pt idx="51">
                  <c:v>1.4901618887952939E-2</c:v>
                </c:pt>
                <c:pt idx="52">
                  <c:v>1.2177519622881938E-2</c:v>
                </c:pt>
                <c:pt idx="53">
                  <c:v>2.1112491976829073E-3</c:v>
                </c:pt>
                <c:pt idx="54">
                  <c:v>1.3866071265865587E-2</c:v>
                </c:pt>
                <c:pt idx="55">
                  <c:v>3.2433902981695795E-2</c:v>
                </c:pt>
                <c:pt idx="56">
                  <c:v>-1.6687272603512771E-3</c:v>
                </c:pt>
                <c:pt idx="57">
                  <c:v>2.4500641518262922E-2</c:v>
                </c:pt>
                <c:pt idx="58">
                  <c:v>-3.2356417306069973E-2</c:v>
                </c:pt>
                <c:pt idx="59">
                  <c:v>2.4466617833289739E-3</c:v>
                </c:pt>
                <c:pt idx="60">
                  <c:v>5.2292649401337599E-3</c:v>
                </c:pt>
                <c:pt idx="61">
                  <c:v>-7.0436958908155489E-3</c:v>
                </c:pt>
                <c:pt idx="62">
                  <c:v>1.7738340593921542E-2</c:v>
                </c:pt>
                <c:pt idx="63">
                  <c:v>-1.4821538825229741E-2</c:v>
                </c:pt>
                <c:pt idx="64">
                  <c:v>-5.0545416263787502E-3</c:v>
                </c:pt>
                <c:pt idx="65">
                  <c:v>1.6415740730677086E-2</c:v>
                </c:pt>
                <c:pt idx="66">
                  <c:v>-5.1738398999652269E-3</c:v>
                </c:pt>
                <c:pt idx="67">
                  <c:v>4.9612563285061917E-3</c:v>
                </c:pt>
                <c:pt idx="68">
                  <c:v>-3.2744696678128626E-3</c:v>
                </c:pt>
                <c:pt idx="69">
                  <c:v>-8.7647786878588541E-3</c:v>
                </c:pt>
                <c:pt idx="70">
                  <c:v>-1.5494610240235129E-2</c:v>
                </c:pt>
              </c:numCache>
            </c:numRef>
          </c:yVal>
          <c:smooth val="0"/>
          <c:extLst>
            <c:ext xmlns:c16="http://schemas.microsoft.com/office/drawing/2014/chart" uri="{C3380CC4-5D6E-409C-BE32-E72D297353CC}">
              <c16:uniqueId val="{00000001-6076-48D4-947D-17FF7BFE81AF}"/>
            </c:ext>
          </c:extLst>
        </c:ser>
        <c:ser>
          <c:idx val="1"/>
          <c:order val="1"/>
          <c:spPr>
            <a:ln w="25400" cap="rnd">
              <a:noFill/>
              <a:round/>
            </a:ln>
            <a:effectLst/>
          </c:spPr>
          <c:marker>
            <c:symbol val="circle"/>
            <c:size val="5"/>
            <c:spPr>
              <a:solidFill>
                <a:srgbClr val="C00000"/>
              </a:solidFill>
              <a:ln w="9525">
                <a:solidFill>
                  <a:srgbClr val="C00000"/>
                </a:solidFill>
              </a:ln>
              <a:effectLst/>
            </c:spPr>
          </c:marker>
          <c:trendline>
            <c:spPr>
              <a:ln w="15875" cap="rnd">
                <a:solidFill>
                  <a:srgbClr val="C00000"/>
                </a:solidFill>
                <a:prstDash val="sysDash"/>
              </a:ln>
              <a:effectLst/>
            </c:spPr>
            <c:trendlineType val="linear"/>
            <c:dispRSqr val="1"/>
            <c:dispEq val="1"/>
            <c:trendlineLbl>
              <c:layout>
                <c:manualLayout>
                  <c:x val="0.13300722233695558"/>
                  <c:y val="7.9428388629979987E-2"/>
                </c:manualLayout>
              </c:layout>
              <c:numFmt formatCode="General" sourceLinked="0"/>
              <c:spPr>
                <a:noFill/>
                <a:ln>
                  <a:noFill/>
                </a:ln>
                <a:effectLst/>
              </c:spPr>
              <c:txPr>
                <a:bodyPr rot="0" spcFirstLastPara="1" vertOverflow="ellipsis" vert="horz" wrap="square" anchor="ctr" anchorCtr="1"/>
                <a:lstStyle/>
                <a:p>
                  <a:pPr>
                    <a:defRPr sz="900" b="0" i="0" u="none" strike="noStrike" kern="1200" baseline="0">
                      <a:solidFill>
                        <a:srgbClr val="C00000"/>
                      </a:solidFill>
                      <a:latin typeface="Times New Roman" panose="02020603050405020304" pitchFamily="18" charset="0"/>
                      <a:ea typeface="+mn-ea"/>
                      <a:cs typeface="Times New Roman" panose="02020603050405020304" pitchFamily="18" charset="0"/>
                    </a:defRPr>
                  </a:pPr>
                  <a:endParaRPr lang="en-US"/>
                </a:p>
              </c:txPr>
            </c:trendlineLbl>
          </c:trendline>
          <c:xVal>
            <c:numRef>
              <c:f>'cape gap and er'!$J$73:$J$138</c:f>
              <c:numCache>
                <c:formatCode>0.00</c:formatCode>
                <c:ptCount val="66"/>
                <c:pt idx="0">
                  <c:v>4.0329367119758048</c:v>
                </c:pt>
                <c:pt idx="1">
                  <c:v>5.407158412308986</c:v>
                </c:pt>
                <c:pt idx="2">
                  <c:v>4.3228142066457806</c:v>
                </c:pt>
                <c:pt idx="3">
                  <c:v>3.8126686301316592</c:v>
                </c:pt>
                <c:pt idx="4">
                  <c:v>3.8567110104901587</c:v>
                </c:pt>
                <c:pt idx="5">
                  <c:v>2.5572613717812613</c:v>
                </c:pt>
                <c:pt idx="6">
                  <c:v>3.359846994345367</c:v>
                </c:pt>
                <c:pt idx="7">
                  <c:v>2.2889719495107892</c:v>
                </c:pt>
                <c:pt idx="8">
                  <c:v>0.3771341669563677</c:v>
                </c:pt>
                <c:pt idx="9">
                  <c:v>2.1703119604374166</c:v>
                </c:pt>
                <c:pt idx="10">
                  <c:v>2.3760539482428982</c:v>
                </c:pt>
                <c:pt idx="11">
                  <c:v>2.5474807099426711</c:v>
                </c:pt>
                <c:pt idx="12">
                  <c:v>0.98326668290449781</c:v>
                </c:pt>
                <c:pt idx="13">
                  <c:v>0.59581544361509842</c:v>
                </c:pt>
                <c:pt idx="14">
                  <c:v>1.8855318115679225</c:v>
                </c:pt>
                <c:pt idx="15">
                  <c:v>1.6466911516565998</c:v>
                </c:pt>
                <c:pt idx="16">
                  <c:v>1.2207101648898462</c:v>
                </c:pt>
                <c:pt idx="17">
                  <c:v>0.68691450538615584</c:v>
                </c:pt>
                <c:pt idx="18">
                  <c:v>1.275140674764768</c:v>
                </c:pt>
                <c:pt idx="19">
                  <c:v>1.3161441698682586</c:v>
                </c:pt>
                <c:pt idx="20">
                  <c:v>1.4666884098648696</c:v>
                </c:pt>
                <c:pt idx="21">
                  <c:v>0.34605427995897031</c:v>
                </c:pt>
                <c:pt idx="22">
                  <c:v>2.0045019084302496</c:v>
                </c:pt>
                <c:pt idx="23">
                  <c:v>1.6921986443879025</c:v>
                </c:pt>
                <c:pt idx="24">
                  <c:v>1.1987753208509391</c:v>
                </c:pt>
                <c:pt idx="25">
                  <c:v>2.0544977697499966</c:v>
                </c:pt>
                <c:pt idx="26">
                  <c:v>1.6027928413539358</c:v>
                </c:pt>
                <c:pt idx="27">
                  <c:v>1.7598732553417529</c:v>
                </c:pt>
                <c:pt idx="28">
                  <c:v>2.0368525932971764</c:v>
                </c:pt>
                <c:pt idx="29">
                  <c:v>1.8995978557513835</c:v>
                </c:pt>
                <c:pt idx="30">
                  <c:v>1.8355115121809948</c:v>
                </c:pt>
                <c:pt idx="31">
                  <c:v>1.5010500978430272</c:v>
                </c:pt>
                <c:pt idx="32">
                  <c:v>2.0830274251268532</c:v>
                </c:pt>
                <c:pt idx="33">
                  <c:v>1.6045570797700925</c:v>
                </c:pt>
                <c:pt idx="34">
                  <c:v>2.3308860327724101</c:v>
                </c:pt>
                <c:pt idx="35">
                  <c:v>1.6050392982109276</c:v>
                </c:pt>
                <c:pt idx="36">
                  <c:v>3.9821187563238061</c:v>
                </c:pt>
                <c:pt idx="37">
                  <c:v>3.2083069112950842</c:v>
                </c:pt>
                <c:pt idx="38">
                  <c:v>2.2016770850585825</c:v>
                </c:pt>
                <c:pt idx="39">
                  <c:v>0.80193386321688909</c:v>
                </c:pt>
                <c:pt idx="40">
                  <c:v>1.533387465055621</c:v>
                </c:pt>
                <c:pt idx="41">
                  <c:v>-0.29478589244261766</c:v>
                </c:pt>
                <c:pt idx="42">
                  <c:v>1.0118109057890132</c:v>
                </c:pt>
                <c:pt idx="43">
                  <c:v>0.82186850268027012</c:v>
                </c:pt>
                <c:pt idx="44">
                  <c:v>2.9765968302157049</c:v>
                </c:pt>
                <c:pt idx="45">
                  <c:v>-0.69305181301589958</c:v>
                </c:pt>
                <c:pt idx="46">
                  <c:v>2.0917412138571478</c:v>
                </c:pt>
                <c:pt idx="47">
                  <c:v>-2.2996729680464796</c:v>
                </c:pt>
                <c:pt idx="48">
                  <c:v>-0.25319861742399929</c:v>
                </c:pt>
                <c:pt idx="49">
                  <c:v>0.91626275263899348</c:v>
                </c:pt>
                <c:pt idx="50">
                  <c:v>-0.38964075607791138</c:v>
                </c:pt>
                <c:pt idx="51">
                  <c:v>2.0209875567848314</c:v>
                </c:pt>
                <c:pt idx="52">
                  <c:v>-1.7330404183368886</c:v>
                </c:pt>
                <c:pt idx="53">
                  <c:v>-9.9841125896901417E-2</c:v>
                </c:pt>
                <c:pt idx="54">
                  <c:v>0.36177434465406133</c:v>
                </c:pt>
                <c:pt idx="55">
                  <c:v>-0.81928469769875356</c:v>
                </c:pt>
                <c:pt idx="56">
                  <c:v>-0.55133097514123008</c:v>
                </c:pt>
                <c:pt idx="57">
                  <c:v>-1.1306751106788973</c:v>
                </c:pt>
                <c:pt idx="58">
                  <c:v>-0.61238539669773839</c:v>
                </c:pt>
                <c:pt idx="59">
                  <c:v>-0.70633482793400582</c:v>
                </c:pt>
                <c:pt idx="60">
                  <c:v>0.96307001336392073</c:v>
                </c:pt>
                <c:pt idx="61">
                  <c:v>0.95464619347819202</c:v>
                </c:pt>
                <c:pt idx="62">
                  <c:v>-6.2804942519677116</c:v>
                </c:pt>
                <c:pt idx="63">
                  <c:v>-5.4834856402723959</c:v>
                </c:pt>
                <c:pt idx="64">
                  <c:v>-4.6933285446706909</c:v>
                </c:pt>
                <c:pt idx="65">
                  <c:v>-5.5667667406662558</c:v>
                </c:pt>
              </c:numCache>
            </c:numRef>
          </c:xVal>
          <c:yVal>
            <c:numRef>
              <c:f>'cape gap and er'!$X$73:$X$138</c:f>
              <c:numCache>
                <c:formatCode>0.00%</c:formatCode>
                <c:ptCount val="66"/>
                <c:pt idx="0">
                  <c:v>2.0650977817381566E-2</c:v>
                </c:pt>
                <c:pt idx="1">
                  <c:v>1.3796311309088871E-2</c:v>
                </c:pt>
                <c:pt idx="2">
                  <c:v>-4.8867532022714322E-2</c:v>
                </c:pt>
                <c:pt idx="3">
                  <c:v>-3.873062017729989E-2</c:v>
                </c:pt>
                <c:pt idx="4">
                  <c:v>-3.5671340202394486E-2</c:v>
                </c:pt>
                <c:pt idx="5">
                  <c:v>-3.3754021511324561E-2</c:v>
                </c:pt>
                <c:pt idx="6">
                  <c:v>-5.3855160586166573E-2</c:v>
                </c:pt>
                <c:pt idx="7">
                  <c:v>-2.1027306380143829E-2</c:v>
                </c:pt>
                <c:pt idx="8">
                  <c:v>5.6244267278946491E-3</c:v>
                </c:pt>
                <c:pt idx="9">
                  <c:v>-3.8538863355804143E-2</c:v>
                </c:pt>
                <c:pt idx="10">
                  <c:v>-1.9535547724267799E-2</c:v>
                </c:pt>
                <c:pt idx="11">
                  <c:v>-2.2498027677082977E-2</c:v>
                </c:pt>
                <c:pt idx="12">
                  <c:v>-2.4944935762723386E-2</c:v>
                </c:pt>
                <c:pt idx="13">
                  <c:v>-1.3294678780763514E-2</c:v>
                </c:pt>
                <c:pt idx="14">
                  <c:v>-2.0876806526668235E-2</c:v>
                </c:pt>
                <c:pt idx="15">
                  <c:v>-1.3648282740955198E-2</c:v>
                </c:pt>
                <c:pt idx="16">
                  <c:v>-9.1499296538664066E-3</c:v>
                </c:pt>
                <c:pt idx="17">
                  <c:v>-1.4292920095417383E-2</c:v>
                </c:pt>
                <c:pt idx="18">
                  <c:v>-2.6284360668435314E-2</c:v>
                </c:pt>
                <c:pt idx="19">
                  <c:v>-1.4614859105886557E-2</c:v>
                </c:pt>
                <c:pt idx="20">
                  <c:v>-4.9368047594418263E-2</c:v>
                </c:pt>
                <c:pt idx="21">
                  <c:v>-2.1076920749513395E-2</c:v>
                </c:pt>
                <c:pt idx="22">
                  <c:v>-5.3745562117253787E-2</c:v>
                </c:pt>
                <c:pt idx="23">
                  <c:v>-2.6827059914133589E-2</c:v>
                </c:pt>
                <c:pt idx="24">
                  <c:v>-2.4087097870277629E-2</c:v>
                </c:pt>
                <c:pt idx="25">
                  <c:v>-4.2039973003737741E-2</c:v>
                </c:pt>
                <c:pt idx="26">
                  <c:v>-1.2169095561869847E-2</c:v>
                </c:pt>
                <c:pt idx="27">
                  <c:v>-3.2177608494185383E-2</c:v>
                </c:pt>
                <c:pt idx="28">
                  <c:v>-1.6379144919776767E-2</c:v>
                </c:pt>
                <c:pt idx="29">
                  <c:v>-4.9606630868323176E-2</c:v>
                </c:pt>
                <c:pt idx="30">
                  <c:v>-2.0278873696101041E-2</c:v>
                </c:pt>
                <c:pt idx="31">
                  <c:v>-1.8943768253270044E-3</c:v>
                </c:pt>
                <c:pt idx="32">
                  <c:v>-4.58346883073395E-2</c:v>
                </c:pt>
                <c:pt idx="33">
                  <c:v>-2.468248837367315E-2</c:v>
                </c:pt>
                <c:pt idx="34">
                  <c:v>-8.8575155446468656E-4</c:v>
                </c:pt>
                <c:pt idx="35">
                  <c:v>-1.1893697048434904E-2</c:v>
                </c:pt>
                <c:pt idx="36">
                  <c:v>-1.8799420638846875E-2</c:v>
                </c:pt>
                <c:pt idx="37">
                  <c:v>-2.543963445479136E-2</c:v>
                </c:pt>
                <c:pt idx="38">
                  <c:v>-1.9938493585642814E-2</c:v>
                </c:pt>
                <c:pt idx="39">
                  <c:v>-1.2973575166344009E-2</c:v>
                </c:pt>
                <c:pt idx="40">
                  <c:v>-3.9911076724834738E-2</c:v>
                </c:pt>
                <c:pt idx="41">
                  <c:v>-7.8693217160743512E-3</c:v>
                </c:pt>
                <c:pt idx="42">
                  <c:v>-7.1661940626643883E-3</c:v>
                </c:pt>
                <c:pt idx="43">
                  <c:v>-5.3061721560365704E-4</c:v>
                </c:pt>
                <c:pt idx="44">
                  <c:v>-2.9023377495680514E-2</c:v>
                </c:pt>
                <c:pt idx="45">
                  <c:v>-2.4567190027270591E-2</c:v>
                </c:pt>
                <c:pt idx="46">
                  <c:v>-4.5734034744713048E-2</c:v>
                </c:pt>
                <c:pt idx="47">
                  <c:v>8.9756755648897624E-3</c:v>
                </c:pt>
                <c:pt idx="48">
                  <c:v>-2.3160460386432602E-2</c:v>
                </c:pt>
                <c:pt idx="49">
                  <c:v>-2.5071669516752992E-2</c:v>
                </c:pt>
                <c:pt idx="50">
                  <c:v>7.1182450596147806E-3</c:v>
                </c:pt>
                <c:pt idx="51">
                  <c:v>-3.2879400432464179E-2</c:v>
                </c:pt>
                <c:pt idx="52">
                  <c:v>-2.3574654484161961E-3</c:v>
                </c:pt>
                <c:pt idx="53">
                  <c:v>-2.2120366691238624E-2</c:v>
                </c:pt>
                <c:pt idx="54">
                  <c:v>-2.1571091713429968E-2</c:v>
                </c:pt>
                <c:pt idx="55">
                  <c:v>-1.1123557032972853E-2</c:v>
                </c:pt>
                <c:pt idx="56">
                  <c:v>-4.0708486628484586E-3</c:v>
                </c:pt>
                <c:pt idx="57">
                  <c:v>-1.3907811069622245E-2</c:v>
                </c:pt>
                <c:pt idx="58">
                  <c:v>5.6133883247924121E-3</c:v>
                </c:pt>
                <c:pt idx="59">
                  <c:v>-1.7982123965014196E-2</c:v>
                </c:pt>
                <c:pt idx="60">
                  <c:v>-2.2428413698244887E-2</c:v>
                </c:pt>
                <c:pt idx="61">
                  <c:v>-2.1696371284662064E-2</c:v>
                </c:pt>
                <c:pt idx="62">
                  <c:v>4.8373411941668332E-2</c:v>
                </c:pt>
                <c:pt idx="63">
                  <c:v>2.5831749654403824E-2</c:v>
                </c:pt>
                <c:pt idx="64">
                  <c:v>2.8776455557633307E-2</c:v>
                </c:pt>
                <c:pt idx="65">
                  <c:v>4.6541886100283536E-2</c:v>
                </c:pt>
              </c:numCache>
            </c:numRef>
          </c:yVal>
          <c:smooth val="0"/>
          <c:extLst>
            <c:ext xmlns:c16="http://schemas.microsoft.com/office/drawing/2014/chart" uri="{C3380CC4-5D6E-409C-BE32-E72D297353CC}">
              <c16:uniqueId val="{00000003-6076-48D4-947D-17FF7BFE81AF}"/>
            </c:ext>
          </c:extLst>
        </c:ser>
        <c:ser>
          <c:idx val="2"/>
          <c:order val="2"/>
          <c:spPr>
            <a:ln w="25400" cap="rnd">
              <a:noFill/>
              <a:round/>
            </a:ln>
            <a:effectLst/>
          </c:spPr>
          <c:marker>
            <c:symbol val="circle"/>
            <c:size val="5"/>
            <c:spPr>
              <a:noFill/>
              <a:ln w="9525">
                <a:noFill/>
              </a:ln>
              <a:effectLst/>
            </c:spPr>
          </c:marker>
          <c:trendline>
            <c:spPr>
              <a:ln w="19050" cap="rnd">
                <a:solidFill>
                  <a:schemeClr val="tx1"/>
                </a:solidFill>
                <a:prstDash val="solid"/>
              </a:ln>
              <a:effectLst/>
            </c:spPr>
            <c:trendlineType val="linear"/>
            <c:dispRSqr val="1"/>
            <c:dispEq val="1"/>
            <c:trendlineLbl>
              <c:layout>
                <c:manualLayout>
                  <c:x val="-0.54191634898896612"/>
                  <c:y val="-0.55847355018122735"/>
                </c:manualLayout>
              </c:layout>
              <c:numFmt formatCode="General" sourceLinked="0"/>
              <c:spPr>
                <a:noFill/>
                <a:ln>
                  <a:noFill/>
                </a:ln>
                <a:effectLst/>
              </c:spPr>
              <c:txPr>
                <a:bodyPr rot="0" spcFirstLastPara="1" vertOverflow="ellipsis" vert="horz" wrap="square" anchor="ctr" anchorCtr="1"/>
                <a:lstStyle/>
                <a:p>
                  <a:pPr>
                    <a:defRPr sz="1050" b="1"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trendlineLbl>
          </c:trendline>
          <c:xVal>
            <c:numRef>
              <c:f>'cape gap and er'!$J$2:$J$138</c:f>
              <c:numCache>
                <c:formatCode>0.00</c:formatCode>
                <c:ptCount val="137"/>
                <c:pt idx="0">
                  <c:v>-6.913843456689392</c:v>
                </c:pt>
                <c:pt idx="1">
                  <c:v>-6.4704693878549504</c:v>
                </c:pt>
                <c:pt idx="2">
                  <c:v>-4.8986474984854658</c:v>
                </c:pt>
                <c:pt idx="3">
                  <c:v>-4.3586766312326874</c:v>
                </c:pt>
                <c:pt idx="4">
                  <c:v>-5.2270926707346739</c:v>
                </c:pt>
                <c:pt idx="5">
                  <c:v>-4.3381097614300685</c:v>
                </c:pt>
                <c:pt idx="6">
                  <c:v>-4.1535195902832793</c:v>
                </c:pt>
                <c:pt idx="7">
                  <c:v>-2.972915019324545</c:v>
                </c:pt>
                <c:pt idx="8">
                  <c:v>-4.3208007453790929</c:v>
                </c:pt>
                <c:pt idx="9">
                  <c:v>-3.1291124849576022</c:v>
                </c:pt>
                <c:pt idx="10">
                  <c:v>-2.288619826820395</c:v>
                </c:pt>
                <c:pt idx="11">
                  <c:v>-2.8577419062493217</c:v>
                </c:pt>
                <c:pt idx="12">
                  <c:v>-2.7861582572382613</c:v>
                </c:pt>
                <c:pt idx="13">
                  <c:v>-1.5378721004014588</c:v>
                </c:pt>
                <c:pt idx="14">
                  <c:v>0.32444593130764687</c:v>
                </c:pt>
                <c:pt idx="15">
                  <c:v>-0.68799349477905114</c:v>
                </c:pt>
                <c:pt idx="16">
                  <c:v>-2.6627219654041108</c:v>
                </c:pt>
                <c:pt idx="17">
                  <c:v>-0.46242271255551515</c:v>
                </c:pt>
                <c:pt idx="18">
                  <c:v>-2.7196214220413095</c:v>
                </c:pt>
                <c:pt idx="19">
                  <c:v>-1.3495504103498899</c:v>
                </c:pt>
                <c:pt idx="20">
                  <c:v>-0.79179705703081282</c:v>
                </c:pt>
                <c:pt idx="21">
                  <c:v>-1.5216587411429927</c:v>
                </c:pt>
                <c:pt idx="22">
                  <c:v>-0.4704482004501056</c:v>
                </c:pt>
                <c:pt idx="23">
                  <c:v>-0.14674578106981517</c:v>
                </c:pt>
                <c:pt idx="24">
                  <c:v>0.31084270662457314</c:v>
                </c:pt>
                <c:pt idx="25">
                  <c:v>0.14036202316554824</c:v>
                </c:pt>
                <c:pt idx="26">
                  <c:v>0.87763338790370415</c:v>
                </c:pt>
                <c:pt idx="27">
                  <c:v>0.49746913472733123</c:v>
                </c:pt>
                <c:pt idx="28">
                  <c:v>0.61080052037962851</c:v>
                </c:pt>
                <c:pt idx="29">
                  <c:v>-5.8726674231238896E-2</c:v>
                </c:pt>
                <c:pt idx="30">
                  <c:v>-0.35428238057681227</c:v>
                </c:pt>
                <c:pt idx="31">
                  <c:v>-3.4755596794254782</c:v>
                </c:pt>
                <c:pt idx="32">
                  <c:v>-1.1735963956117317</c:v>
                </c:pt>
                <c:pt idx="33">
                  <c:v>-1.220483147710012</c:v>
                </c:pt>
                <c:pt idx="34">
                  <c:v>-1.8012952002152085</c:v>
                </c:pt>
                <c:pt idx="35">
                  <c:v>-1.0581237515959918</c:v>
                </c:pt>
                <c:pt idx="36">
                  <c:v>-1.1202711172993611</c:v>
                </c:pt>
                <c:pt idx="37">
                  <c:v>-0.81863123168765917</c:v>
                </c:pt>
                <c:pt idx="38">
                  <c:v>-1.5959713989656343E-2</c:v>
                </c:pt>
                <c:pt idx="39">
                  <c:v>-1.9336897920990141</c:v>
                </c:pt>
                <c:pt idx="40">
                  <c:v>-1.5560802755118921</c:v>
                </c:pt>
                <c:pt idx="41">
                  <c:v>-1.8740801827060611</c:v>
                </c:pt>
                <c:pt idx="42">
                  <c:v>-2.0337651582148926</c:v>
                </c:pt>
                <c:pt idx="43">
                  <c:v>-1.3985015477357665</c:v>
                </c:pt>
                <c:pt idx="44">
                  <c:v>-1.5789437103086916</c:v>
                </c:pt>
                <c:pt idx="45">
                  <c:v>-1.3225842531413772</c:v>
                </c:pt>
                <c:pt idx="46">
                  <c:v>-1.5789162837117416</c:v>
                </c:pt>
                <c:pt idx="47">
                  <c:v>-0.61383383610745668</c:v>
                </c:pt>
                <c:pt idx="48">
                  <c:v>-0.70787058027276206</c:v>
                </c:pt>
                <c:pt idx="49">
                  <c:v>-0.47205558978515594</c:v>
                </c:pt>
                <c:pt idx="50">
                  <c:v>-0.86986786200139754</c:v>
                </c:pt>
                <c:pt idx="51">
                  <c:v>0.51426261839936149</c:v>
                </c:pt>
                <c:pt idx="52">
                  <c:v>-0.542834116999245</c:v>
                </c:pt>
                <c:pt idx="53">
                  <c:v>1.4724569908271929</c:v>
                </c:pt>
                <c:pt idx="54">
                  <c:v>0.39447788903814285</c:v>
                </c:pt>
                <c:pt idx="55">
                  <c:v>1.0168106045034442</c:v>
                </c:pt>
                <c:pt idx="56">
                  <c:v>1.8899917285115748</c:v>
                </c:pt>
                <c:pt idx="57">
                  <c:v>2.5697050524151495</c:v>
                </c:pt>
                <c:pt idx="58">
                  <c:v>4.6504701236501305</c:v>
                </c:pt>
                <c:pt idx="59">
                  <c:v>2.9933583521903504</c:v>
                </c:pt>
                <c:pt idx="60">
                  <c:v>4.0807636120230688</c:v>
                </c:pt>
                <c:pt idx="61">
                  <c:v>4.4657589419396526</c:v>
                </c:pt>
                <c:pt idx="62">
                  <c:v>4.6602428515212964</c:v>
                </c:pt>
                <c:pt idx="63">
                  <c:v>4.9649403443644946</c:v>
                </c:pt>
                <c:pt idx="64">
                  <c:v>5.3750435715938805</c:v>
                </c:pt>
                <c:pt idx="65">
                  <c:v>3.7822265231096974</c:v>
                </c:pt>
                <c:pt idx="66">
                  <c:v>5.166238159816384</c:v>
                </c:pt>
                <c:pt idx="67">
                  <c:v>4.3738590230991798</c:v>
                </c:pt>
                <c:pt idx="68">
                  <c:v>4.9238465807361562</c:v>
                </c:pt>
                <c:pt idx="69">
                  <c:v>5.8327365756742475</c:v>
                </c:pt>
                <c:pt idx="70">
                  <c:v>6.0721761061707076</c:v>
                </c:pt>
                <c:pt idx="71">
                  <c:v>4.0329367119758048</c:v>
                </c:pt>
                <c:pt idx="72">
                  <c:v>5.407158412308986</c:v>
                </c:pt>
                <c:pt idx="73">
                  <c:v>4.3228142066457806</c:v>
                </c:pt>
                <c:pt idx="74">
                  <c:v>3.8126686301316592</c:v>
                </c:pt>
                <c:pt idx="75">
                  <c:v>3.8567110104901587</c:v>
                </c:pt>
                <c:pt idx="76">
                  <c:v>2.5572613717812613</c:v>
                </c:pt>
                <c:pt idx="77">
                  <c:v>3.359846994345367</c:v>
                </c:pt>
                <c:pt idx="78">
                  <c:v>2.2889719495107892</c:v>
                </c:pt>
                <c:pt idx="79">
                  <c:v>0.3771341669563677</c:v>
                </c:pt>
                <c:pt idx="80">
                  <c:v>2.1703119604374166</c:v>
                </c:pt>
                <c:pt idx="81">
                  <c:v>2.3760539482428982</c:v>
                </c:pt>
                <c:pt idx="82">
                  <c:v>2.5474807099426711</c:v>
                </c:pt>
                <c:pt idx="83">
                  <c:v>0.98326668290449781</c:v>
                </c:pt>
                <c:pt idx="84">
                  <c:v>0.59581544361509842</c:v>
                </c:pt>
                <c:pt idx="85">
                  <c:v>1.8855318115679225</c:v>
                </c:pt>
                <c:pt idx="86">
                  <c:v>1.6466911516565998</c:v>
                </c:pt>
                <c:pt idx="87">
                  <c:v>1.2207101648898462</c:v>
                </c:pt>
                <c:pt idx="88">
                  <c:v>0.68691450538615584</c:v>
                </c:pt>
                <c:pt idx="89">
                  <c:v>1.275140674764768</c:v>
                </c:pt>
                <c:pt idx="90">
                  <c:v>1.3161441698682586</c:v>
                </c:pt>
                <c:pt idx="91">
                  <c:v>1.4666884098648696</c:v>
                </c:pt>
                <c:pt idx="92">
                  <c:v>0.34605427995897031</c:v>
                </c:pt>
                <c:pt idx="93">
                  <c:v>2.0045019084302496</c:v>
                </c:pt>
                <c:pt idx="94">
                  <c:v>1.6921986443879025</c:v>
                </c:pt>
                <c:pt idx="95">
                  <c:v>1.1987753208509391</c:v>
                </c:pt>
                <c:pt idx="96">
                  <c:v>2.0544977697499966</c:v>
                </c:pt>
                <c:pt idx="97">
                  <c:v>1.6027928413539358</c:v>
                </c:pt>
                <c:pt idx="98">
                  <c:v>1.7598732553417529</c:v>
                </c:pt>
                <c:pt idx="99">
                  <c:v>2.0368525932971764</c:v>
                </c:pt>
                <c:pt idx="100">
                  <c:v>1.8995978557513835</c:v>
                </c:pt>
                <c:pt idx="101">
                  <c:v>1.8355115121809948</c:v>
                </c:pt>
                <c:pt idx="102">
                  <c:v>1.5010500978430272</c:v>
                </c:pt>
                <c:pt idx="103">
                  <c:v>2.0830274251268532</c:v>
                </c:pt>
                <c:pt idx="104">
                  <c:v>1.6045570797700925</c:v>
                </c:pt>
                <c:pt idx="105">
                  <c:v>2.3308860327724101</c:v>
                </c:pt>
                <c:pt idx="106">
                  <c:v>1.6050392982109276</c:v>
                </c:pt>
                <c:pt idx="107">
                  <c:v>3.9821187563238061</c:v>
                </c:pt>
                <c:pt idx="108">
                  <c:v>3.2083069112950842</c:v>
                </c:pt>
                <c:pt idx="109">
                  <c:v>2.2016770850585825</c:v>
                </c:pt>
                <c:pt idx="110">
                  <c:v>0.80193386321688909</c:v>
                </c:pt>
                <c:pt idx="111">
                  <c:v>1.533387465055621</c:v>
                </c:pt>
                <c:pt idx="112">
                  <c:v>-0.29478589244261766</c:v>
                </c:pt>
                <c:pt idx="113">
                  <c:v>1.0118109057890132</c:v>
                </c:pt>
                <c:pt idx="114">
                  <c:v>0.82186850268027012</c:v>
                </c:pt>
                <c:pt idx="115">
                  <c:v>2.9765968302157049</c:v>
                </c:pt>
                <c:pt idx="116">
                  <c:v>-0.69305181301589958</c:v>
                </c:pt>
                <c:pt idx="117">
                  <c:v>2.0917412138571478</c:v>
                </c:pt>
                <c:pt idx="118">
                  <c:v>-2.2996729680464796</c:v>
                </c:pt>
                <c:pt idx="119">
                  <c:v>-0.25319861742399929</c:v>
                </c:pt>
                <c:pt idx="120">
                  <c:v>0.91626275263899348</c:v>
                </c:pt>
                <c:pt idx="121">
                  <c:v>-0.38964075607791138</c:v>
                </c:pt>
                <c:pt idx="122">
                  <c:v>2.0209875567848314</c:v>
                </c:pt>
                <c:pt idx="123">
                  <c:v>-1.7330404183368886</c:v>
                </c:pt>
                <c:pt idx="124">
                  <c:v>-9.9841125896901417E-2</c:v>
                </c:pt>
                <c:pt idx="125">
                  <c:v>0.36177434465406133</c:v>
                </c:pt>
                <c:pt idx="126">
                  <c:v>-0.81928469769875356</c:v>
                </c:pt>
                <c:pt idx="127">
                  <c:v>-0.55133097514123008</c:v>
                </c:pt>
                <c:pt idx="128">
                  <c:v>-1.1306751106788973</c:v>
                </c:pt>
                <c:pt idx="129">
                  <c:v>-0.61238539669773839</c:v>
                </c:pt>
                <c:pt idx="130">
                  <c:v>-0.70633482793400582</c:v>
                </c:pt>
                <c:pt idx="131">
                  <c:v>0.96307001336392073</c:v>
                </c:pt>
                <c:pt idx="132">
                  <c:v>0.95464619347819202</c:v>
                </c:pt>
                <c:pt idx="133">
                  <c:v>-6.2804942519677116</c:v>
                </c:pt>
                <c:pt idx="134">
                  <c:v>-5.4834856402723959</c:v>
                </c:pt>
                <c:pt idx="135">
                  <c:v>-4.6933285446706909</c:v>
                </c:pt>
                <c:pt idx="136">
                  <c:v>-5.5667667406662558</c:v>
                </c:pt>
              </c:numCache>
            </c:numRef>
          </c:xVal>
          <c:yVal>
            <c:numRef>
              <c:f>'cape gap and er'!$X$2:$X$138</c:f>
              <c:numCache>
                <c:formatCode>0.00%</c:formatCode>
                <c:ptCount val="137"/>
                <c:pt idx="0">
                  <c:v>8.696232143715954E-2</c:v>
                </c:pt>
                <c:pt idx="1">
                  <c:v>8.7727338664526533E-2</c:v>
                </c:pt>
                <c:pt idx="2">
                  <c:v>5.8950642125929376E-2</c:v>
                </c:pt>
                <c:pt idx="3">
                  <c:v>5.1381727633801333E-2</c:v>
                </c:pt>
                <c:pt idx="4">
                  <c:v>7.567679990119025E-2</c:v>
                </c:pt>
                <c:pt idx="5">
                  <c:v>4.3741497418810393E-2</c:v>
                </c:pt>
                <c:pt idx="6">
                  <c:v>5.5036537510663397E-2</c:v>
                </c:pt>
                <c:pt idx="7">
                  <c:v>2.6231624260668163E-2</c:v>
                </c:pt>
                <c:pt idx="8">
                  <c:v>5.299336207243277E-2</c:v>
                </c:pt>
                <c:pt idx="9">
                  <c:v>4.5044394935919385E-2</c:v>
                </c:pt>
                <c:pt idx="10">
                  <c:v>3.8640577338916682E-2</c:v>
                </c:pt>
                <c:pt idx="11">
                  <c:v>2.8835377599330192E-2</c:v>
                </c:pt>
                <c:pt idx="12">
                  <c:v>4.590036250738172E-2</c:v>
                </c:pt>
                <c:pt idx="13">
                  <c:v>2.2650179320556463E-2</c:v>
                </c:pt>
                <c:pt idx="14">
                  <c:v>-8.2873706036132866E-3</c:v>
                </c:pt>
                <c:pt idx="15">
                  <c:v>5.2736192417488503E-3</c:v>
                </c:pt>
                <c:pt idx="16">
                  <c:v>2.6157047233230424E-2</c:v>
                </c:pt>
                <c:pt idx="17">
                  <c:v>7.6617765665234483E-3</c:v>
                </c:pt>
                <c:pt idx="18">
                  <c:v>3.6763047962568907E-2</c:v>
                </c:pt>
                <c:pt idx="19">
                  <c:v>-2.2782108481096408E-3</c:v>
                </c:pt>
                <c:pt idx="20">
                  <c:v>9.8404969776260121E-3</c:v>
                </c:pt>
                <c:pt idx="21">
                  <c:v>2.6736775774662602E-2</c:v>
                </c:pt>
                <c:pt idx="22">
                  <c:v>2.2350098092212223E-2</c:v>
                </c:pt>
                <c:pt idx="23">
                  <c:v>7.2047506652932469E-3</c:v>
                </c:pt>
                <c:pt idx="24">
                  <c:v>-4.093113390481351E-3</c:v>
                </c:pt>
                <c:pt idx="25">
                  <c:v>1.2372526881717194E-2</c:v>
                </c:pt>
                <c:pt idx="26">
                  <c:v>1.8202471862187597E-3</c:v>
                </c:pt>
                <c:pt idx="27">
                  <c:v>1.6251978850028159E-3</c:v>
                </c:pt>
                <c:pt idx="28">
                  <c:v>-7.0120816321275203E-3</c:v>
                </c:pt>
                <c:pt idx="29">
                  <c:v>3.5992977019423389E-3</c:v>
                </c:pt>
                <c:pt idx="30">
                  <c:v>4.6162802243763235E-3</c:v>
                </c:pt>
                <c:pt idx="31">
                  <c:v>5.4778039844707971E-2</c:v>
                </c:pt>
                <c:pt idx="32">
                  <c:v>1.2083324231034087E-2</c:v>
                </c:pt>
                <c:pt idx="33">
                  <c:v>2.8051289856250383E-2</c:v>
                </c:pt>
                <c:pt idx="34">
                  <c:v>3.3564039326690054E-2</c:v>
                </c:pt>
                <c:pt idx="35">
                  <c:v>2.009928716616316E-2</c:v>
                </c:pt>
                <c:pt idx="36">
                  <c:v>2.953626387789976E-2</c:v>
                </c:pt>
                <c:pt idx="37">
                  <c:v>2.1616339386165473E-2</c:v>
                </c:pt>
                <c:pt idx="38">
                  <c:v>1.0592833495501441E-2</c:v>
                </c:pt>
                <c:pt idx="39">
                  <c:v>3.6926790888264227E-2</c:v>
                </c:pt>
                <c:pt idx="40">
                  <c:v>3.0570533864925142E-2</c:v>
                </c:pt>
                <c:pt idx="41">
                  <c:v>3.4437691192010789E-2</c:v>
                </c:pt>
                <c:pt idx="42">
                  <c:v>3.3117992522997408E-2</c:v>
                </c:pt>
                <c:pt idx="43">
                  <c:v>2.8953860111686991E-2</c:v>
                </c:pt>
                <c:pt idx="44">
                  <c:v>2.6220031002853306E-2</c:v>
                </c:pt>
                <c:pt idx="45">
                  <c:v>2.9535624505080849E-2</c:v>
                </c:pt>
                <c:pt idx="46">
                  <c:v>2.6087822305412844E-2</c:v>
                </c:pt>
                <c:pt idx="47">
                  <c:v>3.7524097497600328E-2</c:v>
                </c:pt>
                <c:pt idx="48">
                  <c:v>3.6756128352948725E-2</c:v>
                </c:pt>
                <c:pt idx="49">
                  <c:v>2.8109989089661891E-2</c:v>
                </c:pt>
                <c:pt idx="50">
                  <c:v>2.2060156881268611E-2</c:v>
                </c:pt>
                <c:pt idx="51">
                  <c:v>1.4901618887952939E-2</c:v>
                </c:pt>
                <c:pt idx="52">
                  <c:v>1.2177519622881938E-2</c:v>
                </c:pt>
                <c:pt idx="53">
                  <c:v>2.1112491976829073E-3</c:v>
                </c:pt>
                <c:pt idx="54">
                  <c:v>1.3866071265865587E-2</c:v>
                </c:pt>
                <c:pt idx="55">
                  <c:v>3.2433902981695795E-2</c:v>
                </c:pt>
                <c:pt idx="56">
                  <c:v>-1.6687272603512771E-3</c:v>
                </c:pt>
                <c:pt idx="57">
                  <c:v>2.4500641518262922E-2</c:v>
                </c:pt>
                <c:pt idx="58">
                  <c:v>-3.2356417306069973E-2</c:v>
                </c:pt>
                <c:pt idx="59">
                  <c:v>2.4466617833289739E-3</c:v>
                </c:pt>
                <c:pt idx="60">
                  <c:v>5.2292649401337599E-3</c:v>
                </c:pt>
                <c:pt idx="61">
                  <c:v>-7.0436958908155489E-3</c:v>
                </c:pt>
                <c:pt idx="62">
                  <c:v>1.7738340593921542E-2</c:v>
                </c:pt>
                <c:pt idx="63">
                  <c:v>-1.4821538825229741E-2</c:v>
                </c:pt>
                <c:pt idx="64">
                  <c:v>-5.0545416263787502E-3</c:v>
                </c:pt>
                <c:pt idx="65">
                  <c:v>1.6415740730677086E-2</c:v>
                </c:pt>
                <c:pt idx="66">
                  <c:v>-5.1738398999652269E-3</c:v>
                </c:pt>
                <c:pt idx="67">
                  <c:v>4.9612563285061917E-3</c:v>
                </c:pt>
                <c:pt idx="68">
                  <c:v>-3.2744696678128626E-3</c:v>
                </c:pt>
                <c:pt idx="69">
                  <c:v>-8.7647786878588541E-3</c:v>
                </c:pt>
                <c:pt idx="70">
                  <c:v>-1.5494610240235129E-2</c:v>
                </c:pt>
                <c:pt idx="71">
                  <c:v>2.0650977817381566E-2</c:v>
                </c:pt>
                <c:pt idx="72">
                  <c:v>1.3796311309088871E-2</c:v>
                </c:pt>
                <c:pt idx="73">
                  <c:v>-4.8867532022714322E-2</c:v>
                </c:pt>
                <c:pt idx="74">
                  <c:v>-3.873062017729989E-2</c:v>
                </c:pt>
                <c:pt idx="75">
                  <c:v>-3.5671340202394486E-2</c:v>
                </c:pt>
                <c:pt idx="76">
                  <c:v>-3.3754021511324561E-2</c:v>
                </c:pt>
                <c:pt idx="77">
                  <c:v>-5.3855160586166573E-2</c:v>
                </c:pt>
                <c:pt idx="78">
                  <c:v>-2.1027306380143829E-2</c:v>
                </c:pt>
                <c:pt idx="79">
                  <c:v>5.6244267278946491E-3</c:v>
                </c:pt>
                <c:pt idx="80">
                  <c:v>-3.8538863355804143E-2</c:v>
                </c:pt>
                <c:pt idx="81">
                  <c:v>-1.9535547724267799E-2</c:v>
                </c:pt>
                <c:pt idx="82">
                  <c:v>-2.2498027677082977E-2</c:v>
                </c:pt>
                <c:pt idx="83">
                  <c:v>-2.4944935762723386E-2</c:v>
                </c:pt>
                <c:pt idx="84">
                  <c:v>-1.3294678780763514E-2</c:v>
                </c:pt>
                <c:pt idx="85">
                  <c:v>-2.0876806526668235E-2</c:v>
                </c:pt>
                <c:pt idx="86">
                  <c:v>-1.3648282740955198E-2</c:v>
                </c:pt>
                <c:pt idx="87">
                  <c:v>-9.1499296538664066E-3</c:v>
                </c:pt>
                <c:pt idx="88">
                  <c:v>-1.4292920095417383E-2</c:v>
                </c:pt>
                <c:pt idx="89">
                  <c:v>-2.6284360668435314E-2</c:v>
                </c:pt>
                <c:pt idx="90">
                  <c:v>-1.4614859105886557E-2</c:v>
                </c:pt>
                <c:pt idx="91">
                  <c:v>-4.9368047594418263E-2</c:v>
                </c:pt>
                <c:pt idx="92">
                  <c:v>-2.1076920749513395E-2</c:v>
                </c:pt>
                <c:pt idx="93">
                  <c:v>-5.3745562117253787E-2</c:v>
                </c:pt>
                <c:pt idx="94">
                  <c:v>-2.6827059914133589E-2</c:v>
                </c:pt>
                <c:pt idx="95">
                  <c:v>-2.4087097870277629E-2</c:v>
                </c:pt>
                <c:pt idx="96">
                  <c:v>-4.2039973003737741E-2</c:v>
                </c:pt>
                <c:pt idx="97">
                  <c:v>-1.2169095561869847E-2</c:v>
                </c:pt>
                <c:pt idx="98">
                  <c:v>-3.2177608494185383E-2</c:v>
                </c:pt>
                <c:pt idx="99">
                  <c:v>-1.6379144919776767E-2</c:v>
                </c:pt>
                <c:pt idx="100">
                  <c:v>-4.9606630868323176E-2</c:v>
                </c:pt>
                <c:pt idx="101">
                  <c:v>-2.0278873696101041E-2</c:v>
                </c:pt>
                <c:pt idx="102">
                  <c:v>-1.8943768253270044E-3</c:v>
                </c:pt>
                <c:pt idx="103">
                  <c:v>-4.58346883073395E-2</c:v>
                </c:pt>
                <c:pt idx="104">
                  <c:v>-2.468248837367315E-2</c:v>
                </c:pt>
                <c:pt idx="105">
                  <c:v>-8.8575155446468656E-4</c:v>
                </c:pt>
                <c:pt idx="106">
                  <c:v>-1.1893697048434904E-2</c:v>
                </c:pt>
                <c:pt idx="107">
                  <c:v>-1.8799420638846875E-2</c:v>
                </c:pt>
                <c:pt idx="108">
                  <c:v>-2.543963445479136E-2</c:v>
                </c:pt>
                <c:pt idx="109">
                  <c:v>-1.9938493585642814E-2</c:v>
                </c:pt>
                <c:pt idx="110">
                  <c:v>-1.2973575166344009E-2</c:v>
                </c:pt>
                <c:pt idx="111">
                  <c:v>-3.9911076724834738E-2</c:v>
                </c:pt>
                <c:pt idx="112">
                  <c:v>-7.8693217160743512E-3</c:v>
                </c:pt>
                <c:pt idx="113">
                  <c:v>-7.1661940626643883E-3</c:v>
                </c:pt>
                <c:pt idx="114">
                  <c:v>-5.3061721560365704E-4</c:v>
                </c:pt>
                <c:pt idx="115">
                  <c:v>-2.9023377495680514E-2</c:v>
                </c:pt>
                <c:pt idx="116">
                  <c:v>-2.4567190027270591E-2</c:v>
                </c:pt>
                <c:pt idx="117">
                  <c:v>-4.5734034744713048E-2</c:v>
                </c:pt>
                <c:pt idx="118">
                  <c:v>8.9756755648897624E-3</c:v>
                </c:pt>
                <c:pt idx="119">
                  <c:v>-2.3160460386432602E-2</c:v>
                </c:pt>
                <c:pt idx="120">
                  <c:v>-2.5071669516752992E-2</c:v>
                </c:pt>
                <c:pt idx="121">
                  <c:v>7.1182450596147806E-3</c:v>
                </c:pt>
                <c:pt idx="122">
                  <c:v>-3.2879400432464179E-2</c:v>
                </c:pt>
                <c:pt idx="123">
                  <c:v>-2.3574654484161961E-3</c:v>
                </c:pt>
                <c:pt idx="124">
                  <c:v>-2.2120366691238624E-2</c:v>
                </c:pt>
                <c:pt idx="125">
                  <c:v>-2.1571091713429968E-2</c:v>
                </c:pt>
                <c:pt idx="126">
                  <c:v>-1.1123557032972853E-2</c:v>
                </c:pt>
                <c:pt idx="127">
                  <c:v>-4.0708486628484586E-3</c:v>
                </c:pt>
                <c:pt idx="128">
                  <c:v>-1.3907811069622245E-2</c:v>
                </c:pt>
                <c:pt idx="129">
                  <c:v>5.6133883247924121E-3</c:v>
                </c:pt>
                <c:pt idx="130">
                  <c:v>-1.7982123965014196E-2</c:v>
                </c:pt>
                <c:pt idx="131">
                  <c:v>-2.2428413698244887E-2</c:v>
                </c:pt>
                <c:pt idx="132">
                  <c:v>-2.1696371284662064E-2</c:v>
                </c:pt>
                <c:pt idx="133">
                  <c:v>4.8373411941668332E-2</c:v>
                </c:pt>
                <c:pt idx="134">
                  <c:v>2.5831749654403824E-2</c:v>
                </c:pt>
                <c:pt idx="135">
                  <c:v>2.8776455557633307E-2</c:v>
                </c:pt>
                <c:pt idx="136">
                  <c:v>4.6541886100283536E-2</c:v>
                </c:pt>
              </c:numCache>
            </c:numRef>
          </c:yVal>
          <c:smooth val="0"/>
          <c:extLst>
            <c:ext xmlns:c16="http://schemas.microsoft.com/office/drawing/2014/chart" uri="{C3380CC4-5D6E-409C-BE32-E72D297353CC}">
              <c16:uniqueId val="{00000005-6076-48D4-947D-17FF7BFE81AF}"/>
            </c:ext>
          </c:extLst>
        </c:ser>
        <c:dLbls>
          <c:showLegendKey val="0"/>
          <c:showVal val="0"/>
          <c:showCatName val="0"/>
          <c:showSerName val="0"/>
          <c:showPercent val="0"/>
          <c:showBubbleSize val="0"/>
        </c:dLbls>
        <c:axId val="1861112191"/>
        <c:axId val="1861112671"/>
      </c:scatterChart>
      <c:valAx>
        <c:axId val="1861112191"/>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5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r>
                  <a:rPr lang="en-US">
                    <a:latin typeface="Times New Roman" panose="02020603050405020304" pitchFamily="18" charset="0"/>
                    <a:cs typeface="Times New Roman" panose="02020603050405020304" pitchFamily="18" charset="0"/>
                  </a:rPr>
                  <a:t>CAPE difference of gaps</a:t>
                </a:r>
              </a:p>
            </c:rich>
          </c:tx>
          <c:overlay val="0"/>
          <c:spPr>
            <a:noFill/>
            <a:ln>
              <a:noFill/>
            </a:ln>
            <a:effectLst/>
          </c:spPr>
        </c:title>
        <c:numFmt formatCode="0" sourceLinked="0"/>
        <c:majorTickMark val="none"/>
        <c:minorTickMark val="none"/>
        <c:tickLblPos val="low"/>
        <c:spPr>
          <a:noFill/>
          <a:ln w="9525" cap="flat" cmpd="sng" algn="ctr">
            <a:solidFill>
              <a:schemeClr val="tx1"/>
            </a:solidFill>
            <a:round/>
          </a:ln>
          <a:effectLst/>
        </c:spPr>
        <c:txPr>
          <a:bodyPr rot="-60000000" spcFirstLastPara="1" vertOverflow="ellipsis" vert="horz" wrap="square" anchor="ctr" anchorCtr="1"/>
          <a:lstStyle/>
          <a:p>
            <a:pPr>
              <a:defRPr sz="1050" b="0" i="0" u="none" strike="noStrike" kern="1200" baseline="0">
                <a:solidFill>
                  <a:sysClr val="windowText" lastClr="000000"/>
                </a:solidFill>
                <a:latin typeface="+mn-lt"/>
                <a:ea typeface="+mn-ea"/>
                <a:cs typeface="+mn-cs"/>
              </a:defRPr>
            </a:pPr>
            <a:endParaRPr lang="en-US"/>
          </a:p>
        </c:txPr>
        <c:crossAx val="1861112671"/>
        <c:crosses val="autoZero"/>
        <c:crossBetween val="midCat"/>
      </c:valAx>
      <c:valAx>
        <c:axId val="1861112671"/>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5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r>
                  <a:rPr lang="en-US">
                    <a:latin typeface="Times New Roman" panose="02020603050405020304" pitchFamily="18" charset="0"/>
                    <a:cs typeface="Times New Roman" panose="02020603050405020304" pitchFamily="18" charset="0"/>
                  </a:rPr>
                  <a:t>Excess</a:t>
                </a:r>
                <a:r>
                  <a:rPr lang="en-US" baseline="0">
                    <a:latin typeface="Times New Roman" panose="02020603050405020304" pitchFamily="18" charset="0"/>
                    <a:cs typeface="Times New Roman" panose="02020603050405020304" pitchFamily="18" charset="0"/>
                  </a:rPr>
                  <a:t> Return</a:t>
                </a:r>
                <a:endParaRPr lang="en-US">
                  <a:latin typeface="Times New Roman" panose="02020603050405020304" pitchFamily="18" charset="0"/>
                  <a:cs typeface="Times New Roman" panose="02020603050405020304" pitchFamily="18" charset="0"/>
                </a:endParaRPr>
              </a:p>
            </c:rich>
          </c:tx>
          <c:overlay val="0"/>
          <c:spPr>
            <a:noFill/>
            <a:ln>
              <a:noFill/>
            </a:ln>
            <a:effectLst/>
          </c:spPr>
        </c:title>
        <c:numFmt formatCode="0%" sourceLinked="0"/>
        <c:majorTickMark val="none"/>
        <c:minorTickMark val="none"/>
        <c:tickLblPos val="low"/>
        <c:spPr>
          <a:noFill/>
          <a:ln w="9525" cap="flat" cmpd="sng" algn="ctr">
            <a:solidFill>
              <a:schemeClr val="tx1"/>
            </a:solidFill>
            <a:round/>
          </a:ln>
          <a:effectLst/>
        </c:spPr>
        <c:txPr>
          <a:bodyPr rot="-60000000" spcFirstLastPara="1" vertOverflow="ellipsis" vert="horz" wrap="square" anchor="ctr" anchorCtr="1"/>
          <a:lstStyle/>
          <a:p>
            <a:pPr>
              <a:defRPr sz="105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crossAx val="1861112191"/>
        <c:crosses val="autoZero"/>
        <c:crossBetween val="midCat"/>
      </c:valAx>
    </c:plotArea>
    <c:plotVisOnly val="1"/>
    <c:dispBlanksAs val="gap"/>
    <c:showDLblsOverMax val="0"/>
  </c:chart>
  <c:spPr>
    <a:solidFill>
      <a:schemeClr val="bg1"/>
    </a:solidFill>
    <a:ln w="9525" cap="flat" cmpd="sng" algn="ctr">
      <a:noFill/>
      <a:round/>
    </a:ln>
    <a:effectLst/>
  </c:spPr>
  <c:txPr>
    <a:bodyPr/>
    <a:lstStyle/>
    <a:p>
      <a:pPr>
        <a:defRPr sz="1050">
          <a:solidFill>
            <a:sysClr val="windowText" lastClr="000000"/>
          </a:solidFill>
        </a:defRPr>
      </a:pPr>
      <a:endParaRPr lang="en-US"/>
    </a:p>
  </c:txPr>
  <c:externalData r:id="rId1">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260" b="1" i="0" u="none" strike="noStrike" kern="1200" spc="0" baseline="0">
                <a:solidFill>
                  <a:sysClr val="windowText" lastClr="000000"/>
                </a:solidFill>
                <a:latin typeface="Times New Roman" panose="02020603050405020304" pitchFamily="18" charset="0"/>
                <a:ea typeface="+mn-ea"/>
                <a:cs typeface="Times New Roman" panose="02020603050405020304" pitchFamily="18" charset="0"/>
              </a:defRPr>
            </a:pPr>
            <a:r>
              <a:rPr lang="en-US" b="1">
                <a:latin typeface="Times New Roman" panose="02020603050405020304" pitchFamily="18" charset="0"/>
                <a:cs typeface="Times New Roman" panose="02020603050405020304" pitchFamily="18" charset="0"/>
              </a:rPr>
              <a:t>Materials</a:t>
            </a:r>
          </a:p>
        </c:rich>
      </c:tx>
      <c:overlay val="0"/>
      <c:spPr>
        <a:noFill/>
        <a:ln>
          <a:noFill/>
        </a:ln>
        <a:effectLst/>
      </c:spPr>
    </c:title>
    <c:autoTitleDeleted val="0"/>
    <c:plotArea>
      <c:layout/>
      <c:scatterChart>
        <c:scatterStyle val="lineMarker"/>
        <c:varyColors val="0"/>
        <c:ser>
          <c:idx val="0"/>
          <c:order val="0"/>
          <c:spPr>
            <a:ln w="19050" cap="rnd">
              <a:noFill/>
              <a:round/>
            </a:ln>
            <a:effectLst/>
          </c:spPr>
          <c:marker>
            <c:symbol val="circle"/>
            <c:size val="5"/>
            <c:spPr>
              <a:solidFill>
                <a:srgbClr val="00B0F0"/>
              </a:solidFill>
              <a:ln w="9525">
                <a:solidFill>
                  <a:schemeClr val="accent1"/>
                </a:solidFill>
              </a:ln>
              <a:effectLst/>
            </c:spPr>
          </c:marker>
          <c:trendline>
            <c:spPr>
              <a:ln w="15875" cap="rnd">
                <a:solidFill>
                  <a:srgbClr val="00B0F0"/>
                </a:solidFill>
                <a:prstDash val="sysDash"/>
              </a:ln>
              <a:effectLst/>
            </c:spPr>
            <c:trendlineType val="linear"/>
            <c:dispRSqr val="1"/>
            <c:dispEq val="1"/>
            <c:trendlineLbl>
              <c:layout>
                <c:manualLayout>
                  <c:x val="6.9936171568013739E-2"/>
                  <c:y val="-0.2848873041316366"/>
                </c:manualLayout>
              </c:layout>
              <c:numFmt formatCode="General" sourceLinked="0"/>
              <c:spPr>
                <a:noFill/>
                <a:ln>
                  <a:noFill/>
                </a:ln>
                <a:effectLst/>
              </c:spPr>
              <c:txPr>
                <a:bodyPr rot="0" spcFirstLastPara="1" vertOverflow="ellipsis" vert="horz" wrap="square" anchor="ctr" anchorCtr="1"/>
                <a:lstStyle/>
                <a:p>
                  <a:pPr>
                    <a:defRPr sz="900" b="0" i="0" u="none" strike="noStrike" kern="1200" baseline="0">
                      <a:solidFill>
                        <a:srgbClr val="00B0F0"/>
                      </a:solidFill>
                      <a:latin typeface="Times New Roman" panose="02020603050405020304" pitchFamily="18" charset="0"/>
                      <a:ea typeface="+mn-ea"/>
                      <a:cs typeface="Times New Roman" panose="02020603050405020304" pitchFamily="18" charset="0"/>
                    </a:defRPr>
                  </a:pPr>
                  <a:endParaRPr lang="en-US"/>
                </a:p>
              </c:txPr>
            </c:trendlineLbl>
          </c:trendline>
          <c:xVal>
            <c:numRef>
              <c:f>'cape gap and er'!$K$2:$K$72</c:f>
              <c:numCache>
                <c:formatCode>0.00</c:formatCode>
                <c:ptCount val="71"/>
                <c:pt idx="0">
                  <c:v>-8.2671964673210052</c:v>
                </c:pt>
                <c:pt idx="1">
                  <c:v>-7.0746859298797347</c:v>
                </c:pt>
                <c:pt idx="2">
                  <c:v>-5.9912939931115403</c:v>
                </c:pt>
                <c:pt idx="3">
                  <c:v>-5.0965216123176091</c:v>
                </c:pt>
                <c:pt idx="4">
                  <c:v>-6.6220699698276153</c:v>
                </c:pt>
                <c:pt idx="5">
                  <c:v>-5.0931249819570237</c:v>
                </c:pt>
                <c:pt idx="6">
                  <c:v>-5.2634539425132019</c:v>
                </c:pt>
                <c:pt idx="7">
                  <c:v>-4.3334132669518048</c:v>
                </c:pt>
                <c:pt idx="8">
                  <c:v>-5.6655824135394184</c:v>
                </c:pt>
                <c:pt idx="9">
                  <c:v>-4.085943762151576</c:v>
                </c:pt>
                <c:pt idx="10">
                  <c:v>-3.4674230326284317</c:v>
                </c:pt>
                <c:pt idx="11">
                  <c:v>-4.9694072138589407</c:v>
                </c:pt>
                <c:pt idx="12">
                  <c:v>-5.0567488508006599</c:v>
                </c:pt>
                <c:pt idx="13">
                  <c:v>-4.0766597772138349</c:v>
                </c:pt>
                <c:pt idx="14">
                  <c:v>-2.7019043116810701</c:v>
                </c:pt>
                <c:pt idx="15">
                  <c:v>-3.5747078264694077</c:v>
                </c:pt>
                <c:pt idx="16">
                  <c:v>-5.2647906375738263</c:v>
                </c:pt>
                <c:pt idx="17">
                  <c:v>-2.6998743155573344</c:v>
                </c:pt>
                <c:pt idx="18">
                  <c:v>-3.984535938559902</c:v>
                </c:pt>
                <c:pt idx="19">
                  <c:v>-3.2580382411661226</c:v>
                </c:pt>
                <c:pt idx="20">
                  <c:v>-1.9520230313935762</c:v>
                </c:pt>
                <c:pt idx="21">
                  <c:v>-2.5488635917753664</c:v>
                </c:pt>
                <c:pt idx="22">
                  <c:v>-0.97938866086004328</c:v>
                </c:pt>
                <c:pt idx="23">
                  <c:v>-1.536177455118529</c:v>
                </c:pt>
                <c:pt idx="24">
                  <c:v>-0.92454321467856815</c:v>
                </c:pt>
                <c:pt idx="25">
                  <c:v>-1.0168295299383523</c:v>
                </c:pt>
                <c:pt idx="26">
                  <c:v>-0.49022190521784559</c:v>
                </c:pt>
                <c:pt idx="27">
                  <c:v>-0.88539945841809597</c:v>
                </c:pt>
                <c:pt idx="28">
                  <c:v>-0.85785885044337284</c:v>
                </c:pt>
                <c:pt idx="29">
                  <c:v>-0.56125830799886955</c:v>
                </c:pt>
                <c:pt idx="30">
                  <c:v>-0.88807652578065888</c:v>
                </c:pt>
                <c:pt idx="31">
                  <c:v>-5.5961576196144076</c:v>
                </c:pt>
                <c:pt idx="32">
                  <c:v>-2.7561221076802243</c:v>
                </c:pt>
                <c:pt idx="33">
                  <c:v>-2.944600861742944</c:v>
                </c:pt>
                <c:pt idx="34">
                  <c:v>-4.1241191947702678</c:v>
                </c:pt>
                <c:pt idx="35">
                  <c:v>-2.9666225166494549</c:v>
                </c:pt>
                <c:pt idx="36">
                  <c:v>-3.6511813112134748</c:v>
                </c:pt>
                <c:pt idx="37">
                  <c:v>-3.6135070095485062</c:v>
                </c:pt>
                <c:pt idx="38">
                  <c:v>-2.7879307273148539</c:v>
                </c:pt>
                <c:pt idx="39">
                  <c:v>-4.8065535656196348</c:v>
                </c:pt>
                <c:pt idx="40">
                  <c:v>-4.2876036780174989</c:v>
                </c:pt>
                <c:pt idx="41">
                  <c:v>-4.741467459109324</c:v>
                </c:pt>
                <c:pt idx="42">
                  <c:v>-4.667396001316324</c:v>
                </c:pt>
                <c:pt idx="43">
                  <c:v>-3.7654186661008984</c:v>
                </c:pt>
                <c:pt idx="44">
                  <c:v>-4.0493098050845742</c:v>
                </c:pt>
                <c:pt idx="45">
                  <c:v>-3.9060034720730226</c:v>
                </c:pt>
                <c:pt idx="46">
                  <c:v>-4.1473648154097944</c:v>
                </c:pt>
                <c:pt idx="47">
                  <c:v>-3.5491640066465382</c:v>
                </c:pt>
                <c:pt idx="48">
                  <c:v>-4.422340228919496</c:v>
                </c:pt>
                <c:pt idx="49">
                  <c:v>-4.208746448112537</c:v>
                </c:pt>
                <c:pt idx="50">
                  <c:v>-4.3001297328661732</c:v>
                </c:pt>
                <c:pt idx="51">
                  <c:v>-3.6073316304445311</c:v>
                </c:pt>
                <c:pt idx="52">
                  <c:v>-5.2627184446389954</c:v>
                </c:pt>
                <c:pt idx="53">
                  <c:v>-3.5117005265149492</c:v>
                </c:pt>
                <c:pt idx="54">
                  <c:v>-3.8407157605958924</c:v>
                </c:pt>
                <c:pt idx="55">
                  <c:v>-3.7199347956963336</c:v>
                </c:pt>
                <c:pt idx="56">
                  <c:v>-3.2355721502261812</c:v>
                </c:pt>
                <c:pt idx="57">
                  <c:v>-3.1949503021965375</c:v>
                </c:pt>
                <c:pt idx="58">
                  <c:v>-1.2366629290191984</c:v>
                </c:pt>
                <c:pt idx="59">
                  <c:v>-2.6307473270951607</c:v>
                </c:pt>
                <c:pt idx="60">
                  <c:v>-0.94680997842633952</c:v>
                </c:pt>
                <c:pt idx="61">
                  <c:v>-0.58679444125404334</c:v>
                </c:pt>
                <c:pt idx="62">
                  <c:v>-0.43300365832265131</c:v>
                </c:pt>
                <c:pt idx="63">
                  <c:v>0.25232026723331735</c:v>
                </c:pt>
                <c:pt idx="64">
                  <c:v>0.91076039780488749</c:v>
                </c:pt>
                <c:pt idx="65">
                  <c:v>7.6079316601336267E-3</c:v>
                </c:pt>
                <c:pt idx="66">
                  <c:v>1.2346745966487247</c:v>
                </c:pt>
                <c:pt idx="67">
                  <c:v>0.67682763925457712</c:v>
                </c:pt>
                <c:pt idx="68">
                  <c:v>-0.39445300524076909</c:v>
                </c:pt>
                <c:pt idx="69">
                  <c:v>-0.13642613326188791</c:v>
                </c:pt>
                <c:pt idx="70">
                  <c:v>0.19246697055960604</c:v>
                </c:pt>
              </c:numCache>
            </c:numRef>
          </c:xVal>
          <c:yVal>
            <c:numRef>
              <c:f>'cape gap and er'!$Y$2:$Y$72</c:f>
              <c:numCache>
                <c:formatCode>0.00%</c:formatCode>
                <c:ptCount val="71"/>
                <c:pt idx="0">
                  <c:v>2.8696158467405031E-3</c:v>
                </c:pt>
                <c:pt idx="1">
                  <c:v>-9.91995026878012E-3</c:v>
                </c:pt>
                <c:pt idx="2">
                  <c:v>-2.5111366203231844E-2</c:v>
                </c:pt>
                <c:pt idx="3">
                  <c:v>-3.5817569679376549E-2</c:v>
                </c:pt>
                <c:pt idx="4">
                  <c:v>1.055333757744803E-3</c:v>
                </c:pt>
                <c:pt idx="5">
                  <c:v>-3.2645344884466132E-2</c:v>
                </c:pt>
                <c:pt idx="6">
                  <c:v>-1.6074477399787179E-2</c:v>
                </c:pt>
                <c:pt idx="7">
                  <c:v>-3.8842458923122436E-2</c:v>
                </c:pt>
                <c:pt idx="8">
                  <c:v>-2.823288486818587E-2</c:v>
                </c:pt>
                <c:pt idx="9">
                  <c:v>-4.5146174697720864E-2</c:v>
                </c:pt>
                <c:pt idx="10">
                  <c:v>-4.8749572049450851E-2</c:v>
                </c:pt>
                <c:pt idx="11">
                  <c:v>-4.1668199279598417E-2</c:v>
                </c:pt>
                <c:pt idx="12">
                  <c:v>-1.5939184462061107E-2</c:v>
                </c:pt>
                <c:pt idx="13">
                  <c:v>-3.9054428151958476E-2</c:v>
                </c:pt>
                <c:pt idx="14">
                  <c:v>-5.4011056941934532E-2</c:v>
                </c:pt>
                <c:pt idx="15">
                  <c:v>-3.787758874852476E-2</c:v>
                </c:pt>
                <c:pt idx="16">
                  <c:v>-2.0733368140847475E-2</c:v>
                </c:pt>
                <c:pt idx="17">
                  <c:v>-5.7132988091563641E-2</c:v>
                </c:pt>
                <c:pt idx="18">
                  <c:v>-4.1827313649155817E-2</c:v>
                </c:pt>
                <c:pt idx="19">
                  <c:v>-8.268417744692691E-2</c:v>
                </c:pt>
                <c:pt idx="20">
                  <c:v>-6.9770492479733548E-2</c:v>
                </c:pt>
                <c:pt idx="21">
                  <c:v>-5.4633949866327303E-2</c:v>
                </c:pt>
                <c:pt idx="22">
                  <c:v>-6.836647970013332E-2</c:v>
                </c:pt>
                <c:pt idx="23">
                  <c:v>-8.2074511180440735E-2</c:v>
                </c:pt>
                <c:pt idx="24">
                  <c:v>-8.8050018694298071E-2</c:v>
                </c:pt>
                <c:pt idx="25">
                  <c:v>-7.1778975162511083E-2</c:v>
                </c:pt>
                <c:pt idx="26">
                  <c:v>-7.2296506466885679E-2</c:v>
                </c:pt>
                <c:pt idx="27">
                  <c:v>-7.0266313548552617E-2</c:v>
                </c:pt>
                <c:pt idx="28">
                  <c:v>-8.3095068393733484E-2</c:v>
                </c:pt>
                <c:pt idx="29">
                  <c:v>-8.1273664424291958E-2</c:v>
                </c:pt>
                <c:pt idx="30">
                  <c:v>-8.3230895909404135E-2</c:v>
                </c:pt>
                <c:pt idx="31">
                  <c:v>-1.6619429980486711E-2</c:v>
                </c:pt>
                <c:pt idx="32">
                  <c:v>-6.7250697935465009E-2</c:v>
                </c:pt>
                <c:pt idx="33">
                  <c:v>-5.5664833433084704E-2</c:v>
                </c:pt>
                <c:pt idx="34">
                  <c:v>-4.4180547854123509E-2</c:v>
                </c:pt>
                <c:pt idx="35">
                  <c:v>-5.6363115422194854E-2</c:v>
                </c:pt>
                <c:pt idx="36">
                  <c:v>-4.6706006498607788E-2</c:v>
                </c:pt>
                <c:pt idx="37">
                  <c:v>-5.0132504013546964E-2</c:v>
                </c:pt>
                <c:pt idx="38">
                  <c:v>-6.2612076422035257E-2</c:v>
                </c:pt>
                <c:pt idx="39">
                  <c:v>-3.8354554769202798E-2</c:v>
                </c:pt>
                <c:pt idx="40">
                  <c:v>-4.5437016011538045E-2</c:v>
                </c:pt>
                <c:pt idx="41">
                  <c:v>-3.6661808736313972E-2</c:v>
                </c:pt>
                <c:pt idx="42">
                  <c:v>-4.0179712913692933E-2</c:v>
                </c:pt>
                <c:pt idx="43">
                  <c:v>-4.9605464740015037E-2</c:v>
                </c:pt>
                <c:pt idx="44">
                  <c:v>-4.3664689156054592E-2</c:v>
                </c:pt>
                <c:pt idx="45">
                  <c:v>-4.5047430602335847E-2</c:v>
                </c:pt>
                <c:pt idx="46">
                  <c:v>-4.9198866552166542E-2</c:v>
                </c:pt>
                <c:pt idx="47">
                  <c:v>-3.6856285678169565E-2</c:v>
                </c:pt>
                <c:pt idx="48">
                  <c:v>-3.0588046833045723E-2</c:v>
                </c:pt>
                <c:pt idx="49">
                  <c:v>-4.0758323891340265E-2</c:v>
                </c:pt>
                <c:pt idx="50">
                  <c:v>-4.2749801526201558E-2</c:v>
                </c:pt>
                <c:pt idx="51">
                  <c:v>-4.6206801968365019E-2</c:v>
                </c:pt>
                <c:pt idx="52">
                  <c:v>-3.2814646682447046E-2</c:v>
                </c:pt>
                <c:pt idx="53">
                  <c:v>-5.1931700746362219E-2</c:v>
                </c:pt>
                <c:pt idx="54">
                  <c:v>-4.8628398713402188E-2</c:v>
                </c:pt>
                <c:pt idx="55">
                  <c:v>-3.7289085352998352E-2</c:v>
                </c:pt>
                <c:pt idx="56">
                  <c:v>-6.33716187189588E-2</c:v>
                </c:pt>
                <c:pt idx="57">
                  <c:v>-3.0183770628516626E-2</c:v>
                </c:pt>
                <c:pt idx="58">
                  <c:v>-7.9359356154985683E-2</c:v>
                </c:pt>
                <c:pt idx="59">
                  <c:v>-5.5972829774809219E-2</c:v>
                </c:pt>
                <c:pt idx="60">
                  <c:v>-6.5891513495423437E-2</c:v>
                </c:pt>
                <c:pt idx="61">
                  <c:v>-7.1797771054116888E-2</c:v>
                </c:pt>
                <c:pt idx="62">
                  <c:v>-4.5288949381377952E-2</c:v>
                </c:pt>
                <c:pt idx="63">
                  <c:v>-8.3724900357758703E-2</c:v>
                </c:pt>
                <c:pt idx="64">
                  <c:v>-6.9638104452915961E-2</c:v>
                </c:pt>
                <c:pt idx="65">
                  <c:v>-5.2645811026996725E-2</c:v>
                </c:pt>
                <c:pt idx="66">
                  <c:v>-7.3647816310809855E-2</c:v>
                </c:pt>
                <c:pt idx="67">
                  <c:v>-6.4194742283302686E-2</c:v>
                </c:pt>
                <c:pt idx="68">
                  <c:v>-6.0502268535631343E-2</c:v>
                </c:pt>
                <c:pt idx="69">
                  <c:v>-6.3644681561539684E-2</c:v>
                </c:pt>
                <c:pt idx="70">
                  <c:v>-6.3477296649205872E-2</c:v>
                </c:pt>
              </c:numCache>
            </c:numRef>
          </c:yVal>
          <c:smooth val="0"/>
          <c:extLst>
            <c:ext xmlns:c16="http://schemas.microsoft.com/office/drawing/2014/chart" uri="{C3380CC4-5D6E-409C-BE32-E72D297353CC}">
              <c16:uniqueId val="{00000001-93FA-46D8-B51B-CA5F8D9EC7C4}"/>
            </c:ext>
          </c:extLst>
        </c:ser>
        <c:ser>
          <c:idx val="1"/>
          <c:order val="1"/>
          <c:spPr>
            <a:ln w="25400" cap="rnd">
              <a:noFill/>
              <a:round/>
            </a:ln>
            <a:effectLst/>
          </c:spPr>
          <c:marker>
            <c:symbol val="circle"/>
            <c:size val="5"/>
            <c:spPr>
              <a:solidFill>
                <a:srgbClr val="C00000"/>
              </a:solidFill>
              <a:ln w="9525">
                <a:solidFill>
                  <a:srgbClr val="C00000"/>
                </a:solidFill>
              </a:ln>
              <a:effectLst/>
            </c:spPr>
          </c:marker>
          <c:trendline>
            <c:spPr>
              <a:ln w="15875" cap="rnd">
                <a:solidFill>
                  <a:srgbClr val="C00000"/>
                </a:solidFill>
                <a:prstDash val="sysDash"/>
              </a:ln>
              <a:effectLst/>
            </c:spPr>
            <c:trendlineType val="linear"/>
            <c:dispRSqr val="1"/>
            <c:dispEq val="1"/>
            <c:trendlineLbl>
              <c:layout>
                <c:manualLayout>
                  <c:x val="0.11616885231721993"/>
                  <c:y val="0.23306192706861042"/>
                </c:manualLayout>
              </c:layout>
              <c:numFmt formatCode="General" sourceLinked="0"/>
              <c:spPr>
                <a:noFill/>
                <a:ln>
                  <a:noFill/>
                </a:ln>
                <a:effectLst/>
              </c:spPr>
              <c:txPr>
                <a:bodyPr rot="0" spcFirstLastPara="1" vertOverflow="ellipsis" vert="horz" wrap="square" anchor="ctr" anchorCtr="1"/>
                <a:lstStyle/>
                <a:p>
                  <a:pPr>
                    <a:defRPr sz="900" b="0" i="0" u="none" strike="noStrike" kern="1200" baseline="0">
                      <a:solidFill>
                        <a:srgbClr val="C00000"/>
                      </a:solidFill>
                      <a:latin typeface="Times New Roman" panose="02020603050405020304" pitchFamily="18" charset="0"/>
                      <a:ea typeface="+mn-ea"/>
                      <a:cs typeface="Times New Roman" panose="02020603050405020304" pitchFamily="18" charset="0"/>
                    </a:defRPr>
                  </a:pPr>
                  <a:endParaRPr lang="en-US"/>
                </a:p>
              </c:txPr>
            </c:trendlineLbl>
          </c:trendline>
          <c:xVal>
            <c:numRef>
              <c:f>'cape gap and er'!$K$73:$K$138</c:f>
              <c:numCache>
                <c:formatCode>0.00</c:formatCode>
                <c:ptCount val="66"/>
                <c:pt idx="0">
                  <c:v>-1.299835183681556</c:v>
                </c:pt>
                <c:pt idx="1">
                  <c:v>0.40857257950304859</c:v>
                </c:pt>
                <c:pt idx="2">
                  <c:v>-0.81470930794366447</c:v>
                </c:pt>
                <c:pt idx="3">
                  <c:v>-0.40531921627440548</c:v>
                </c:pt>
                <c:pt idx="4">
                  <c:v>-0.14496090440676213</c:v>
                </c:pt>
                <c:pt idx="5">
                  <c:v>-1.3022634518742979</c:v>
                </c:pt>
                <c:pt idx="6">
                  <c:v>-1.4275323724437086</c:v>
                </c:pt>
                <c:pt idx="7">
                  <c:v>-2.1602112137382745</c:v>
                </c:pt>
                <c:pt idx="8">
                  <c:v>-4.7399740648197239</c:v>
                </c:pt>
                <c:pt idx="9">
                  <c:v>-2.6124937555619065</c:v>
                </c:pt>
                <c:pt idx="10">
                  <c:v>-2.3769418384086327</c:v>
                </c:pt>
                <c:pt idx="11">
                  <c:v>-2.4044646221191481</c:v>
                </c:pt>
                <c:pt idx="12">
                  <c:v>-4.0602207544603077</c:v>
                </c:pt>
                <c:pt idx="13">
                  <c:v>-4.0449142137128522</c:v>
                </c:pt>
                <c:pt idx="14">
                  <c:v>-3.0142588295403971</c:v>
                </c:pt>
                <c:pt idx="15">
                  <c:v>-2.6016826981485623</c:v>
                </c:pt>
                <c:pt idx="16">
                  <c:v>-2.7298721918733193</c:v>
                </c:pt>
                <c:pt idx="17">
                  <c:v>-3.5043991248594213</c:v>
                </c:pt>
                <c:pt idx="18">
                  <c:v>-2.6588386840966201</c:v>
                </c:pt>
                <c:pt idx="19">
                  <c:v>-2.5951216005110922</c:v>
                </c:pt>
                <c:pt idx="20">
                  <c:v>-2.5191127634677493</c:v>
                </c:pt>
                <c:pt idx="21">
                  <c:v>-3.3739232065470537</c:v>
                </c:pt>
                <c:pt idx="22">
                  <c:v>-2.4951489767332453</c:v>
                </c:pt>
                <c:pt idx="23">
                  <c:v>-2.7731228670556138</c:v>
                </c:pt>
                <c:pt idx="24">
                  <c:v>-2.5005762215523193</c:v>
                </c:pt>
                <c:pt idx="25">
                  <c:v>-2.2754414295192036</c:v>
                </c:pt>
                <c:pt idx="26">
                  <c:v>-2.3596513554110428</c:v>
                </c:pt>
                <c:pt idx="27">
                  <c:v>-2.2315232028727094</c:v>
                </c:pt>
                <c:pt idx="28">
                  <c:v>-2.2907319040287595</c:v>
                </c:pt>
                <c:pt idx="29">
                  <c:v>-2.2404131994757099</c:v>
                </c:pt>
                <c:pt idx="30">
                  <c:v>-1.931641539131518</c:v>
                </c:pt>
                <c:pt idx="31">
                  <c:v>-2.1036262095168095</c:v>
                </c:pt>
                <c:pt idx="32">
                  <c:v>-1.8057041150847799</c:v>
                </c:pt>
                <c:pt idx="33">
                  <c:v>-1.5299172663499823</c:v>
                </c:pt>
                <c:pt idx="34">
                  <c:v>-1.4743508756714672</c:v>
                </c:pt>
                <c:pt idx="35">
                  <c:v>-2.1877970526526171</c:v>
                </c:pt>
                <c:pt idx="36">
                  <c:v>-0.32210115883309909</c:v>
                </c:pt>
                <c:pt idx="37">
                  <c:v>-1.0362954215813982</c:v>
                </c:pt>
                <c:pt idx="38">
                  <c:v>-1.9848137773434353</c:v>
                </c:pt>
                <c:pt idx="39">
                  <c:v>-2.358932323449185</c:v>
                </c:pt>
                <c:pt idx="40">
                  <c:v>-1.996104425914063</c:v>
                </c:pt>
                <c:pt idx="41">
                  <c:v>-2.6617303186847292</c:v>
                </c:pt>
                <c:pt idx="42">
                  <c:v>-2.6041361494733843</c:v>
                </c:pt>
                <c:pt idx="43">
                  <c:v>-2.8786537947831725</c:v>
                </c:pt>
                <c:pt idx="44">
                  <c:v>-1.8913838700626777</c:v>
                </c:pt>
                <c:pt idx="45">
                  <c:v>-4.2060307454601453</c:v>
                </c:pt>
                <c:pt idx="46">
                  <c:v>-1.473439525939515</c:v>
                </c:pt>
                <c:pt idx="47">
                  <c:v>-4.4718806340820851</c:v>
                </c:pt>
                <c:pt idx="48">
                  <c:v>-4.1115190151293355</c:v>
                </c:pt>
                <c:pt idx="49">
                  <c:v>-3.9092852524092088</c:v>
                </c:pt>
                <c:pt idx="50">
                  <c:v>-4.5904875426385248</c:v>
                </c:pt>
                <c:pt idx="51">
                  <c:v>-2.3122695903523218</c:v>
                </c:pt>
                <c:pt idx="52">
                  <c:v>-5.738012833010611</c:v>
                </c:pt>
                <c:pt idx="53">
                  <c:v>-3.942376548195762</c:v>
                </c:pt>
                <c:pt idx="54">
                  <c:v>-3.4485728670031426</c:v>
                </c:pt>
                <c:pt idx="55">
                  <c:v>-4.4553046297073973</c:v>
                </c:pt>
                <c:pt idx="56">
                  <c:v>-4.3247672042496168</c:v>
                </c:pt>
                <c:pt idx="57">
                  <c:v>-5.1527704764657676</c:v>
                </c:pt>
                <c:pt idx="58">
                  <c:v>-5.1878626572361854</c:v>
                </c:pt>
                <c:pt idx="59">
                  <c:v>-4.5794761984390817</c:v>
                </c:pt>
                <c:pt idx="60">
                  <c:v>-3.887118389767676</c:v>
                </c:pt>
                <c:pt idx="61">
                  <c:v>-2.9383946360489057</c:v>
                </c:pt>
                <c:pt idx="62">
                  <c:v>-7.8060649572887328</c:v>
                </c:pt>
                <c:pt idx="63">
                  <c:v>-6.0374635806375352</c:v>
                </c:pt>
                <c:pt idx="64">
                  <c:v>-5.3313719937260515</c:v>
                </c:pt>
                <c:pt idx="65">
                  <c:v>-6.3126191000336984</c:v>
                </c:pt>
              </c:numCache>
            </c:numRef>
          </c:xVal>
          <c:yVal>
            <c:numRef>
              <c:f>'cape gap and er'!$Y$73:$Y$138</c:f>
              <c:numCache>
                <c:formatCode>0.00%</c:formatCode>
                <c:ptCount val="66"/>
                <c:pt idx="0">
                  <c:v>-4.1357774723150609E-2</c:v>
                </c:pt>
                <c:pt idx="1">
                  <c:v>-5.0888893321696327E-2</c:v>
                </c:pt>
                <c:pt idx="2">
                  <c:v>-9.6264045306996726E-2</c:v>
                </c:pt>
                <c:pt idx="3">
                  <c:v>-7.7791052150984363E-2</c:v>
                </c:pt>
                <c:pt idx="4">
                  <c:v>-7.4583005504829325E-2</c:v>
                </c:pt>
                <c:pt idx="5">
                  <c:v>-7.1472948846718065E-2</c:v>
                </c:pt>
                <c:pt idx="6">
                  <c:v>-7.6913005457503125E-2</c:v>
                </c:pt>
                <c:pt idx="7">
                  <c:v>-5.1310374606374998E-2</c:v>
                </c:pt>
                <c:pt idx="8">
                  <c:v>-5.718174609924187E-3</c:v>
                </c:pt>
                <c:pt idx="9">
                  <c:v>-5.6463973663017253E-2</c:v>
                </c:pt>
                <c:pt idx="10">
                  <c:v>-4.7582591074918135E-2</c:v>
                </c:pt>
                <c:pt idx="11">
                  <c:v>-4.2372660711361476E-2</c:v>
                </c:pt>
                <c:pt idx="12">
                  <c:v>-2.8877776370322294E-2</c:v>
                </c:pt>
                <c:pt idx="13">
                  <c:v>-3.1028424100641105E-2</c:v>
                </c:pt>
                <c:pt idx="14">
                  <c:v>-4.3873684869827789E-2</c:v>
                </c:pt>
                <c:pt idx="15">
                  <c:v>-3.9983324771557971E-2</c:v>
                </c:pt>
                <c:pt idx="16">
                  <c:v>-3.3378927532204727E-2</c:v>
                </c:pt>
                <c:pt idx="17">
                  <c:v>-4.1487949749184239E-2</c:v>
                </c:pt>
                <c:pt idx="18">
                  <c:v>-5.6136846760460823E-2</c:v>
                </c:pt>
                <c:pt idx="19">
                  <c:v>-4.350912813050134E-2</c:v>
                </c:pt>
                <c:pt idx="20">
                  <c:v>-7.8375571237385477E-2</c:v>
                </c:pt>
                <c:pt idx="21">
                  <c:v>-4.8487037957101631E-2</c:v>
                </c:pt>
                <c:pt idx="22">
                  <c:v>-6.9590332652971876E-2</c:v>
                </c:pt>
                <c:pt idx="23">
                  <c:v>-3.6729458326870912E-2</c:v>
                </c:pt>
                <c:pt idx="24">
                  <c:v>-4.8448010571039868E-2</c:v>
                </c:pt>
                <c:pt idx="25">
                  <c:v>-5.8285121019587605E-2</c:v>
                </c:pt>
                <c:pt idx="26">
                  <c:v>-2.5315475148462774E-2</c:v>
                </c:pt>
                <c:pt idx="27">
                  <c:v>-3.4178476424980397E-2</c:v>
                </c:pt>
                <c:pt idx="28">
                  <c:v>-1.2135416937471222E-2</c:v>
                </c:pt>
                <c:pt idx="29">
                  <c:v>-6.4048595052957236E-2</c:v>
                </c:pt>
                <c:pt idx="30">
                  <c:v>-4.4978432863446827E-2</c:v>
                </c:pt>
                <c:pt idx="31">
                  <c:v>-2.806206309621051E-2</c:v>
                </c:pt>
                <c:pt idx="32">
                  <c:v>-6.8063300751599831E-2</c:v>
                </c:pt>
                <c:pt idx="33">
                  <c:v>-6.3413874774093326E-2</c:v>
                </c:pt>
                <c:pt idx="34">
                  <c:v>-2.7948226469354909E-2</c:v>
                </c:pt>
                <c:pt idx="35">
                  <c:v>-4.5784274628732913E-2</c:v>
                </c:pt>
                <c:pt idx="36">
                  <c:v>-3.6150177870926337E-2</c:v>
                </c:pt>
                <c:pt idx="37">
                  <c:v>-4.903534245536556E-2</c:v>
                </c:pt>
                <c:pt idx="38">
                  <c:v>-4.7440861259365752E-2</c:v>
                </c:pt>
                <c:pt idx="39">
                  <c:v>-4.5824906386235265E-2</c:v>
                </c:pt>
                <c:pt idx="40">
                  <c:v>-7.9048264762288323E-2</c:v>
                </c:pt>
                <c:pt idx="41">
                  <c:v>-5.4420967885848937E-2</c:v>
                </c:pt>
                <c:pt idx="42">
                  <c:v>-4.3416556655223593E-2</c:v>
                </c:pt>
                <c:pt idx="43">
                  <c:v>-3.8448730194575731E-2</c:v>
                </c:pt>
                <c:pt idx="44">
                  <c:v>-5.5799657542821901E-2</c:v>
                </c:pt>
                <c:pt idx="45">
                  <c:v>-5.6940219176730755E-2</c:v>
                </c:pt>
                <c:pt idx="46">
                  <c:v>-8.1488491905068239E-2</c:v>
                </c:pt>
                <c:pt idx="47">
                  <c:v>-4.1247896876061674E-2</c:v>
                </c:pt>
                <c:pt idx="48">
                  <c:v>-6.5432833573230598E-2</c:v>
                </c:pt>
                <c:pt idx="49">
                  <c:v>-6.1540056947408717E-2</c:v>
                </c:pt>
                <c:pt idx="50">
                  <c:v>-3.2306000368795385E-2</c:v>
                </c:pt>
                <c:pt idx="51">
                  <c:v>-7.8123550929225294E-2</c:v>
                </c:pt>
                <c:pt idx="52">
                  <c:v>-4.2037182963283959E-2</c:v>
                </c:pt>
                <c:pt idx="53">
                  <c:v>-7.2675896349499336E-2</c:v>
                </c:pt>
                <c:pt idx="54">
                  <c:v>-7.2730321211636584E-2</c:v>
                </c:pt>
                <c:pt idx="55">
                  <c:v>-6.1554857499179327E-2</c:v>
                </c:pt>
                <c:pt idx="56">
                  <c:v>-5.5615146464091048E-2</c:v>
                </c:pt>
                <c:pt idx="57">
                  <c:v>-6.7626775440475573E-2</c:v>
                </c:pt>
                <c:pt idx="58">
                  <c:v>-5.7993553036615131E-2</c:v>
                </c:pt>
                <c:pt idx="59">
                  <c:v>-9.3559772219152126E-2</c:v>
                </c:pt>
                <c:pt idx="60">
                  <c:v>-8.4395348679459969E-2</c:v>
                </c:pt>
                <c:pt idx="61">
                  <c:v>-8.0089590129031274E-2</c:v>
                </c:pt>
                <c:pt idx="62">
                  <c:v>-2.3736278714878267E-2</c:v>
                </c:pt>
                <c:pt idx="63">
                  <c:v>-6.5806717195590947E-2</c:v>
                </c:pt>
                <c:pt idx="64">
                  <c:v>-8.1056546405187113E-2</c:v>
                </c:pt>
                <c:pt idx="65">
                  <c:v>-6.6657849036809713E-2</c:v>
                </c:pt>
              </c:numCache>
            </c:numRef>
          </c:yVal>
          <c:smooth val="0"/>
          <c:extLst>
            <c:ext xmlns:c16="http://schemas.microsoft.com/office/drawing/2014/chart" uri="{C3380CC4-5D6E-409C-BE32-E72D297353CC}">
              <c16:uniqueId val="{00000003-93FA-46D8-B51B-CA5F8D9EC7C4}"/>
            </c:ext>
          </c:extLst>
        </c:ser>
        <c:ser>
          <c:idx val="2"/>
          <c:order val="2"/>
          <c:spPr>
            <a:ln w="25400" cap="rnd">
              <a:noFill/>
              <a:round/>
            </a:ln>
            <a:effectLst/>
          </c:spPr>
          <c:marker>
            <c:symbol val="circle"/>
            <c:size val="5"/>
            <c:spPr>
              <a:noFill/>
              <a:ln w="9525">
                <a:noFill/>
              </a:ln>
              <a:effectLst/>
            </c:spPr>
          </c:marker>
          <c:trendline>
            <c:spPr>
              <a:ln w="19050" cap="rnd">
                <a:solidFill>
                  <a:schemeClr val="tx1"/>
                </a:solidFill>
                <a:prstDash val="solid"/>
              </a:ln>
              <a:effectLst/>
            </c:spPr>
            <c:trendlineType val="linear"/>
            <c:dispRSqr val="1"/>
            <c:dispEq val="1"/>
            <c:trendlineLbl>
              <c:layout>
                <c:manualLayout>
                  <c:x val="-0.6005371018319009"/>
                  <c:y val="-0.54653407046354152"/>
                </c:manualLayout>
              </c:layout>
              <c:numFmt formatCode="General" sourceLinked="0"/>
              <c:spPr>
                <a:noFill/>
                <a:ln>
                  <a:noFill/>
                </a:ln>
                <a:effectLst/>
              </c:spPr>
              <c:txPr>
                <a:bodyPr rot="0" spcFirstLastPara="1" vertOverflow="ellipsis" vert="horz" wrap="square" anchor="ctr" anchorCtr="1"/>
                <a:lstStyle/>
                <a:p>
                  <a:pPr>
                    <a:defRPr sz="1050" b="1"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trendlineLbl>
          </c:trendline>
          <c:xVal>
            <c:numRef>
              <c:f>'cape gap and er'!$K$2:$K$138</c:f>
              <c:numCache>
                <c:formatCode>0.00</c:formatCode>
                <c:ptCount val="137"/>
                <c:pt idx="0">
                  <c:v>-8.2671964673210052</c:v>
                </c:pt>
                <c:pt idx="1">
                  <c:v>-7.0746859298797347</c:v>
                </c:pt>
                <c:pt idx="2">
                  <c:v>-5.9912939931115403</c:v>
                </c:pt>
                <c:pt idx="3">
                  <c:v>-5.0965216123176091</c:v>
                </c:pt>
                <c:pt idx="4">
                  <c:v>-6.6220699698276153</c:v>
                </c:pt>
                <c:pt idx="5">
                  <c:v>-5.0931249819570237</c:v>
                </c:pt>
                <c:pt idx="6">
                  <c:v>-5.2634539425132019</c:v>
                </c:pt>
                <c:pt idx="7">
                  <c:v>-4.3334132669518048</c:v>
                </c:pt>
                <c:pt idx="8">
                  <c:v>-5.6655824135394184</c:v>
                </c:pt>
                <c:pt idx="9">
                  <c:v>-4.085943762151576</c:v>
                </c:pt>
                <c:pt idx="10">
                  <c:v>-3.4674230326284317</c:v>
                </c:pt>
                <c:pt idx="11">
                  <c:v>-4.9694072138589407</c:v>
                </c:pt>
                <c:pt idx="12">
                  <c:v>-5.0567488508006599</c:v>
                </c:pt>
                <c:pt idx="13">
                  <c:v>-4.0766597772138349</c:v>
                </c:pt>
                <c:pt idx="14">
                  <c:v>-2.7019043116810701</c:v>
                </c:pt>
                <c:pt idx="15">
                  <c:v>-3.5747078264694077</c:v>
                </c:pt>
                <c:pt idx="16">
                  <c:v>-5.2647906375738263</c:v>
                </c:pt>
                <c:pt idx="17">
                  <c:v>-2.6998743155573344</c:v>
                </c:pt>
                <c:pt idx="18">
                  <c:v>-3.984535938559902</c:v>
                </c:pt>
                <c:pt idx="19">
                  <c:v>-3.2580382411661226</c:v>
                </c:pt>
                <c:pt idx="20">
                  <c:v>-1.9520230313935762</c:v>
                </c:pt>
                <c:pt idx="21">
                  <c:v>-2.5488635917753664</c:v>
                </c:pt>
                <c:pt idx="22">
                  <c:v>-0.97938866086004328</c:v>
                </c:pt>
                <c:pt idx="23">
                  <c:v>-1.536177455118529</c:v>
                </c:pt>
                <c:pt idx="24">
                  <c:v>-0.92454321467856815</c:v>
                </c:pt>
                <c:pt idx="25">
                  <c:v>-1.0168295299383523</c:v>
                </c:pt>
                <c:pt idx="26">
                  <c:v>-0.49022190521784559</c:v>
                </c:pt>
                <c:pt idx="27">
                  <c:v>-0.88539945841809597</c:v>
                </c:pt>
                <c:pt idx="28">
                  <c:v>-0.85785885044337284</c:v>
                </c:pt>
                <c:pt idx="29">
                  <c:v>-0.56125830799886955</c:v>
                </c:pt>
                <c:pt idx="30">
                  <c:v>-0.88807652578065888</c:v>
                </c:pt>
                <c:pt idx="31">
                  <c:v>-5.5961576196144076</c:v>
                </c:pt>
                <c:pt idx="32">
                  <c:v>-2.7561221076802243</c:v>
                </c:pt>
                <c:pt idx="33">
                  <c:v>-2.944600861742944</c:v>
                </c:pt>
                <c:pt idx="34">
                  <c:v>-4.1241191947702678</c:v>
                </c:pt>
                <c:pt idx="35">
                  <c:v>-2.9666225166494549</c:v>
                </c:pt>
                <c:pt idx="36">
                  <c:v>-3.6511813112134748</c:v>
                </c:pt>
                <c:pt idx="37">
                  <c:v>-3.6135070095485062</c:v>
                </c:pt>
                <c:pt idx="38">
                  <c:v>-2.7879307273148539</c:v>
                </c:pt>
                <c:pt idx="39">
                  <c:v>-4.8065535656196348</c:v>
                </c:pt>
                <c:pt idx="40">
                  <c:v>-4.2876036780174989</c:v>
                </c:pt>
                <c:pt idx="41">
                  <c:v>-4.741467459109324</c:v>
                </c:pt>
                <c:pt idx="42">
                  <c:v>-4.667396001316324</c:v>
                </c:pt>
                <c:pt idx="43">
                  <c:v>-3.7654186661008984</c:v>
                </c:pt>
                <c:pt idx="44">
                  <c:v>-4.0493098050845742</c:v>
                </c:pt>
                <c:pt idx="45">
                  <c:v>-3.9060034720730226</c:v>
                </c:pt>
                <c:pt idx="46">
                  <c:v>-4.1473648154097944</c:v>
                </c:pt>
                <c:pt idx="47">
                  <c:v>-3.5491640066465382</c:v>
                </c:pt>
                <c:pt idx="48">
                  <c:v>-4.422340228919496</c:v>
                </c:pt>
                <c:pt idx="49">
                  <c:v>-4.208746448112537</c:v>
                </c:pt>
                <c:pt idx="50">
                  <c:v>-4.3001297328661732</c:v>
                </c:pt>
                <c:pt idx="51">
                  <c:v>-3.6073316304445311</c:v>
                </c:pt>
                <c:pt idx="52">
                  <c:v>-5.2627184446389954</c:v>
                </c:pt>
                <c:pt idx="53">
                  <c:v>-3.5117005265149492</c:v>
                </c:pt>
                <c:pt idx="54">
                  <c:v>-3.8407157605958924</c:v>
                </c:pt>
                <c:pt idx="55">
                  <c:v>-3.7199347956963336</c:v>
                </c:pt>
                <c:pt idx="56">
                  <c:v>-3.2355721502261812</c:v>
                </c:pt>
                <c:pt idx="57">
                  <c:v>-3.1949503021965375</c:v>
                </c:pt>
                <c:pt idx="58">
                  <c:v>-1.2366629290191984</c:v>
                </c:pt>
                <c:pt idx="59">
                  <c:v>-2.6307473270951607</c:v>
                </c:pt>
                <c:pt idx="60">
                  <c:v>-0.94680997842633952</c:v>
                </c:pt>
                <c:pt idx="61">
                  <c:v>-0.58679444125404334</c:v>
                </c:pt>
                <c:pt idx="62">
                  <c:v>-0.43300365832265131</c:v>
                </c:pt>
                <c:pt idx="63">
                  <c:v>0.25232026723331735</c:v>
                </c:pt>
                <c:pt idx="64">
                  <c:v>0.91076039780488749</c:v>
                </c:pt>
                <c:pt idx="65">
                  <c:v>7.6079316601336267E-3</c:v>
                </c:pt>
                <c:pt idx="66">
                  <c:v>1.2346745966487247</c:v>
                </c:pt>
                <c:pt idx="67">
                  <c:v>0.67682763925457712</c:v>
                </c:pt>
                <c:pt idx="68">
                  <c:v>-0.39445300524076909</c:v>
                </c:pt>
                <c:pt idx="69">
                  <c:v>-0.13642613326188791</c:v>
                </c:pt>
                <c:pt idx="70">
                  <c:v>0.19246697055960604</c:v>
                </c:pt>
                <c:pt idx="71">
                  <c:v>-1.299835183681556</c:v>
                </c:pt>
                <c:pt idx="72">
                  <c:v>0.40857257950304859</c:v>
                </c:pt>
                <c:pt idx="73">
                  <c:v>-0.81470930794366447</c:v>
                </c:pt>
                <c:pt idx="74">
                  <c:v>-0.40531921627440548</c:v>
                </c:pt>
                <c:pt idx="75">
                  <c:v>-0.14496090440676213</c:v>
                </c:pt>
                <c:pt idx="76">
                  <c:v>-1.3022634518742979</c:v>
                </c:pt>
                <c:pt idx="77">
                  <c:v>-1.4275323724437086</c:v>
                </c:pt>
                <c:pt idx="78">
                  <c:v>-2.1602112137382745</c:v>
                </c:pt>
                <c:pt idx="79">
                  <c:v>-4.7399740648197239</c:v>
                </c:pt>
                <c:pt idx="80">
                  <c:v>-2.6124937555619065</c:v>
                </c:pt>
                <c:pt idx="81">
                  <c:v>-2.3769418384086327</c:v>
                </c:pt>
                <c:pt idx="82">
                  <c:v>-2.4044646221191481</c:v>
                </c:pt>
                <c:pt idx="83">
                  <c:v>-4.0602207544603077</c:v>
                </c:pt>
                <c:pt idx="84">
                  <c:v>-4.0449142137128522</c:v>
                </c:pt>
                <c:pt idx="85">
                  <c:v>-3.0142588295403971</c:v>
                </c:pt>
                <c:pt idx="86">
                  <c:v>-2.6016826981485623</c:v>
                </c:pt>
                <c:pt idx="87">
                  <c:v>-2.7298721918733193</c:v>
                </c:pt>
                <c:pt idx="88">
                  <c:v>-3.5043991248594213</c:v>
                </c:pt>
                <c:pt idx="89">
                  <c:v>-2.6588386840966201</c:v>
                </c:pt>
                <c:pt idx="90">
                  <c:v>-2.5951216005110922</c:v>
                </c:pt>
                <c:pt idx="91">
                  <c:v>-2.5191127634677493</c:v>
                </c:pt>
                <c:pt idx="92">
                  <c:v>-3.3739232065470537</c:v>
                </c:pt>
                <c:pt idx="93">
                  <c:v>-2.4951489767332453</c:v>
                </c:pt>
                <c:pt idx="94">
                  <c:v>-2.7731228670556138</c:v>
                </c:pt>
                <c:pt idx="95">
                  <c:v>-2.5005762215523193</c:v>
                </c:pt>
                <c:pt idx="96">
                  <c:v>-2.2754414295192036</c:v>
                </c:pt>
                <c:pt idx="97">
                  <c:v>-2.3596513554110428</c:v>
                </c:pt>
                <c:pt idx="98">
                  <c:v>-2.2315232028727094</c:v>
                </c:pt>
                <c:pt idx="99">
                  <c:v>-2.2907319040287595</c:v>
                </c:pt>
                <c:pt idx="100">
                  <c:v>-2.2404131994757099</c:v>
                </c:pt>
                <c:pt idx="101">
                  <c:v>-1.931641539131518</c:v>
                </c:pt>
                <c:pt idx="102">
                  <c:v>-2.1036262095168095</c:v>
                </c:pt>
                <c:pt idx="103">
                  <c:v>-1.8057041150847799</c:v>
                </c:pt>
                <c:pt idx="104">
                  <c:v>-1.5299172663499823</c:v>
                </c:pt>
                <c:pt idx="105">
                  <c:v>-1.4743508756714672</c:v>
                </c:pt>
                <c:pt idx="106">
                  <c:v>-2.1877970526526171</c:v>
                </c:pt>
                <c:pt idx="107">
                  <c:v>-0.32210115883309909</c:v>
                </c:pt>
                <c:pt idx="108">
                  <c:v>-1.0362954215813982</c:v>
                </c:pt>
                <c:pt idx="109">
                  <c:v>-1.9848137773434353</c:v>
                </c:pt>
                <c:pt idx="110">
                  <c:v>-2.358932323449185</c:v>
                </c:pt>
                <c:pt idx="111">
                  <c:v>-1.996104425914063</c:v>
                </c:pt>
                <c:pt idx="112">
                  <c:v>-2.6617303186847292</c:v>
                </c:pt>
                <c:pt idx="113">
                  <c:v>-2.6041361494733843</c:v>
                </c:pt>
                <c:pt idx="114">
                  <c:v>-2.8786537947831725</c:v>
                </c:pt>
                <c:pt idx="115">
                  <c:v>-1.8913838700626777</c:v>
                </c:pt>
                <c:pt idx="116">
                  <c:v>-4.2060307454601453</c:v>
                </c:pt>
                <c:pt idx="117">
                  <c:v>-1.473439525939515</c:v>
                </c:pt>
                <c:pt idx="118">
                  <c:v>-4.4718806340820851</c:v>
                </c:pt>
                <c:pt idx="119">
                  <c:v>-4.1115190151293355</c:v>
                </c:pt>
                <c:pt idx="120">
                  <c:v>-3.9092852524092088</c:v>
                </c:pt>
                <c:pt idx="121">
                  <c:v>-4.5904875426385248</c:v>
                </c:pt>
                <c:pt idx="122">
                  <c:v>-2.3122695903523218</c:v>
                </c:pt>
                <c:pt idx="123">
                  <c:v>-5.738012833010611</c:v>
                </c:pt>
                <c:pt idx="124">
                  <c:v>-3.942376548195762</c:v>
                </c:pt>
                <c:pt idx="125">
                  <c:v>-3.4485728670031426</c:v>
                </c:pt>
                <c:pt idx="126">
                  <c:v>-4.4553046297073973</c:v>
                </c:pt>
                <c:pt idx="127">
                  <c:v>-4.3247672042496168</c:v>
                </c:pt>
                <c:pt idx="128">
                  <c:v>-5.1527704764657676</c:v>
                </c:pt>
                <c:pt idx="129">
                  <c:v>-5.1878626572361854</c:v>
                </c:pt>
                <c:pt idx="130">
                  <c:v>-4.5794761984390817</c:v>
                </c:pt>
                <c:pt idx="131">
                  <c:v>-3.887118389767676</c:v>
                </c:pt>
                <c:pt idx="132">
                  <c:v>-2.9383946360489057</c:v>
                </c:pt>
                <c:pt idx="133">
                  <c:v>-7.8060649572887328</c:v>
                </c:pt>
                <c:pt idx="134">
                  <c:v>-6.0374635806375352</c:v>
                </c:pt>
                <c:pt idx="135">
                  <c:v>-5.3313719937260515</c:v>
                </c:pt>
                <c:pt idx="136">
                  <c:v>-6.3126191000336984</c:v>
                </c:pt>
              </c:numCache>
            </c:numRef>
          </c:xVal>
          <c:yVal>
            <c:numRef>
              <c:f>'cape gap and er'!$Y$2:$Y$138</c:f>
              <c:numCache>
                <c:formatCode>0.00%</c:formatCode>
                <c:ptCount val="137"/>
                <c:pt idx="0">
                  <c:v>2.8696158467405031E-3</c:v>
                </c:pt>
                <c:pt idx="1">
                  <c:v>-9.91995026878012E-3</c:v>
                </c:pt>
                <c:pt idx="2">
                  <c:v>-2.5111366203231844E-2</c:v>
                </c:pt>
                <c:pt idx="3">
                  <c:v>-3.5817569679376549E-2</c:v>
                </c:pt>
                <c:pt idx="4">
                  <c:v>1.055333757744803E-3</c:v>
                </c:pt>
                <c:pt idx="5">
                  <c:v>-3.2645344884466132E-2</c:v>
                </c:pt>
                <c:pt idx="6">
                  <c:v>-1.6074477399787179E-2</c:v>
                </c:pt>
                <c:pt idx="7">
                  <c:v>-3.8842458923122436E-2</c:v>
                </c:pt>
                <c:pt idx="8">
                  <c:v>-2.823288486818587E-2</c:v>
                </c:pt>
                <c:pt idx="9">
                  <c:v>-4.5146174697720864E-2</c:v>
                </c:pt>
                <c:pt idx="10">
                  <c:v>-4.8749572049450851E-2</c:v>
                </c:pt>
                <c:pt idx="11">
                  <c:v>-4.1668199279598417E-2</c:v>
                </c:pt>
                <c:pt idx="12">
                  <c:v>-1.5939184462061107E-2</c:v>
                </c:pt>
                <c:pt idx="13">
                  <c:v>-3.9054428151958476E-2</c:v>
                </c:pt>
                <c:pt idx="14">
                  <c:v>-5.4011056941934532E-2</c:v>
                </c:pt>
                <c:pt idx="15">
                  <c:v>-3.787758874852476E-2</c:v>
                </c:pt>
                <c:pt idx="16">
                  <c:v>-2.0733368140847475E-2</c:v>
                </c:pt>
                <c:pt idx="17">
                  <c:v>-5.7132988091563641E-2</c:v>
                </c:pt>
                <c:pt idx="18">
                  <c:v>-4.1827313649155817E-2</c:v>
                </c:pt>
                <c:pt idx="19">
                  <c:v>-8.268417744692691E-2</c:v>
                </c:pt>
                <c:pt idx="20">
                  <c:v>-6.9770492479733548E-2</c:v>
                </c:pt>
                <c:pt idx="21">
                  <c:v>-5.4633949866327303E-2</c:v>
                </c:pt>
                <c:pt idx="22">
                  <c:v>-6.836647970013332E-2</c:v>
                </c:pt>
                <c:pt idx="23">
                  <c:v>-8.2074511180440735E-2</c:v>
                </c:pt>
                <c:pt idx="24">
                  <c:v>-8.8050018694298071E-2</c:v>
                </c:pt>
                <c:pt idx="25">
                  <c:v>-7.1778975162511083E-2</c:v>
                </c:pt>
                <c:pt idx="26">
                  <c:v>-7.2296506466885679E-2</c:v>
                </c:pt>
                <c:pt idx="27">
                  <c:v>-7.0266313548552617E-2</c:v>
                </c:pt>
                <c:pt idx="28">
                  <c:v>-8.3095068393733484E-2</c:v>
                </c:pt>
                <c:pt idx="29">
                  <c:v>-8.1273664424291958E-2</c:v>
                </c:pt>
                <c:pt idx="30">
                  <c:v>-8.3230895909404135E-2</c:v>
                </c:pt>
                <c:pt idx="31">
                  <c:v>-1.6619429980486711E-2</c:v>
                </c:pt>
                <c:pt idx="32">
                  <c:v>-6.7250697935465009E-2</c:v>
                </c:pt>
                <c:pt idx="33">
                  <c:v>-5.5664833433084704E-2</c:v>
                </c:pt>
                <c:pt idx="34">
                  <c:v>-4.4180547854123509E-2</c:v>
                </c:pt>
                <c:pt idx="35">
                  <c:v>-5.6363115422194854E-2</c:v>
                </c:pt>
                <c:pt idx="36">
                  <c:v>-4.6706006498607788E-2</c:v>
                </c:pt>
                <c:pt idx="37">
                  <c:v>-5.0132504013546964E-2</c:v>
                </c:pt>
                <c:pt idx="38">
                  <c:v>-6.2612076422035257E-2</c:v>
                </c:pt>
                <c:pt idx="39">
                  <c:v>-3.8354554769202798E-2</c:v>
                </c:pt>
                <c:pt idx="40">
                  <c:v>-4.5437016011538045E-2</c:v>
                </c:pt>
                <c:pt idx="41">
                  <c:v>-3.6661808736313972E-2</c:v>
                </c:pt>
                <c:pt idx="42">
                  <c:v>-4.0179712913692933E-2</c:v>
                </c:pt>
                <c:pt idx="43">
                  <c:v>-4.9605464740015037E-2</c:v>
                </c:pt>
                <c:pt idx="44">
                  <c:v>-4.3664689156054592E-2</c:v>
                </c:pt>
                <c:pt idx="45">
                  <c:v>-4.5047430602335847E-2</c:v>
                </c:pt>
                <c:pt idx="46">
                  <c:v>-4.9198866552166542E-2</c:v>
                </c:pt>
                <c:pt idx="47">
                  <c:v>-3.6856285678169565E-2</c:v>
                </c:pt>
                <c:pt idx="48">
                  <c:v>-3.0588046833045723E-2</c:v>
                </c:pt>
                <c:pt idx="49">
                  <c:v>-4.0758323891340265E-2</c:v>
                </c:pt>
                <c:pt idx="50">
                  <c:v>-4.2749801526201558E-2</c:v>
                </c:pt>
                <c:pt idx="51">
                  <c:v>-4.6206801968365019E-2</c:v>
                </c:pt>
                <c:pt idx="52">
                  <c:v>-3.2814646682447046E-2</c:v>
                </c:pt>
                <c:pt idx="53">
                  <c:v>-5.1931700746362219E-2</c:v>
                </c:pt>
                <c:pt idx="54">
                  <c:v>-4.8628398713402188E-2</c:v>
                </c:pt>
                <c:pt idx="55">
                  <c:v>-3.7289085352998352E-2</c:v>
                </c:pt>
                <c:pt idx="56">
                  <c:v>-6.33716187189588E-2</c:v>
                </c:pt>
                <c:pt idx="57">
                  <c:v>-3.0183770628516626E-2</c:v>
                </c:pt>
                <c:pt idx="58">
                  <c:v>-7.9359356154985683E-2</c:v>
                </c:pt>
                <c:pt idx="59">
                  <c:v>-5.5972829774809219E-2</c:v>
                </c:pt>
                <c:pt idx="60">
                  <c:v>-6.5891513495423437E-2</c:v>
                </c:pt>
                <c:pt idx="61">
                  <c:v>-7.1797771054116888E-2</c:v>
                </c:pt>
                <c:pt idx="62">
                  <c:v>-4.5288949381377952E-2</c:v>
                </c:pt>
                <c:pt idx="63">
                  <c:v>-8.3724900357758703E-2</c:v>
                </c:pt>
                <c:pt idx="64">
                  <c:v>-6.9638104452915961E-2</c:v>
                </c:pt>
                <c:pt idx="65">
                  <c:v>-5.2645811026996725E-2</c:v>
                </c:pt>
                <c:pt idx="66">
                  <c:v>-7.3647816310809855E-2</c:v>
                </c:pt>
                <c:pt idx="67">
                  <c:v>-6.4194742283302686E-2</c:v>
                </c:pt>
                <c:pt idx="68">
                  <c:v>-6.0502268535631343E-2</c:v>
                </c:pt>
                <c:pt idx="69">
                  <c:v>-6.3644681561539684E-2</c:v>
                </c:pt>
                <c:pt idx="70">
                  <c:v>-6.3477296649205872E-2</c:v>
                </c:pt>
                <c:pt idx="71">
                  <c:v>-4.1357774723150609E-2</c:v>
                </c:pt>
                <c:pt idx="72">
                  <c:v>-5.0888893321696327E-2</c:v>
                </c:pt>
                <c:pt idx="73">
                  <c:v>-9.6264045306996726E-2</c:v>
                </c:pt>
                <c:pt idx="74">
                  <c:v>-7.7791052150984363E-2</c:v>
                </c:pt>
                <c:pt idx="75">
                  <c:v>-7.4583005504829325E-2</c:v>
                </c:pt>
                <c:pt idx="76">
                  <c:v>-7.1472948846718065E-2</c:v>
                </c:pt>
                <c:pt idx="77">
                  <c:v>-7.6913005457503125E-2</c:v>
                </c:pt>
                <c:pt idx="78">
                  <c:v>-5.1310374606374998E-2</c:v>
                </c:pt>
                <c:pt idx="79">
                  <c:v>-5.718174609924187E-3</c:v>
                </c:pt>
                <c:pt idx="80">
                  <c:v>-5.6463973663017253E-2</c:v>
                </c:pt>
                <c:pt idx="81">
                  <c:v>-4.7582591074918135E-2</c:v>
                </c:pt>
                <c:pt idx="82">
                  <c:v>-4.2372660711361476E-2</c:v>
                </c:pt>
                <c:pt idx="83">
                  <c:v>-2.8877776370322294E-2</c:v>
                </c:pt>
                <c:pt idx="84">
                  <c:v>-3.1028424100641105E-2</c:v>
                </c:pt>
                <c:pt idx="85">
                  <c:v>-4.3873684869827789E-2</c:v>
                </c:pt>
                <c:pt idx="86">
                  <c:v>-3.9983324771557971E-2</c:v>
                </c:pt>
                <c:pt idx="87">
                  <c:v>-3.3378927532204727E-2</c:v>
                </c:pt>
                <c:pt idx="88">
                  <c:v>-4.1487949749184239E-2</c:v>
                </c:pt>
                <c:pt idx="89">
                  <c:v>-5.6136846760460823E-2</c:v>
                </c:pt>
                <c:pt idx="90">
                  <c:v>-4.350912813050134E-2</c:v>
                </c:pt>
                <c:pt idx="91">
                  <c:v>-7.8375571237385477E-2</c:v>
                </c:pt>
                <c:pt idx="92">
                  <c:v>-4.8487037957101631E-2</c:v>
                </c:pt>
                <c:pt idx="93">
                  <c:v>-6.9590332652971876E-2</c:v>
                </c:pt>
                <c:pt idx="94">
                  <c:v>-3.6729458326870912E-2</c:v>
                </c:pt>
                <c:pt idx="95">
                  <c:v>-4.8448010571039868E-2</c:v>
                </c:pt>
                <c:pt idx="96">
                  <c:v>-5.8285121019587605E-2</c:v>
                </c:pt>
                <c:pt idx="97">
                  <c:v>-2.5315475148462774E-2</c:v>
                </c:pt>
                <c:pt idx="98">
                  <c:v>-3.4178476424980397E-2</c:v>
                </c:pt>
                <c:pt idx="99">
                  <c:v>-1.2135416937471222E-2</c:v>
                </c:pt>
                <c:pt idx="100">
                  <c:v>-6.4048595052957236E-2</c:v>
                </c:pt>
                <c:pt idx="101">
                  <c:v>-4.4978432863446827E-2</c:v>
                </c:pt>
                <c:pt idx="102">
                  <c:v>-2.806206309621051E-2</c:v>
                </c:pt>
                <c:pt idx="103">
                  <c:v>-6.8063300751599831E-2</c:v>
                </c:pt>
                <c:pt idx="104">
                  <c:v>-6.3413874774093326E-2</c:v>
                </c:pt>
                <c:pt idx="105">
                  <c:v>-2.7948226469354909E-2</c:v>
                </c:pt>
                <c:pt idx="106">
                  <c:v>-4.5784274628732913E-2</c:v>
                </c:pt>
                <c:pt idx="107">
                  <c:v>-3.6150177870926337E-2</c:v>
                </c:pt>
                <c:pt idx="108">
                  <c:v>-4.903534245536556E-2</c:v>
                </c:pt>
                <c:pt idx="109">
                  <c:v>-4.7440861259365752E-2</c:v>
                </c:pt>
                <c:pt idx="110">
                  <c:v>-4.5824906386235265E-2</c:v>
                </c:pt>
                <c:pt idx="111">
                  <c:v>-7.9048264762288323E-2</c:v>
                </c:pt>
                <c:pt idx="112">
                  <c:v>-5.4420967885848937E-2</c:v>
                </c:pt>
                <c:pt idx="113">
                  <c:v>-4.3416556655223593E-2</c:v>
                </c:pt>
                <c:pt idx="114">
                  <c:v>-3.8448730194575731E-2</c:v>
                </c:pt>
                <c:pt idx="115">
                  <c:v>-5.5799657542821901E-2</c:v>
                </c:pt>
                <c:pt idx="116">
                  <c:v>-5.6940219176730755E-2</c:v>
                </c:pt>
                <c:pt idx="117">
                  <c:v>-8.1488491905068239E-2</c:v>
                </c:pt>
                <c:pt idx="118">
                  <c:v>-4.1247896876061674E-2</c:v>
                </c:pt>
                <c:pt idx="119">
                  <c:v>-6.5432833573230598E-2</c:v>
                </c:pt>
                <c:pt idx="120">
                  <c:v>-6.1540056947408717E-2</c:v>
                </c:pt>
                <c:pt idx="121">
                  <c:v>-3.2306000368795385E-2</c:v>
                </c:pt>
                <c:pt idx="122">
                  <c:v>-7.8123550929225294E-2</c:v>
                </c:pt>
                <c:pt idx="123">
                  <c:v>-4.2037182963283959E-2</c:v>
                </c:pt>
                <c:pt idx="124">
                  <c:v>-7.2675896349499336E-2</c:v>
                </c:pt>
                <c:pt idx="125">
                  <c:v>-7.2730321211636584E-2</c:v>
                </c:pt>
                <c:pt idx="126">
                  <c:v>-6.1554857499179327E-2</c:v>
                </c:pt>
                <c:pt idx="127">
                  <c:v>-5.5615146464091048E-2</c:v>
                </c:pt>
                <c:pt idx="128">
                  <c:v>-6.7626775440475573E-2</c:v>
                </c:pt>
                <c:pt idx="129">
                  <c:v>-5.7993553036615131E-2</c:v>
                </c:pt>
                <c:pt idx="130">
                  <c:v>-9.3559772219152126E-2</c:v>
                </c:pt>
                <c:pt idx="131">
                  <c:v>-8.4395348679459969E-2</c:v>
                </c:pt>
                <c:pt idx="132">
                  <c:v>-8.0089590129031274E-2</c:v>
                </c:pt>
                <c:pt idx="133">
                  <c:v>-2.3736278714878267E-2</c:v>
                </c:pt>
                <c:pt idx="134">
                  <c:v>-6.5806717195590947E-2</c:v>
                </c:pt>
                <c:pt idx="135">
                  <c:v>-8.1056546405187113E-2</c:v>
                </c:pt>
                <c:pt idx="136">
                  <c:v>-6.6657849036809713E-2</c:v>
                </c:pt>
              </c:numCache>
            </c:numRef>
          </c:yVal>
          <c:smooth val="0"/>
          <c:extLst>
            <c:ext xmlns:c16="http://schemas.microsoft.com/office/drawing/2014/chart" uri="{C3380CC4-5D6E-409C-BE32-E72D297353CC}">
              <c16:uniqueId val="{00000005-93FA-46D8-B51B-CA5F8D9EC7C4}"/>
            </c:ext>
          </c:extLst>
        </c:ser>
        <c:dLbls>
          <c:showLegendKey val="0"/>
          <c:showVal val="0"/>
          <c:showCatName val="0"/>
          <c:showSerName val="0"/>
          <c:showPercent val="0"/>
          <c:showBubbleSize val="0"/>
        </c:dLbls>
        <c:axId val="1861112191"/>
        <c:axId val="1861112671"/>
      </c:scatterChart>
      <c:valAx>
        <c:axId val="1861112191"/>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5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r>
                  <a:rPr lang="en-US">
                    <a:latin typeface="Times New Roman" panose="02020603050405020304" pitchFamily="18" charset="0"/>
                    <a:cs typeface="Times New Roman" panose="02020603050405020304" pitchFamily="18" charset="0"/>
                  </a:rPr>
                  <a:t>CAPE difference of gaps</a:t>
                </a:r>
              </a:p>
            </c:rich>
          </c:tx>
          <c:overlay val="0"/>
          <c:spPr>
            <a:noFill/>
            <a:ln>
              <a:noFill/>
            </a:ln>
            <a:effectLst/>
          </c:spPr>
        </c:title>
        <c:numFmt formatCode="0" sourceLinked="0"/>
        <c:majorTickMark val="none"/>
        <c:minorTickMark val="none"/>
        <c:tickLblPos val="low"/>
        <c:spPr>
          <a:noFill/>
          <a:ln w="9525" cap="flat" cmpd="sng" algn="ctr">
            <a:solidFill>
              <a:schemeClr val="tx1"/>
            </a:solidFill>
            <a:round/>
          </a:ln>
          <a:effectLst/>
        </c:spPr>
        <c:txPr>
          <a:bodyPr rot="-60000000" spcFirstLastPara="1" vertOverflow="ellipsis" vert="horz" wrap="square" anchor="ctr" anchorCtr="1"/>
          <a:lstStyle/>
          <a:p>
            <a:pPr>
              <a:defRPr sz="1050" b="0" i="0" u="none" strike="noStrike" kern="1200" baseline="0">
                <a:solidFill>
                  <a:sysClr val="windowText" lastClr="000000"/>
                </a:solidFill>
                <a:latin typeface="+mn-lt"/>
                <a:ea typeface="+mn-ea"/>
                <a:cs typeface="+mn-cs"/>
              </a:defRPr>
            </a:pPr>
            <a:endParaRPr lang="en-US"/>
          </a:p>
        </c:txPr>
        <c:crossAx val="1861112671"/>
        <c:crosses val="autoZero"/>
        <c:crossBetween val="midCat"/>
      </c:valAx>
      <c:valAx>
        <c:axId val="1861112671"/>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5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r>
                  <a:rPr lang="en-US">
                    <a:latin typeface="Times New Roman" panose="02020603050405020304" pitchFamily="18" charset="0"/>
                    <a:cs typeface="Times New Roman" panose="02020603050405020304" pitchFamily="18" charset="0"/>
                  </a:rPr>
                  <a:t>Excess</a:t>
                </a:r>
                <a:r>
                  <a:rPr lang="en-US" baseline="0">
                    <a:latin typeface="Times New Roman" panose="02020603050405020304" pitchFamily="18" charset="0"/>
                    <a:cs typeface="Times New Roman" panose="02020603050405020304" pitchFamily="18" charset="0"/>
                  </a:rPr>
                  <a:t> Return</a:t>
                </a:r>
                <a:endParaRPr lang="en-US">
                  <a:latin typeface="Times New Roman" panose="02020603050405020304" pitchFamily="18" charset="0"/>
                  <a:cs typeface="Times New Roman" panose="02020603050405020304" pitchFamily="18" charset="0"/>
                </a:endParaRPr>
              </a:p>
            </c:rich>
          </c:tx>
          <c:overlay val="0"/>
          <c:spPr>
            <a:noFill/>
            <a:ln>
              <a:noFill/>
            </a:ln>
            <a:effectLst/>
          </c:spPr>
        </c:title>
        <c:numFmt formatCode="0%" sourceLinked="0"/>
        <c:majorTickMark val="none"/>
        <c:minorTickMark val="none"/>
        <c:tickLblPos val="low"/>
        <c:spPr>
          <a:noFill/>
          <a:ln w="9525" cap="flat" cmpd="sng" algn="ctr">
            <a:solidFill>
              <a:schemeClr val="tx1"/>
            </a:solidFill>
            <a:round/>
          </a:ln>
          <a:effectLst/>
        </c:spPr>
        <c:txPr>
          <a:bodyPr rot="-60000000" spcFirstLastPara="1" vertOverflow="ellipsis" vert="horz" wrap="square" anchor="ctr" anchorCtr="1"/>
          <a:lstStyle/>
          <a:p>
            <a:pPr>
              <a:defRPr sz="105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crossAx val="1861112191"/>
        <c:crosses val="autoZero"/>
        <c:crossBetween val="midCat"/>
      </c:valAx>
    </c:plotArea>
    <c:plotVisOnly val="1"/>
    <c:dispBlanksAs val="gap"/>
    <c:showDLblsOverMax val="0"/>
  </c:chart>
  <c:spPr>
    <a:solidFill>
      <a:schemeClr val="bg1"/>
    </a:solidFill>
    <a:ln w="9525" cap="flat" cmpd="sng" algn="ctr">
      <a:noFill/>
      <a:round/>
    </a:ln>
    <a:effectLst/>
  </c:spPr>
  <c:txPr>
    <a:bodyPr/>
    <a:lstStyle/>
    <a:p>
      <a:pPr>
        <a:defRPr sz="1050">
          <a:solidFill>
            <a:sysClr val="windowText" lastClr="000000"/>
          </a:solidFill>
        </a:defRPr>
      </a:pPr>
      <a:endParaRPr lang="en-US"/>
    </a:p>
  </c:txPr>
  <c:externalData r:id="rId1">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260" b="1" i="0" u="none" strike="noStrike" kern="1200" spc="0" baseline="0">
                <a:solidFill>
                  <a:sysClr val="windowText" lastClr="000000"/>
                </a:solidFill>
                <a:latin typeface="Times New Roman" panose="02020603050405020304" pitchFamily="18" charset="0"/>
                <a:ea typeface="+mn-ea"/>
                <a:cs typeface="Times New Roman" panose="02020603050405020304" pitchFamily="18" charset="0"/>
              </a:defRPr>
            </a:pPr>
            <a:r>
              <a:rPr lang="en-US" b="1">
                <a:latin typeface="Times New Roman" panose="02020603050405020304" pitchFamily="18" charset="0"/>
                <a:cs typeface="Times New Roman" panose="02020603050405020304" pitchFamily="18" charset="0"/>
              </a:rPr>
              <a:t>Information Technology</a:t>
            </a:r>
          </a:p>
        </c:rich>
      </c:tx>
      <c:overlay val="0"/>
      <c:spPr>
        <a:noFill/>
        <a:ln>
          <a:noFill/>
        </a:ln>
        <a:effectLst/>
      </c:spPr>
    </c:title>
    <c:autoTitleDeleted val="0"/>
    <c:plotArea>
      <c:layout/>
      <c:scatterChart>
        <c:scatterStyle val="lineMarker"/>
        <c:varyColors val="0"/>
        <c:ser>
          <c:idx val="0"/>
          <c:order val="0"/>
          <c:spPr>
            <a:ln w="19050" cap="rnd">
              <a:noFill/>
              <a:round/>
            </a:ln>
            <a:effectLst/>
          </c:spPr>
          <c:marker>
            <c:symbol val="circle"/>
            <c:size val="5"/>
            <c:spPr>
              <a:solidFill>
                <a:srgbClr val="00B0F0"/>
              </a:solidFill>
              <a:ln w="9525">
                <a:solidFill>
                  <a:schemeClr val="accent1"/>
                </a:solidFill>
              </a:ln>
              <a:effectLst/>
            </c:spPr>
          </c:marker>
          <c:trendline>
            <c:spPr>
              <a:ln w="15875" cap="rnd">
                <a:solidFill>
                  <a:srgbClr val="00B0F0"/>
                </a:solidFill>
                <a:prstDash val="sysDash"/>
              </a:ln>
              <a:effectLst/>
            </c:spPr>
            <c:trendlineType val="linear"/>
            <c:dispRSqr val="1"/>
            <c:dispEq val="1"/>
            <c:trendlineLbl>
              <c:layout>
                <c:manualLayout>
                  <c:x val="-0.27445193114792221"/>
                  <c:y val="-0.10008851415080648"/>
                </c:manualLayout>
              </c:layout>
              <c:numFmt formatCode="General" sourceLinked="0"/>
              <c:spPr>
                <a:noFill/>
                <a:ln>
                  <a:noFill/>
                </a:ln>
                <a:effectLst/>
              </c:spPr>
              <c:txPr>
                <a:bodyPr rot="0" spcFirstLastPara="1" vertOverflow="ellipsis" vert="horz" wrap="square" anchor="ctr" anchorCtr="1"/>
                <a:lstStyle/>
                <a:p>
                  <a:pPr>
                    <a:defRPr sz="900" b="0" i="0" u="none" strike="noStrike" kern="1200" baseline="0">
                      <a:solidFill>
                        <a:srgbClr val="00B0F0"/>
                      </a:solidFill>
                      <a:latin typeface="Times New Roman" panose="02020603050405020304" pitchFamily="18" charset="0"/>
                      <a:ea typeface="+mn-ea"/>
                      <a:cs typeface="Times New Roman" panose="02020603050405020304" pitchFamily="18" charset="0"/>
                    </a:defRPr>
                  </a:pPr>
                  <a:endParaRPr lang="en-US"/>
                </a:p>
              </c:txPr>
            </c:trendlineLbl>
          </c:trendline>
          <c:xVal>
            <c:numRef>
              <c:f>'cape gap and er'!$L$2:$L$72</c:f>
              <c:numCache>
                <c:formatCode>0.00</c:formatCode>
                <c:ptCount val="71"/>
                <c:pt idx="0">
                  <c:v>-5.4149682312285936</c:v>
                </c:pt>
                <c:pt idx="1">
                  <c:v>-4.2686555855964023</c:v>
                </c:pt>
                <c:pt idx="2">
                  <c:v>-2.9655475663629343</c:v>
                </c:pt>
                <c:pt idx="3">
                  <c:v>-2.7868439162772471</c:v>
                </c:pt>
                <c:pt idx="4">
                  <c:v>-2.8905028174256504</c:v>
                </c:pt>
                <c:pt idx="5">
                  <c:v>-1.7925336409312749</c:v>
                </c:pt>
                <c:pt idx="6">
                  <c:v>-1.9810177723025788</c:v>
                </c:pt>
                <c:pt idx="7">
                  <c:v>-1.2699309530470142</c:v>
                </c:pt>
                <c:pt idx="8">
                  <c:v>-2.2507912357439803</c:v>
                </c:pt>
                <c:pt idx="9">
                  <c:v>-1.617043131059372</c:v>
                </c:pt>
                <c:pt idx="10">
                  <c:v>-5.8999287480798301E-2</c:v>
                </c:pt>
                <c:pt idx="11">
                  <c:v>-2.2295228981267776</c:v>
                </c:pt>
                <c:pt idx="12">
                  <c:v>-2.17550224436037</c:v>
                </c:pt>
                <c:pt idx="13">
                  <c:v>-1.1844166210232423</c:v>
                </c:pt>
                <c:pt idx="14">
                  <c:v>0.36746987525950203</c:v>
                </c:pt>
                <c:pt idx="15">
                  <c:v>-0.99427285256329156</c:v>
                </c:pt>
                <c:pt idx="16">
                  <c:v>-3.130982601479074</c:v>
                </c:pt>
                <c:pt idx="17">
                  <c:v>-1.2479069124725211</c:v>
                </c:pt>
                <c:pt idx="18">
                  <c:v>-3.9837093807816615</c:v>
                </c:pt>
                <c:pt idx="19">
                  <c:v>-2.3408078489231325</c:v>
                </c:pt>
                <c:pt idx="20">
                  <c:v>-1.2934182925388438</c:v>
                </c:pt>
                <c:pt idx="21">
                  <c:v>-2.5908473207471943</c:v>
                </c:pt>
                <c:pt idx="22">
                  <c:v>-1.9455355025098555</c:v>
                </c:pt>
                <c:pt idx="23">
                  <c:v>-1.7015976324090918</c:v>
                </c:pt>
                <c:pt idx="24">
                  <c:v>-1.573413174722555</c:v>
                </c:pt>
                <c:pt idx="25">
                  <c:v>-2.705175671449533</c:v>
                </c:pt>
                <c:pt idx="26">
                  <c:v>-1.9036424518512529</c:v>
                </c:pt>
                <c:pt idx="27">
                  <c:v>-2.1134984864908706</c:v>
                </c:pt>
                <c:pt idx="28">
                  <c:v>-2.4931574124478288</c:v>
                </c:pt>
                <c:pt idx="29">
                  <c:v>-1.672139652273998</c:v>
                </c:pt>
                <c:pt idx="30">
                  <c:v>-2.0487082147839182</c:v>
                </c:pt>
                <c:pt idx="31">
                  <c:v>-4.2299979492465773</c:v>
                </c:pt>
                <c:pt idx="32">
                  <c:v>-2.3091066066819677</c:v>
                </c:pt>
                <c:pt idx="33">
                  <c:v>-3.0189735082369911</c:v>
                </c:pt>
                <c:pt idx="34">
                  <c:v>-4.1700690561236806</c:v>
                </c:pt>
                <c:pt idx="35">
                  <c:v>-3.2340253572683295</c:v>
                </c:pt>
                <c:pt idx="36">
                  <c:v>-2.4662551476109718</c:v>
                </c:pt>
                <c:pt idx="37">
                  <c:v>-1.469991349568037</c:v>
                </c:pt>
                <c:pt idx="38">
                  <c:v>-1.1031543037881049</c:v>
                </c:pt>
                <c:pt idx="39">
                  <c:v>-3.7884427756805099</c:v>
                </c:pt>
                <c:pt idx="40">
                  <c:v>-3.6055001802673079</c:v>
                </c:pt>
                <c:pt idx="41">
                  <c:v>-4.0707857729254302</c:v>
                </c:pt>
                <c:pt idx="42">
                  <c:v>-3.7854585373353666</c:v>
                </c:pt>
                <c:pt idx="43">
                  <c:v>-3.5048218915392262</c:v>
                </c:pt>
                <c:pt idx="44">
                  <c:v>-5.0374040623190339</c:v>
                </c:pt>
                <c:pt idx="45">
                  <c:v>-5.2128512460795218</c:v>
                </c:pt>
                <c:pt idx="46">
                  <c:v>-6.1660838442639507</c:v>
                </c:pt>
                <c:pt idx="47">
                  <c:v>-6.2287152041250433</c:v>
                </c:pt>
                <c:pt idx="48">
                  <c:v>-6.9808607294979783</c:v>
                </c:pt>
                <c:pt idx="49">
                  <c:v>-6.7666231457663004</c:v>
                </c:pt>
                <c:pt idx="50">
                  <c:v>-7.0161619871091236</c:v>
                </c:pt>
                <c:pt idx="51">
                  <c:v>-5.9710889243877014</c:v>
                </c:pt>
                <c:pt idx="52">
                  <c:v>-7.5761718032186014</c:v>
                </c:pt>
                <c:pt idx="53">
                  <c:v>-6.0689030409753375</c:v>
                </c:pt>
                <c:pt idx="54">
                  <c:v>-6.5512690574637853</c:v>
                </c:pt>
                <c:pt idx="55">
                  <c:v>-6.7795665829189815</c:v>
                </c:pt>
                <c:pt idx="56">
                  <c:v>-6.4685084319811699</c:v>
                </c:pt>
                <c:pt idx="57">
                  <c:v>-5.9535662144077488</c:v>
                </c:pt>
                <c:pt idx="58">
                  <c:v>-4.2339848218004237</c:v>
                </c:pt>
                <c:pt idx="59">
                  <c:v>-5.5442743583039586</c:v>
                </c:pt>
                <c:pt idx="60">
                  <c:v>-4.5539619882711557</c:v>
                </c:pt>
                <c:pt idx="61">
                  <c:v>-4.014464502839667</c:v>
                </c:pt>
                <c:pt idx="62">
                  <c:v>-4.0020829414137333</c:v>
                </c:pt>
                <c:pt idx="63">
                  <c:v>-3.467818775822769</c:v>
                </c:pt>
                <c:pt idx="64">
                  <c:v>-2.5557716992423307</c:v>
                </c:pt>
                <c:pt idx="65">
                  <c:v>-2.8126621184059717</c:v>
                </c:pt>
                <c:pt idx="66">
                  <c:v>-1.5480497253915262</c:v>
                </c:pt>
                <c:pt idx="67">
                  <c:v>-2.0980804940876983</c:v>
                </c:pt>
                <c:pt idx="68">
                  <c:v>-1.959673183667789</c:v>
                </c:pt>
                <c:pt idx="69">
                  <c:v>-0.69769282799444632</c:v>
                </c:pt>
                <c:pt idx="70">
                  <c:v>-0.6157250049792875</c:v>
                </c:pt>
              </c:numCache>
            </c:numRef>
          </c:xVal>
          <c:yVal>
            <c:numRef>
              <c:f>'cape gap and er'!$Z$2:$Z$72</c:f>
              <c:numCache>
                <c:formatCode>0.00%</c:formatCode>
                <c:ptCount val="71"/>
                <c:pt idx="0">
                  <c:v>2.8180980582270809E-2</c:v>
                </c:pt>
                <c:pt idx="1">
                  <c:v>2.3528134281339597E-2</c:v>
                </c:pt>
                <c:pt idx="2">
                  <c:v>6.5561323651559533E-3</c:v>
                </c:pt>
                <c:pt idx="3">
                  <c:v>5.5593746691267043E-3</c:v>
                </c:pt>
                <c:pt idx="4">
                  <c:v>2.0376159067431177E-2</c:v>
                </c:pt>
                <c:pt idx="5">
                  <c:v>1.8664524258173998E-3</c:v>
                </c:pt>
                <c:pt idx="6">
                  <c:v>1.7370740486276404E-2</c:v>
                </c:pt>
                <c:pt idx="7">
                  <c:v>-3.0586057448434012E-3</c:v>
                </c:pt>
                <c:pt idx="8">
                  <c:v>1.0889782789031743E-2</c:v>
                </c:pt>
                <c:pt idx="9">
                  <c:v>1.7798867040180077E-2</c:v>
                </c:pt>
                <c:pt idx="10">
                  <c:v>-7.9386783669033179E-6</c:v>
                </c:pt>
                <c:pt idx="11">
                  <c:v>2.5937934063209322E-3</c:v>
                </c:pt>
                <c:pt idx="12">
                  <c:v>2.8572881702180419E-2</c:v>
                </c:pt>
                <c:pt idx="13">
                  <c:v>7.370006386334671E-3</c:v>
                </c:pt>
                <c:pt idx="14">
                  <c:v>-1.3188217698019589E-2</c:v>
                </c:pt>
                <c:pt idx="15">
                  <c:v>4.8424320661417664E-3</c:v>
                </c:pt>
                <c:pt idx="16">
                  <c:v>1.693322875839498E-2</c:v>
                </c:pt>
                <c:pt idx="17">
                  <c:v>6.541244657231271E-3</c:v>
                </c:pt>
                <c:pt idx="18">
                  <c:v>3.4570388965900145E-2</c:v>
                </c:pt>
                <c:pt idx="19">
                  <c:v>-2.8137574889053329E-3</c:v>
                </c:pt>
                <c:pt idx="20">
                  <c:v>3.6909399253099995E-3</c:v>
                </c:pt>
                <c:pt idx="21">
                  <c:v>2.4577929807906074E-2</c:v>
                </c:pt>
                <c:pt idx="22">
                  <c:v>2.22042528455757E-2</c:v>
                </c:pt>
                <c:pt idx="23">
                  <c:v>6.4889472163363049E-3</c:v>
                </c:pt>
                <c:pt idx="24">
                  <c:v>-1.2171279765436749E-2</c:v>
                </c:pt>
                <c:pt idx="25">
                  <c:v>1.9055110142268683E-2</c:v>
                </c:pt>
                <c:pt idx="26">
                  <c:v>-7.3777790265623366E-3</c:v>
                </c:pt>
                <c:pt idx="27">
                  <c:v>2.7463162840413169E-3</c:v>
                </c:pt>
                <c:pt idx="28">
                  <c:v>-9.5837988765714588E-3</c:v>
                </c:pt>
                <c:pt idx="29">
                  <c:v>-8.3727934287518568E-3</c:v>
                </c:pt>
                <c:pt idx="30">
                  <c:v>-6.7608001638927995E-3</c:v>
                </c:pt>
                <c:pt idx="31">
                  <c:v>3.3440479653719768E-2</c:v>
                </c:pt>
                <c:pt idx="32">
                  <c:v>3.0676379750405047E-4</c:v>
                </c:pt>
                <c:pt idx="33">
                  <c:v>3.42502126277755E-3</c:v>
                </c:pt>
                <c:pt idx="34">
                  <c:v>1.5880448063429808E-2</c:v>
                </c:pt>
                <c:pt idx="35">
                  <c:v>5.3056565266584865E-3</c:v>
                </c:pt>
                <c:pt idx="36">
                  <c:v>7.4788248520256673E-3</c:v>
                </c:pt>
                <c:pt idx="37">
                  <c:v>-2.5592316009714899E-3</c:v>
                </c:pt>
                <c:pt idx="38">
                  <c:v>-1.3121296169129382E-2</c:v>
                </c:pt>
                <c:pt idx="39">
                  <c:v>2.2750144413215656E-2</c:v>
                </c:pt>
                <c:pt idx="40">
                  <c:v>8.968401472334131E-3</c:v>
                </c:pt>
                <c:pt idx="41">
                  <c:v>2.0881945869874352E-2</c:v>
                </c:pt>
                <c:pt idx="42">
                  <c:v>1.9940343380504766E-2</c:v>
                </c:pt>
                <c:pt idx="43">
                  <c:v>1.0168380359171003E-2</c:v>
                </c:pt>
                <c:pt idx="44">
                  <c:v>3.7930296739263847E-2</c:v>
                </c:pt>
                <c:pt idx="45">
                  <c:v>4.0575548767844083E-2</c:v>
                </c:pt>
                <c:pt idx="46">
                  <c:v>3.9436379406685207E-2</c:v>
                </c:pt>
                <c:pt idx="47">
                  <c:v>6.5090257120722361E-2</c:v>
                </c:pt>
                <c:pt idx="48">
                  <c:v>8.3097345605015693E-2</c:v>
                </c:pt>
                <c:pt idx="49">
                  <c:v>7.3070519050228322E-2</c:v>
                </c:pt>
                <c:pt idx="50">
                  <c:v>7.1056270484636475E-2</c:v>
                </c:pt>
                <c:pt idx="51">
                  <c:v>7.2459516607845442E-2</c:v>
                </c:pt>
                <c:pt idx="52">
                  <c:v>8.303967556560532E-2</c:v>
                </c:pt>
                <c:pt idx="53">
                  <c:v>6.4681110070246017E-2</c:v>
                </c:pt>
                <c:pt idx="54">
                  <c:v>9.0289531476985596E-2</c:v>
                </c:pt>
                <c:pt idx="55">
                  <c:v>0.11082574579743532</c:v>
                </c:pt>
                <c:pt idx="56">
                  <c:v>8.4084263209651677E-2</c:v>
                </c:pt>
                <c:pt idx="57">
                  <c:v>9.7718480973005395E-2</c:v>
                </c:pt>
                <c:pt idx="58">
                  <c:v>4.4723032278247921E-2</c:v>
                </c:pt>
                <c:pt idx="59">
                  <c:v>7.32839840812054E-2</c:v>
                </c:pt>
                <c:pt idx="60">
                  <c:v>7.6534093594593067E-2</c:v>
                </c:pt>
                <c:pt idx="61">
                  <c:v>7.5479041706091765E-2</c:v>
                </c:pt>
                <c:pt idx="62">
                  <c:v>0.107551435884913</c:v>
                </c:pt>
                <c:pt idx="63">
                  <c:v>6.9191503461695891E-2</c:v>
                </c:pt>
                <c:pt idx="64">
                  <c:v>7.7414056358442229E-2</c:v>
                </c:pt>
                <c:pt idx="65">
                  <c:v>9.4746800376960705E-2</c:v>
                </c:pt>
                <c:pt idx="66">
                  <c:v>7.4061668966282523E-2</c:v>
                </c:pt>
                <c:pt idx="67">
                  <c:v>7.9886442823383863E-2</c:v>
                </c:pt>
                <c:pt idx="68">
                  <c:v>8.0224730676549338E-2</c:v>
                </c:pt>
                <c:pt idx="69">
                  <c:v>7.2078279260350486E-2</c:v>
                </c:pt>
                <c:pt idx="70">
                  <c:v>7.89858875215248E-2</c:v>
                </c:pt>
              </c:numCache>
            </c:numRef>
          </c:yVal>
          <c:smooth val="0"/>
          <c:extLst>
            <c:ext xmlns:c16="http://schemas.microsoft.com/office/drawing/2014/chart" uri="{C3380CC4-5D6E-409C-BE32-E72D297353CC}">
              <c16:uniqueId val="{00000001-E36E-4BB0-92C8-A07BB95ED5A6}"/>
            </c:ext>
          </c:extLst>
        </c:ser>
        <c:ser>
          <c:idx val="1"/>
          <c:order val="1"/>
          <c:spPr>
            <a:ln w="25400" cap="rnd">
              <a:noFill/>
              <a:round/>
            </a:ln>
            <a:effectLst/>
          </c:spPr>
          <c:marker>
            <c:symbol val="circle"/>
            <c:size val="5"/>
            <c:spPr>
              <a:solidFill>
                <a:srgbClr val="C00000"/>
              </a:solidFill>
              <a:ln w="9525">
                <a:solidFill>
                  <a:srgbClr val="C00000"/>
                </a:solidFill>
              </a:ln>
              <a:effectLst/>
            </c:spPr>
          </c:marker>
          <c:trendline>
            <c:spPr>
              <a:ln w="15875" cap="rnd">
                <a:solidFill>
                  <a:srgbClr val="C00000"/>
                </a:solidFill>
                <a:prstDash val="sysDash"/>
              </a:ln>
              <a:effectLst/>
            </c:spPr>
            <c:trendlineType val="linear"/>
            <c:dispRSqr val="1"/>
            <c:dispEq val="1"/>
            <c:trendlineLbl>
              <c:layout>
                <c:manualLayout>
                  <c:x val="8.9441221075789112E-2"/>
                  <c:y val="-0.24857871694506714"/>
                </c:manualLayout>
              </c:layout>
              <c:numFmt formatCode="General" sourceLinked="0"/>
              <c:spPr>
                <a:noFill/>
                <a:ln>
                  <a:noFill/>
                </a:ln>
                <a:effectLst/>
              </c:spPr>
              <c:txPr>
                <a:bodyPr rot="0" spcFirstLastPara="1" vertOverflow="ellipsis" vert="horz" wrap="square" anchor="ctr" anchorCtr="1"/>
                <a:lstStyle/>
                <a:p>
                  <a:pPr>
                    <a:defRPr sz="900" b="0" i="0" u="none" strike="noStrike" kern="1200" baseline="0">
                      <a:solidFill>
                        <a:srgbClr val="C00000"/>
                      </a:solidFill>
                      <a:latin typeface="Times New Roman" panose="02020603050405020304" pitchFamily="18" charset="0"/>
                      <a:ea typeface="+mn-ea"/>
                      <a:cs typeface="Times New Roman" panose="02020603050405020304" pitchFamily="18" charset="0"/>
                    </a:defRPr>
                  </a:pPr>
                  <a:endParaRPr lang="en-US"/>
                </a:p>
              </c:txPr>
            </c:trendlineLbl>
          </c:trendline>
          <c:xVal>
            <c:numRef>
              <c:f>'cape gap and er'!$L$73:$L$138</c:f>
              <c:numCache>
                <c:formatCode>0.00</c:formatCode>
                <c:ptCount val="66"/>
                <c:pt idx="0">
                  <c:v>-2.5320508679567046</c:v>
                </c:pt>
                <c:pt idx="1">
                  <c:v>-0.60993026134834949</c:v>
                </c:pt>
                <c:pt idx="2">
                  <c:v>-1.6824074058526444</c:v>
                </c:pt>
                <c:pt idx="3">
                  <c:v>-1.3606760703312757</c:v>
                </c:pt>
                <c:pt idx="4">
                  <c:v>-0.62592819495340368</c:v>
                </c:pt>
                <c:pt idx="5">
                  <c:v>-2.1947857444391428</c:v>
                </c:pt>
                <c:pt idx="6">
                  <c:v>-1.0900878990127394</c:v>
                </c:pt>
                <c:pt idx="7">
                  <c:v>-2.0861816816102756</c:v>
                </c:pt>
                <c:pt idx="8">
                  <c:v>-3.6665789679783387</c:v>
                </c:pt>
                <c:pt idx="9">
                  <c:v>-2.12153158296426</c:v>
                </c:pt>
                <c:pt idx="10">
                  <c:v>-1.9161856731100304</c:v>
                </c:pt>
                <c:pt idx="11">
                  <c:v>-1.817926939271838</c:v>
                </c:pt>
                <c:pt idx="12">
                  <c:v>-3.0339189488090641</c:v>
                </c:pt>
                <c:pt idx="13">
                  <c:v>-4.2725948328269263</c:v>
                </c:pt>
                <c:pt idx="14">
                  <c:v>-2.704838553982964</c:v>
                </c:pt>
                <c:pt idx="15">
                  <c:v>-4.0852945706153641</c:v>
                </c:pt>
                <c:pt idx="16">
                  <c:v>-3.2592811437514637</c:v>
                </c:pt>
                <c:pt idx="17">
                  <c:v>-4.3547474620068947</c:v>
                </c:pt>
                <c:pt idx="18">
                  <c:v>-3.1103634919359315</c:v>
                </c:pt>
                <c:pt idx="19">
                  <c:v>-2.7791127811745415</c:v>
                </c:pt>
                <c:pt idx="20">
                  <c:v>-1.9998046240395064</c:v>
                </c:pt>
                <c:pt idx="21">
                  <c:v>-2.7415286544505806</c:v>
                </c:pt>
                <c:pt idx="22">
                  <c:v>-3.0413018918395212</c:v>
                </c:pt>
                <c:pt idx="23">
                  <c:v>-3.1309375818288236</c:v>
                </c:pt>
                <c:pt idx="24">
                  <c:v>-3.1041980734077095</c:v>
                </c:pt>
                <c:pt idx="25">
                  <c:v>-2.1043504207069468</c:v>
                </c:pt>
                <c:pt idx="26">
                  <c:v>-1.8448621304859785</c:v>
                </c:pt>
                <c:pt idx="27">
                  <c:v>-1.8525142355879485</c:v>
                </c:pt>
                <c:pt idx="28">
                  <c:v>-1.1360338792449207</c:v>
                </c:pt>
                <c:pt idx="29">
                  <c:v>-2.1006000454920626</c:v>
                </c:pt>
                <c:pt idx="30">
                  <c:v>-1.3289908768358218</c:v>
                </c:pt>
                <c:pt idx="31">
                  <c:v>-0.96738226179262377</c:v>
                </c:pt>
                <c:pt idx="32">
                  <c:v>-1.3488512943876731</c:v>
                </c:pt>
                <c:pt idx="33">
                  <c:v>-0.10783407767628894</c:v>
                </c:pt>
                <c:pt idx="34">
                  <c:v>-5.0816158321884686E-3</c:v>
                </c:pt>
                <c:pt idx="35">
                  <c:v>-1.3280621090070799</c:v>
                </c:pt>
                <c:pt idx="36">
                  <c:v>1.2462796986785021</c:v>
                </c:pt>
                <c:pt idx="37">
                  <c:v>2.0274304342904417</c:v>
                </c:pt>
                <c:pt idx="38">
                  <c:v>1.1559549723754579</c:v>
                </c:pt>
                <c:pt idx="39">
                  <c:v>0.53376320765670204</c:v>
                </c:pt>
                <c:pt idx="40">
                  <c:v>1.9653624434337269</c:v>
                </c:pt>
                <c:pt idx="41">
                  <c:v>0.78434970428135742</c:v>
                </c:pt>
                <c:pt idx="42">
                  <c:v>0.6702912219608379</c:v>
                </c:pt>
                <c:pt idx="43">
                  <c:v>2.6899852392435291</c:v>
                </c:pt>
                <c:pt idx="44">
                  <c:v>4.155148148911131</c:v>
                </c:pt>
                <c:pt idx="45">
                  <c:v>1.1499583866350971</c:v>
                </c:pt>
                <c:pt idx="46">
                  <c:v>2.498135671388396</c:v>
                </c:pt>
                <c:pt idx="47">
                  <c:v>-1.3398671433473481</c:v>
                </c:pt>
                <c:pt idx="48">
                  <c:v>-0.36571746637560754</c:v>
                </c:pt>
                <c:pt idx="49">
                  <c:v>0.78839042911419188</c:v>
                </c:pt>
                <c:pt idx="50">
                  <c:v>0.97321274591076357</c:v>
                </c:pt>
                <c:pt idx="51">
                  <c:v>3.9329731058523283</c:v>
                </c:pt>
                <c:pt idx="52">
                  <c:v>-9.8517196971655174E-2</c:v>
                </c:pt>
                <c:pt idx="53">
                  <c:v>1.6968057231134583</c:v>
                </c:pt>
                <c:pt idx="54">
                  <c:v>2.861472534586186</c:v>
                </c:pt>
                <c:pt idx="55">
                  <c:v>1.7493843553530786</c:v>
                </c:pt>
                <c:pt idx="56">
                  <c:v>1.3842012052922481</c:v>
                </c:pt>
                <c:pt idx="57">
                  <c:v>1.4279084151865664</c:v>
                </c:pt>
                <c:pt idx="58">
                  <c:v>2.0946764869467103</c:v>
                </c:pt>
                <c:pt idx="59">
                  <c:v>3.1739462617975605</c:v>
                </c:pt>
                <c:pt idx="60">
                  <c:v>6.2388776711523519</c:v>
                </c:pt>
                <c:pt idx="61">
                  <c:v>6.3058473486867443</c:v>
                </c:pt>
                <c:pt idx="62">
                  <c:v>1.1544340733869545</c:v>
                </c:pt>
                <c:pt idx="63">
                  <c:v>3.6618370518109495</c:v>
                </c:pt>
                <c:pt idx="64">
                  <c:v>5.3257870459716115</c:v>
                </c:pt>
                <c:pt idx="65">
                  <c:v>6.0761922795218011</c:v>
                </c:pt>
              </c:numCache>
            </c:numRef>
          </c:xVal>
          <c:yVal>
            <c:numRef>
              <c:f>'cape gap and er'!$Z$73:$Z$138</c:f>
              <c:numCache>
                <c:formatCode>0.00%</c:formatCode>
                <c:ptCount val="66"/>
                <c:pt idx="0">
                  <c:v>0.13018028073473231</c:v>
                </c:pt>
                <c:pt idx="1">
                  <c:v>0.11773852502171422</c:v>
                </c:pt>
                <c:pt idx="2">
                  <c:v>8.2177804024008649E-2</c:v>
                </c:pt>
                <c:pt idx="3">
                  <c:v>9.79185366067028E-2</c:v>
                </c:pt>
                <c:pt idx="4">
                  <c:v>0.10123128533350356</c:v>
                </c:pt>
                <c:pt idx="5">
                  <c:v>0.12307455388505684</c:v>
                </c:pt>
                <c:pt idx="6">
                  <c:v>0.10524667370396812</c:v>
                </c:pt>
                <c:pt idx="7">
                  <c:v>0.15174589908678837</c:v>
                </c:pt>
                <c:pt idx="8">
                  <c:v>0.16575229667246205</c:v>
                </c:pt>
                <c:pt idx="9">
                  <c:v>0.1086112421945864</c:v>
                </c:pt>
                <c:pt idx="10">
                  <c:v>0.12348588027808938</c:v>
                </c:pt>
                <c:pt idx="11">
                  <c:v>0.13447217621162921</c:v>
                </c:pt>
                <c:pt idx="12">
                  <c:v>0.14206733255335435</c:v>
                </c:pt>
                <c:pt idx="13">
                  <c:v>0.15140991536533965</c:v>
                </c:pt>
                <c:pt idx="14">
                  <c:v>0.11891386249860147</c:v>
                </c:pt>
                <c:pt idx="15">
                  <c:v>0.14991074329351628</c:v>
                </c:pt>
                <c:pt idx="16">
                  <c:v>0.12848450726378768</c:v>
                </c:pt>
                <c:pt idx="17">
                  <c:v>0.15570255891450979</c:v>
                </c:pt>
                <c:pt idx="18">
                  <c:v>0.14027308857949561</c:v>
                </c:pt>
                <c:pt idx="19">
                  <c:v>0.155011481083978</c:v>
                </c:pt>
                <c:pt idx="20">
                  <c:v>0.11289515942019057</c:v>
                </c:pt>
                <c:pt idx="21">
                  <c:v>0.14468346823962741</c:v>
                </c:pt>
                <c:pt idx="22">
                  <c:v>0.14480918122688458</c:v>
                </c:pt>
                <c:pt idx="23">
                  <c:v>0.16441262544209767</c:v>
                </c:pt>
                <c:pt idx="24">
                  <c:v>0.15008741928912284</c:v>
                </c:pt>
                <c:pt idx="25">
                  <c:v>0.11608115577663214</c:v>
                </c:pt>
                <c:pt idx="26">
                  <c:v>0.14165191915314002</c:v>
                </c:pt>
                <c:pt idx="27">
                  <c:v>0.11026996178224047</c:v>
                </c:pt>
                <c:pt idx="28">
                  <c:v>0.11621127910311868</c:v>
                </c:pt>
                <c:pt idx="29">
                  <c:v>8.401513254985371E-2</c:v>
                </c:pt>
                <c:pt idx="30">
                  <c:v>0.11425251904785205</c:v>
                </c:pt>
                <c:pt idx="31">
                  <c:v>0.11661046913263728</c:v>
                </c:pt>
                <c:pt idx="32">
                  <c:v>7.3210209762996969E-2</c:v>
                </c:pt>
                <c:pt idx="33">
                  <c:v>6.6301758970959801E-2</c:v>
                </c:pt>
                <c:pt idx="34">
                  <c:v>8.9804251020094927E-2</c:v>
                </c:pt>
                <c:pt idx="35">
                  <c:v>6.940523260356346E-2</c:v>
                </c:pt>
                <c:pt idx="36">
                  <c:v>7.1678135135397003E-2</c:v>
                </c:pt>
                <c:pt idx="37">
                  <c:v>5.6353535137414701E-2</c:v>
                </c:pt>
                <c:pt idx="38">
                  <c:v>8.2935192641431899E-2</c:v>
                </c:pt>
                <c:pt idx="39">
                  <c:v>8.9093367148635361E-2</c:v>
                </c:pt>
                <c:pt idx="40">
                  <c:v>7.9796744720119328E-2</c:v>
                </c:pt>
                <c:pt idx="41">
                  <c:v>9.8868038190782048E-2</c:v>
                </c:pt>
                <c:pt idx="42">
                  <c:v>0.11038257132659046</c:v>
                </c:pt>
                <c:pt idx="43">
                  <c:v>9.9732941949192355E-2</c:v>
                </c:pt>
                <c:pt idx="44">
                  <c:v>7.1890965362208181E-2</c:v>
                </c:pt>
                <c:pt idx="45">
                  <c:v>7.6041196794424115E-2</c:v>
                </c:pt>
                <c:pt idx="46">
                  <c:v>7.7272890810326622E-2</c:v>
                </c:pt>
                <c:pt idx="47">
                  <c:v>0.12177763336792746</c:v>
                </c:pt>
                <c:pt idx="48">
                  <c:v>0.10841655697806929</c:v>
                </c:pt>
                <c:pt idx="49">
                  <c:v>0.10292719962982577</c:v>
                </c:pt>
                <c:pt idx="50">
                  <c:v>0.11374543431675876</c:v>
                </c:pt>
                <c:pt idx="51">
                  <c:v>5.9083264666831559E-2</c:v>
                </c:pt>
                <c:pt idx="52">
                  <c:v>0.10698569489400689</c:v>
                </c:pt>
                <c:pt idx="53">
                  <c:v>0.10643495329945329</c:v>
                </c:pt>
                <c:pt idx="54">
                  <c:v>8.5097405059365805E-2</c:v>
                </c:pt>
                <c:pt idx="55">
                  <c:v>9.3067647346607663E-2</c:v>
                </c:pt>
                <c:pt idx="56">
                  <c:v>0.10387460509458246</c:v>
                </c:pt>
                <c:pt idx="57">
                  <c:v>8.8364497867516434E-2</c:v>
                </c:pt>
                <c:pt idx="58">
                  <c:v>9.9808295349895992E-2</c:v>
                </c:pt>
                <c:pt idx="59">
                  <c:v>8.5957660582768325E-2</c:v>
                </c:pt>
                <c:pt idx="60">
                  <c:v>5.2627967684227839E-2</c:v>
                </c:pt>
                <c:pt idx="61">
                  <c:v>4.9444472916442717E-2</c:v>
                </c:pt>
                <c:pt idx="62">
                  <c:v>7.7764789166129722E-2</c:v>
                </c:pt>
                <c:pt idx="63">
                  <c:v>4.7320880516198649E-2</c:v>
                </c:pt>
                <c:pt idx="64">
                  <c:v>4.7119641713116556E-2</c:v>
                </c:pt>
                <c:pt idx="65">
                  <c:v>6.5575567992715689E-2</c:v>
                </c:pt>
              </c:numCache>
            </c:numRef>
          </c:yVal>
          <c:smooth val="0"/>
          <c:extLst>
            <c:ext xmlns:c16="http://schemas.microsoft.com/office/drawing/2014/chart" uri="{C3380CC4-5D6E-409C-BE32-E72D297353CC}">
              <c16:uniqueId val="{00000003-E36E-4BB0-92C8-A07BB95ED5A6}"/>
            </c:ext>
          </c:extLst>
        </c:ser>
        <c:ser>
          <c:idx val="2"/>
          <c:order val="2"/>
          <c:spPr>
            <a:ln w="25400" cap="rnd">
              <a:noFill/>
              <a:round/>
            </a:ln>
            <a:effectLst/>
          </c:spPr>
          <c:marker>
            <c:symbol val="circle"/>
            <c:size val="5"/>
            <c:spPr>
              <a:noFill/>
              <a:ln w="9525">
                <a:noFill/>
              </a:ln>
              <a:effectLst/>
            </c:spPr>
          </c:marker>
          <c:trendline>
            <c:spPr>
              <a:ln w="19050" cap="rnd">
                <a:solidFill>
                  <a:schemeClr val="tx1"/>
                </a:solidFill>
                <a:prstDash val="solid"/>
              </a:ln>
              <a:effectLst/>
            </c:spPr>
            <c:trendlineType val="linear"/>
            <c:dispRSqr val="1"/>
            <c:dispEq val="1"/>
            <c:trendlineLbl>
              <c:layout>
                <c:manualLayout>
                  <c:x val="-0.6005371018319009"/>
                  <c:y val="-0.54653407046354152"/>
                </c:manualLayout>
              </c:layout>
              <c:numFmt formatCode="General" sourceLinked="0"/>
              <c:spPr>
                <a:noFill/>
                <a:ln>
                  <a:noFill/>
                </a:ln>
                <a:effectLst/>
              </c:spPr>
              <c:txPr>
                <a:bodyPr rot="0" spcFirstLastPara="1" vertOverflow="ellipsis" vert="horz" wrap="square" anchor="ctr" anchorCtr="1"/>
                <a:lstStyle/>
                <a:p>
                  <a:pPr>
                    <a:defRPr sz="1050" b="1"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trendlineLbl>
          </c:trendline>
          <c:xVal>
            <c:numRef>
              <c:f>'cape gap and er'!$L$2:$L$138</c:f>
              <c:numCache>
                <c:formatCode>0.00</c:formatCode>
                <c:ptCount val="137"/>
                <c:pt idx="0">
                  <c:v>-5.4149682312285936</c:v>
                </c:pt>
                <c:pt idx="1">
                  <c:v>-4.2686555855964023</c:v>
                </c:pt>
                <c:pt idx="2">
                  <c:v>-2.9655475663629343</c:v>
                </c:pt>
                <c:pt idx="3">
                  <c:v>-2.7868439162772471</c:v>
                </c:pt>
                <c:pt idx="4">
                  <c:v>-2.8905028174256504</c:v>
                </c:pt>
                <c:pt idx="5">
                  <c:v>-1.7925336409312749</c:v>
                </c:pt>
                <c:pt idx="6">
                  <c:v>-1.9810177723025788</c:v>
                </c:pt>
                <c:pt idx="7">
                  <c:v>-1.2699309530470142</c:v>
                </c:pt>
                <c:pt idx="8">
                  <c:v>-2.2507912357439803</c:v>
                </c:pt>
                <c:pt idx="9">
                  <c:v>-1.617043131059372</c:v>
                </c:pt>
                <c:pt idx="10">
                  <c:v>-5.8999287480798301E-2</c:v>
                </c:pt>
                <c:pt idx="11">
                  <c:v>-2.2295228981267776</c:v>
                </c:pt>
                <c:pt idx="12">
                  <c:v>-2.17550224436037</c:v>
                </c:pt>
                <c:pt idx="13">
                  <c:v>-1.1844166210232423</c:v>
                </c:pt>
                <c:pt idx="14">
                  <c:v>0.36746987525950203</c:v>
                </c:pt>
                <c:pt idx="15">
                  <c:v>-0.99427285256329156</c:v>
                </c:pt>
                <c:pt idx="16">
                  <c:v>-3.130982601479074</c:v>
                </c:pt>
                <c:pt idx="17">
                  <c:v>-1.2479069124725211</c:v>
                </c:pt>
                <c:pt idx="18">
                  <c:v>-3.9837093807816615</c:v>
                </c:pt>
                <c:pt idx="19">
                  <c:v>-2.3408078489231325</c:v>
                </c:pt>
                <c:pt idx="20">
                  <c:v>-1.2934182925388438</c:v>
                </c:pt>
                <c:pt idx="21">
                  <c:v>-2.5908473207471943</c:v>
                </c:pt>
                <c:pt idx="22">
                  <c:v>-1.9455355025098555</c:v>
                </c:pt>
                <c:pt idx="23">
                  <c:v>-1.7015976324090918</c:v>
                </c:pt>
                <c:pt idx="24">
                  <c:v>-1.573413174722555</c:v>
                </c:pt>
                <c:pt idx="25">
                  <c:v>-2.705175671449533</c:v>
                </c:pt>
                <c:pt idx="26">
                  <c:v>-1.9036424518512529</c:v>
                </c:pt>
                <c:pt idx="27">
                  <c:v>-2.1134984864908706</c:v>
                </c:pt>
                <c:pt idx="28">
                  <c:v>-2.4931574124478288</c:v>
                </c:pt>
                <c:pt idx="29">
                  <c:v>-1.672139652273998</c:v>
                </c:pt>
                <c:pt idx="30">
                  <c:v>-2.0487082147839182</c:v>
                </c:pt>
                <c:pt idx="31">
                  <c:v>-4.2299979492465773</c:v>
                </c:pt>
                <c:pt idx="32">
                  <c:v>-2.3091066066819677</c:v>
                </c:pt>
                <c:pt idx="33">
                  <c:v>-3.0189735082369911</c:v>
                </c:pt>
                <c:pt idx="34">
                  <c:v>-4.1700690561236806</c:v>
                </c:pt>
                <c:pt idx="35">
                  <c:v>-3.2340253572683295</c:v>
                </c:pt>
                <c:pt idx="36">
                  <c:v>-2.4662551476109718</c:v>
                </c:pt>
                <c:pt idx="37">
                  <c:v>-1.469991349568037</c:v>
                </c:pt>
                <c:pt idx="38">
                  <c:v>-1.1031543037881049</c:v>
                </c:pt>
                <c:pt idx="39">
                  <c:v>-3.7884427756805099</c:v>
                </c:pt>
                <c:pt idx="40">
                  <c:v>-3.6055001802673079</c:v>
                </c:pt>
                <c:pt idx="41">
                  <c:v>-4.0707857729254302</c:v>
                </c:pt>
                <c:pt idx="42">
                  <c:v>-3.7854585373353666</c:v>
                </c:pt>
                <c:pt idx="43">
                  <c:v>-3.5048218915392262</c:v>
                </c:pt>
                <c:pt idx="44">
                  <c:v>-5.0374040623190339</c:v>
                </c:pt>
                <c:pt idx="45">
                  <c:v>-5.2128512460795218</c:v>
                </c:pt>
                <c:pt idx="46">
                  <c:v>-6.1660838442639507</c:v>
                </c:pt>
                <c:pt idx="47">
                  <c:v>-6.2287152041250433</c:v>
                </c:pt>
                <c:pt idx="48">
                  <c:v>-6.9808607294979783</c:v>
                </c:pt>
                <c:pt idx="49">
                  <c:v>-6.7666231457663004</c:v>
                </c:pt>
                <c:pt idx="50">
                  <c:v>-7.0161619871091236</c:v>
                </c:pt>
                <c:pt idx="51">
                  <c:v>-5.9710889243877014</c:v>
                </c:pt>
                <c:pt idx="52">
                  <c:v>-7.5761718032186014</c:v>
                </c:pt>
                <c:pt idx="53">
                  <c:v>-6.0689030409753375</c:v>
                </c:pt>
                <c:pt idx="54">
                  <c:v>-6.5512690574637853</c:v>
                </c:pt>
                <c:pt idx="55">
                  <c:v>-6.7795665829189815</c:v>
                </c:pt>
                <c:pt idx="56">
                  <c:v>-6.4685084319811699</c:v>
                </c:pt>
                <c:pt idx="57">
                  <c:v>-5.9535662144077488</c:v>
                </c:pt>
                <c:pt idx="58">
                  <c:v>-4.2339848218004237</c:v>
                </c:pt>
                <c:pt idx="59">
                  <c:v>-5.5442743583039586</c:v>
                </c:pt>
                <c:pt idx="60">
                  <c:v>-4.5539619882711557</c:v>
                </c:pt>
                <c:pt idx="61">
                  <c:v>-4.014464502839667</c:v>
                </c:pt>
                <c:pt idx="62">
                  <c:v>-4.0020829414137333</c:v>
                </c:pt>
                <c:pt idx="63">
                  <c:v>-3.467818775822769</c:v>
                </c:pt>
                <c:pt idx="64">
                  <c:v>-2.5557716992423307</c:v>
                </c:pt>
                <c:pt idx="65">
                  <c:v>-2.8126621184059717</c:v>
                </c:pt>
                <c:pt idx="66">
                  <c:v>-1.5480497253915262</c:v>
                </c:pt>
                <c:pt idx="67">
                  <c:v>-2.0980804940876983</c:v>
                </c:pt>
                <c:pt idx="68">
                  <c:v>-1.959673183667789</c:v>
                </c:pt>
                <c:pt idx="69">
                  <c:v>-0.69769282799444632</c:v>
                </c:pt>
                <c:pt idx="70">
                  <c:v>-0.6157250049792875</c:v>
                </c:pt>
                <c:pt idx="71">
                  <c:v>-2.5320508679567046</c:v>
                </c:pt>
                <c:pt idx="72">
                  <c:v>-0.60993026134834949</c:v>
                </c:pt>
                <c:pt idx="73">
                  <c:v>-1.6824074058526444</c:v>
                </c:pt>
                <c:pt idx="74">
                  <c:v>-1.3606760703312757</c:v>
                </c:pt>
                <c:pt idx="75">
                  <c:v>-0.62592819495340368</c:v>
                </c:pt>
                <c:pt idx="76">
                  <c:v>-2.1947857444391428</c:v>
                </c:pt>
                <c:pt idx="77">
                  <c:v>-1.0900878990127394</c:v>
                </c:pt>
                <c:pt idx="78">
                  <c:v>-2.0861816816102756</c:v>
                </c:pt>
                <c:pt idx="79">
                  <c:v>-3.6665789679783387</c:v>
                </c:pt>
                <c:pt idx="80">
                  <c:v>-2.12153158296426</c:v>
                </c:pt>
                <c:pt idx="81">
                  <c:v>-1.9161856731100304</c:v>
                </c:pt>
                <c:pt idx="82">
                  <c:v>-1.817926939271838</c:v>
                </c:pt>
                <c:pt idx="83">
                  <c:v>-3.0339189488090641</c:v>
                </c:pt>
                <c:pt idx="84">
                  <c:v>-4.2725948328269263</c:v>
                </c:pt>
                <c:pt idx="85">
                  <c:v>-2.704838553982964</c:v>
                </c:pt>
                <c:pt idx="86">
                  <c:v>-4.0852945706153641</c:v>
                </c:pt>
                <c:pt idx="87">
                  <c:v>-3.2592811437514637</c:v>
                </c:pt>
                <c:pt idx="88">
                  <c:v>-4.3547474620068947</c:v>
                </c:pt>
                <c:pt idx="89">
                  <c:v>-3.1103634919359315</c:v>
                </c:pt>
                <c:pt idx="90">
                  <c:v>-2.7791127811745415</c:v>
                </c:pt>
                <c:pt idx="91">
                  <c:v>-1.9998046240395064</c:v>
                </c:pt>
                <c:pt idx="92">
                  <c:v>-2.7415286544505806</c:v>
                </c:pt>
                <c:pt idx="93">
                  <c:v>-3.0413018918395212</c:v>
                </c:pt>
                <c:pt idx="94">
                  <c:v>-3.1309375818288236</c:v>
                </c:pt>
                <c:pt idx="95">
                  <c:v>-3.1041980734077095</c:v>
                </c:pt>
                <c:pt idx="96">
                  <c:v>-2.1043504207069468</c:v>
                </c:pt>
                <c:pt idx="97">
                  <c:v>-1.8448621304859785</c:v>
                </c:pt>
                <c:pt idx="98">
                  <c:v>-1.8525142355879485</c:v>
                </c:pt>
                <c:pt idx="99">
                  <c:v>-1.1360338792449207</c:v>
                </c:pt>
                <c:pt idx="100">
                  <c:v>-2.1006000454920626</c:v>
                </c:pt>
                <c:pt idx="101">
                  <c:v>-1.3289908768358218</c:v>
                </c:pt>
                <c:pt idx="102">
                  <c:v>-0.96738226179262377</c:v>
                </c:pt>
                <c:pt idx="103">
                  <c:v>-1.3488512943876731</c:v>
                </c:pt>
                <c:pt idx="104">
                  <c:v>-0.10783407767628894</c:v>
                </c:pt>
                <c:pt idx="105">
                  <c:v>-5.0816158321884686E-3</c:v>
                </c:pt>
                <c:pt idx="106">
                  <c:v>-1.3280621090070799</c:v>
                </c:pt>
                <c:pt idx="107">
                  <c:v>1.2462796986785021</c:v>
                </c:pt>
                <c:pt idx="108">
                  <c:v>2.0274304342904417</c:v>
                </c:pt>
                <c:pt idx="109">
                  <c:v>1.1559549723754579</c:v>
                </c:pt>
                <c:pt idx="110">
                  <c:v>0.53376320765670204</c:v>
                </c:pt>
                <c:pt idx="111">
                  <c:v>1.9653624434337269</c:v>
                </c:pt>
                <c:pt idx="112">
                  <c:v>0.78434970428135742</c:v>
                </c:pt>
                <c:pt idx="113">
                  <c:v>0.6702912219608379</c:v>
                </c:pt>
                <c:pt idx="114">
                  <c:v>2.6899852392435291</c:v>
                </c:pt>
                <c:pt idx="115">
                  <c:v>4.155148148911131</c:v>
                </c:pt>
                <c:pt idx="116">
                  <c:v>1.1499583866350971</c:v>
                </c:pt>
                <c:pt idx="117">
                  <c:v>2.498135671388396</c:v>
                </c:pt>
                <c:pt idx="118">
                  <c:v>-1.3398671433473481</c:v>
                </c:pt>
                <c:pt idx="119">
                  <c:v>-0.36571746637560754</c:v>
                </c:pt>
                <c:pt idx="120">
                  <c:v>0.78839042911419188</c:v>
                </c:pt>
                <c:pt idx="121">
                  <c:v>0.97321274591076357</c:v>
                </c:pt>
                <c:pt idx="122">
                  <c:v>3.9329731058523283</c:v>
                </c:pt>
                <c:pt idx="123">
                  <c:v>-9.8517196971655174E-2</c:v>
                </c:pt>
                <c:pt idx="124">
                  <c:v>1.6968057231134583</c:v>
                </c:pt>
                <c:pt idx="125">
                  <c:v>2.861472534586186</c:v>
                </c:pt>
                <c:pt idx="126">
                  <c:v>1.7493843553530786</c:v>
                </c:pt>
                <c:pt idx="127">
                  <c:v>1.3842012052922481</c:v>
                </c:pt>
                <c:pt idx="128">
                  <c:v>1.4279084151865664</c:v>
                </c:pt>
                <c:pt idx="129">
                  <c:v>2.0946764869467103</c:v>
                </c:pt>
                <c:pt idx="130">
                  <c:v>3.1739462617975605</c:v>
                </c:pt>
                <c:pt idx="131">
                  <c:v>6.2388776711523519</c:v>
                </c:pt>
                <c:pt idx="132">
                  <c:v>6.3058473486867443</c:v>
                </c:pt>
                <c:pt idx="133">
                  <c:v>1.1544340733869545</c:v>
                </c:pt>
                <c:pt idx="134">
                  <c:v>3.6618370518109495</c:v>
                </c:pt>
                <c:pt idx="135">
                  <c:v>5.3257870459716115</c:v>
                </c:pt>
                <c:pt idx="136">
                  <c:v>6.0761922795218011</c:v>
                </c:pt>
              </c:numCache>
            </c:numRef>
          </c:xVal>
          <c:yVal>
            <c:numRef>
              <c:f>'cape gap and er'!$Z$2:$Z$138</c:f>
              <c:numCache>
                <c:formatCode>0.00%</c:formatCode>
                <c:ptCount val="137"/>
                <c:pt idx="0">
                  <c:v>2.8180980582270809E-2</c:v>
                </c:pt>
                <c:pt idx="1">
                  <c:v>2.3528134281339597E-2</c:v>
                </c:pt>
                <c:pt idx="2">
                  <c:v>6.5561323651559533E-3</c:v>
                </c:pt>
                <c:pt idx="3">
                  <c:v>5.5593746691267043E-3</c:v>
                </c:pt>
                <c:pt idx="4">
                  <c:v>2.0376159067431177E-2</c:v>
                </c:pt>
                <c:pt idx="5">
                  <c:v>1.8664524258173998E-3</c:v>
                </c:pt>
                <c:pt idx="6">
                  <c:v>1.7370740486276404E-2</c:v>
                </c:pt>
                <c:pt idx="7">
                  <c:v>-3.0586057448434012E-3</c:v>
                </c:pt>
                <c:pt idx="8">
                  <c:v>1.0889782789031743E-2</c:v>
                </c:pt>
                <c:pt idx="9">
                  <c:v>1.7798867040180077E-2</c:v>
                </c:pt>
                <c:pt idx="10">
                  <c:v>-7.9386783669033179E-6</c:v>
                </c:pt>
                <c:pt idx="11">
                  <c:v>2.5937934063209322E-3</c:v>
                </c:pt>
                <c:pt idx="12">
                  <c:v>2.8572881702180419E-2</c:v>
                </c:pt>
                <c:pt idx="13">
                  <c:v>7.370006386334671E-3</c:v>
                </c:pt>
                <c:pt idx="14">
                  <c:v>-1.3188217698019589E-2</c:v>
                </c:pt>
                <c:pt idx="15">
                  <c:v>4.8424320661417664E-3</c:v>
                </c:pt>
                <c:pt idx="16">
                  <c:v>1.693322875839498E-2</c:v>
                </c:pt>
                <c:pt idx="17">
                  <c:v>6.541244657231271E-3</c:v>
                </c:pt>
                <c:pt idx="18">
                  <c:v>3.4570388965900145E-2</c:v>
                </c:pt>
                <c:pt idx="19">
                  <c:v>-2.8137574889053329E-3</c:v>
                </c:pt>
                <c:pt idx="20">
                  <c:v>3.6909399253099995E-3</c:v>
                </c:pt>
                <c:pt idx="21">
                  <c:v>2.4577929807906074E-2</c:v>
                </c:pt>
                <c:pt idx="22">
                  <c:v>2.22042528455757E-2</c:v>
                </c:pt>
                <c:pt idx="23">
                  <c:v>6.4889472163363049E-3</c:v>
                </c:pt>
                <c:pt idx="24">
                  <c:v>-1.2171279765436749E-2</c:v>
                </c:pt>
                <c:pt idx="25">
                  <c:v>1.9055110142268683E-2</c:v>
                </c:pt>
                <c:pt idx="26">
                  <c:v>-7.3777790265623366E-3</c:v>
                </c:pt>
                <c:pt idx="27">
                  <c:v>2.7463162840413169E-3</c:v>
                </c:pt>
                <c:pt idx="28">
                  <c:v>-9.5837988765714588E-3</c:v>
                </c:pt>
                <c:pt idx="29">
                  <c:v>-8.3727934287518568E-3</c:v>
                </c:pt>
                <c:pt idx="30">
                  <c:v>-6.7608001638927995E-3</c:v>
                </c:pt>
                <c:pt idx="31">
                  <c:v>3.3440479653719768E-2</c:v>
                </c:pt>
                <c:pt idx="32">
                  <c:v>3.0676379750405047E-4</c:v>
                </c:pt>
                <c:pt idx="33">
                  <c:v>3.42502126277755E-3</c:v>
                </c:pt>
                <c:pt idx="34">
                  <c:v>1.5880448063429808E-2</c:v>
                </c:pt>
                <c:pt idx="35">
                  <c:v>5.3056565266584865E-3</c:v>
                </c:pt>
                <c:pt idx="36">
                  <c:v>7.4788248520256673E-3</c:v>
                </c:pt>
                <c:pt idx="37">
                  <c:v>-2.5592316009714899E-3</c:v>
                </c:pt>
                <c:pt idx="38">
                  <c:v>-1.3121296169129382E-2</c:v>
                </c:pt>
                <c:pt idx="39">
                  <c:v>2.2750144413215656E-2</c:v>
                </c:pt>
                <c:pt idx="40">
                  <c:v>8.968401472334131E-3</c:v>
                </c:pt>
                <c:pt idx="41">
                  <c:v>2.0881945869874352E-2</c:v>
                </c:pt>
                <c:pt idx="42">
                  <c:v>1.9940343380504766E-2</c:v>
                </c:pt>
                <c:pt idx="43">
                  <c:v>1.0168380359171003E-2</c:v>
                </c:pt>
                <c:pt idx="44">
                  <c:v>3.7930296739263847E-2</c:v>
                </c:pt>
                <c:pt idx="45">
                  <c:v>4.0575548767844083E-2</c:v>
                </c:pt>
                <c:pt idx="46">
                  <c:v>3.9436379406685207E-2</c:v>
                </c:pt>
                <c:pt idx="47">
                  <c:v>6.5090257120722361E-2</c:v>
                </c:pt>
                <c:pt idx="48">
                  <c:v>8.3097345605015693E-2</c:v>
                </c:pt>
                <c:pt idx="49">
                  <c:v>7.3070519050228322E-2</c:v>
                </c:pt>
                <c:pt idx="50">
                  <c:v>7.1056270484636475E-2</c:v>
                </c:pt>
                <c:pt idx="51">
                  <c:v>7.2459516607845442E-2</c:v>
                </c:pt>
                <c:pt idx="52">
                  <c:v>8.303967556560532E-2</c:v>
                </c:pt>
                <c:pt idx="53">
                  <c:v>6.4681110070246017E-2</c:v>
                </c:pt>
                <c:pt idx="54">
                  <c:v>9.0289531476985596E-2</c:v>
                </c:pt>
                <c:pt idx="55">
                  <c:v>0.11082574579743532</c:v>
                </c:pt>
                <c:pt idx="56">
                  <c:v>8.4084263209651677E-2</c:v>
                </c:pt>
                <c:pt idx="57">
                  <c:v>9.7718480973005395E-2</c:v>
                </c:pt>
                <c:pt idx="58">
                  <c:v>4.4723032278247921E-2</c:v>
                </c:pt>
                <c:pt idx="59">
                  <c:v>7.32839840812054E-2</c:v>
                </c:pt>
                <c:pt idx="60">
                  <c:v>7.6534093594593067E-2</c:v>
                </c:pt>
                <c:pt idx="61">
                  <c:v>7.5479041706091765E-2</c:v>
                </c:pt>
                <c:pt idx="62">
                  <c:v>0.107551435884913</c:v>
                </c:pt>
                <c:pt idx="63">
                  <c:v>6.9191503461695891E-2</c:v>
                </c:pt>
                <c:pt idx="64">
                  <c:v>7.7414056358442229E-2</c:v>
                </c:pt>
                <c:pt idx="65">
                  <c:v>9.4746800376960705E-2</c:v>
                </c:pt>
                <c:pt idx="66">
                  <c:v>7.4061668966282523E-2</c:v>
                </c:pt>
                <c:pt idx="67">
                  <c:v>7.9886442823383863E-2</c:v>
                </c:pt>
                <c:pt idx="68">
                  <c:v>8.0224730676549338E-2</c:v>
                </c:pt>
                <c:pt idx="69">
                  <c:v>7.2078279260350486E-2</c:v>
                </c:pt>
                <c:pt idx="70">
                  <c:v>7.89858875215248E-2</c:v>
                </c:pt>
                <c:pt idx="71">
                  <c:v>0.13018028073473231</c:v>
                </c:pt>
                <c:pt idx="72">
                  <c:v>0.11773852502171422</c:v>
                </c:pt>
                <c:pt idx="73">
                  <c:v>8.2177804024008649E-2</c:v>
                </c:pt>
                <c:pt idx="74">
                  <c:v>9.79185366067028E-2</c:v>
                </c:pt>
                <c:pt idx="75">
                  <c:v>0.10123128533350356</c:v>
                </c:pt>
                <c:pt idx="76">
                  <c:v>0.12307455388505684</c:v>
                </c:pt>
                <c:pt idx="77">
                  <c:v>0.10524667370396812</c:v>
                </c:pt>
                <c:pt idx="78">
                  <c:v>0.15174589908678837</c:v>
                </c:pt>
                <c:pt idx="79">
                  <c:v>0.16575229667246205</c:v>
                </c:pt>
                <c:pt idx="80">
                  <c:v>0.1086112421945864</c:v>
                </c:pt>
                <c:pt idx="81">
                  <c:v>0.12348588027808938</c:v>
                </c:pt>
                <c:pt idx="82">
                  <c:v>0.13447217621162921</c:v>
                </c:pt>
                <c:pt idx="83">
                  <c:v>0.14206733255335435</c:v>
                </c:pt>
                <c:pt idx="84">
                  <c:v>0.15140991536533965</c:v>
                </c:pt>
                <c:pt idx="85">
                  <c:v>0.11891386249860147</c:v>
                </c:pt>
                <c:pt idx="86">
                  <c:v>0.14991074329351628</c:v>
                </c:pt>
                <c:pt idx="87">
                  <c:v>0.12848450726378768</c:v>
                </c:pt>
                <c:pt idx="88">
                  <c:v>0.15570255891450979</c:v>
                </c:pt>
                <c:pt idx="89">
                  <c:v>0.14027308857949561</c:v>
                </c:pt>
                <c:pt idx="90">
                  <c:v>0.155011481083978</c:v>
                </c:pt>
                <c:pt idx="91">
                  <c:v>0.11289515942019057</c:v>
                </c:pt>
                <c:pt idx="92">
                  <c:v>0.14468346823962741</c:v>
                </c:pt>
                <c:pt idx="93">
                  <c:v>0.14480918122688458</c:v>
                </c:pt>
                <c:pt idx="94">
                  <c:v>0.16441262544209767</c:v>
                </c:pt>
                <c:pt idx="95">
                  <c:v>0.15008741928912284</c:v>
                </c:pt>
                <c:pt idx="96">
                  <c:v>0.11608115577663214</c:v>
                </c:pt>
                <c:pt idx="97">
                  <c:v>0.14165191915314002</c:v>
                </c:pt>
                <c:pt idx="98">
                  <c:v>0.11026996178224047</c:v>
                </c:pt>
                <c:pt idx="99">
                  <c:v>0.11621127910311868</c:v>
                </c:pt>
                <c:pt idx="100">
                  <c:v>8.401513254985371E-2</c:v>
                </c:pt>
                <c:pt idx="101">
                  <c:v>0.11425251904785205</c:v>
                </c:pt>
                <c:pt idx="102">
                  <c:v>0.11661046913263728</c:v>
                </c:pt>
                <c:pt idx="103">
                  <c:v>7.3210209762996969E-2</c:v>
                </c:pt>
                <c:pt idx="104">
                  <c:v>6.6301758970959801E-2</c:v>
                </c:pt>
                <c:pt idx="105">
                  <c:v>8.9804251020094927E-2</c:v>
                </c:pt>
                <c:pt idx="106">
                  <c:v>6.940523260356346E-2</c:v>
                </c:pt>
                <c:pt idx="107">
                  <c:v>7.1678135135397003E-2</c:v>
                </c:pt>
                <c:pt idx="108">
                  <c:v>5.6353535137414701E-2</c:v>
                </c:pt>
                <c:pt idx="109">
                  <c:v>8.2935192641431899E-2</c:v>
                </c:pt>
                <c:pt idx="110">
                  <c:v>8.9093367148635361E-2</c:v>
                </c:pt>
                <c:pt idx="111">
                  <c:v>7.9796744720119328E-2</c:v>
                </c:pt>
                <c:pt idx="112">
                  <c:v>9.8868038190782048E-2</c:v>
                </c:pt>
                <c:pt idx="113">
                  <c:v>0.11038257132659046</c:v>
                </c:pt>
                <c:pt idx="114">
                  <c:v>9.9732941949192355E-2</c:v>
                </c:pt>
                <c:pt idx="115">
                  <c:v>7.1890965362208181E-2</c:v>
                </c:pt>
                <c:pt idx="116">
                  <c:v>7.6041196794424115E-2</c:v>
                </c:pt>
                <c:pt idx="117">
                  <c:v>7.7272890810326622E-2</c:v>
                </c:pt>
                <c:pt idx="118">
                  <c:v>0.12177763336792746</c:v>
                </c:pt>
                <c:pt idx="119">
                  <c:v>0.10841655697806929</c:v>
                </c:pt>
                <c:pt idx="120">
                  <c:v>0.10292719962982577</c:v>
                </c:pt>
                <c:pt idx="121">
                  <c:v>0.11374543431675876</c:v>
                </c:pt>
                <c:pt idx="122">
                  <c:v>5.9083264666831559E-2</c:v>
                </c:pt>
                <c:pt idx="123">
                  <c:v>0.10698569489400689</c:v>
                </c:pt>
                <c:pt idx="124">
                  <c:v>0.10643495329945329</c:v>
                </c:pt>
                <c:pt idx="125">
                  <c:v>8.5097405059365805E-2</c:v>
                </c:pt>
                <c:pt idx="126">
                  <c:v>9.3067647346607663E-2</c:v>
                </c:pt>
                <c:pt idx="127">
                  <c:v>0.10387460509458246</c:v>
                </c:pt>
                <c:pt idx="128">
                  <c:v>8.8364497867516434E-2</c:v>
                </c:pt>
                <c:pt idx="129">
                  <c:v>9.9808295349895992E-2</c:v>
                </c:pt>
                <c:pt idx="130">
                  <c:v>8.5957660582768325E-2</c:v>
                </c:pt>
                <c:pt idx="131">
                  <c:v>5.2627967684227839E-2</c:v>
                </c:pt>
                <c:pt idx="132">
                  <c:v>4.9444472916442717E-2</c:v>
                </c:pt>
                <c:pt idx="133">
                  <c:v>7.7764789166129722E-2</c:v>
                </c:pt>
                <c:pt idx="134">
                  <c:v>4.7320880516198649E-2</c:v>
                </c:pt>
                <c:pt idx="135">
                  <c:v>4.7119641713116556E-2</c:v>
                </c:pt>
                <c:pt idx="136">
                  <c:v>6.5575567992715689E-2</c:v>
                </c:pt>
              </c:numCache>
            </c:numRef>
          </c:yVal>
          <c:smooth val="0"/>
          <c:extLst>
            <c:ext xmlns:c16="http://schemas.microsoft.com/office/drawing/2014/chart" uri="{C3380CC4-5D6E-409C-BE32-E72D297353CC}">
              <c16:uniqueId val="{00000005-E36E-4BB0-92C8-A07BB95ED5A6}"/>
            </c:ext>
          </c:extLst>
        </c:ser>
        <c:dLbls>
          <c:showLegendKey val="0"/>
          <c:showVal val="0"/>
          <c:showCatName val="0"/>
          <c:showSerName val="0"/>
          <c:showPercent val="0"/>
          <c:showBubbleSize val="0"/>
        </c:dLbls>
        <c:axId val="1861112191"/>
        <c:axId val="1861112671"/>
      </c:scatterChart>
      <c:valAx>
        <c:axId val="1861112191"/>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5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r>
                  <a:rPr lang="en-US">
                    <a:latin typeface="Times New Roman" panose="02020603050405020304" pitchFamily="18" charset="0"/>
                    <a:cs typeface="Times New Roman" panose="02020603050405020304" pitchFamily="18" charset="0"/>
                  </a:rPr>
                  <a:t>CAPE difference of gaps</a:t>
                </a:r>
              </a:p>
            </c:rich>
          </c:tx>
          <c:overlay val="0"/>
          <c:spPr>
            <a:noFill/>
            <a:ln>
              <a:noFill/>
            </a:ln>
            <a:effectLst/>
          </c:spPr>
        </c:title>
        <c:numFmt formatCode="0" sourceLinked="0"/>
        <c:majorTickMark val="none"/>
        <c:minorTickMark val="none"/>
        <c:tickLblPos val="low"/>
        <c:spPr>
          <a:noFill/>
          <a:ln w="9525" cap="flat" cmpd="sng" algn="ctr">
            <a:solidFill>
              <a:schemeClr val="tx1"/>
            </a:solidFill>
            <a:round/>
          </a:ln>
          <a:effectLst/>
        </c:spPr>
        <c:txPr>
          <a:bodyPr rot="-60000000" spcFirstLastPara="1" vertOverflow="ellipsis" vert="horz" wrap="square" anchor="ctr" anchorCtr="1"/>
          <a:lstStyle/>
          <a:p>
            <a:pPr>
              <a:defRPr sz="1050" b="0" i="0" u="none" strike="noStrike" kern="1200" baseline="0">
                <a:solidFill>
                  <a:sysClr val="windowText" lastClr="000000"/>
                </a:solidFill>
                <a:latin typeface="+mn-lt"/>
                <a:ea typeface="+mn-ea"/>
                <a:cs typeface="+mn-cs"/>
              </a:defRPr>
            </a:pPr>
            <a:endParaRPr lang="en-US"/>
          </a:p>
        </c:txPr>
        <c:crossAx val="1861112671"/>
        <c:crosses val="autoZero"/>
        <c:crossBetween val="midCat"/>
      </c:valAx>
      <c:valAx>
        <c:axId val="1861112671"/>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5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r>
                  <a:rPr lang="en-US">
                    <a:latin typeface="Times New Roman" panose="02020603050405020304" pitchFamily="18" charset="0"/>
                    <a:cs typeface="Times New Roman" panose="02020603050405020304" pitchFamily="18" charset="0"/>
                  </a:rPr>
                  <a:t>Excess</a:t>
                </a:r>
                <a:r>
                  <a:rPr lang="en-US" baseline="0">
                    <a:latin typeface="Times New Roman" panose="02020603050405020304" pitchFamily="18" charset="0"/>
                    <a:cs typeface="Times New Roman" panose="02020603050405020304" pitchFamily="18" charset="0"/>
                  </a:rPr>
                  <a:t> Return</a:t>
                </a:r>
                <a:endParaRPr lang="en-US">
                  <a:latin typeface="Times New Roman" panose="02020603050405020304" pitchFamily="18" charset="0"/>
                  <a:cs typeface="Times New Roman" panose="02020603050405020304" pitchFamily="18" charset="0"/>
                </a:endParaRPr>
              </a:p>
            </c:rich>
          </c:tx>
          <c:overlay val="0"/>
          <c:spPr>
            <a:noFill/>
            <a:ln>
              <a:noFill/>
            </a:ln>
            <a:effectLst/>
          </c:spPr>
        </c:title>
        <c:numFmt formatCode="0%" sourceLinked="0"/>
        <c:majorTickMark val="none"/>
        <c:minorTickMark val="none"/>
        <c:tickLblPos val="low"/>
        <c:spPr>
          <a:noFill/>
          <a:ln w="9525" cap="flat" cmpd="sng" algn="ctr">
            <a:solidFill>
              <a:schemeClr val="tx1"/>
            </a:solidFill>
            <a:round/>
          </a:ln>
          <a:effectLst/>
        </c:spPr>
        <c:txPr>
          <a:bodyPr rot="-60000000" spcFirstLastPara="1" vertOverflow="ellipsis" vert="horz" wrap="square" anchor="ctr" anchorCtr="1"/>
          <a:lstStyle/>
          <a:p>
            <a:pPr>
              <a:defRPr sz="105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crossAx val="1861112191"/>
        <c:crosses val="autoZero"/>
        <c:crossBetween val="midCat"/>
      </c:valAx>
    </c:plotArea>
    <c:plotVisOnly val="1"/>
    <c:dispBlanksAs val="gap"/>
    <c:showDLblsOverMax val="0"/>
  </c:chart>
  <c:spPr>
    <a:solidFill>
      <a:schemeClr val="bg1"/>
    </a:solidFill>
    <a:ln w="9525" cap="flat" cmpd="sng" algn="ctr">
      <a:noFill/>
      <a:round/>
    </a:ln>
    <a:effectLst/>
  </c:spPr>
  <c:txPr>
    <a:bodyPr/>
    <a:lstStyle/>
    <a:p>
      <a:pPr>
        <a:defRPr sz="1050">
          <a:solidFill>
            <a:sysClr val="windowText" lastClr="000000"/>
          </a:solidFill>
        </a:defRPr>
      </a:pPr>
      <a:endParaRPr lang="en-US"/>
    </a:p>
  </c:txPr>
  <c:externalData r:id="rId1">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260" b="1" i="0" u="none" strike="noStrike" kern="1200" spc="0" baseline="0">
                <a:solidFill>
                  <a:sysClr val="windowText" lastClr="000000"/>
                </a:solidFill>
                <a:latin typeface="Times New Roman" panose="02020603050405020304" pitchFamily="18" charset="0"/>
                <a:ea typeface="+mn-ea"/>
                <a:cs typeface="Times New Roman" panose="02020603050405020304" pitchFamily="18" charset="0"/>
              </a:defRPr>
            </a:pPr>
            <a:r>
              <a:rPr lang="en-US" b="1">
                <a:latin typeface="Times New Roman" panose="02020603050405020304" pitchFamily="18" charset="0"/>
                <a:cs typeface="Times New Roman" panose="02020603050405020304" pitchFamily="18" charset="0"/>
              </a:rPr>
              <a:t>Utilities</a:t>
            </a:r>
          </a:p>
        </c:rich>
      </c:tx>
      <c:overlay val="0"/>
      <c:spPr>
        <a:noFill/>
        <a:ln>
          <a:noFill/>
        </a:ln>
        <a:effectLst/>
      </c:spPr>
    </c:title>
    <c:autoTitleDeleted val="0"/>
    <c:plotArea>
      <c:layout/>
      <c:scatterChart>
        <c:scatterStyle val="lineMarker"/>
        <c:varyColors val="0"/>
        <c:ser>
          <c:idx val="0"/>
          <c:order val="0"/>
          <c:spPr>
            <a:ln w="19050" cap="rnd">
              <a:noFill/>
              <a:round/>
            </a:ln>
            <a:effectLst/>
          </c:spPr>
          <c:marker>
            <c:symbol val="circle"/>
            <c:size val="5"/>
            <c:spPr>
              <a:solidFill>
                <a:srgbClr val="00B0F0"/>
              </a:solidFill>
              <a:ln w="9525">
                <a:solidFill>
                  <a:schemeClr val="accent1"/>
                </a:solidFill>
              </a:ln>
              <a:effectLst/>
            </c:spPr>
          </c:marker>
          <c:trendline>
            <c:spPr>
              <a:ln w="15875" cap="rnd">
                <a:solidFill>
                  <a:srgbClr val="00B0F0"/>
                </a:solidFill>
                <a:prstDash val="sysDash"/>
              </a:ln>
              <a:effectLst/>
            </c:spPr>
            <c:trendlineType val="linear"/>
            <c:dispRSqr val="1"/>
            <c:dispEq val="1"/>
            <c:trendlineLbl>
              <c:layout>
                <c:manualLayout>
                  <c:x val="0.23428900745341386"/>
                  <c:y val="-0.12376307050303352"/>
                </c:manualLayout>
              </c:layout>
              <c:numFmt formatCode="General" sourceLinked="0"/>
              <c:spPr>
                <a:noFill/>
                <a:ln>
                  <a:noFill/>
                </a:ln>
                <a:effectLst/>
              </c:spPr>
              <c:txPr>
                <a:bodyPr rot="0" spcFirstLastPara="1" vertOverflow="ellipsis" vert="horz" wrap="square" anchor="ctr" anchorCtr="1"/>
                <a:lstStyle/>
                <a:p>
                  <a:pPr>
                    <a:defRPr sz="900" b="0" i="0" u="none" strike="noStrike" kern="1200" baseline="0">
                      <a:solidFill>
                        <a:srgbClr val="00B0F0"/>
                      </a:solidFill>
                      <a:latin typeface="Times New Roman" panose="02020603050405020304" pitchFamily="18" charset="0"/>
                      <a:ea typeface="+mn-ea"/>
                      <a:cs typeface="Times New Roman" panose="02020603050405020304" pitchFamily="18" charset="0"/>
                    </a:defRPr>
                  </a:pPr>
                  <a:endParaRPr lang="en-US"/>
                </a:p>
              </c:txPr>
            </c:trendlineLbl>
          </c:trendline>
          <c:xVal>
            <c:numRef>
              <c:f>'cape gap and er'!$M$2:$M$72</c:f>
              <c:numCache>
                <c:formatCode>0.00</c:formatCode>
                <c:ptCount val="71"/>
                <c:pt idx="0">
                  <c:v>-4.0104031701662333</c:v>
                </c:pt>
                <c:pt idx="1">
                  <c:v>-4.2921334103946887</c:v>
                </c:pt>
                <c:pt idx="2">
                  <c:v>-4.5676329923571366</c:v>
                </c:pt>
                <c:pt idx="3">
                  <c:v>-3.7874763473222082</c:v>
                </c:pt>
                <c:pt idx="4">
                  <c:v>-3.6778523480541807</c:v>
                </c:pt>
                <c:pt idx="5">
                  <c:v>-3.4474495303409345</c:v>
                </c:pt>
                <c:pt idx="6">
                  <c:v>-3.8245180886123666</c:v>
                </c:pt>
                <c:pt idx="7">
                  <c:v>-3.4452882572042611</c:v>
                </c:pt>
                <c:pt idx="8">
                  <c:v>-4.730240713410522</c:v>
                </c:pt>
                <c:pt idx="9">
                  <c:v>-4.1077506540122535</c:v>
                </c:pt>
                <c:pt idx="10">
                  <c:v>-2.6785566715005</c:v>
                </c:pt>
                <c:pt idx="11">
                  <c:v>-3.9052459822278847</c:v>
                </c:pt>
                <c:pt idx="12">
                  <c:v>-4.8299493827828419</c:v>
                </c:pt>
                <c:pt idx="13">
                  <c:v>-4.4334618568172903</c:v>
                </c:pt>
                <c:pt idx="14">
                  <c:v>-2.7485883028212923</c:v>
                </c:pt>
                <c:pt idx="15">
                  <c:v>-2.9542533446804828</c:v>
                </c:pt>
                <c:pt idx="16">
                  <c:v>-3.8440164064825195</c:v>
                </c:pt>
                <c:pt idx="17">
                  <c:v>-1.9120604834779629</c:v>
                </c:pt>
                <c:pt idx="18">
                  <c:v>-2.7832766212945632</c:v>
                </c:pt>
                <c:pt idx="19">
                  <c:v>-2.7731393933171011</c:v>
                </c:pt>
                <c:pt idx="20">
                  <c:v>-2.5640762015191392</c:v>
                </c:pt>
                <c:pt idx="21">
                  <c:v>-4.0016129149146993</c:v>
                </c:pt>
                <c:pt idx="22">
                  <c:v>-3.7464138431598473</c:v>
                </c:pt>
                <c:pt idx="23">
                  <c:v>-3.9773694065068241</c:v>
                </c:pt>
                <c:pt idx="24">
                  <c:v>-3.6805742000228401</c:v>
                </c:pt>
                <c:pt idx="25">
                  <c:v>-4.0456188751506961</c:v>
                </c:pt>
                <c:pt idx="26">
                  <c:v>-3.0207743715335234</c:v>
                </c:pt>
                <c:pt idx="27">
                  <c:v>-2.3130245332741319</c:v>
                </c:pt>
                <c:pt idx="28">
                  <c:v>-1.9806909647210889</c:v>
                </c:pt>
                <c:pt idx="29">
                  <c:v>-1.2587541475881263</c:v>
                </c:pt>
                <c:pt idx="30">
                  <c:v>0.17311475660133802</c:v>
                </c:pt>
                <c:pt idx="31">
                  <c:v>-1.2146106598941762</c:v>
                </c:pt>
                <c:pt idx="32">
                  <c:v>-0.52603290202155861</c:v>
                </c:pt>
                <c:pt idx="33">
                  <c:v>-0.49495315985375932</c:v>
                </c:pt>
                <c:pt idx="34">
                  <c:v>-0.48268993180373432</c:v>
                </c:pt>
                <c:pt idx="35">
                  <c:v>-1.9373469327094801</c:v>
                </c:pt>
                <c:pt idx="36">
                  <c:v>-2.2610868689857675</c:v>
                </c:pt>
                <c:pt idx="37">
                  <c:v>-1.7783518653587089</c:v>
                </c:pt>
                <c:pt idx="38">
                  <c:v>-0.38880470135623035</c:v>
                </c:pt>
                <c:pt idx="39">
                  <c:v>-0.90239571620686743</c:v>
                </c:pt>
                <c:pt idx="40">
                  <c:v>-0.29629276476287636</c:v>
                </c:pt>
                <c:pt idx="41">
                  <c:v>-0.14237617417269988</c:v>
                </c:pt>
                <c:pt idx="42">
                  <c:v>-1.4839773573810344</c:v>
                </c:pt>
                <c:pt idx="43">
                  <c:v>-0.91083506853896079</c:v>
                </c:pt>
                <c:pt idx="44">
                  <c:v>-0.60882775598552907</c:v>
                </c:pt>
                <c:pt idx="45">
                  <c:v>-1.6369745313903268</c:v>
                </c:pt>
                <c:pt idx="46">
                  <c:v>-2.3558613345819319</c:v>
                </c:pt>
                <c:pt idx="47">
                  <c:v>-1.4146334233722504</c:v>
                </c:pt>
                <c:pt idx="48">
                  <c:v>-1.4169054918989881</c:v>
                </c:pt>
                <c:pt idx="49">
                  <c:v>-0.35158724024555799</c:v>
                </c:pt>
                <c:pt idx="50">
                  <c:v>0.82677534003385755</c:v>
                </c:pt>
                <c:pt idx="51">
                  <c:v>-1.033317381671381</c:v>
                </c:pt>
                <c:pt idx="52">
                  <c:v>-1.4458642038311762</c:v>
                </c:pt>
                <c:pt idx="53">
                  <c:v>0.19018737884140169</c:v>
                </c:pt>
                <c:pt idx="54">
                  <c:v>-1.3276619401722742</c:v>
                </c:pt>
                <c:pt idx="55">
                  <c:v>-1.6653208538558317</c:v>
                </c:pt>
                <c:pt idx="56">
                  <c:v>-1.0332397580025718</c:v>
                </c:pt>
                <c:pt idx="57">
                  <c:v>-1.5938137458710004</c:v>
                </c:pt>
                <c:pt idx="58">
                  <c:v>-0.3537662867082485</c:v>
                </c:pt>
                <c:pt idx="59">
                  <c:v>-5.7095971995615002E-2</c:v>
                </c:pt>
                <c:pt idx="60">
                  <c:v>1.0054154124352559</c:v>
                </c:pt>
                <c:pt idx="61">
                  <c:v>2.13024014048667</c:v>
                </c:pt>
                <c:pt idx="62">
                  <c:v>3.1452193472358827</c:v>
                </c:pt>
                <c:pt idx="63">
                  <c:v>2.8364854080789241</c:v>
                </c:pt>
                <c:pt idx="64">
                  <c:v>4.5683317139891564</c:v>
                </c:pt>
                <c:pt idx="65">
                  <c:v>2.2670330576787157</c:v>
                </c:pt>
                <c:pt idx="66">
                  <c:v>4.1385459496357946</c:v>
                </c:pt>
                <c:pt idx="67">
                  <c:v>3.4725204452466514</c:v>
                </c:pt>
                <c:pt idx="68">
                  <c:v>5.3467966569331287</c:v>
                </c:pt>
                <c:pt idx="69">
                  <c:v>5.8482762956461078</c:v>
                </c:pt>
                <c:pt idx="70">
                  <c:v>7.3706461091942339</c:v>
                </c:pt>
              </c:numCache>
            </c:numRef>
          </c:xVal>
          <c:yVal>
            <c:numRef>
              <c:f>'cape gap and er'!$AA$2:$AA$72</c:f>
              <c:numCache>
                <c:formatCode>0.00%</c:formatCode>
                <c:ptCount val="71"/>
                <c:pt idx="0">
                  <c:v>-4.5603989807123213E-2</c:v>
                </c:pt>
                <c:pt idx="1">
                  <c:v>-2.3811210324865995E-2</c:v>
                </c:pt>
                <c:pt idx="2">
                  <c:v>-9.0840355263510641E-3</c:v>
                </c:pt>
                <c:pt idx="3">
                  <c:v>-2.5992353627749321E-2</c:v>
                </c:pt>
                <c:pt idx="4">
                  <c:v>-8.2818502785544368E-3</c:v>
                </c:pt>
                <c:pt idx="5">
                  <c:v>-3.3483352517833076E-2</c:v>
                </c:pt>
                <c:pt idx="6">
                  <c:v>-1.1998103261154247E-2</c:v>
                </c:pt>
                <c:pt idx="7">
                  <c:v>-2.8492038130064401E-2</c:v>
                </c:pt>
                <c:pt idx="8">
                  <c:v>3.6907173407065841E-3</c:v>
                </c:pt>
                <c:pt idx="9">
                  <c:v>6.5342406918333928E-4</c:v>
                </c:pt>
                <c:pt idx="10">
                  <c:v>-4.8744208041615611E-3</c:v>
                </c:pt>
                <c:pt idx="11">
                  <c:v>5.4211338002927434E-3</c:v>
                </c:pt>
                <c:pt idx="12">
                  <c:v>1.1054400424475475E-2</c:v>
                </c:pt>
                <c:pt idx="13">
                  <c:v>3.9086252343181194E-3</c:v>
                </c:pt>
                <c:pt idx="14">
                  <c:v>-2.4525284274275139E-2</c:v>
                </c:pt>
                <c:pt idx="15">
                  <c:v>-1.8951607266897152E-2</c:v>
                </c:pt>
                <c:pt idx="16">
                  <c:v>-2.1242294952941387E-2</c:v>
                </c:pt>
                <c:pt idx="17">
                  <c:v>-2.1523925273199351E-2</c:v>
                </c:pt>
                <c:pt idx="18">
                  <c:v>-8.2524209231757961E-3</c:v>
                </c:pt>
                <c:pt idx="19">
                  <c:v>-1.989318003765872E-2</c:v>
                </c:pt>
                <c:pt idx="20">
                  <c:v>-2.0287638126105012E-2</c:v>
                </c:pt>
                <c:pt idx="21">
                  <c:v>-3.2041489039635884E-4</c:v>
                </c:pt>
                <c:pt idx="22">
                  <c:v>1.4232811514608423E-2</c:v>
                </c:pt>
                <c:pt idx="23">
                  <c:v>3.0737321419209263E-2</c:v>
                </c:pt>
                <c:pt idx="24">
                  <c:v>1.8096872577945344E-2</c:v>
                </c:pt>
                <c:pt idx="25">
                  <c:v>4.114365666455333E-2</c:v>
                </c:pt>
                <c:pt idx="26">
                  <c:v>1.9884274868857243E-2</c:v>
                </c:pt>
                <c:pt idx="27">
                  <c:v>1.4377329887857115E-2</c:v>
                </c:pt>
                <c:pt idx="28">
                  <c:v>1.9480327355930527E-2</c:v>
                </c:pt>
                <c:pt idx="29">
                  <c:v>6.9582716584837279E-3</c:v>
                </c:pt>
                <c:pt idx="30">
                  <c:v>-2.733260297766682E-2</c:v>
                </c:pt>
                <c:pt idx="31">
                  <c:v>8.7874293857925778E-5</c:v>
                </c:pt>
                <c:pt idx="32">
                  <c:v>-1.3644701326139375E-2</c:v>
                </c:pt>
                <c:pt idx="33">
                  <c:v>-3.0238922311114136E-2</c:v>
                </c:pt>
                <c:pt idx="34">
                  <c:v>-2.1380719109951096E-2</c:v>
                </c:pt>
                <c:pt idx="35">
                  <c:v>-9.6989954720994032E-3</c:v>
                </c:pt>
                <c:pt idx="36">
                  <c:v>6.8134115456066624E-3</c:v>
                </c:pt>
                <c:pt idx="37">
                  <c:v>-1.4328103579193119E-3</c:v>
                </c:pt>
                <c:pt idx="38">
                  <c:v>-2.057318377691697E-2</c:v>
                </c:pt>
                <c:pt idx="39">
                  <c:v>-4.8783477864506875E-3</c:v>
                </c:pt>
                <c:pt idx="40">
                  <c:v>-2.1130242571899771E-2</c:v>
                </c:pt>
                <c:pt idx="41">
                  <c:v>-1.7267791581709657E-2</c:v>
                </c:pt>
                <c:pt idx="42">
                  <c:v>5.5471880619073488E-4</c:v>
                </c:pt>
                <c:pt idx="43">
                  <c:v>-1.7251851079399749E-2</c:v>
                </c:pt>
                <c:pt idx="44">
                  <c:v>-1.7159397706320689E-2</c:v>
                </c:pt>
                <c:pt idx="45">
                  <c:v>-1.6508570535438416E-3</c:v>
                </c:pt>
                <c:pt idx="46">
                  <c:v>-1.7905931946194054E-2</c:v>
                </c:pt>
                <c:pt idx="47">
                  <c:v>-2.3962738251488425E-2</c:v>
                </c:pt>
                <c:pt idx="48">
                  <c:v>-2.3351650002340074E-2</c:v>
                </c:pt>
                <c:pt idx="49">
                  <c:v>-2.3890021984780407E-2</c:v>
                </c:pt>
                <c:pt idx="50">
                  <c:v>-3.1985657897685371E-2</c:v>
                </c:pt>
                <c:pt idx="51">
                  <c:v>-1.8765331669152063E-2</c:v>
                </c:pt>
                <c:pt idx="52">
                  <c:v>-1.2278195216903764E-2</c:v>
                </c:pt>
                <c:pt idx="53">
                  <c:v>-2.9610397511121711E-2</c:v>
                </c:pt>
                <c:pt idx="54">
                  <c:v>-1.065581365868562E-2</c:v>
                </c:pt>
                <c:pt idx="55">
                  <c:v>1.1156016132188418E-2</c:v>
                </c:pt>
                <c:pt idx="56">
                  <c:v>9.5708809797319105E-3</c:v>
                </c:pt>
                <c:pt idx="57">
                  <c:v>4.674874929358741E-2</c:v>
                </c:pt>
                <c:pt idx="58">
                  <c:v>1.1889489890176907E-2</c:v>
                </c:pt>
                <c:pt idx="59">
                  <c:v>1.6169551779693592E-2</c:v>
                </c:pt>
                <c:pt idx="60">
                  <c:v>1.6238078212031937E-2</c:v>
                </c:pt>
                <c:pt idx="61">
                  <c:v>8.012117707229871E-3</c:v>
                </c:pt>
                <c:pt idx="62">
                  <c:v>2.1396400588373776E-2</c:v>
                </c:pt>
                <c:pt idx="63">
                  <c:v>1.0524812361942359E-2</c:v>
                </c:pt>
                <c:pt idx="64">
                  <c:v>2.8329673747811146E-3</c:v>
                </c:pt>
                <c:pt idx="65">
                  <c:v>2.9104542061197503E-2</c:v>
                </c:pt>
                <c:pt idx="66">
                  <c:v>2.1343449625458977E-2</c:v>
                </c:pt>
                <c:pt idx="67">
                  <c:v>3.5395418594284855E-2</c:v>
                </c:pt>
                <c:pt idx="68">
                  <c:v>1.489324320894525E-2</c:v>
                </c:pt>
                <c:pt idx="69">
                  <c:v>1.1952124432565991E-3</c:v>
                </c:pt>
                <c:pt idx="70">
                  <c:v>-5.4297902108038087E-3</c:v>
                </c:pt>
              </c:numCache>
            </c:numRef>
          </c:yVal>
          <c:smooth val="0"/>
          <c:extLst>
            <c:ext xmlns:c16="http://schemas.microsoft.com/office/drawing/2014/chart" uri="{C3380CC4-5D6E-409C-BE32-E72D297353CC}">
              <c16:uniqueId val="{00000001-5E5C-4D2C-B484-D2B80CCEF67F}"/>
            </c:ext>
          </c:extLst>
        </c:ser>
        <c:ser>
          <c:idx val="1"/>
          <c:order val="1"/>
          <c:spPr>
            <a:ln w="25400" cap="rnd">
              <a:noFill/>
              <a:round/>
            </a:ln>
            <a:effectLst/>
          </c:spPr>
          <c:marker>
            <c:symbol val="circle"/>
            <c:size val="5"/>
            <c:spPr>
              <a:solidFill>
                <a:srgbClr val="C00000"/>
              </a:solidFill>
              <a:ln w="9525">
                <a:solidFill>
                  <a:srgbClr val="C00000"/>
                </a:solidFill>
              </a:ln>
              <a:effectLst/>
            </c:spPr>
          </c:marker>
          <c:trendline>
            <c:spPr>
              <a:ln w="15875" cap="rnd">
                <a:solidFill>
                  <a:srgbClr val="C00000"/>
                </a:solidFill>
                <a:prstDash val="sysDash"/>
              </a:ln>
              <a:effectLst/>
            </c:spPr>
            <c:trendlineType val="linear"/>
            <c:dispRSqr val="1"/>
            <c:dispEq val="1"/>
            <c:trendlineLbl>
              <c:layout>
                <c:manualLayout>
                  <c:x val="0.17956634015538192"/>
                  <c:y val="-0.10451208293015135"/>
                </c:manualLayout>
              </c:layout>
              <c:numFmt formatCode="General" sourceLinked="0"/>
              <c:spPr>
                <a:noFill/>
                <a:ln>
                  <a:noFill/>
                </a:ln>
                <a:effectLst/>
              </c:spPr>
              <c:txPr>
                <a:bodyPr rot="0" spcFirstLastPara="1" vertOverflow="ellipsis" vert="horz" wrap="square" anchor="ctr" anchorCtr="1"/>
                <a:lstStyle/>
                <a:p>
                  <a:pPr>
                    <a:defRPr sz="900" b="0" i="0" u="none" strike="noStrike" kern="1200" baseline="0">
                      <a:solidFill>
                        <a:srgbClr val="C00000"/>
                      </a:solidFill>
                      <a:latin typeface="Times New Roman" panose="02020603050405020304" pitchFamily="18" charset="0"/>
                      <a:ea typeface="+mn-ea"/>
                      <a:cs typeface="Times New Roman" panose="02020603050405020304" pitchFamily="18" charset="0"/>
                    </a:defRPr>
                  </a:pPr>
                  <a:endParaRPr lang="en-US"/>
                </a:p>
              </c:txPr>
            </c:trendlineLbl>
          </c:trendline>
          <c:xVal>
            <c:numRef>
              <c:f>'cape gap and er'!$M$73:$M$138</c:f>
              <c:numCache>
                <c:formatCode>0.00</c:formatCode>
                <c:ptCount val="66"/>
                <c:pt idx="0">
                  <c:v>7.0659934721915105</c:v>
                </c:pt>
                <c:pt idx="1">
                  <c:v>5.465981716998364</c:v>
                </c:pt>
                <c:pt idx="2">
                  <c:v>5.049561940161718</c:v>
                </c:pt>
                <c:pt idx="3">
                  <c:v>4.7432706792297825</c:v>
                </c:pt>
                <c:pt idx="4">
                  <c:v>5.2225339324485587</c:v>
                </c:pt>
                <c:pt idx="5">
                  <c:v>3.1105076638702229</c:v>
                </c:pt>
                <c:pt idx="6">
                  <c:v>5.6905178536731853</c:v>
                </c:pt>
                <c:pt idx="7">
                  <c:v>4.9510135459014775</c:v>
                </c:pt>
                <c:pt idx="8">
                  <c:v>4.1013633689961031</c:v>
                </c:pt>
                <c:pt idx="9">
                  <c:v>4.3380937837703373</c:v>
                </c:pt>
                <c:pt idx="10">
                  <c:v>3.9848608703819703</c:v>
                </c:pt>
                <c:pt idx="11">
                  <c:v>5.3599417759551837</c:v>
                </c:pt>
                <c:pt idx="12">
                  <c:v>6.7692972096195696</c:v>
                </c:pt>
                <c:pt idx="13">
                  <c:v>6.200530539007878</c:v>
                </c:pt>
                <c:pt idx="14">
                  <c:v>8.4953057468785182</c:v>
                </c:pt>
                <c:pt idx="15">
                  <c:v>7.2980878352351839</c:v>
                </c:pt>
                <c:pt idx="16">
                  <c:v>7.6252312067117716</c:v>
                </c:pt>
                <c:pt idx="17">
                  <c:v>9.4432863403093172</c:v>
                </c:pt>
                <c:pt idx="18">
                  <c:v>9.1162247684635922</c:v>
                </c:pt>
                <c:pt idx="19">
                  <c:v>7.1457147891335966</c:v>
                </c:pt>
                <c:pt idx="20">
                  <c:v>7.5138277400961435</c:v>
                </c:pt>
                <c:pt idx="21">
                  <c:v>7.1307033499032713</c:v>
                </c:pt>
                <c:pt idx="22">
                  <c:v>4.9487269547362036</c:v>
                </c:pt>
                <c:pt idx="23">
                  <c:v>6.0579872250823836</c:v>
                </c:pt>
                <c:pt idx="24">
                  <c:v>5.6490312191430601</c:v>
                </c:pt>
                <c:pt idx="25">
                  <c:v>7.2593325230217332</c:v>
                </c:pt>
                <c:pt idx="26">
                  <c:v>6.8650437011399257</c:v>
                </c:pt>
                <c:pt idx="27">
                  <c:v>6.8185643458129883</c:v>
                </c:pt>
                <c:pt idx="28">
                  <c:v>8.067292105707569</c:v>
                </c:pt>
                <c:pt idx="29">
                  <c:v>6.6313224471008363</c:v>
                </c:pt>
                <c:pt idx="30">
                  <c:v>7.2494361498399096</c:v>
                </c:pt>
                <c:pt idx="31">
                  <c:v>7.906814140993391</c:v>
                </c:pt>
                <c:pt idx="32">
                  <c:v>6.3750705465201278</c:v>
                </c:pt>
                <c:pt idx="33">
                  <c:v>7.12786939948632</c:v>
                </c:pt>
                <c:pt idx="34">
                  <c:v>7.7878410016310635</c:v>
                </c:pt>
                <c:pt idx="35">
                  <c:v>4.1921206285708248</c:v>
                </c:pt>
                <c:pt idx="36">
                  <c:v>3.9214446251672133</c:v>
                </c:pt>
                <c:pt idx="37">
                  <c:v>3.1692760556934019</c:v>
                </c:pt>
                <c:pt idx="38">
                  <c:v>4.2356398826166082</c:v>
                </c:pt>
                <c:pt idx="39">
                  <c:v>4.4368473386313099</c:v>
                </c:pt>
                <c:pt idx="40">
                  <c:v>3.8160829302961297</c:v>
                </c:pt>
                <c:pt idx="41">
                  <c:v>4.0077050792520481</c:v>
                </c:pt>
                <c:pt idx="42">
                  <c:v>3.9730587670023159</c:v>
                </c:pt>
                <c:pt idx="43">
                  <c:v>4.1835231845348932</c:v>
                </c:pt>
                <c:pt idx="44">
                  <c:v>5.4587529401708466</c:v>
                </c:pt>
                <c:pt idx="45">
                  <c:v>5.7073534643171282</c:v>
                </c:pt>
                <c:pt idx="46">
                  <c:v>8.6895211022935577</c:v>
                </c:pt>
                <c:pt idx="47">
                  <c:v>5.6107772038576815</c:v>
                </c:pt>
                <c:pt idx="48">
                  <c:v>6.1981352274006358</c:v>
                </c:pt>
                <c:pt idx="49">
                  <c:v>7.342963737068402</c:v>
                </c:pt>
                <c:pt idx="50">
                  <c:v>7.5182297261623088</c:v>
                </c:pt>
                <c:pt idx="51">
                  <c:v>9.3485950646821383</c:v>
                </c:pt>
                <c:pt idx="52">
                  <c:v>7.394604224048237</c:v>
                </c:pt>
                <c:pt idx="53">
                  <c:v>8.4072792766885716</c:v>
                </c:pt>
                <c:pt idx="54">
                  <c:v>8.4802193872227782</c:v>
                </c:pt>
                <c:pt idx="55">
                  <c:v>9.8666365230253543</c:v>
                </c:pt>
                <c:pt idx="56">
                  <c:v>11.043880237857415</c:v>
                </c:pt>
                <c:pt idx="57">
                  <c:v>9.9010160320312188</c:v>
                </c:pt>
                <c:pt idx="58">
                  <c:v>8.406478878145947</c:v>
                </c:pt>
                <c:pt idx="59">
                  <c:v>9.7229513948733057</c:v>
                </c:pt>
                <c:pt idx="60">
                  <c:v>14.330437601879922</c:v>
                </c:pt>
                <c:pt idx="61">
                  <c:v>12.298712165747043</c:v>
                </c:pt>
                <c:pt idx="62">
                  <c:v>5.7153705678867492</c:v>
                </c:pt>
                <c:pt idx="63">
                  <c:v>5.8304911470548717</c:v>
                </c:pt>
                <c:pt idx="64">
                  <c:v>6.9331614839373099</c:v>
                </c:pt>
                <c:pt idx="65">
                  <c:v>3.7438481307278568</c:v>
                </c:pt>
              </c:numCache>
            </c:numRef>
          </c:xVal>
          <c:yVal>
            <c:numRef>
              <c:f>'cape gap and er'!$AA$73:$AA$138</c:f>
              <c:numCache>
                <c:formatCode>0.00%</c:formatCode>
                <c:ptCount val="66"/>
                <c:pt idx="0">
                  <c:v>3.4765333275410315E-2</c:v>
                </c:pt>
                <c:pt idx="1">
                  <c:v>5.0367118721492909E-2</c:v>
                </c:pt>
                <c:pt idx="2">
                  <c:v>5.8672860986201947E-3</c:v>
                </c:pt>
                <c:pt idx="3">
                  <c:v>6.6169357306844478E-3</c:v>
                </c:pt>
                <c:pt idx="4">
                  <c:v>6.3748569207471295E-3</c:v>
                </c:pt>
                <c:pt idx="5">
                  <c:v>2.4021649109358112E-3</c:v>
                </c:pt>
                <c:pt idx="6">
                  <c:v>-2.2930366349745102E-2</c:v>
                </c:pt>
                <c:pt idx="7">
                  <c:v>-1.6893742538969692E-2</c:v>
                </c:pt>
                <c:pt idx="8">
                  <c:v>5.4743651072262089E-3</c:v>
                </c:pt>
                <c:pt idx="9">
                  <c:v>-8.8479171012130209E-3</c:v>
                </c:pt>
                <c:pt idx="10">
                  <c:v>-1.4620411205559902E-2</c:v>
                </c:pt>
                <c:pt idx="11">
                  <c:v>-2.7269287324504177E-2</c:v>
                </c:pt>
                <c:pt idx="12">
                  <c:v>-4.7409872964168098E-2</c:v>
                </c:pt>
                <c:pt idx="13">
                  <c:v>-6.0198329872884537E-2</c:v>
                </c:pt>
                <c:pt idx="14">
                  <c:v>-6.7002182971012347E-2</c:v>
                </c:pt>
                <c:pt idx="15">
                  <c:v>-5.0222881154581289E-2</c:v>
                </c:pt>
                <c:pt idx="16">
                  <c:v>-6.3844454288626284E-2</c:v>
                </c:pt>
                <c:pt idx="17">
                  <c:v>-8.278080900188467E-2</c:v>
                </c:pt>
                <c:pt idx="18">
                  <c:v>-7.9685970007053353E-2</c:v>
                </c:pt>
                <c:pt idx="19">
                  <c:v>-4.7137180344609231E-2</c:v>
                </c:pt>
                <c:pt idx="20">
                  <c:v>-8.1733773213396033E-2</c:v>
                </c:pt>
                <c:pt idx="21">
                  <c:v>-6.2854798161553926E-2</c:v>
                </c:pt>
                <c:pt idx="22">
                  <c:v>-5.9568869253897594E-2</c:v>
                </c:pt>
                <c:pt idx="23">
                  <c:v>-3.4077666486887148E-2</c:v>
                </c:pt>
                <c:pt idx="24">
                  <c:v>-2.8530295947009066E-2</c:v>
                </c:pt>
                <c:pt idx="25">
                  <c:v>-5.26925203413382E-2</c:v>
                </c:pt>
                <c:pt idx="26">
                  <c:v>-7.58961557723703E-3</c:v>
                </c:pt>
                <c:pt idx="27">
                  <c:v>-1.5982638182447939E-2</c:v>
                </c:pt>
                <c:pt idx="28">
                  <c:v>3.5698309850267229E-3</c:v>
                </c:pt>
                <c:pt idx="29">
                  <c:v>-1.6815142284019258E-2</c:v>
                </c:pt>
                <c:pt idx="30">
                  <c:v>2.8447743581838658E-4</c:v>
                </c:pt>
                <c:pt idx="31">
                  <c:v>2.0511900692519847E-2</c:v>
                </c:pt>
                <c:pt idx="32">
                  <c:v>-1.0706432818654799E-2</c:v>
                </c:pt>
                <c:pt idx="33">
                  <c:v>-2.0682181960177903E-2</c:v>
                </c:pt>
                <c:pt idx="34">
                  <c:v>3.6338860711240262E-3</c:v>
                </c:pt>
                <c:pt idx="35">
                  <c:v>1.6133959570981071E-2</c:v>
                </c:pt>
                <c:pt idx="36">
                  <c:v>1.5522088679276624E-2</c:v>
                </c:pt>
                <c:pt idx="37">
                  <c:v>-2.878676786496337E-3</c:v>
                </c:pt>
                <c:pt idx="38">
                  <c:v>-2.7429870016157931E-3</c:v>
                </c:pt>
                <c:pt idx="39">
                  <c:v>1.0234315394657134E-3</c:v>
                </c:pt>
                <c:pt idx="40">
                  <c:v>-2.1872254607196329E-2</c:v>
                </c:pt>
                <c:pt idx="41">
                  <c:v>-2.3823352365046624E-2</c:v>
                </c:pt>
                <c:pt idx="42">
                  <c:v>-1.2199639494240522E-2</c:v>
                </c:pt>
                <c:pt idx="43">
                  <c:v>-1.6279318749010452E-2</c:v>
                </c:pt>
                <c:pt idx="44">
                  <c:v>-3.8150892882289122E-2</c:v>
                </c:pt>
                <c:pt idx="45">
                  <c:v>-5.4623124220900543E-2</c:v>
                </c:pt>
                <c:pt idx="46">
                  <c:v>-8.2222997265742892E-2</c:v>
                </c:pt>
                <c:pt idx="47">
                  <c:v>-5.5746840269201403E-2</c:v>
                </c:pt>
                <c:pt idx="48">
                  <c:v>-7.4832520972740513E-2</c:v>
                </c:pt>
                <c:pt idx="49">
                  <c:v>-8.4532786804405458E-2</c:v>
                </c:pt>
                <c:pt idx="50">
                  <c:v>-5.9290708093304723E-2</c:v>
                </c:pt>
                <c:pt idx="51">
                  <c:v>-8.4583670427773594E-2</c:v>
                </c:pt>
                <c:pt idx="52">
                  <c:v>-5.7129272613377191E-2</c:v>
                </c:pt>
                <c:pt idx="53">
                  <c:v>-7.5967549399954759E-2</c:v>
                </c:pt>
                <c:pt idx="54">
                  <c:v>-6.8958006461670385E-2</c:v>
                </c:pt>
                <c:pt idx="55">
                  <c:v>-6.979127406631136E-2</c:v>
                </c:pt>
                <c:pt idx="56">
                  <c:v>-5.7498532684705062E-2</c:v>
                </c:pt>
                <c:pt idx="57">
                  <c:v>-6.3338315387371891E-2</c:v>
                </c:pt>
                <c:pt idx="58">
                  <c:v>-3.9836504364523684E-2</c:v>
                </c:pt>
                <c:pt idx="59">
                  <c:v>-7.0888313626324528E-2</c:v>
                </c:pt>
                <c:pt idx="60">
                  <c:v>-9.5200550975453213E-2</c:v>
                </c:pt>
                <c:pt idx="61">
                  <c:v>-8.7147236331694078E-2</c:v>
                </c:pt>
                <c:pt idx="62">
                  <c:v>-3.3775200199663624E-2</c:v>
                </c:pt>
                <c:pt idx="63">
                  <c:v>-4.4531930713988865E-2</c:v>
                </c:pt>
                <c:pt idx="64">
                  <c:v>-5.3908922989466479E-2</c:v>
                </c:pt>
                <c:pt idx="65">
                  <c:v>-3.0320246891548885E-2</c:v>
                </c:pt>
              </c:numCache>
            </c:numRef>
          </c:yVal>
          <c:smooth val="0"/>
          <c:extLst>
            <c:ext xmlns:c16="http://schemas.microsoft.com/office/drawing/2014/chart" uri="{C3380CC4-5D6E-409C-BE32-E72D297353CC}">
              <c16:uniqueId val="{00000003-5E5C-4D2C-B484-D2B80CCEF67F}"/>
            </c:ext>
          </c:extLst>
        </c:ser>
        <c:ser>
          <c:idx val="2"/>
          <c:order val="2"/>
          <c:spPr>
            <a:ln w="25400" cap="rnd">
              <a:noFill/>
              <a:round/>
            </a:ln>
            <a:effectLst/>
          </c:spPr>
          <c:marker>
            <c:symbol val="circle"/>
            <c:size val="5"/>
            <c:spPr>
              <a:noFill/>
              <a:ln w="9525">
                <a:noFill/>
              </a:ln>
              <a:effectLst/>
            </c:spPr>
          </c:marker>
          <c:trendline>
            <c:spPr>
              <a:ln w="19050" cap="rnd">
                <a:solidFill>
                  <a:schemeClr val="tx1"/>
                </a:solidFill>
                <a:prstDash val="solid"/>
              </a:ln>
              <a:effectLst/>
            </c:spPr>
            <c:trendlineType val="linear"/>
            <c:dispRSqr val="1"/>
            <c:dispEq val="1"/>
            <c:trendlineLbl>
              <c:layout>
                <c:manualLayout>
                  <c:x val="-0.4432299227261397"/>
                  <c:y val="-0.50718026397351645"/>
                </c:manualLayout>
              </c:layout>
              <c:numFmt formatCode="General" sourceLinked="0"/>
              <c:spPr>
                <a:noFill/>
                <a:ln>
                  <a:noFill/>
                </a:ln>
                <a:effectLst/>
              </c:spPr>
              <c:txPr>
                <a:bodyPr rot="0" spcFirstLastPara="1" vertOverflow="ellipsis" vert="horz" wrap="square" anchor="ctr" anchorCtr="1"/>
                <a:lstStyle/>
                <a:p>
                  <a:pPr>
                    <a:defRPr sz="1050" b="1"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trendlineLbl>
          </c:trendline>
          <c:xVal>
            <c:numRef>
              <c:f>'cape gap and er'!$M$2:$M$138</c:f>
              <c:numCache>
                <c:formatCode>0.00</c:formatCode>
                <c:ptCount val="137"/>
                <c:pt idx="0">
                  <c:v>-4.0104031701662333</c:v>
                </c:pt>
                <c:pt idx="1">
                  <c:v>-4.2921334103946887</c:v>
                </c:pt>
                <c:pt idx="2">
                  <c:v>-4.5676329923571366</c:v>
                </c:pt>
                <c:pt idx="3">
                  <c:v>-3.7874763473222082</c:v>
                </c:pt>
                <c:pt idx="4">
                  <c:v>-3.6778523480541807</c:v>
                </c:pt>
                <c:pt idx="5">
                  <c:v>-3.4474495303409345</c:v>
                </c:pt>
                <c:pt idx="6">
                  <c:v>-3.8245180886123666</c:v>
                </c:pt>
                <c:pt idx="7">
                  <c:v>-3.4452882572042611</c:v>
                </c:pt>
                <c:pt idx="8">
                  <c:v>-4.730240713410522</c:v>
                </c:pt>
                <c:pt idx="9">
                  <c:v>-4.1077506540122535</c:v>
                </c:pt>
                <c:pt idx="10">
                  <c:v>-2.6785566715005</c:v>
                </c:pt>
                <c:pt idx="11">
                  <c:v>-3.9052459822278847</c:v>
                </c:pt>
                <c:pt idx="12">
                  <c:v>-4.8299493827828419</c:v>
                </c:pt>
                <c:pt idx="13">
                  <c:v>-4.4334618568172903</c:v>
                </c:pt>
                <c:pt idx="14">
                  <c:v>-2.7485883028212923</c:v>
                </c:pt>
                <c:pt idx="15">
                  <c:v>-2.9542533446804828</c:v>
                </c:pt>
                <c:pt idx="16">
                  <c:v>-3.8440164064825195</c:v>
                </c:pt>
                <c:pt idx="17">
                  <c:v>-1.9120604834779629</c:v>
                </c:pt>
                <c:pt idx="18">
                  <c:v>-2.7832766212945632</c:v>
                </c:pt>
                <c:pt idx="19">
                  <c:v>-2.7731393933171011</c:v>
                </c:pt>
                <c:pt idx="20">
                  <c:v>-2.5640762015191392</c:v>
                </c:pt>
                <c:pt idx="21">
                  <c:v>-4.0016129149146993</c:v>
                </c:pt>
                <c:pt idx="22">
                  <c:v>-3.7464138431598473</c:v>
                </c:pt>
                <c:pt idx="23">
                  <c:v>-3.9773694065068241</c:v>
                </c:pt>
                <c:pt idx="24">
                  <c:v>-3.6805742000228401</c:v>
                </c:pt>
                <c:pt idx="25">
                  <c:v>-4.0456188751506961</c:v>
                </c:pt>
                <c:pt idx="26">
                  <c:v>-3.0207743715335234</c:v>
                </c:pt>
                <c:pt idx="27">
                  <c:v>-2.3130245332741319</c:v>
                </c:pt>
                <c:pt idx="28">
                  <c:v>-1.9806909647210889</c:v>
                </c:pt>
                <c:pt idx="29">
                  <c:v>-1.2587541475881263</c:v>
                </c:pt>
                <c:pt idx="30">
                  <c:v>0.17311475660133802</c:v>
                </c:pt>
                <c:pt idx="31">
                  <c:v>-1.2146106598941762</c:v>
                </c:pt>
                <c:pt idx="32">
                  <c:v>-0.52603290202155861</c:v>
                </c:pt>
                <c:pt idx="33">
                  <c:v>-0.49495315985375932</c:v>
                </c:pt>
                <c:pt idx="34">
                  <c:v>-0.48268993180373432</c:v>
                </c:pt>
                <c:pt idx="35">
                  <c:v>-1.9373469327094801</c:v>
                </c:pt>
                <c:pt idx="36">
                  <c:v>-2.2610868689857675</c:v>
                </c:pt>
                <c:pt idx="37">
                  <c:v>-1.7783518653587089</c:v>
                </c:pt>
                <c:pt idx="38">
                  <c:v>-0.38880470135623035</c:v>
                </c:pt>
                <c:pt idx="39">
                  <c:v>-0.90239571620686743</c:v>
                </c:pt>
                <c:pt idx="40">
                  <c:v>-0.29629276476287636</c:v>
                </c:pt>
                <c:pt idx="41">
                  <c:v>-0.14237617417269988</c:v>
                </c:pt>
                <c:pt idx="42">
                  <c:v>-1.4839773573810344</c:v>
                </c:pt>
                <c:pt idx="43">
                  <c:v>-0.91083506853896079</c:v>
                </c:pt>
                <c:pt idx="44">
                  <c:v>-0.60882775598552907</c:v>
                </c:pt>
                <c:pt idx="45">
                  <c:v>-1.6369745313903268</c:v>
                </c:pt>
                <c:pt idx="46">
                  <c:v>-2.3558613345819319</c:v>
                </c:pt>
                <c:pt idx="47">
                  <c:v>-1.4146334233722504</c:v>
                </c:pt>
                <c:pt idx="48">
                  <c:v>-1.4169054918989881</c:v>
                </c:pt>
                <c:pt idx="49">
                  <c:v>-0.35158724024555799</c:v>
                </c:pt>
                <c:pt idx="50">
                  <c:v>0.82677534003385755</c:v>
                </c:pt>
                <c:pt idx="51">
                  <c:v>-1.033317381671381</c:v>
                </c:pt>
                <c:pt idx="52">
                  <c:v>-1.4458642038311762</c:v>
                </c:pt>
                <c:pt idx="53">
                  <c:v>0.19018737884140169</c:v>
                </c:pt>
                <c:pt idx="54">
                  <c:v>-1.3276619401722742</c:v>
                </c:pt>
                <c:pt idx="55">
                  <c:v>-1.6653208538558317</c:v>
                </c:pt>
                <c:pt idx="56">
                  <c:v>-1.0332397580025718</c:v>
                </c:pt>
                <c:pt idx="57">
                  <c:v>-1.5938137458710004</c:v>
                </c:pt>
                <c:pt idx="58">
                  <c:v>-0.3537662867082485</c:v>
                </c:pt>
                <c:pt idx="59">
                  <c:v>-5.7095971995615002E-2</c:v>
                </c:pt>
                <c:pt idx="60">
                  <c:v>1.0054154124352559</c:v>
                </c:pt>
                <c:pt idx="61">
                  <c:v>2.13024014048667</c:v>
                </c:pt>
                <c:pt idx="62">
                  <c:v>3.1452193472358827</c:v>
                </c:pt>
                <c:pt idx="63">
                  <c:v>2.8364854080789241</c:v>
                </c:pt>
                <c:pt idx="64">
                  <c:v>4.5683317139891564</c:v>
                </c:pt>
                <c:pt idx="65">
                  <c:v>2.2670330576787157</c:v>
                </c:pt>
                <c:pt idx="66">
                  <c:v>4.1385459496357946</c:v>
                </c:pt>
                <c:pt idx="67">
                  <c:v>3.4725204452466514</c:v>
                </c:pt>
                <c:pt idx="68">
                  <c:v>5.3467966569331287</c:v>
                </c:pt>
                <c:pt idx="69">
                  <c:v>5.8482762956461078</c:v>
                </c:pt>
                <c:pt idx="70">
                  <c:v>7.3706461091942339</c:v>
                </c:pt>
                <c:pt idx="71">
                  <c:v>7.0659934721915105</c:v>
                </c:pt>
                <c:pt idx="72">
                  <c:v>5.465981716998364</c:v>
                </c:pt>
                <c:pt idx="73">
                  <c:v>5.049561940161718</c:v>
                </c:pt>
                <c:pt idx="74">
                  <c:v>4.7432706792297825</c:v>
                </c:pt>
                <c:pt idx="75">
                  <c:v>5.2225339324485587</c:v>
                </c:pt>
                <c:pt idx="76">
                  <c:v>3.1105076638702229</c:v>
                </c:pt>
                <c:pt idx="77">
                  <c:v>5.6905178536731853</c:v>
                </c:pt>
                <c:pt idx="78">
                  <c:v>4.9510135459014775</c:v>
                </c:pt>
                <c:pt idx="79">
                  <c:v>4.1013633689961031</c:v>
                </c:pt>
                <c:pt idx="80">
                  <c:v>4.3380937837703373</c:v>
                </c:pt>
                <c:pt idx="81">
                  <c:v>3.9848608703819703</c:v>
                </c:pt>
                <c:pt idx="82">
                  <c:v>5.3599417759551837</c:v>
                </c:pt>
                <c:pt idx="83">
                  <c:v>6.7692972096195696</c:v>
                </c:pt>
                <c:pt idx="84">
                  <c:v>6.200530539007878</c:v>
                </c:pt>
                <c:pt idx="85">
                  <c:v>8.4953057468785182</c:v>
                </c:pt>
                <c:pt idx="86">
                  <c:v>7.2980878352351839</c:v>
                </c:pt>
                <c:pt idx="87">
                  <c:v>7.6252312067117716</c:v>
                </c:pt>
                <c:pt idx="88">
                  <c:v>9.4432863403093172</c:v>
                </c:pt>
                <c:pt idx="89">
                  <c:v>9.1162247684635922</c:v>
                </c:pt>
                <c:pt idx="90">
                  <c:v>7.1457147891335966</c:v>
                </c:pt>
                <c:pt idx="91">
                  <c:v>7.5138277400961435</c:v>
                </c:pt>
                <c:pt idx="92">
                  <c:v>7.1307033499032713</c:v>
                </c:pt>
                <c:pt idx="93">
                  <c:v>4.9487269547362036</c:v>
                </c:pt>
                <c:pt idx="94">
                  <c:v>6.0579872250823836</c:v>
                </c:pt>
                <c:pt idx="95">
                  <c:v>5.6490312191430601</c:v>
                </c:pt>
                <c:pt idx="96">
                  <c:v>7.2593325230217332</c:v>
                </c:pt>
                <c:pt idx="97">
                  <c:v>6.8650437011399257</c:v>
                </c:pt>
                <c:pt idx="98">
                  <c:v>6.8185643458129883</c:v>
                </c:pt>
                <c:pt idx="99">
                  <c:v>8.067292105707569</c:v>
                </c:pt>
                <c:pt idx="100">
                  <c:v>6.6313224471008363</c:v>
                </c:pt>
                <c:pt idx="101">
                  <c:v>7.2494361498399096</c:v>
                </c:pt>
                <c:pt idx="102">
                  <c:v>7.906814140993391</c:v>
                </c:pt>
                <c:pt idx="103">
                  <c:v>6.3750705465201278</c:v>
                </c:pt>
                <c:pt idx="104">
                  <c:v>7.12786939948632</c:v>
                </c:pt>
                <c:pt idx="105">
                  <c:v>7.7878410016310635</c:v>
                </c:pt>
                <c:pt idx="106">
                  <c:v>4.1921206285708248</c:v>
                </c:pt>
                <c:pt idx="107">
                  <c:v>3.9214446251672133</c:v>
                </c:pt>
                <c:pt idx="108">
                  <c:v>3.1692760556934019</c:v>
                </c:pt>
                <c:pt idx="109">
                  <c:v>4.2356398826166082</c:v>
                </c:pt>
                <c:pt idx="110">
                  <c:v>4.4368473386313099</c:v>
                </c:pt>
                <c:pt idx="111">
                  <c:v>3.8160829302961297</c:v>
                </c:pt>
                <c:pt idx="112">
                  <c:v>4.0077050792520481</c:v>
                </c:pt>
                <c:pt idx="113">
                  <c:v>3.9730587670023159</c:v>
                </c:pt>
                <c:pt idx="114">
                  <c:v>4.1835231845348932</c:v>
                </c:pt>
                <c:pt idx="115">
                  <c:v>5.4587529401708466</c:v>
                </c:pt>
                <c:pt idx="116">
                  <c:v>5.7073534643171282</c:v>
                </c:pt>
                <c:pt idx="117">
                  <c:v>8.6895211022935577</c:v>
                </c:pt>
                <c:pt idx="118">
                  <c:v>5.6107772038576815</c:v>
                </c:pt>
                <c:pt idx="119">
                  <c:v>6.1981352274006358</c:v>
                </c:pt>
                <c:pt idx="120">
                  <c:v>7.342963737068402</c:v>
                </c:pt>
                <c:pt idx="121">
                  <c:v>7.5182297261623088</c:v>
                </c:pt>
                <c:pt idx="122">
                  <c:v>9.3485950646821383</c:v>
                </c:pt>
                <c:pt idx="123">
                  <c:v>7.394604224048237</c:v>
                </c:pt>
                <c:pt idx="124">
                  <c:v>8.4072792766885716</c:v>
                </c:pt>
                <c:pt idx="125">
                  <c:v>8.4802193872227782</c:v>
                </c:pt>
                <c:pt idx="126">
                  <c:v>9.8666365230253543</c:v>
                </c:pt>
                <c:pt idx="127">
                  <c:v>11.043880237857415</c:v>
                </c:pt>
                <c:pt idx="128">
                  <c:v>9.9010160320312188</c:v>
                </c:pt>
                <c:pt idx="129">
                  <c:v>8.406478878145947</c:v>
                </c:pt>
                <c:pt idx="130">
                  <c:v>9.7229513948733057</c:v>
                </c:pt>
                <c:pt idx="131">
                  <c:v>14.330437601879922</c:v>
                </c:pt>
                <c:pt idx="132">
                  <c:v>12.298712165747043</c:v>
                </c:pt>
                <c:pt idx="133">
                  <c:v>5.7153705678867492</c:v>
                </c:pt>
                <c:pt idx="134">
                  <c:v>5.8304911470548717</c:v>
                </c:pt>
                <c:pt idx="135">
                  <c:v>6.9331614839373099</c:v>
                </c:pt>
                <c:pt idx="136">
                  <c:v>3.7438481307278568</c:v>
                </c:pt>
              </c:numCache>
            </c:numRef>
          </c:xVal>
          <c:yVal>
            <c:numRef>
              <c:f>'cape gap and er'!$AA$2:$AA$138</c:f>
              <c:numCache>
                <c:formatCode>0.00%</c:formatCode>
                <c:ptCount val="137"/>
                <c:pt idx="0">
                  <c:v>-4.5603989807123213E-2</c:v>
                </c:pt>
                <c:pt idx="1">
                  <c:v>-2.3811210324865995E-2</c:v>
                </c:pt>
                <c:pt idx="2">
                  <c:v>-9.0840355263510641E-3</c:v>
                </c:pt>
                <c:pt idx="3">
                  <c:v>-2.5992353627749321E-2</c:v>
                </c:pt>
                <c:pt idx="4">
                  <c:v>-8.2818502785544368E-3</c:v>
                </c:pt>
                <c:pt idx="5">
                  <c:v>-3.3483352517833076E-2</c:v>
                </c:pt>
                <c:pt idx="6">
                  <c:v>-1.1998103261154247E-2</c:v>
                </c:pt>
                <c:pt idx="7">
                  <c:v>-2.8492038130064401E-2</c:v>
                </c:pt>
                <c:pt idx="8">
                  <c:v>3.6907173407065841E-3</c:v>
                </c:pt>
                <c:pt idx="9">
                  <c:v>6.5342406918333928E-4</c:v>
                </c:pt>
                <c:pt idx="10">
                  <c:v>-4.8744208041615611E-3</c:v>
                </c:pt>
                <c:pt idx="11">
                  <c:v>5.4211338002927434E-3</c:v>
                </c:pt>
                <c:pt idx="12">
                  <c:v>1.1054400424475475E-2</c:v>
                </c:pt>
                <c:pt idx="13">
                  <c:v>3.9086252343181194E-3</c:v>
                </c:pt>
                <c:pt idx="14">
                  <c:v>-2.4525284274275139E-2</c:v>
                </c:pt>
                <c:pt idx="15">
                  <c:v>-1.8951607266897152E-2</c:v>
                </c:pt>
                <c:pt idx="16">
                  <c:v>-2.1242294952941387E-2</c:v>
                </c:pt>
                <c:pt idx="17">
                  <c:v>-2.1523925273199351E-2</c:v>
                </c:pt>
                <c:pt idx="18">
                  <c:v>-8.2524209231757961E-3</c:v>
                </c:pt>
                <c:pt idx="19">
                  <c:v>-1.989318003765872E-2</c:v>
                </c:pt>
                <c:pt idx="20">
                  <c:v>-2.0287638126105012E-2</c:v>
                </c:pt>
                <c:pt idx="21">
                  <c:v>-3.2041489039635884E-4</c:v>
                </c:pt>
                <c:pt idx="22">
                  <c:v>1.4232811514608423E-2</c:v>
                </c:pt>
                <c:pt idx="23">
                  <c:v>3.0737321419209263E-2</c:v>
                </c:pt>
                <c:pt idx="24">
                  <c:v>1.8096872577945344E-2</c:v>
                </c:pt>
                <c:pt idx="25">
                  <c:v>4.114365666455333E-2</c:v>
                </c:pt>
                <c:pt idx="26">
                  <c:v>1.9884274868857243E-2</c:v>
                </c:pt>
                <c:pt idx="27">
                  <c:v>1.4377329887857115E-2</c:v>
                </c:pt>
                <c:pt idx="28">
                  <c:v>1.9480327355930527E-2</c:v>
                </c:pt>
                <c:pt idx="29">
                  <c:v>6.9582716584837279E-3</c:v>
                </c:pt>
                <c:pt idx="30">
                  <c:v>-2.733260297766682E-2</c:v>
                </c:pt>
                <c:pt idx="31">
                  <c:v>8.7874293857925778E-5</c:v>
                </c:pt>
                <c:pt idx="32">
                  <c:v>-1.3644701326139375E-2</c:v>
                </c:pt>
                <c:pt idx="33">
                  <c:v>-3.0238922311114136E-2</c:v>
                </c:pt>
                <c:pt idx="34">
                  <c:v>-2.1380719109951096E-2</c:v>
                </c:pt>
                <c:pt idx="35">
                  <c:v>-9.6989954720994032E-3</c:v>
                </c:pt>
                <c:pt idx="36">
                  <c:v>6.8134115456066624E-3</c:v>
                </c:pt>
                <c:pt idx="37">
                  <c:v>-1.4328103579193119E-3</c:v>
                </c:pt>
                <c:pt idx="38">
                  <c:v>-2.057318377691697E-2</c:v>
                </c:pt>
                <c:pt idx="39">
                  <c:v>-4.8783477864506875E-3</c:v>
                </c:pt>
                <c:pt idx="40">
                  <c:v>-2.1130242571899771E-2</c:v>
                </c:pt>
                <c:pt idx="41">
                  <c:v>-1.7267791581709657E-2</c:v>
                </c:pt>
                <c:pt idx="42">
                  <c:v>5.5471880619073488E-4</c:v>
                </c:pt>
                <c:pt idx="43">
                  <c:v>-1.7251851079399749E-2</c:v>
                </c:pt>
                <c:pt idx="44">
                  <c:v>-1.7159397706320689E-2</c:v>
                </c:pt>
                <c:pt idx="45">
                  <c:v>-1.6508570535438416E-3</c:v>
                </c:pt>
                <c:pt idx="46">
                  <c:v>-1.7905931946194054E-2</c:v>
                </c:pt>
                <c:pt idx="47">
                  <c:v>-2.3962738251488425E-2</c:v>
                </c:pt>
                <c:pt idx="48">
                  <c:v>-2.3351650002340074E-2</c:v>
                </c:pt>
                <c:pt idx="49">
                  <c:v>-2.3890021984780407E-2</c:v>
                </c:pt>
                <c:pt idx="50">
                  <c:v>-3.1985657897685371E-2</c:v>
                </c:pt>
                <c:pt idx="51">
                  <c:v>-1.8765331669152063E-2</c:v>
                </c:pt>
                <c:pt idx="52">
                  <c:v>-1.2278195216903764E-2</c:v>
                </c:pt>
                <c:pt idx="53">
                  <c:v>-2.9610397511121711E-2</c:v>
                </c:pt>
                <c:pt idx="54">
                  <c:v>-1.065581365868562E-2</c:v>
                </c:pt>
                <c:pt idx="55">
                  <c:v>1.1156016132188418E-2</c:v>
                </c:pt>
                <c:pt idx="56">
                  <c:v>9.5708809797319105E-3</c:v>
                </c:pt>
                <c:pt idx="57">
                  <c:v>4.674874929358741E-2</c:v>
                </c:pt>
                <c:pt idx="58">
                  <c:v>1.1889489890176907E-2</c:v>
                </c:pt>
                <c:pt idx="59">
                  <c:v>1.6169551779693592E-2</c:v>
                </c:pt>
                <c:pt idx="60">
                  <c:v>1.6238078212031937E-2</c:v>
                </c:pt>
                <c:pt idx="61">
                  <c:v>8.012117707229871E-3</c:v>
                </c:pt>
                <c:pt idx="62">
                  <c:v>2.1396400588373776E-2</c:v>
                </c:pt>
                <c:pt idx="63">
                  <c:v>1.0524812361942359E-2</c:v>
                </c:pt>
                <c:pt idx="64">
                  <c:v>2.8329673747811146E-3</c:v>
                </c:pt>
                <c:pt idx="65">
                  <c:v>2.9104542061197503E-2</c:v>
                </c:pt>
                <c:pt idx="66">
                  <c:v>2.1343449625458977E-2</c:v>
                </c:pt>
                <c:pt idx="67">
                  <c:v>3.5395418594284855E-2</c:v>
                </c:pt>
                <c:pt idx="68">
                  <c:v>1.489324320894525E-2</c:v>
                </c:pt>
                <c:pt idx="69">
                  <c:v>1.1952124432565991E-3</c:v>
                </c:pt>
                <c:pt idx="70">
                  <c:v>-5.4297902108038087E-3</c:v>
                </c:pt>
                <c:pt idx="71">
                  <c:v>3.4765333275410315E-2</c:v>
                </c:pt>
                <c:pt idx="72">
                  <c:v>5.0367118721492909E-2</c:v>
                </c:pt>
                <c:pt idx="73">
                  <c:v>5.8672860986201947E-3</c:v>
                </c:pt>
                <c:pt idx="74">
                  <c:v>6.6169357306844478E-3</c:v>
                </c:pt>
                <c:pt idx="75">
                  <c:v>6.3748569207471295E-3</c:v>
                </c:pt>
                <c:pt idx="76">
                  <c:v>2.4021649109358112E-3</c:v>
                </c:pt>
                <c:pt idx="77">
                  <c:v>-2.2930366349745102E-2</c:v>
                </c:pt>
                <c:pt idx="78">
                  <c:v>-1.6893742538969692E-2</c:v>
                </c:pt>
                <c:pt idx="79">
                  <c:v>5.4743651072262089E-3</c:v>
                </c:pt>
                <c:pt idx="80">
                  <c:v>-8.8479171012130209E-3</c:v>
                </c:pt>
                <c:pt idx="81">
                  <c:v>-1.4620411205559902E-2</c:v>
                </c:pt>
                <c:pt idx="82">
                  <c:v>-2.7269287324504177E-2</c:v>
                </c:pt>
                <c:pt idx="83">
                  <c:v>-4.7409872964168098E-2</c:v>
                </c:pt>
                <c:pt idx="84">
                  <c:v>-6.0198329872884537E-2</c:v>
                </c:pt>
                <c:pt idx="85">
                  <c:v>-6.7002182971012347E-2</c:v>
                </c:pt>
                <c:pt idx="86">
                  <c:v>-5.0222881154581289E-2</c:v>
                </c:pt>
                <c:pt idx="87">
                  <c:v>-6.3844454288626284E-2</c:v>
                </c:pt>
                <c:pt idx="88">
                  <c:v>-8.278080900188467E-2</c:v>
                </c:pt>
                <c:pt idx="89">
                  <c:v>-7.9685970007053353E-2</c:v>
                </c:pt>
                <c:pt idx="90">
                  <c:v>-4.7137180344609231E-2</c:v>
                </c:pt>
                <c:pt idx="91">
                  <c:v>-8.1733773213396033E-2</c:v>
                </c:pt>
                <c:pt idx="92">
                  <c:v>-6.2854798161553926E-2</c:v>
                </c:pt>
                <c:pt idx="93">
                  <c:v>-5.9568869253897594E-2</c:v>
                </c:pt>
                <c:pt idx="94">
                  <c:v>-3.4077666486887148E-2</c:v>
                </c:pt>
                <c:pt idx="95">
                  <c:v>-2.8530295947009066E-2</c:v>
                </c:pt>
                <c:pt idx="96">
                  <c:v>-5.26925203413382E-2</c:v>
                </c:pt>
                <c:pt idx="97">
                  <c:v>-7.58961557723703E-3</c:v>
                </c:pt>
                <c:pt idx="98">
                  <c:v>-1.5982638182447939E-2</c:v>
                </c:pt>
                <c:pt idx="99">
                  <c:v>3.5698309850267229E-3</c:v>
                </c:pt>
                <c:pt idx="100">
                  <c:v>-1.6815142284019258E-2</c:v>
                </c:pt>
                <c:pt idx="101">
                  <c:v>2.8447743581838658E-4</c:v>
                </c:pt>
                <c:pt idx="102">
                  <c:v>2.0511900692519847E-2</c:v>
                </c:pt>
                <c:pt idx="103">
                  <c:v>-1.0706432818654799E-2</c:v>
                </c:pt>
                <c:pt idx="104">
                  <c:v>-2.0682181960177903E-2</c:v>
                </c:pt>
                <c:pt idx="105">
                  <c:v>3.6338860711240262E-3</c:v>
                </c:pt>
                <c:pt idx="106">
                  <c:v>1.6133959570981071E-2</c:v>
                </c:pt>
                <c:pt idx="107">
                  <c:v>1.5522088679276624E-2</c:v>
                </c:pt>
                <c:pt idx="108">
                  <c:v>-2.878676786496337E-3</c:v>
                </c:pt>
                <c:pt idx="109">
                  <c:v>-2.7429870016157931E-3</c:v>
                </c:pt>
                <c:pt idx="110">
                  <c:v>1.0234315394657134E-3</c:v>
                </c:pt>
                <c:pt idx="111">
                  <c:v>-2.1872254607196329E-2</c:v>
                </c:pt>
                <c:pt idx="112">
                  <c:v>-2.3823352365046624E-2</c:v>
                </c:pt>
                <c:pt idx="113">
                  <c:v>-1.2199639494240522E-2</c:v>
                </c:pt>
                <c:pt idx="114">
                  <c:v>-1.6279318749010452E-2</c:v>
                </c:pt>
                <c:pt idx="115">
                  <c:v>-3.8150892882289122E-2</c:v>
                </c:pt>
                <c:pt idx="116">
                  <c:v>-5.4623124220900543E-2</c:v>
                </c:pt>
                <c:pt idx="117">
                  <c:v>-8.2222997265742892E-2</c:v>
                </c:pt>
                <c:pt idx="118">
                  <c:v>-5.5746840269201403E-2</c:v>
                </c:pt>
                <c:pt idx="119">
                  <c:v>-7.4832520972740513E-2</c:v>
                </c:pt>
                <c:pt idx="120">
                  <c:v>-8.4532786804405458E-2</c:v>
                </c:pt>
                <c:pt idx="121">
                  <c:v>-5.9290708093304723E-2</c:v>
                </c:pt>
                <c:pt idx="122">
                  <c:v>-8.4583670427773594E-2</c:v>
                </c:pt>
                <c:pt idx="123">
                  <c:v>-5.7129272613377191E-2</c:v>
                </c:pt>
                <c:pt idx="124">
                  <c:v>-7.5967549399954759E-2</c:v>
                </c:pt>
                <c:pt idx="125">
                  <c:v>-6.8958006461670385E-2</c:v>
                </c:pt>
                <c:pt idx="126">
                  <c:v>-6.979127406631136E-2</c:v>
                </c:pt>
                <c:pt idx="127">
                  <c:v>-5.7498532684705062E-2</c:v>
                </c:pt>
                <c:pt idx="128">
                  <c:v>-6.3338315387371891E-2</c:v>
                </c:pt>
                <c:pt idx="129">
                  <c:v>-3.9836504364523684E-2</c:v>
                </c:pt>
                <c:pt idx="130">
                  <c:v>-7.0888313626324528E-2</c:v>
                </c:pt>
                <c:pt idx="131">
                  <c:v>-9.5200550975453213E-2</c:v>
                </c:pt>
                <c:pt idx="132">
                  <c:v>-8.7147236331694078E-2</c:v>
                </c:pt>
                <c:pt idx="133">
                  <c:v>-3.3775200199663624E-2</c:v>
                </c:pt>
                <c:pt idx="134">
                  <c:v>-4.4531930713988865E-2</c:v>
                </c:pt>
                <c:pt idx="135">
                  <c:v>-5.3908922989466479E-2</c:v>
                </c:pt>
                <c:pt idx="136">
                  <c:v>-3.0320246891548885E-2</c:v>
                </c:pt>
              </c:numCache>
            </c:numRef>
          </c:yVal>
          <c:smooth val="0"/>
          <c:extLst>
            <c:ext xmlns:c16="http://schemas.microsoft.com/office/drawing/2014/chart" uri="{C3380CC4-5D6E-409C-BE32-E72D297353CC}">
              <c16:uniqueId val="{00000005-5E5C-4D2C-B484-D2B80CCEF67F}"/>
            </c:ext>
          </c:extLst>
        </c:ser>
        <c:dLbls>
          <c:showLegendKey val="0"/>
          <c:showVal val="0"/>
          <c:showCatName val="0"/>
          <c:showSerName val="0"/>
          <c:showPercent val="0"/>
          <c:showBubbleSize val="0"/>
        </c:dLbls>
        <c:axId val="1861112191"/>
        <c:axId val="1861112671"/>
      </c:scatterChart>
      <c:valAx>
        <c:axId val="1861112191"/>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5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r>
                  <a:rPr lang="en-US">
                    <a:latin typeface="Times New Roman" panose="02020603050405020304" pitchFamily="18" charset="0"/>
                    <a:cs typeface="Times New Roman" panose="02020603050405020304" pitchFamily="18" charset="0"/>
                  </a:rPr>
                  <a:t>CAPE difference of gaps</a:t>
                </a:r>
              </a:p>
            </c:rich>
          </c:tx>
          <c:overlay val="0"/>
          <c:spPr>
            <a:noFill/>
            <a:ln>
              <a:noFill/>
            </a:ln>
            <a:effectLst/>
          </c:spPr>
        </c:title>
        <c:numFmt formatCode="0" sourceLinked="0"/>
        <c:majorTickMark val="none"/>
        <c:minorTickMark val="none"/>
        <c:tickLblPos val="low"/>
        <c:spPr>
          <a:noFill/>
          <a:ln w="9525" cap="flat" cmpd="sng" algn="ctr">
            <a:solidFill>
              <a:schemeClr val="tx1"/>
            </a:solidFill>
            <a:round/>
          </a:ln>
          <a:effectLst/>
        </c:spPr>
        <c:txPr>
          <a:bodyPr rot="-60000000" spcFirstLastPara="1" vertOverflow="ellipsis" vert="horz" wrap="square" anchor="ctr" anchorCtr="1"/>
          <a:lstStyle/>
          <a:p>
            <a:pPr>
              <a:defRPr sz="1050" b="0" i="0" u="none" strike="noStrike" kern="1200" baseline="0">
                <a:solidFill>
                  <a:sysClr val="windowText" lastClr="000000"/>
                </a:solidFill>
                <a:latin typeface="+mn-lt"/>
                <a:ea typeface="+mn-ea"/>
                <a:cs typeface="+mn-cs"/>
              </a:defRPr>
            </a:pPr>
            <a:endParaRPr lang="en-US"/>
          </a:p>
        </c:txPr>
        <c:crossAx val="1861112671"/>
        <c:crosses val="autoZero"/>
        <c:crossBetween val="midCat"/>
      </c:valAx>
      <c:valAx>
        <c:axId val="1861112671"/>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5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r>
                  <a:rPr lang="en-US">
                    <a:latin typeface="Times New Roman" panose="02020603050405020304" pitchFamily="18" charset="0"/>
                    <a:cs typeface="Times New Roman" panose="02020603050405020304" pitchFamily="18" charset="0"/>
                  </a:rPr>
                  <a:t>Excess</a:t>
                </a:r>
                <a:r>
                  <a:rPr lang="en-US" baseline="0">
                    <a:latin typeface="Times New Roman" panose="02020603050405020304" pitchFamily="18" charset="0"/>
                    <a:cs typeface="Times New Roman" panose="02020603050405020304" pitchFamily="18" charset="0"/>
                  </a:rPr>
                  <a:t> Return</a:t>
                </a:r>
                <a:endParaRPr lang="en-US">
                  <a:latin typeface="Times New Roman" panose="02020603050405020304" pitchFamily="18" charset="0"/>
                  <a:cs typeface="Times New Roman" panose="02020603050405020304" pitchFamily="18" charset="0"/>
                </a:endParaRPr>
              </a:p>
            </c:rich>
          </c:tx>
          <c:overlay val="0"/>
          <c:spPr>
            <a:noFill/>
            <a:ln>
              <a:noFill/>
            </a:ln>
            <a:effectLst/>
          </c:spPr>
        </c:title>
        <c:numFmt formatCode="0%" sourceLinked="0"/>
        <c:majorTickMark val="none"/>
        <c:minorTickMark val="none"/>
        <c:tickLblPos val="low"/>
        <c:spPr>
          <a:noFill/>
          <a:ln w="9525" cap="flat" cmpd="sng" algn="ctr">
            <a:solidFill>
              <a:schemeClr val="tx1"/>
            </a:solidFill>
            <a:round/>
          </a:ln>
          <a:effectLst/>
        </c:spPr>
        <c:txPr>
          <a:bodyPr rot="-60000000" spcFirstLastPara="1" vertOverflow="ellipsis" vert="horz" wrap="square" anchor="ctr" anchorCtr="1"/>
          <a:lstStyle/>
          <a:p>
            <a:pPr>
              <a:defRPr sz="105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crossAx val="1861112191"/>
        <c:crosses val="autoZero"/>
        <c:crossBetween val="midCat"/>
      </c:valAx>
    </c:plotArea>
    <c:plotVisOnly val="1"/>
    <c:dispBlanksAs val="gap"/>
    <c:showDLblsOverMax val="0"/>
  </c:chart>
  <c:spPr>
    <a:solidFill>
      <a:schemeClr val="bg1"/>
    </a:solidFill>
    <a:ln w="9525" cap="flat" cmpd="sng" algn="ctr">
      <a:noFill/>
      <a:round/>
    </a:ln>
    <a:effectLst/>
  </c:spPr>
  <c:txPr>
    <a:bodyPr/>
    <a:lstStyle/>
    <a:p>
      <a:pPr>
        <a:defRPr sz="1050">
          <a:solidFill>
            <a:sysClr val="windowText" lastClr="000000"/>
          </a:solidFill>
        </a:defRPr>
      </a:pPr>
      <a:endParaRPr lang="en-US"/>
    </a:p>
  </c:txPr>
  <c:externalData r:id="rId1">
    <c:autoUpdate val="0"/>
  </c:externalData>
</c:chartSpace>
</file>

<file path=word/charts/chart2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3.7612252548760362E-2"/>
          <c:y val="5.8051870571217912E-2"/>
          <c:w val="0.93587758260986609"/>
          <c:h val="0.5906811952294384"/>
        </c:manualLayout>
      </c:layout>
      <c:lineChart>
        <c:grouping val="standard"/>
        <c:varyColors val="0"/>
        <c:ser>
          <c:idx val="0"/>
          <c:order val="0"/>
          <c:tx>
            <c:strRef>
              <c:f>Margins!$B$50</c:f>
              <c:strCache>
                <c:ptCount val="1"/>
                <c:pt idx="0">
                  <c:v>communication</c:v>
                </c:pt>
              </c:strCache>
            </c:strRef>
          </c:tx>
          <c:spPr>
            <a:ln w="19050" cap="rnd">
              <a:solidFill>
                <a:schemeClr val="accent4"/>
              </a:solidFill>
              <a:round/>
            </a:ln>
            <a:effectLst/>
          </c:spPr>
          <c:marker>
            <c:symbol val="none"/>
          </c:marker>
          <c:cat>
            <c:numRef>
              <c:f>'Implied ERP'!$C$2:$X$2</c:f>
              <c:numCache>
                <c:formatCode>m/d/yyyy</c:formatCode>
                <c:ptCount val="22"/>
                <c:pt idx="0">
                  <c:v>38352</c:v>
                </c:pt>
                <c:pt idx="1">
                  <c:v>38717</c:v>
                </c:pt>
                <c:pt idx="2">
                  <c:v>39082</c:v>
                </c:pt>
                <c:pt idx="3">
                  <c:v>39447</c:v>
                </c:pt>
                <c:pt idx="4">
                  <c:v>39813</c:v>
                </c:pt>
                <c:pt idx="5">
                  <c:v>40178</c:v>
                </c:pt>
                <c:pt idx="6">
                  <c:v>40543</c:v>
                </c:pt>
                <c:pt idx="7">
                  <c:v>40908</c:v>
                </c:pt>
                <c:pt idx="8">
                  <c:v>41274</c:v>
                </c:pt>
                <c:pt idx="9">
                  <c:v>41639</c:v>
                </c:pt>
                <c:pt idx="10">
                  <c:v>42004</c:v>
                </c:pt>
                <c:pt idx="11">
                  <c:v>42369</c:v>
                </c:pt>
                <c:pt idx="12">
                  <c:v>42735</c:v>
                </c:pt>
                <c:pt idx="13">
                  <c:v>43100</c:v>
                </c:pt>
                <c:pt idx="14">
                  <c:v>43465</c:v>
                </c:pt>
                <c:pt idx="15">
                  <c:v>43830</c:v>
                </c:pt>
                <c:pt idx="16">
                  <c:v>44196</c:v>
                </c:pt>
                <c:pt idx="17">
                  <c:v>44561</c:v>
                </c:pt>
                <c:pt idx="18">
                  <c:v>44926</c:v>
                </c:pt>
                <c:pt idx="19">
                  <c:v>45291</c:v>
                </c:pt>
                <c:pt idx="20">
                  <c:v>45657</c:v>
                </c:pt>
                <c:pt idx="21">
                  <c:v>45838</c:v>
                </c:pt>
              </c:numCache>
            </c:numRef>
          </c:cat>
          <c:val>
            <c:numRef>
              <c:f>Margins!$C$50:$X$50</c:f>
              <c:numCache>
                <c:formatCode>0.00%</c:formatCode>
                <c:ptCount val="22"/>
                <c:pt idx="0">
                  <c:v>7.5340999999999991E-2</c:v>
                </c:pt>
                <c:pt idx="1">
                  <c:v>4.2305999999999996E-2</c:v>
                </c:pt>
                <c:pt idx="2">
                  <c:v>7.8587999999999991E-2</c:v>
                </c:pt>
                <c:pt idx="3">
                  <c:v>8.509499999999999E-2</c:v>
                </c:pt>
                <c:pt idx="4">
                  <c:v>1.8678E-2</c:v>
                </c:pt>
                <c:pt idx="5">
                  <c:v>5.587E-3</c:v>
                </c:pt>
                <c:pt idx="6">
                  <c:v>9.6565999999999985E-2</c:v>
                </c:pt>
                <c:pt idx="7">
                  <c:v>8.6646000000000001E-2</c:v>
                </c:pt>
                <c:pt idx="8">
                  <c:v>7.3492000000000002E-2</c:v>
                </c:pt>
                <c:pt idx="9">
                  <c:v>9.9750999999999992E-2</c:v>
                </c:pt>
                <c:pt idx="10">
                  <c:v>0.13686100000000001</c:v>
                </c:pt>
                <c:pt idx="11">
                  <c:v>0.101533</c:v>
                </c:pt>
                <c:pt idx="12">
                  <c:v>0.11889799999999999</c:v>
                </c:pt>
                <c:pt idx="13">
                  <c:v>0.12598100000000001</c:v>
                </c:pt>
                <c:pt idx="14">
                  <c:v>0.20164499999999999</c:v>
                </c:pt>
                <c:pt idx="15">
                  <c:v>0.12579499999999999</c:v>
                </c:pt>
                <c:pt idx="16">
                  <c:v>0.10528</c:v>
                </c:pt>
                <c:pt idx="17">
                  <c:v>0.14271599999999998</c:v>
                </c:pt>
                <c:pt idx="18">
                  <c:v>0.12296799999999999</c:v>
                </c:pt>
                <c:pt idx="19">
                  <c:v>0.114881</c:v>
                </c:pt>
                <c:pt idx="20">
                  <c:v>0.154561</c:v>
                </c:pt>
                <c:pt idx="21">
                  <c:v>0.19190200000000002</c:v>
                </c:pt>
              </c:numCache>
            </c:numRef>
          </c:val>
          <c:smooth val="1"/>
          <c:extLst>
            <c:ext xmlns:c16="http://schemas.microsoft.com/office/drawing/2014/chart" uri="{C3380CC4-5D6E-409C-BE32-E72D297353CC}">
              <c16:uniqueId val="{00000000-6500-42E3-9275-15046C2595D3}"/>
            </c:ext>
          </c:extLst>
        </c:ser>
        <c:ser>
          <c:idx val="1"/>
          <c:order val="1"/>
          <c:tx>
            <c:strRef>
              <c:f>Margins!$B$51</c:f>
              <c:strCache>
                <c:ptCount val="1"/>
                <c:pt idx="0">
                  <c:v>consumer_discretionary</c:v>
                </c:pt>
              </c:strCache>
            </c:strRef>
          </c:tx>
          <c:spPr>
            <a:ln w="19050" cap="rnd">
              <a:solidFill>
                <a:schemeClr val="bg1">
                  <a:lumMod val="65000"/>
                </a:schemeClr>
              </a:solidFill>
              <a:round/>
            </a:ln>
            <a:effectLst/>
          </c:spPr>
          <c:marker>
            <c:symbol val="none"/>
          </c:marker>
          <c:cat>
            <c:numRef>
              <c:f>'Implied ERP'!$C$2:$X$2</c:f>
              <c:numCache>
                <c:formatCode>m/d/yyyy</c:formatCode>
                <c:ptCount val="22"/>
                <c:pt idx="0">
                  <c:v>38352</c:v>
                </c:pt>
                <c:pt idx="1">
                  <c:v>38717</c:v>
                </c:pt>
                <c:pt idx="2">
                  <c:v>39082</c:v>
                </c:pt>
                <c:pt idx="3">
                  <c:v>39447</c:v>
                </c:pt>
                <c:pt idx="4">
                  <c:v>39813</c:v>
                </c:pt>
                <c:pt idx="5">
                  <c:v>40178</c:v>
                </c:pt>
                <c:pt idx="6">
                  <c:v>40543</c:v>
                </c:pt>
                <c:pt idx="7">
                  <c:v>40908</c:v>
                </c:pt>
                <c:pt idx="8">
                  <c:v>41274</c:v>
                </c:pt>
                <c:pt idx="9">
                  <c:v>41639</c:v>
                </c:pt>
                <c:pt idx="10">
                  <c:v>42004</c:v>
                </c:pt>
                <c:pt idx="11">
                  <c:v>42369</c:v>
                </c:pt>
                <c:pt idx="12">
                  <c:v>42735</c:v>
                </c:pt>
                <c:pt idx="13">
                  <c:v>43100</c:v>
                </c:pt>
                <c:pt idx="14">
                  <c:v>43465</c:v>
                </c:pt>
                <c:pt idx="15">
                  <c:v>43830</c:v>
                </c:pt>
                <c:pt idx="16">
                  <c:v>44196</c:v>
                </c:pt>
                <c:pt idx="17">
                  <c:v>44561</c:v>
                </c:pt>
                <c:pt idx="18">
                  <c:v>44926</c:v>
                </c:pt>
                <c:pt idx="19">
                  <c:v>45291</c:v>
                </c:pt>
                <c:pt idx="20">
                  <c:v>45657</c:v>
                </c:pt>
                <c:pt idx="21">
                  <c:v>45838</c:v>
                </c:pt>
              </c:numCache>
            </c:numRef>
          </c:cat>
          <c:val>
            <c:numRef>
              <c:f>Margins!$C$51:$X$51</c:f>
              <c:numCache>
                <c:formatCode>0.00%</c:formatCode>
                <c:ptCount val="22"/>
                <c:pt idx="0">
                  <c:v>4.3990000000000001E-2</c:v>
                </c:pt>
                <c:pt idx="1">
                  <c:v>4.8404999999999997E-2</c:v>
                </c:pt>
                <c:pt idx="2">
                  <c:v>2.9189E-2</c:v>
                </c:pt>
                <c:pt idx="3">
                  <c:v>-7.8269999999999989E-3</c:v>
                </c:pt>
                <c:pt idx="4">
                  <c:v>1.0140000000000001E-3</c:v>
                </c:pt>
                <c:pt idx="5">
                  <c:v>1.7534000000000001E-2</c:v>
                </c:pt>
                <c:pt idx="6">
                  <c:v>5.9052E-2</c:v>
                </c:pt>
                <c:pt idx="7">
                  <c:v>6.5410999999999997E-2</c:v>
                </c:pt>
                <c:pt idx="8">
                  <c:v>6.8742999999999999E-2</c:v>
                </c:pt>
                <c:pt idx="9">
                  <c:v>5.5411999999999996E-2</c:v>
                </c:pt>
                <c:pt idx="10">
                  <c:v>5.4702000000000001E-2</c:v>
                </c:pt>
                <c:pt idx="11">
                  <c:v>5.7114000000000005E-2</c:v>
                </c:pt>
                <c:pt idx="12">
                  <c:v>6.7380000000000009E-2</c:v>
                </c:pt>
                <c:pt idx="13">
                  <c:v>6.3495999999999997E-2</c:v>
                </c:pt>
                <c:pt idx="14">
                  <c:v>5.8247E-2</c:v>
                </c:pt>
                <c:pt idx="15">
                  <c:v>6.5604999999999997E-2</c:v>
                </c:pt>
                <c:pt idx="16">
                  <c:v>4.8461999999999998E-2</c:v>
                </c:pt>
                <c:pt idx="17">
                  <c:v>7.6271000000000005E-2</c:v>
                </c:pt>
                <c:pt idx="18">
                  <c:v>6.4735000000000001E-2</c:v>
                </c:pt>
                <c:pt idx="19">
                  <c:v>7.311899999999999E-2</c:v>
                </c:pt>
                <c:pt idx="20">
                  <c:v>8.111800000000001E-2</c:v>
                </c:pt>
                <c:pt idx="21">
                  <c:v>8.1014000000000003E-2</c:v>
                </c:pt>
              </c:numCache>
            </c:numRef>
          </c:val>
          <c:smooth val="1"/>
          <c:extLst>
            <c:ext xmlns:c16="http://schemas.microsoft.com/office/drawing/2014/chart" uri="{C3380CC4-5D6E-409C-BE32-E72D297353CC}">
              <c16:uniqueId val="{00000001-6500-42E3-9275-15046C2595D3}"/>
            </c:ext>
          </c:extLst>
        </c:ser>
        <c:ser>
          <c:idx val="2"/>
          <c:order val="2"/>
          <c:tx>
            <c:strRef>
              <c:f>Margins!$B$52</c:f>
              <c:strCache>
                <c:ptCount val="1"/>
                <c:pt idx="0">
                  <c:v>consumer_staples</c:v>
                </c:pt>
              </c:strCache>
            </c:strRef>
          </c:tx>
          <c:spPr>
            <a:ln w="19050" cap="rnd">
              <a:solidFill>
                <a:schemeClr val="tx1"/>
              </a:solidFill>
              <a:round/>
            </a:ln>
            <a:effectLst/>
          </c:spPr>
          <c:marker>
            <c:symbol val="none"/>
          </c:marker>
          <c:cat>
            <c:numRef>
              <c:f>'Implied ERP'!$C$2:$X$2</c:f>
              <c:numCache>
                <c:formatCode>m/d/yyyy</c:formatCode>
                <c:ptCount val="22"/>
                <c:pt idx="0">
                  <c:v>38352</c:v>
                </c:pt>
                <c:pt idx="1">
                  <c:v>38717</c:v>
                </c:pt>
                <c:pt idx="2">
                  <c:v>39082</c:v>
                </c:pt>
                <c:pt idx="3">
                  <c:v>39447</c:v>
                </c:pt>
                <c:pt idx="4">
                  <c:v>39813</c:v>
                </c:pt>
                <c:pt idx="5">
                  <c:v>40178</c:v>
                </c:pt>
                <c:pt idx="6">
                  <c:v>40543</c:v>
                </c:pt>
                <c:pt idx="7">
                  <c:v>40908</c:v>
                </c:pt>
                <c:pt idx="8">
                  <c:v>41274</c:v>
                </c:pt>
                <c:pt idx="9">
                  <c:v>41639</c:v>
                </c:pt>
                <c:pt idx="10">
                  <c:v>42004</c:v>
                </c:pt>
                <c:pt idx="11">
                  <c:v>42369</c:v>
                </c:pt>
                <c:pt idx="12">
                  <c:v>42735</c:v>
                </c:pt>
                <c:pt idx="13">
                  <c:v>43100</c:v>
                </c:pt>
                <c:pt idx="14">
                  <c:v>43465</c:v>
                </c:pt>
                <c:pt idx="15">
                  <c:v>43830</c:v>
                </c:pt>
                <c:pt idx="16">
                  <c:v>44196</c:v>
                </c:pt>
                <c:pt idx="17">
                  <c:v>44561</c:v>
                </c:pt>
                <c:pt idx="18">
                  <c:v>44926</c:v>
                </c:pt>
                <c:pt idx="19">
                  <c:v>45291</c:v>
                </c:pt>
                <c:pt idx="20">
                  <c:v>45657</c:v>
                </c:pt>
                <c:pt idx="21">
                  <c:v>45838</c:v>
                </c:pt>
              </c:numCache>
            </c:numRef>
          </c:cat>
          <c:val>
            <c:numRef>
              <c:f>Margins!$C$52:$X$52</c:f>
              <c:numCache>
                <c:formatCode>0.00%</c:formatCode>
                <c:ptCount val="22"/>
                <c:pt idx="0">
                  <c:v>6.5669000000000005E-2</c:v>
                </c:pt>
                <c:pt idx="1">
                  <c:v>6.4448000000000005E-2</c:v>
                </c:pt>
                <c:pt idx="2">
                  <c:v>6.2657999999999991E-2</c:v>
                </c:pt>
                <c:pt idx="3">
                  <c:v>6.4939999999999998E-2</c:v>
                </c:pt>
                <c:pt idx="4">
                  <c:v>6.6700999999999996E-2</c:v>
                </c:pt>
                <c:pt idx="5">
                  <c:v>5.4889E-2</c:v>
                </c:pt>
                <c:pt idx="6">
                  <c:v>6.7049999999999998E-2</c:v>
                </c:pt>
                <c:pt idx="7">
                  <c:v>6.844299999999999E-2</c:v>
                </c:pt>
                <c:pt idx="8">
                  <c:v>6.2441000000000003E-2</c:v>
                </c:pt>
                <c:pt idx="9">
                  <c:v>6.6182999999999992E-2</c:v>
                </c:pt>
                <c:pt idx="10">
                  <c:v>6.8232000000000001E-2</c:v>
                </c:pt>
                <c:pt idx="11">
                  <c:v>6.1455999999999997E-2</c:v>
                </c:pt>
                <c:pt idx="12">
                  <c:v>6.5790000000000001E-2</c:v>
                </c:pt>
                <c:pt idx="13">
                  <c:v>7.4520000000000003E-2</c:v>
                </c:pt>
                <c:pt idx="14">
                  <c:v>6.7766999999999994E-2</c:v>
                </c:pt>
                <c:pt idx="15">
                  <c:v>5.7557999999999998E-2</c:v>
                </c:pt>
                <c:pt idx="16">
                  <c:v>5.8794000000000006E-2</c:v>
                </c:pt>
                <c:pt idx="17">
                  <c:v>6.3552999999999998E-2</c:v>
                </c:pt>
                <c:pt idx="18">
                  <c:v>6.0815000000000001E-2</c:v>
                </c:pt>
                <c:pt idx="19">
                  <c:v>5.7298999999999996E-2</c:v>
                </c:pt>
                <c:pt idx="20">
                  <c:v>5.7308000000000005E-2</c:v>
                </c:pt>
                <c:pt idx="21">
                  <c:v>6.1143000000000003E-2</c:v>
                </c:pt>
              </c:numCache>
            </c:numRef>
          </c:val>
          <c:smooth val="1"/>
          <c:extLst>
            <c:ext xmlns:c16="http://schemas.microsoft.com/office/drawing/2014/chart" uri="{C3380CC4-5D6E-409C-BE32-E72D297353CC}">
              <c16:uniqueId val="{00000002-6500-42E3-9275-15046C2595D3}"/>
            </c:ext>
          </c:extLst>
        </c:ser>
        <c:ser>
          <c:idx val="3"/>
          <c:order val="3"/>
          <c:tx>
            <c:strRef>
              <c:f>Margins!$B$53</c:f>
              <c:strCache>
                <c:ptCount val="1"/>
                <c:pt idx="0">
                  <c:v>energy</c:v>
                </c:pt>
              </c:strCache>
            </c:strRef>
          </c:tx>
          <c:spPr>
            <a:ln w="19050" cap="rnd">
              <a:solidFill>
                <a:schemeClr val="accent2"/>
              </a:solidFill>
              <a:round/>
            </a:ln>
            <a:effectLst/>
          </c:spPr>
          <c:marker>
            <c:symbol val="none"/>
          </c:marker>
          <c:cat>
            <c:numRef>
              <c:f>'Implied ERP'!$C$2:$X$2</c:f>
              <c:numCache>
                <c:formatCode>m/d/yyyy</c:formatCode>
                <c:ptCount val="22"/>
                <c:pt idx="0">
                  <c:v>38352</c:v>
                </c:pt>
                <c:pt idx="1">
                  <c:v>38717</c:v>
                </c:pt>
                <c:pt idx="2">
                  <c:v>39082</c:v>
                </c:pt>
                <c:pt idx="3">
                  <c:v>39447</c:v>
                </c:pt>
                <c:pt idx="4">
                  <c:v>39813</c:v>
                </c:pt>
                <c:pt idx="5">
                  <c:v>40178</c:v>
                </c:pt>
                <c:pt idx="6">
                  <c:v>40543</c:v>
                </c:pt>
                <c:pt idx="7">
                  <c:v>40908</c:v>
                </c:pt>
                <c:pt idx="8">
                  <c:v>41274</c:v>
                </c:pt>
                <c:pt idx="9">
                  <c:v>41639</c:v>
                </c:pt>
                <c:pt idx="10">
                  <c:v>42004</c:v>
                </c:pt>
                <c:pt idx="11">
                  <c:v>42369</c:v>
                </c:pt>
                <c:pt idx="12">
                  <c:v>42735</c:v>
                </c:pt>
                <c:pt idx="13">
                  <c:v>43100</c:v>
                </c:pt>
                <c:pt idx="14">
                  <c:v>43465</c:v>
                </c:pt>
                <c:pt idx="15">
                  <c:v>43830</c:v>
                </c:pt>
                <c:pt idx="16">
                  <c:v>44196</c:v>
                </c:pt>
                <c:pt idx="17">
                  <c:v>44561</c:v>
                </c:pt>
                <c:pt idx="18">
                  <c:v>44926</c:v>
                </c:pt>
                <c:pt idx="19">
                  <c:v>45291</c:v>
                </c:pt>
                <c:pt idx="20">
                  <c:v>45657</c:v>
                </c:pt>
                <c:pt idx="21">
                  <c:v>45838</c:v>
                </c:pt>
              </c:numCache>
            </c:numRef>
          </c:cat>
          <c:val>
            <c:numRef>
              <c:f>Margins!$C$53:$X$53</c:f>
              <c:numCache>
                <c:formatCode>0.00%</c:formatCode>
                <c:ptCount val="22"/>
                <c:pt idx="0">
                  <c:v>7.5652999999999998E-2</c:v>
                </c:pt>
                <c:pt idx="1">
                  <c:v>9.7852999999999996E-2</c:v>
                </c:pt>
                <c:pt idx="2">
                  <c:v>0.11541899999999999</c:v>
                </c:pt>
                <c:pt idx="3">
                  <c:v>0.10702199999999999</c:v>
                </c:pt>
                <c:pt idx="4">
                  <c:v>0.105172</c:v>
                </c:pt>
                <c:pt idx="5">
                  <c:v>4.8700000000000002E-4</c:v>
                </c:pt>
                <c:pt idx="6">
                  <c:v>8.8102E-2</c:v>
                </c:pt>
                <c:pt idx="7">
                  <c:v>8.7956000000000006E-2</c:v>
                </c:pt>
                <c:pt idx="8">
                  <c:v>7.7912999999999996E-2</c:v>
                </c:pt>
                <c:pt idx="9">
                  <c:v>8.0760999999999999E-2</c:v>
                </c:pt>
                <c:pt idx="10">
                  <c:v>7.9939999999999997E-2</c:v>
                </c:pt>
                <c:pt idx="11">
                  <c:v>2.7099999999999997E-4</c:v>
                </c:pt>
                <c:pt idx="12">
                  <c:v>-6.5156999999999993E-2</c:v>
                </c:pt>
                <c:pt idx="13">
                  <c:v>1.3707E-2</c:v>
                </c:pt>
                <c:pt idx="14">
                  <c:v>7.7071000000000001E-2</c:v>
                </c:pt>
                <c:pt idx="15">
                  <c:v>5.0256999999999996E-2</c:v>
                </c:pt>
                <c:pt idx="16">
                  <c:v>-9.2926999999999996E-2</c:v>
                </c:pt>
                <c:pt idx="17">
                  <c:v>2.9723000000000003E-2</c:v>
                </c:pt>
                <c:pt idx="18">
                  <c:v>0.12621499999999999</c:v>
                </c:pt>
                <c:pt idx="19">
                  <c:v>0.125525</c:v>
                </c:pt>
                <c:pt idx="20">
                  <c:v>9.0664999999999996E-2</c:v>
                </c:pt>
                <c:pt idx="21">
                  <c:v>8.0930000000000002E-2</c:v>
                </c:pt>
              </c:numCache>
            </c:numRef>
          </c:val>
          <c:smooth val="1"/>
          <c:extLst>
            <c:ext xmlns:c16="http://schemas.microsoft.com/office/drawing/2014/chart" uri="{C3380CC4-5D6E-409C-BE32-E72D297353CC}">
              <c16:uniqueId val="{00000003-6500-42E3-9275-15046C2595D3}"/>
            </c:ext>
          </c:extLst>
        </c:ser>
        <c:ser>
          <c:idx val="4"/>
          <c:order val="4"/>
          <c:tx>
            <c:strRef>
              <c:f>Margins!$B$54</c:f>
              <c:strCache>
                <c:ptCount val="1"/>
                <c:pt idx="0">
                  <c:v>financials</c:v>
                </c:pt>
              </c:strCache>
            </c:strRef>
          </c:tx>
          <c:spPr>
            <a:ln w="19050" cap="rnd">
              <a:solidFill>
                <a:srgbClr val="00B050"/>
              </a:solidFill>
              <a:round/>
            </a:ln>
            <a:effectLst/>
          </c:spPr>
          <c:marker>
            <c:symbol val="none"/>
          </c:marker>
          <c:cat>
            <c:numRef>
              <c:f>'Implied ERP'!$C$2:$X$2</c:f>
              <c:numCache>
                <c:formatCode>m/d/yyyy</c:formatCode>
                <c:ptCount val="22"/>
                <c:pt idx="0">
                  <c:v>38352</c:v>
                </c:pt>
                <c:pt idx="1">
                  <c:v>38717</c:v>
                </c:pt>
                <c:pt idx="2">
                  <c:v>39082</c:v>
                </c:pt>
                <c:pt idx="3">
                  <c:v>39447</c:v>
                </c:pt>
                <c:pt idx="4">
                  <c:v>39813</c:v>
                </c:pt>
                <c:pt idx="5">
                  <c:v>40178</c:v>
                </c:pt>
                <c:pt idx="6">
                  <c:v>40543</c:v>
                </c:pt>
                <c:pt idx="7">
                  <c:v>40908</c:v>
                </c:pt>
                <c:pt idx="8">
                  <c:v>41274</c:v>
                </c:pt>
                <c:pt idx="9">
                  <c:v>41639</c:v>
                </c:pt>
                <c:pt idx="10">
                  <c:v>42004</c:v>
                </c:pt>
                <c:pt idx="11">
                  <c:v>42369</c:v>
                </c:pt>
                <c:pt idx="12">
                  <c:v>42735</c:v>
                </c:pt>
                <c:pt idx="13">
                  <c:v>43100</c:v>
                </c:pt>
                <c:pt idx="14">
                  <c:v>43465</c:v>
                </c:pt>
                <c:pt idx="15">
                  <c:v>43830</c:v>
                </c:pt>
                <c:pt idx="16">
                  <c:v>44196</c:v>
                </c:pt>
                <c:pt idx="17">
                  <c:v>44561</c:v>
                </c:pt>
                <c:pt idx="18">
                  <c:v>44926</c:v>
                </c:pt>
                <c:pt idx="19">
                  <c:v>45291</c:v>
                </c:pt>
                <c:pt idx="20">
                  <c:v>45657</c:v>
                </c:pt>
                <c:pt idx="21">
                  <c:v>45838</c:v>
                </c:pt>
              </c:numCache>
            </c:numRef>
          </c:cat>
          <c:val>
            <c:numRef>
              <c:f>Margins!$C$54:$X$54</c:f>
              <c:numCache>
                <c:formatCode>0.00%</c:formatCode>
                <c:ptCount val="22"/>
                <c:pt idx="0">
                  <c:v>0.14153299999999999</c:v>
                </c:pt>
                <c:pt idx="1">
                  <c:v>0.13995299999999999</c:v>
                </c:pt>
                <c:pt idx="2">
                  <c:v>0.135382</c:v>
                </c:pt>
                <c:pt idx="3">
                  <c:v>0.12229</c:v>
                </c:pt>
                <c:pt idx="4">
                  <c:v>-1.1131E-2</c:v>
                </c:pt>
                <c:pt idx="5">
                  <c:v>-1.1597E-2</c:v>
                </c:pt>
                <c:pt idx="6">
                  <c:v>9.3886999999999998E-2</c:v>
                </c:pt>
                <c:pt idx="7">
                  <c:v>0.111584</c:v>
                </c:pt>
                <c:pt idx="8">
                  <c:v>0.122113</c:v>
                </c:pt>
                <c:pt idx="9">
                  <c:v>0.12840799999999999</c:v>
                </c:pt>
                <c:pt idx="10">
                  <c:v>0.14252700000000001</c:v>
                </c:pt>
                <c:pt idx="11">
                  <c:v>0.15226699999999999</c:v>
                </c:pt>
                <c:pt idx="12">
                  <c:v>0.14477600000000002</c:v>
                </c:pt>
                <c:pt idx="13">
                  <c:v>0.14346399999999998</c:v>
                </c:pt>
                <c:pt idx="14">
                  <c:v>0.157246</c:v>
                </c:pt>
                <c:pt idx="15">
                  <c:v>0.159828</c:v>
                </c:pt>
                <c:pt idx="16">
                  <c:v>0.12238599999999999</c:v>
                </c:pt>
                <c:pt idx="17">
                  <c:v>0.238097</c:v>
                </c:pt>
                <c:pt idx="18">
                  <c:v>0.16083999999999998</c:v>
                </c:pt>
                <c:pt idx="19">
                  <c:v>0.14574799999999999</c:v>
                </c:pt>
                <c:pt idx="20">
                  <c:v>0.14432900000000001</c:v>
                </c:pt>
                <c:pt idx="21">
                  <c:v>0.153588</c:v>
                </c:pt>
              </c:numCache>
            </c:numRef>
          </c:val>
          <c:smooth val="1"/>
          <c:extLst>
            <c:ext xmlns:c16="http://schemas.microsoft.com/office/drawing/2014/chart" uri="{C3380CC4-5D6E-409C-BE32-E72D297353CC}">
              <c16:uniqueId val="{00000004-6500-42E3-9275-15046C2595D3}"/>
            </c:ext>
          </c:extLst>
        </c:ser>
        <c:ser>
          <c:idx val="5"/>
          <c:order val="5"/>
          <c:tx>
            <c:strRef>
              <c:f>Margins!$B$55</c:f>
              <c:strCache>
                <c:ptCount val="1"/>
                <c:pt idx="0">
                  <c:v>real_estate</c:v>
                </c:pt>
              </c:strCache>
            </c:strRef>
          </c:tx>
          <c:spPr>
            <a:ln w="19050" cap="rnd">
              <a:solidFill>
                <a:srgbClr val="745FDB"/>
              </a:solidFill>
              <a:round/>
            </a:ln>
            <a:effectLst/>
          </c:spPr>
          <c:marker>
            <c:symbol val="none"/>
          </c:marker>
          <c:cat>
            <c:numRef>
              <c:f>'Implied ERP'!$C$2:$X$2</c:f>
              <c:numCache>
                <c:formatCode>m/d/yyyy</c:formatCode>
                <c:ptCount val="22"/>
                <c:pt idx="0">
                  <c:v>38352</c:v>
                </c:pt>
                <c:pt idx="1">
                  <c:v>38717</c:v>
                </c:pt>
                <c:pt idx="2">
                  <c:v>39082</c:v>
                </c:pt>
                <c:pt idx="3">
                  <c:v>39447</c:v>
                </c:pt>
                <c:pt idx="4">
                  <c:v>39813</c:v>
                </c:pt>
                <c:pt idx="5">
                  <c:v>40178</c:v>
                </c:pt>
                <c:pt idx="6">
                  <c:v>40543</c:v>
                </c:pt>
                <c:pt idx="7">
                  <c:v>40908</c:v>
                </c:pt>
                <c:pt idx="8">
                  <c:v>41274</c:v>
                </c:pt>
                <c:pt idx="9">
                  <c:v>41639</c:v>
                </c:pt>
                <c:pt idx="10">
                  <c:v>42004</c:v>
                </c:pt>
                <c:pt idx="11">
                  <c:v>42369</c:v>
                </c:pt>
                <c:pt idx="12">
                  <c:v>42735</c:v>
                </c:pt>
                <c:pt idx="13">
                  <c:v>43100</c:v>
                </c:pt>
                <c:pt idx="14">
                  <c:v>43465</c:v>
                </c:pt>
                <c:pt idx="15">
                  <c:v>43830</c:v>
                </c:pt>
                <c:pt idx="16">
                  <c:v>44196</c:v>
                </c:pt>
                <c:pt idx="17">
                  <c:v>44561</c:v>
                </c:pt>
                <c:pt idx="18">
                  <c:v>44926</c:v>
                </c:pt>
                <c:pt idx="19">
                  <c:v>45291</c:v>
                </c:pt>
                <c:pt idx="20">
                  <c:v>45657</c:v>
                </c:pt>
                <c:pt idx="21">
                  <c:v>45838</c:v>
                </c:pt>
              </c:numCache>
            </c:numRef>
          </c:cat>
          <c:val>
            <c:numRef>
              <c:f>Margins!$C$55:$X$55</c:f>
              <c:numCache>
                <c:formatCode>0.00%</c:formatCode>
                <c:ptCount val="22"/>
                <c:pt idx="0">
                  <c:v>0.20665900000000001</c:v>
                </c:pt>
                <c:pt idx="1">
                  <c:v>0.184526</c:v>
                </c:pt>
                <c:pt idx="2">
                  <c:v>0.21216100000000002</c:v>
                </c:pt>
                <c:pt idx="3">
                  <c:v>0.24360299999999999</c:v>
                </c:pt>
                <c:pt idx="4">
                  <c:v>0.196492</c:v>
                </c:pt>
                <c:pt idx="5">
                  <c:v>0.11301299999999999</c:v>
                </c:pt>
                <c:pt idx="6">
                  <c:v>8.9199000000000001E-2</c:v>
                </c:pt>
                <c:pt idx="7">
                  <c:v>0.13591200000000001</c:v>
                </c:pt>
                <c:pt idx="8">
                  <c:v>0.15382899999999999</c:v>
                </c:pt>
                <c:pt idx="9">
                  <c:v>0.19564699999999999</c:v>
                </c:pt>
                <c:pt idx="10">
                  <c:v>0.187754</c:v>
                </c:pt>
                <c:pt idx="11">
                  <c:v>0.23700700000000002</c:v>
                </c:pt>
                <c:pt idx="12">
                  <c:v>0.225331</c:v>
                </c:pt>
                <c:pt idx="13">
                  <c:v>0.21829499999999999</c:v>
                </c:pt>
                <c:pt idx="14">
                  <c:v>0.17728000000000002</c:v>
                </c:pt>
                <c:pt idx="15">
                  <c:v>0.20267299999999999</c:v>
                </c:pt>
                <c:pt idx="16">
                  <c:v>0.153174</c:v>
                </c:pt>
                <c:pt idx="17">
                  <c:v>0.21006699999999998</c:v>
                </c:pt>
                <c:pt idx="18">
                  <c:v>0.23863199999999998</c:v>
                </c:pt>
                <c:pt idx="19">
                  <c:v>0.163108</c:v>
                </c:pt>
                <c:pt idx="20">
                  <c:v>0.15667200000000001</c:v>
                </c:pt>
                <c:pt idx="21">
                  <c:v>0.118614</c:v>
                </c:pt>
              </c:numCache>
            </c:numRef>
          </c:val>
          <c:smooth val="1"/>
          <c:extLst>
            <c:ext xmlns:c16="http://schemas.microsoft.com/office/drawing/2014/chart" uri="{C3380CC4-5D6E-409C-BE32-E72D297353CC}">
              <c16:uniqueId val="{00000005-6500-42E3-9275-15046C2595D3}"/>
            </c:ext>
          </c:extLst>
        </c:ser>
        <c:ser>
          <c:idx val="6"/>
          <c:order val="6"/>
          <c:tx>
            <c:strRef>
              <c:f>Margins!$B$56</c:f>
              <c:strCache>
                <c:ptCount val="1"/>
                <c:pt idx="0">
                  <c:v>health_care</c:v>
                </c:pt>
              </c:strCache>
            </c:strRef>
          </c:tx>
          <c:spPr>
            <a:ln w="19050" cap="rnd">
              <a:solidFill>
                <a:srgbClr val="FFFF00"/>
              </a:solidFill>
              <a:round/>
            </a:ln>
            <a:effectLst/>
          </c:spPr>
          <c:marker>
            <c:symbol val="none"/>
          </c:marker>
          <c:cat>
            <c:numRef>
              <c:f>'Implied ERP'!$C$2:$X$2</c:f>
              <c:numCache>
                <c:formatCode>m/d/yyyy</c:formatCode>
                <c:ptCount val="22"/>
                <c:pt idx="0">
                  <c:v>38352</c:v>
                </c:pt>
                <c:pt idx="1">
                  <c:v>38717</c:v>
                </c:pt>
                <c:pt idx="2">
                  <c:v>39082</c:v>
                </c:pt>
                <c:pt idx="3">
                  <c:v>39447</c:v>
                </c:pt>
                <c:pt idx="4">
                  <c:v>39813</c:v>
                </c:pt>
                <c:pt idx="5">
                  <c:v>40178</c:v>
                </c:pt>
                <c:pt idx="6">
                  <c:v>40543</c:v>
                </c:pt>
                <c:pt idx="7">
                  <c:v>40908</c:v>
                </c:pt>
                <c:pt idx="8">
                  <c:v>41274</c:v>
                </c:pt>
                <c:pt idx="9">
                  <c:v>41639</c:v>
                </c:pt>
                <c:pt idx="10">
                  <c:v>42004</c:v>
                </c:pt>
                <c:pt idx="11">
                  <c:v>42369</c:v>
                </c:pt>
                <c:pt idx="12">
                  <c:v>42735</c:v>
                </c:pt>
                <c:pt idx="13">
                  <c:v>43100</c:v>
                </c:pt>
                <c:pt idx="14">
                  <c:v>43465</c:v>
                </c:pt>
                <c:pt idx="15">
                  <c:v>43830</c:v>
                </c:pt>
                <c:pt idx="16">
                  <c:v>44196</c:v>
                </c:pt>
                <c:pt idx="17">
                  <c:v>44561</c:v>
                </c:pt>
                <c:pt idx="18">
                  <c:v>44926</c:v>
                </c:pt>
                <c:pt idx="19">
                  <c:v>45291</c:v>
                </c:pt>
                <c:pt idx="20">
                  <c:v>45657</c:v>
                </c:pt>
                <c:pt idx="21">
                  <c:v>45838</c:v>
                </c:pt>
              </c:numCache>
            </c:numRef>
          </c:cat>
          <c:val>
            <c:numRef>
              <c:f>Margins!$C$56:$X$56</c:f>
              <c:numCache>
                <c:formatCode>0.00%</c:formatCode>
                <c:ptCount val="22"/>
                <c:pt idx="0">
                  <c:v>7.9230999999999996E-2</c:v>
                </c:pt>
                <c:pt idx="1">
                  <c:v>7.0292000000000007E-2</c:v>
                </c:pt>
                <c:pt idx="2">
                  <c:v>8.1822999999999993E-2</c:v>
                </c:pt>
                <c:pt idx="3">
                  <c:v>8.9556000000000011E-2</c:v>
                </c:pt>
                <c:pt idx="4">
                  <c:v>7.5827000000000006E-2</c:v>
                </c:pt>
                <c:pt idx="5">
                  <c:v>7.6194999999999999E-2</c:v>
                </c:pt>
                <c:pt idx="6">
                  <c:v>8.3615999999999996E-2</c:v>
                </c:pt>
                <c:pt idx="7">
                  <c:v>7.5103000000000003E-2</c:v>
                </c:pt>
                <c:pt idx="8">
                  <c:v>7.0633000000000001E-2</c:v>
                </c:pt>
                <c:pt idx="9">
                  <c:v>8.4085000000000007E-2</c:v>
                </c:pt>
                <c:pt idx="10">
                  <c:v>7.2295999999999999E-2</c:v>
                </c:pt>
                <c:pt idx="11">
                  <c:v>7.4059E-2</c:v>
                </c:pt>
                <c:pt idx="12">
                  <c:v>7.8479999999999994E-2</c:v>
                </c:pt>
                <c:pt idx="13">
                  <c:v>6.7742000000000011E-2</c:v>
                </c:pt>
                <c:pt idx="14">
                  <c:v>5.7373E-2</c:v>
                </c:pt>
                <c:pt idx="15">
                  <c:v>7.1994000000000002E-2</c:v>
                </c:pt>
                <c:pt idx="16">
                  <c:v>7.0427999999999991E-2</c:v>
                </c:pt>
                <c:pt idx="17">
                  <c:v>7.4110999999999996E-2</c:v>
                </c:pt>
                <c:pt idx="18">
                  <c:v>7.4439000000000005E-2</c:v>
                </c:pt>
                <c:pt idx="19">
                  <c:v>6.5342999999999998E-2</c:v>
                </c:pt>
                <c:pt idx="20">
                  <c:v>4.3381999999999997E-2</c:v>
                </c:pt>
                <c:pt idx="21">
                  <c:v>5.8329000000000006E-2</c:v>
                </c:pt>
              </c:numCache>
            </c:numRef>
          </c:val>
          <c:smooth val="1"/>
          <c:extLst>
            <c:ext xmlns:c16="http://schemas.microsoft.com/office/drawing/2014/chart" uri="{C3380CC4-5D6E-409C-BE32-E72D297353CC}">
              <c16:uniqueId val="{00000006-6500-42E3-9275-15046C2595D3}"/>
            </c:ext>
          </c:extLst>
        </c:ser>
        <c:ser>
          <c:idx val="7"/>
          <c:order val="7"/>
          <c:tx>
            <c:strRef>
              <c:f>Margins!$B$57</c:f>
              <c:strCache>
                <c:ptCount val="1"/>
                <c:pt idx="0">
                  <c:v>industrials</c:v>
                </c:pt>
              </c:strCache>
            </c:strRef>
          </c:tx>
          <c:spPr>
            <a:ln w="19050" cap="rnd">
              <a:solidFill>
                <a:srgbClr val="FF0000"/>
              </a:solidFill>
              <a:round/>
            </a:ln>
            <a:effectLst/>
          </c:spPr>
          <c:marker>
            <c:symbol val="none"/>
          </c:marker>
          <c:cat>
            <c:numRef>
              <c:f>'Implied ERP'!$C$2:$X$2</c:f>
              <c:numCache>
                <c:formatCode>m/d/yyyy</c:formatCode>
                <c:ptCount val="22"/>
                <c:pt idx="0">
                  <c:v>38352</c:v>
                </c:pt>
                <c:pt idx="1">
                  <c:v>38717</c:v>
                </c:pt>
                <c:pt idx="2">
                  <c:v>39082</c:v>
                </c:pt>
                <c:pt idx="3">
                  <c:v>39447</c:v>
                </c:pt>
                <c:pt idx="4">
                  <c:v>39813</c:v>
                </c:pt>
                <c:pt idx="5">
                  <c:v>40178</c:v>
                </c:pt>
                <c:pt idx="6">
                  <c:v>40543</c:v>
                </c:pt>
                <c:pt idx="7">
                  <c:v>40908</c:v>
                </c:pt>
                <c:pt idx="8">
                  <c:v>41274</c:v>
                </c:pt>
                <c:pt idx="9">
                  <c:v>41639</c:v>
                </c:pt>
                <c:pt idx="10">
                  <c:v>42004</c:v>
                </c:pt>
                <c:pt idx="11">
                  <c:v>42369</c:v>
                </c:pt>
                <c:pt idx="12">
                  <c:v>42735</c:v>
                </c:pt>
                <c:pt idx="13">
                  <c:v>43100</c:v>
                </c:pt>
                <c:pt idx="14">
                  <c:v>43465</c:v>
                </c:pt>
                <c:pt idx="15">
                  <c:v>43830</c:v>
                </c:pt>
                <c:pt idx="16">
                  <c:v>44196</c:v>
                </c:pt>
                <c:pt idx="17">
                  <c:v>44561</c:v>
                </c:pt>
                <c:pt idx="18">
                  <c:v>44926</c:v>
                </c:pt>
                <c:pt idx="19">
                  <c:v>45291</c:v>
                </c:pt>
                <c:pt idx="20">
                  <c:v>45657</c:v>
                </c:pt>
                <c:pt idx="21">
                  <c:v>45838</c:v>
                </c:pt>
              </c:numCache>
            </c:numRef>
          </c:cat>
          <c:val>
            <c:numRef>
              <c:f>Margins!$C$57:$X$57</c:f>
              <c:numCache>
                <c:formatCode>0.00%</c:formatCode>
                <c:ptCount val="22"/>
                <c:pt idx="0">
                  <c:v>7.2005E-2</c:v>
                </c:pt>
                <c:pt idx="1">
                  <c:v>7.9283999999999993E-2</c:v>
                </c:pt>
                <c:pt idx="2">
                  <c:v>8.4784000000000012E-2</c:v>
                </c:pt>
                <c:pt idx="3">
                  <c:v>8.4345000000000003E-2</c:v>
                </c:pt>
                <c:pt idx="4">
                  <c:v>8.2116000000000008E-2</c:v>
                </c:pt>
                <c:pt idx="5">
                  <c:v>4.2337E-2</c:v>
                </c:pt>
                <c:pt idx="6">
                  <c:v>6.8433000000000008E-2</c:v>
                </c:pt>
                <c:pt idx="7">
                  <c:v>7.9576000000000008E-2</c:v>
                </c:pt>
                <c:pt idx="8">
                  <c:v>7.6550000000000007E-2</c:v>
                </c:pt>
                <c:pt idx="9">
                  <c:v>7.3274000000000006E-2</c:v>
                </c:pt>
                <c:pt idx="10">
                  <c:v>8.5029000000000007E-2</c:v>
                </c:pt>
                <c:pt idx="11">
                  <c:v>7.2590000000000002E-2</c:v>
                </c:pt>
                <c:pt idx="12">
                  <c:v>8.794600000000001E-2</c:v>
                </c:pt>
                <c:pt idx="13">
                  <c:v>8.213100000000001E-2</c:v>
                </c:pt>
                <c:pt idx="14">
                  <c:v>6.7311999999999997E-2</c:v>
                </c:pt>
                <c:pt idx="15">
                  <c:v>8.693300000000001E-2</c:v>
                </c:pt>
                <c:pt idx="16">
                  <c:v>5.0401000000000001E-2</c:v>
                </c:pt>
                <c:pt idx="17">
                  <c:v>8.0373E-2</c:v>
                </c:pt>
                <c:pt idx="18">
                  <c:v>8.8513999999999995E-2</c:v>
                </c:pt>
                <c:pt idx="19">
                  <c:v>0.10204000000000001</c:v>
                </c:pt>
                <c:pt idx="20">
                  <c:v>9.9519999999999997E-2</c:v>
                </c:pt>
                <c:pt idx="21">
                  <c:v>0.10136799999999999</c:v>
                </c:pt>
              </c:numCache>
            </c:numRef>
          </c:val>
          <c:smooth val="1"/>
          <c:extLst>
            <c:ext xmlns:c16="http://schemas.microsoft.com/office/drawing/2014/chart" uri="{C3380CC4-5D6E-409C-BE32-E72D297353CC}">
              <c16:uniqueId val="{00000007-6500-42E3-9275-15046C2595D3}"/>
            </c:ext>
          </c:extLst>
        </c:ser>
        <c:ser>
          <c:idx val="8"/>
          <c:order val="8"/>
          <c:tx>
            <c:strRef>
              <c:f>Margins!$B$58</c:f>
              <c:strCache>
                <c:ptCount val="1"/>
                <c:pt idx="0">
                  <c:v>materials</c:v>
                </c:pt>
              </c:strCache>
            </c:strRef>
          </c:tx>
          <c:spPr>
            <a:ln w="19050" cap="rnd">
              <a:solidFill>
                <a:srgbClr val="E808C8"/>
              </a:solidFill>
              <a:round/>
            </a:ln>
            <a:effectLst/>
          </c:spPr>
          <c:marker>
            <c:symbol val="none"/>
          </c:marker>
          <c:cat>
            <c:numRef>
              <c:f>'Implied ERP'!$C$2:$X$2</c:f>
              <c:numCache>
                <c:formatCode>m/d/yyyy</c:formatCode>
                <c:ptCount val="22"/>
                <c:pt idx="0">
                  <c:v>38352</c:v>
                </c:pt>
                <c:pt idx="1">
                  <c:v>38717</c:v>
                </c:pt>
                <c:pt idx="2">
                  <c:v>39082</c:v>
                </c:pt>
                <c:pt idx="3">
                  <c:v>39447</c:v>
                </c:pt>
                <c:pt idx="4">
                  <c:v>39813</c:v>
                </c:pt>
                <c:pt idx="5">
                  <c:v>40178</c:v>
                </c:pt>
                <c:pt idx="6">
                  <c:v>40543</c:v>
                </c:pt>
                <c:pt idx="7">
                  <c:v>40908</c:v>
                </c:pt>
                <c:pt idx="8">
                  <c:v>41274</c:v>
                </c:pt>
                <c:pt idx="9">
                  <c:v>41639</c:v>
                </c:pt>
                <c:pt idx="10">
                  <c:v>42004</c:v>
                </c:pt>
                <c:pt idx="11">
                  <c:v>42369</c:v>
                </c:pt>
                <c:pt idx="12">
                  <c:v>42735</c:v>
                </c:pt>
                <c:pt idx="13">
                  <c:v>43100</c:v>
                </c:pt>
                <c:pt idx="14">
                  <c:v>43465</c:v>
                </c:pt>
                <c:pt idx="15">
                  <c:v>43830</c:v>
                </c:pt>
                <c:pt idx="16">
                  <c:v>44196</c:v>
                </c:pt>
                <c:pt idx="17">
                  <c:v>44561</c:v>
                </c:pt>
                <c:pt idx="18">
                  <c:v>44926</c:v>
                </c:pt>
                <c:pt idx="19">
                  <c:v>45291</c:v>
                </c:pt>
                <c:pt idx="20">
                  <c:v>45657</c:v>
                </c:pt>
                <c:pt idx="21">
                  <c:v>45838</c:v>
                </c:pt>
              </c:numCache>
            </c:numRef>
          </c:cat>
          <c:val>
            <c:numRef>
              <c:f>Margins!$C$58:$X$58</c:f>
              <c:numCache>
                <c:formatCode>0.00%</c:formatCode>
                <c:ptCount val="22"/>
                <c:pt idx="0">
                  <c:v>3.9390999999999995E-2</c:v>
                </c:pt>
                <c:pt idx="1">
                  <c:v>6.4230999999999996E-2</c:v>
                </c:pt>
                <c:pt idx="2">
                  <c:v>6.1948999999999997E-2</c:v>
                </c:pt>
                <c:pt idx="3">
                  <c:v>8.4936000000000011E-2</c:v>
                </c:pt>
                <c:pt idx="4">
                  <c:v>9.9916999999999992E-2</c:v>
                </c:pt>
                <c:pt idx="5">
                  <c:v>-3.2542000000000001E-2</c:v>
                </c:pt>
                <c:pt idx="6">
                  <c:v>7.1650999999999992E-2</c:v>
                </c:pt>
                <c:pt idx="7">
                  <c:v>9.5519999999999994E-2</c:v>
                </c:pt>
                <c:pt idx="8">
                  <c:v>8.9190000000000005E-2</c:v>
                </c:pt>
                <c:pt idx="9">
                  <c:v>9.1107999999999995E-2</c:v>
                </c:pt>
                <c:pt idx="10">
                  <c:v>8.9978000000000002E-2</c:v>
                </c:pt>
                <c:pt idx="11">
                  <c:v>5.9920000000000001E-2</c:v>
                </c:pt>
                <c:pt idx="12">
                  <c:v>1.6792999999999999E-2</c:v>
                </c:pt>
                <c:pt idx="13">
                  <c:v>8.5975999999999997E-2</c:v>
                </c:pt>
                <c:pt idx="14">
                  <c:v>9.5668000000000003E-2</c:v>
                </c:pt>
                <c:pt idx="15">
                  <c:v>5.9829999999999994E-2</c:v>
                </c:pt>
                <c:pt idx="16">
                  <c:v>2.8006000000000003E-2</c:v>
                </c:pt>
                <c:pt idx="17">
                  <c:v>0.14069499999999999</c:v>
                </c:pt>
                <c:pt idx="18">
                  <c:v>0.114978</c:v>
                </c:pt>
                <c:pt idx="19">
                  <c:v>0.10861999999999999</c:v>
                </c:pt>
                <c:pt idx="20">
                  <c:v>9.1221999999999998E-2</c:v>
                </c:pt>
                <c:pt idx="21">
                  <c:v>8.0332000000000015E-2</c:v>
                </c:pt>
              </c:numCache>
            </c:numRef>
          </c:val>
          <c:smooth val="1"/>
          <c:extLst>
            <c:ext xmlns:c16="http://schemas.microsoft.com/office/drawing/2014/chart" uri="{C3380CC4-5D6E-409C-BE32-E72D297353CC}">
              <c16:uniqueId val="{00000008-6500-42E3-9275-15046C2595D3}"/>
            </c:ext>
          </c:extLst>
        </c:ser>
        <c:ser>
          <c:idx val="9"/>
          <c:order val="9"/>
          <c:tx>
            <c:strRef>
              <c:f>Margins!$B$59</c:f>
              <c:strCache>
                <c:ptCount val="1"/>
                <c:pt idx="0">
                  <c:v>information_technology</c:v>
                </c:pt>
              </c:strCache>
            </c:strRef>
          </c:tx>
          <c:spPr>
            <a:ln w="19050" cap="rnd">
              <a:solidFill>
                <a:srgbClr val="03BDB0"/>
              </a:solidFill>
              <a:round/>
            </a:ln>
            <a:effectLst/>
          </c:spPr>
          <c:marker>
            <c:symbol val="none"/>
          </c:marker>
          <c:cat>
            <c:numRef>
              <c:f>'Implied ERP'!$C$2:$X$2</c:f>
              <c:numCache>
                <c:formatCode>m/d/yyyy</c:formatCode>
                <c:ptCount val="22"/>
                <c:pt idx="0">
                  <c:v>38352</c:v>
                </c:pt>
                <c:pt idx="1">
                  <c:v>38717</c:v>
                </c:pt>
                <c:pt idx="2">
                  <c:v>39082</c:v>
                </c:pt>
                <c:pt idx="3">
                  <c:v>39447</c:v>
                </c:pt>
                <c:pt idx="4">
                  <c:v>39813</c:v>
                </c:pt>
                <c:pt idx="5">
                  <c:v>40178</c:v>
                </c:pt>
                <c:pt idx="6">
                  <c:v>40543</c:v>
                </c:pt>
                <c:pt idx="7">
                  <c:v>40908</c:v>
                </c:pt>
                <c:pt idx="8">
                  <c:v>41274</c:v>
                </c:pt>
                <c:pt idx="9">
                  <c:v>41639</c:v>
                </c:pt>
                <c:pt idx="10">
                  <c:v>42004</c:v>
                </c:pt>
                <c:pt idx="11">
                  <c:v>42369</c:v>
                </c:pt>
                <c:pt idx="12">
                  <c:v>42735</c:v>
                </c:pt>
                <c:pt idx="13">
                  <c:v>43100</c:v>
                </c:pt>
                <c:pt idx="14">
                  <c:v>43465</c:v>
                </c:pt>
                <c:pt idx="15">
                  <c:v>43830</c:v>
                </c:pt>
                <c:pt idx="16">
                  <c:v>44196</c:v>
                </c:pt>
                <c:pt idx="17">
                  <c:v>44561</c:v>
                </c:pt>
                <c:pt idx="18">
                  <c:v>44926</c:v>
                </c:pt>
                <c:pt idx="19">
                  <c:v>45291</c:v>
                </c:pt>
                <c:pt idx="20">
                  <c:v>45657</c:v>
                </c:pt>
                <c:pt idx="21">
                  <c:v>45838</c:v>
                </c:pt>
              </c:numCache>
            </c:numRef>
          </c:cat>
          <c:val>
            <c:numRef>
              <c:f>Margins!$C$59:$X$59</c:f>
              <c:numCache>
                <c:formatCode>0.00%</c:formatCode>
                <c:ptCount val="22"/>
                <c:pt idx="0">
                  <c:v>9.3862000000000001E-2</c:v>
                </c:pt>
                <c:pt idx="1">
                  <c:v>0.10756399999999999</c:v>
                </c:pt>
                <c:pt idx="2">
                  <c:v>0.110649</c:v>
                </c:pt>
                <c:pt idx="3">
                  <c:v>0.11277200000000001</c:v>
                </c:pt>
                <c:pt idx="4">
                  <c:v>0.11852700000000001</c:v>
                </c:pt>
                <c:pt idx="5">
                  <c:v>6.8533999999999998E-2</c:v>
                </c:pt>
                <c:pt idx="6">
                  <c:v>0.14193</c:v>
                </c:pt>
                <c:pt idx="7">
                  <c:v>0.15625999999999998</c:v>
                </c:pt>
                <c:pt idx="8">
                  <c:v>0.142177</c:v>
                </c:pt>
                <c:pt idx="9">
                  <c:v>0.15021899999999999</c:v>
                </c:pt>
                <c:pt idx="10">
                  <c:v>0.16854</c:v>
                </c:pt>
                <c:pt idx="11">
                  <c:v>0.15570800000000001</c:v>
                </c:pt>
                <c:pt idx="12">
                  <c:v>0.159446</c:v>
                </c:pt>
                <c:pt idx="13">
                  <c:v>0.172482</c:v>
                </c:pt>
                <c:pt idx="14">
                  <c:v>0.152725</c:v>
                </c:pt>
                <c:pt idx="15">
                  <c:v>0.18957299999999999</c:v>
                </c:pt>
                <c:pt idx="16">
                  <c:v>0.18576300000000001</c:v>
                </c:pt>
                <c:pt idx="17">
                  <c:v>0.205873</c:v>
                </c:pt>
                <c:pt idx="18">
                  <c:v>0.21295000000000003</c:v>
                </c:pt>
                <c:pt idx="19">
                  <c:v>0.185053</c:v>
                </c:pt>
                <c:pt idx="20">
                  <c:v>0.217442</c:v>
                </c:pt>
                <c:pt idx="21">
                  <c:v>0.208368</c:v>
                </c:pt>
              </c:numCache>
            </c:numRef>
          </c:val>
          <c:smooth val="1"/>
          <c:extLst>
            <c:ext xmlns:c16="http://schemas.microsoft.com/office/drawing/2014/chart" uri="{C3380CC4-5D6E-409C-BE32-E72D297353CC}">
              <c16:uniqueId val="{00000009-6500-42E3-9275-15046C2595D3}"/>
            </c:ext>
          </c:extLst>
        </c:ser>
        <c:ser>
          <c:idx val="10"/>
          <c:order val="10"/>
          <c:tx>
            <c:strRef>
              <c:f>Margins!$B$60</c:f>
              <c:strCache>
                <c:ptCount val="1"/>
                <c:pt idx="0">
                  <c:v>utilities</c:v>
                </c:pt>
              </c:strCache>
            </c:strRef>
          </c:tx>
          <c:spPr>
            <a:ln w="19050" cap="rnd">
              <a:solidFill>
                <a:srgbClr val="B694B1"/>
              </a:solidFill>
              <a:round/>
            </a:ln>
            <a:effectLst/>
          </c:spPr>
          <c:marker>
            <c:symbol val="none"/>
          </c:marker>
          <c:cat>
            <c:numRef>
              <c:f>'Implied ERP'!$C$2:$X$2</c:f>
              <c:numCache>
                <c:formatCode>m/d/yyyy</c:formatCode>
                <c:ptCount val="22"/>
                <c:pt idx="0">
                  <c:v>38352</c:v>
                </c:pt>
                <c:pt idx="1">
                  <c:v>38717</c:v>
                </c:pt>
                <c:pt idx="2">
                  <c:v>39082</c:v>
                </c:pt>
                <c:pt idx="3">
                  <c:v>39447</c:v>
                </c:pt>
                <c:pt idx="4">
                  <c:v>39813</c:v>
                </c:pt>
                <c:pt idx="5">
                  <c:v>40178</c:v>
                </c:pt>
                <c:pt idx="6">
                  <c:v>40543</c:v>
                </c:pt>
                <c:pt idx="7">
                  <c:v>40908</c:v>
                </c:pt>
                <c:pt idx="8">
                  <c:v>41274</c:v>
                </c:pt>
                <c:pt idx="9">
                  <c:v>41639</c:v>
                </c:pt>
                <c:pt idx="10">
                  <c:v>42004</c:v>
                </c:pt>
                <c:pt idx="11">
                  <c:v>42369</c:v>
                </c:pt>
                <c:pt idx="12">
                  <c:v>42735</c:v>
                </c:pt>
                <c:pt idx="13">
                  <c:v>43100</c:v>
                </c:pt>
                <c:pt idx="14">
                  <c:v>43465</c:v>
                </c:pt>
                <c:pt idx="15">
                  <c:v>43830</c:v>
                </c:pt>
                <c:pt idx="16">
                  <c:v>44196</c:v>
                </c:pt>
                <c:pt idx="17">
                  <c:v>44561</c:v>
                </c:pt>
                <c:pt idx="18">
                  <c:v>44926</c:v>
                </c:pt>
                <c:pt idx="19">
                  <c:v>45291</c:v>
                </c:pt>
                <c:pt idx="20">
                  <c:v>45657</c:v>
                </c:pt>
                <c:pt idx="21">
                  <c:v>45838</c:v>
                </c:pt>
              </c:numCache>
            </c:numRef>
          </c:cat>
          <c:val>
            <c:numRef>
              <c:f>Margins!$C$60:$X$60</c:f>
              <c:numCache>
                <c:formatCode>0.00%</c:formatCode>
                <c:ptCount val="22"/>
                <c:pt idx="0">
                  <c:v>8.6603999999999987E-2</c:v>
                </c:pt>
                <c:pt idx="1">
                  <c:v>8.2112000000000004E-2</c:v>
                </c:pt>
                <c:pt idx="2">
                  <c:v>7.8173000000000006E-2</c:v>
                </c:pt>
                <c:pt idx="3">
                  <c:v>0.100215</c:v>
                </c:pt>
                <c:pt idx="4">
                  <c:v>8.9898000000000006E-2</c:v>
                </c:pt>
                <c:pt idx="5">
                  <c:v>7.9321000000000003E-2</c:v>
                </c:pt>
                <c:pt idx="6">
                  <c:v>9.7372E-2</c:v>
                </c:pt>
                <c:pt idx="7">
                  <c:v>8.9749999999999996E-2</c:v>
                </c:pt>
                <c:pt idx="8">
                  <c:v>7.5229000000000004E-2</c:v>
                </c:pt>
                <c:pt idx="9">
                  <c:v>7.1728E-2</c:v>
                </c:pt>
                <c:pt idx="10">
                  <c:v>8.5396E-2</c:v>
                </c:pt>
                <c:pt idx="11">
                  <c:v>9.2898999999999995E-2</c:v>
                </c:pt>
                <c:pt idx="12">
                  <c:v>8.9838000000000001E-2</c:v>
                </c:pt>
                <c:pt idx="13">
                  <c:v>7.9472000000000001E-2</c:v>
                </c:pt>
                <c:pt idx="14">
                  <c:v>0.12157400000000002</c:v>
                </c:pt>
                <c:pt idx="15">
                  <c:v>7.8116000000000005E-2</c:v>
                </c:pt>
                <c:pt idx="16">
                  <c:v>0.121493</c:v>
                </c:pt>
                <c:pt idx="17">
                  <c:v>9.2952999999999994E-2</c:v>
                </c:pt>
                <c:pt idx="18">
                  <c:v>0.117877</c:v>
                </c:pt>
                <c:pt idx="19">
                  <c:v>0.114798</c:v>
                </c:pt>
                <c:pt idx="20">
                  <c:v>0.139436</c:v>
                </c:pt>
                <c:pt idx="21">
                  <c:v>0.14364299999999999</c:v>
                </c:pt>
              </c:numCache>
            </c:numRef>
          </c:val>
          <c:smooth val="1"/>
          <c:extLst>
            <c:ext xmlns:c16="http://schemas.microsoft.com/office/drawing/2014/chart" uri="{C3380CC4-5D6E-409C-BE32-E72D297353CC}">
              <c16:uniqueId val="{0000000A-6500-42E3-9275-15046C2595D3}"/>
            </c:ext>
          </c:extLst>
        </c:ser>
        <c:dLbls>
          <c:showLegendKey val="0"/>
          <c:showVal val="0"/>
          <c:showCatName val="0"/>
          <c:showSerName val="0"/>
          <c:showPercent val="0"/>
          <c:showBubbleSize val="0"/>
        </c:dLbls>
        <c:smooth val="0"/>
        <c:axId val="785212880"/>
        <c:axId val="785211920"/>
      </c:lineChart>
      <c:dateAx>
        <c:axId val="785212880"/>
        <c:scaling>
          <c:orientation val="minMax"/>
        </c:scaling>
        <c:delete val="0"/>
        <c:axPos val="b"/>
        <c:numFmt formatCode="[$-409]mmm\-yy;@" sourceLinked="0"/>
        <c:majorTickMark val="none"/>
        <c:minorTickMark val="none"/>
        <c:tickLblPos val="low"/>
        <c:spPr>
          <a:noFill/>
          <a:ln w="9525" cap="flat" cmpd="sng" algn="ctr">
            <a:solidFill>
              <a:schemeClr val="tx1">
                <a:lumMod val="15000"/>
                <a:lumOff val="85000"/>
              </a:schemeClr>
            </a:solidFill>
            <a:round/>
          </a:ln>
          <a:effectLst/>
        </c:spPr>
        <c:txPr>
          <a:bodyPr rot="-60000000" vert="horz"/>
          <a:lstStyle/>
          <a:p>
            <a:pPr>
              <a:defRPr sz="1050"/>
            </a:pPr>
            <a:endParaRPr lang="en-US"/>
          </a:p>
        </c:txPr>
        <c:crossAx val="785211920"/>
        <c:crosses val="autoZero"/>
        <c:auto val="1"/>
        <c:lblOffset val="100"/>
        <c:baseTimeUnit val="months"/>
      </c:dateAx>
      <c:valAx>
        <c:axId val="785211920"/>
        <c:scaling>
          <c:orientation val="minMax"/>
          <c:max val="0.25"/>
          <c:min val="-0.1"/>
        </c:scaling>
        <c:delete val="0"/>
        <c:axPos val="l"/>
        <c:numFmt formatCode="0%" sourceLinked="0"/>
        <c:majorTickMark val="none"/>
        <c:minorTickMark val="none"/>
        <c:tickLblPos val="nextTo"/>
        <c:spPr>
          <a:noFill/>
          <a:ln>
            <a:solidFill>
              <a:schemeClr val="bg1">
                <a:lumMod val="85000"/>
              </a:schemeClr>
            </a:solidFill>
          </a:ln>
          <a:effectLst/>
        </c:spPr>
        <c:txPr>
          <a:bodyPr rot="-60000000" vert="horz"/>
          <a:lstStyle/>
          <a:p>
            <a:pPr>
              <a:defRPr sz="1050"/>
            </a:pPr>
            <a:endParaRPr lang="en-US"/>
          </a:p>
        </c:txPr>
        <c:crossAx val="785212880"/>
        <c:crosses val="autoZero"/>
        <c:crossBetween val="between"/>
      </c:valAx>
    </c:plotArea>
    <c:legend>
      <c:legendPos val="b"/>
      <c:layout>
        <c:manualLayout>
          <c:xMode val="edge"/>
          <c:yMode val="edge"/>
          <c:x val="6.3925903492832725E-3"/>
          <c:y val="0.84171180463573025"/>
          <c:w val="0.9936074096507167"/>
          <c:h val="0.12965541082597318"/>
        </c:manualLayout>
      </c:layout>
      <c:overlay val="0"/>
      <c:spPr>
        <a:noFill/>
        <a:ln>
          <a:noFill/>
        </a:ln>
        <a:effectLst/>
      </c:spPr>
      <c:txPr>
        <a:bodyPr rot="0" vert="horz"/>
        <a:lstStyle/>
        <a:p>
          <a:pPr>
            <a:defRPr sz="900"/>
          </a:pPr>
          <a:endParaRPr lang="en-US"/>
        </a:p>
      </c:txPr>
    </c:legend>
    <c:plotVisOnly val="1"/>
    <c:dispBlanksAs val="gap"/>
    <c:showDLblsOverMax val="0"/>
  </c:chart>
  <c:spPr>
    <a:solidFill>
      <a:schemeClr val="bg1"/>
    </a:solidFill>
    <a:ln w="19050" cap="flat" cmpd="sng" algn="ctr">
      <a:noFill/>
      <a:round/>
    </a:ln>
    <a:effectLst/>
  </c:spPr>
  <c:txPr>
    <a:bodyPr/>
    <a:lstStyle/>
    <a:p>
      <a:pPr>
        <a:defRPr sz="1000">
          <a:solidFill>
            <a:sysClr val="windowText" lastClr="000000"/>
          </a:solidFill>
          <a:latin typeface="Times New Roman" panose="02020603050405020304" pitchFamily="18" charset="0"/>
          <a:cs typeface="Times New Roman" panose="02020603050405020304" pitchFamily="18" charset="0"/>
        </a:defRPr>
      </a:pPr>
      <a:endParaRPr lang="en-US"/>
    </a:p>
  </c:txPr>
  <c:externalData r:id="rId1">
    <c:autoUpdate val="0"/>
  </c:externalData>
</c:chartSpace>
</file>

<file path=word/charts/chart2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25804024496937883"/>
          <c:y val="4.258142340168878E-2"/>
          <c:w val="0.69822043879130491"/>
          <c:h val="0.88975162181928702"/>
        </c:manualLayout>
      </c:layout>
      <c:barChart>
        <c:barDir val="bar"/>
        <c:grouping val="clustered"/>
        <c:varyColors val="0"/>
        <c:ser>
          <c:idx val="1"/>
          <c:order val="0"/>
          <c:tx>
            <c:strRef>
              <c:f>'Implied ERP'!$X$74</c:f>
              <c:strCache>
                <c:ptCount val="1"/>
                <c:pt idx="0">
                  <c:v>Stdev</c:v>
                </c:pt>
              </c:strCache>
            </c:strRef>
          </c:tx>
          <c:spPr>
            <a:solidFill>
              <a:srgbClr val="E87294"/>
            </a:solidFill>
            <a:ln>
              <a:solidFill>
                <a:schemeClr val="bg1"/>
              </a:solidFill>
            </a:ln>
            <a:effectLst/>
          </c:spPr>
          <c:invertIfNegative val="0"/>
          <c:dLbls>
            <c:spPr>
              <a:noFill/>
              <a:ln>
                <a:noFill/>
              </a:ln>
              <a:effectLst/>
            </c:spPr>
            <c:txPr>
              <a:bodyPr rot="0" spcFirstLastPara="1" vertOverflow="ellipsis" vert="horz" wrap="square" anchor="ctr" anchorCtr="1"/>
              <a:lstStyle/>
              <a:p>
                <a:pPr>
                  <a:defRPr sz="1000" b="1" i="0" u="none" strike="noStrike" kern="1200" baseline="0">
                    <a:solidFill>
                      <a:schemeClr val="bg1"/>
                    </a:solidFill>
                    <a:latin typeface="Times New Roman" panose="02020603050405020304" pitchFamily="18" charset="0"/>
                    <a:ea typeface="+mn-ea"/>
                    <a:cs typeface="Times New Roman" panose="02020603050405020304" pitchFamily="18" charset="0"/>
                  </a:defRPr>
                </a:pPr>
                <a:endParaRPr lang="en-US"/>
              </a:p>
            </c:txPr>
            <c:dLblPos val="in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'Implied ERP'!$B$56:$B$66</c:f>
              <c:strCache>
                <c:ptCount val="11"/>
                <c:pt idx="0">
                  <c:v>communication</c:v>
                </c:pt>
                <c:pt idx="1">
                  <c:v>consumer_discretionary</c:v>
                </c:pt>
                <c:pt idx="2">
                  <c:v>consumer_staples</c:v>
                </c:pt>
                <c:pt idx="3">
                  <c:v>energy</c:v>
                </c:pt>
                <c:pt idx="4">
                  <c:v>financials</c:v>
                </c:pt>
                <c:pt idx="5">
                  <c:v>real_estate</c:v>
                </c:pt>
                <c:pt idx="6">
                  <c:v>health_care</c:v>
                </c:pt>
                <c:pt idx="7">
                  <c:v>industrials</c:v>
                </c:pt>
                <c:pt idx="8">
                  <c:v>materials</c:v>
                </c:pt>
                <c:pt idx="9">
                  <c:v>information_technology</c:v>
                </c:pt>
                <c:pt idx="10">
                  <c:v>utilities</c:v>
                </c:pt>
              </c:strCache>
            </c:strRef>
          </c:cat>
          <c:val>
            <c:numRef>
              <c:f>'Implied ERP'!$X$75:$X$85</c:f>
              <c:numCache>
                <c:formatCode>0.00%</c:formatCode>
                <c:ptCount val="11"/>
                <c:pt idx="0">
                  <c:v>0.23886031558778431</c:v>
                </c:pt>
                <c:pt idx="1">
                  <c:v>0.22961348813862084</c:v>
                </c:pt>
                <c:pt idx="2">
                  <c:v>9.6453018800715482E-2</c:v>
                </c:pt>
                <c:pt idx="3">
                  <c:v>0.24639813052615417</c:v>
                </c:pt>
                <c:pt idx="4">
                  <c:v>0.22089926844548483</c:v>
                </c:pt>
                <c:pt idx="5">
                  <c:v>0.20278558755876805</c:v>
                </c:pt>
                <c:pt idx="6">
                  <c:v>0.13172290098449532</c:v>
                </c:pt>
                <c:pt idx="7">
                  <c:v>0.16831567770853068</c:v>
                </c:pt>
                <c:pt idx="8">
                  <c:v>0.19121985205146363</c:v>
                </c:pt>
                <c:pt idx="9">
                  <c:v>0.24606894683428837</c:v>
                </c:pt>
                <c:pt idx="10">
                  <c:v>0.13922132489106784</c:v>
                </c:pt>
              </c:numCache>
            </c:numRef>
          </c:val>
          <c:extLst>
            <c:ext xmlns:c16="http://schemas.microsoft.com/office/drawing/2014/chart" uri="{C3380CC4-5D6E-409C-BE32-E72D297353CC}">
              <c16:uniqueId val="{00000000-2864-4C72-AA6D-E4EAFB4D1E95}"/>
            </c:ext>
          </c:extLst>
        </c:ser>
        <c:ser>
          <c:idx val="0"/>
          <c:order val="1"/>
          <c:tx>
            <c:strRef>
              <c:f>'Implied ERP'!$N$55</c:f>
              <c:strCache>
                <c:ptCount val="1"/>
                <c:pt idx="0">
                  <c:v>RMSE</c:v>
                </c:pt>
              </c:strCache>
            </c:strRef>
          </c:tx>
          <c:spPr>
            <a:solidFill>
              <a:srgbClr val="2D877E"/>
            </a:solidFill>
            <a:ln>
              <a:solidFill>
                <a:schemeClr val="bg1"/>
              </a:solidFill>
            </a:ln>
            <a:effectLst/>
          </c:spPr>
          <c:invertIfNegative val="0"/>
          <c:dLbls>
            <c:dLbl>
              <c:idx val="8"/>
              <c:layout>
                <c:manualLayout>
                  <c:x val="-2.3008350575067922E-5"/>
                  <c:y val="-2.6735806642637037E-17"/>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1-2864-4C72-AA6D-E4EAFB4D1E95}"/>
                </c:ext>
              </c:extLst>
            </c:dLbl>
            <c:spPr>
              <a:noFill/>
              <a:ln>
                <a:noFill/>
              </a:ln>
              <a:effectLst/>
            </c:spPr>
            <c:txPr>
              <a:bodyPr rot="0" spcFirstLastPara="1" vertOverflow="ellipsis" vert="horz" wrap="square" anchor="ctr" anchorCtr="1"/>
              <a:lstStyle/>
              <a:p>
                <a:pPr>
                  <a:defRPr sz="1000" b="1" i="0" u="none" strike="noStrike" kern="1200" baseline="0">
                    <a:solidFill>
                      <a:schemeClr val="bg1"/>
                    </a:solidFill>
                    <a:latin typeface="Times New Roman" panose="02020603050405020304" pitchFamily="18" charset="0"/>
                    <a:ea typeface="+mn-ea"/>
                    <a:cs typeface="Times New Roman" panose="02020603050405020304" pitchFamily="18" charset="0"/>
                  </a:defRPr>
                </a:pPr>
                <a:endParaRPr lang="en-US"/>
              </a:p>
            </c:txPr>
            <c:dLblPos val="in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'Implied ERP'!$B$56:$B$66</c:f>
              <c:strCache>
                <c:ptCount val="11"/>
                <c:pt idx="0">
                  <c:v>communication</c:v>
                </c:pt>
                <c:pt idx="1">
                  <c:v>consumer_discretionary</c:v>
                </c:pt>
                <c:pt idx="2">
                  <c:v>consumer_staples</c:v>
                </c:pt>
                <c:pt idx="3">
                  <c:v>energy</c:v>
                </c:pt>
                <c:pt idx="4">
                  <c:v>financials</c:v>
                </c:pt>
                <c:pt idx="5">
                  <c:v>real_estate</c:v>
                </c:pt>
                <c:pt idx="6">
                  <c:v>health_care</c:v>
                </c:pt>
                <c:pt idx="7">
                  <c:v>industrials</c:v>
                </c:pt>
                <c:pt idx="8">
                  <c:v>materials</c:v>
                </c:pt>
                <c:pt idx="9">
                  <c:v>information_technology</c:v>
                </c:pt>
                <c:pt idx="10">
                  <c:v>utilities</c:v>
                </c:pt>
              </c:strCache>
            </c:strRef>
          </c:cat>
          <c:val>
            <c:numRef>
              <c:f>'Implied ERP'!$N$56:$N$66</c:f>
              <c:numCache>
                <c:formatCode>0.00%</c:formatCode>
                <c:ptCount val="11"/>
                <c:pt idx="0">
                  <c:v>0.27270739942148031</c:v>
                </c:pt>
                <c:pt idx="1">
                  <c:v>0.25893408612056501</c:v>
                </c:pt>
                <c:pt idx="2">
                  <c:v>9.3973560106896586E-2</c:v>
                </c:pt>
                <c:pt idx="3">
                  <c:v>0.18679103735940097</c:v>
                </c:pt>
                <c:pt idx="4">
                  <c:v>0.14218945541908662</c:v>
                </c:pt>
                <c:pt idx="5">
                  <c:v>6.8564317982805614E-2</c:v>
                </c:pt>
                <c:pt idx="6">
                  <c:v>0.20582698086513129</c:v>
                </c:pt>
                <c:pt idx="7">
                  <c:v>0.14878742134306816</c:v>
                </c:pt>
                <c:pt idx="8">
                  <c:v>5.5378323152433927E-2</c:v>
                </c:pt>
                <c:pt idx="9">
                  <c:v>0.33146366796119581</c:v>
                </c:pt>
                <c:pt idx="10">
                  <c:v>8.7910802564908921E-2</c:v>
                </c:pt>
              </c:numCache>
            </c:numRef>
          </c:val>
          <c:extLst>
            <c:ext xmlns:c16="http://schemas.microsoft.com/office/drawing/2014/chart" uri="{C3380CC4-5D6E-409C-BE32-E72D297353CC}">
              <c16:uniqueId val="{00000002-2864-4C72-AA6D-E4EAFB4D1E95}"/>
            </c:ext>
          </c:extLst>
        </c:ser>
        <c:dLbls>
          <c:showLegendKey val="0"/>
          <c:showVal val="0"/>
          <c:showCatName val="0"/>
          <c:showSerName val="0"/>
          <c:showPercent val="0"/>
          <c:showBubbleSize val="0"/>
        </c:dLbls>
        <c:gapWidth val="65"/>
        <c:axId val="298526016"/>
        <c:axId val="298537056"/>
      </c:barChart>
      <c:catAx>
        <c:axId val="298526016"/>
        <c:scaling>
          <c:orientation val="minMax"/>
        </c:scaling>
        <c:delete val="0"/>
        <c:axPos val="l"/>
        <c:numFmt formatCode="General" sourceLinked="1"/>
        <c:majorTickMark val="none"/>
        <c:minorTickMark val="none"/>
        <c:tickLblPos val="low"/>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0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crossAx val="298537056"/>
        <c:crosses val="autoZero"/>
        <c:auto val="1"/>
        <c:lblAlgn val="ctr"/>
        <c:lblOffset val="100"/>
        <c:noMultiLvlLbl val="0"/>
      </c:catAx>
      <c:valAx>
        <c:axId val="298537056"/>
        <c:scaling>
          <c:orientation val="minMax"/>
        </c:scaling>
        <c:delete val="0"/>
        <c:axPos val="b"/>
        <c:numFmt formatCode="0%" sourceLinked="0"/>
        <c:majorTickMark val="none"/>
        <c:minorTickMark val="none"/>
        <c:tickLblPos val="nextTo"/>
        <c:spPr>
          <a:noFill/>
          <a:ln>
            <a:solidFill>
              <a:schemeClr val="bg1">
                <a:lumMod val="85000"/>
              </a:schemeClr>
            </a:solidFill>
          </a:ln>
          <a:effectLst/>
        </c:spPr>
        <c:txPr>
          <a:bodyPr rot="-60000000" spcFirstLastPara="1" vertOverflow="ellipsis" vert="horz" wrap="square" anchor="ctr" anchorCtr="1"/>
          <a:lstStyle/>
          <a:p>
            <a:pPr>
              <a:defRPr sz="10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crossAx val="298526016"/>
        <c:crosses val="autoZero"/>
        <c:crossBetween val="between"/>
        <c:majorUnit val="5.000000000000001E-2"/>
      </c:valAx>
      <c:spPr>
        <a:noFill/>
        <a:ln>
          <a:noFill/>
        </a:ln>
        <a:effectLst/>
      </c:spPr>
    </c:plotArea>
    <c:legend>
      <c:legendPos val="b"/>
      <c:layout>
        <c:manualLayout>
          <c:xMode val="edge"/>
          <c:yMode val="edge"/>
          <c:x val="0.7310675348273773"/>
          <c:y val="5.649478073383167E-2"/>
          <c:w val="0.18316407564439061"/>
          <c:h val="4.3625846527929488E-2"/>
        </c:manualLayout>
      </c:layout>
      <c:overlay val="0"/>
      <c:spPr>
        <a:noFill/>
        <a:ln>
          <a:noFill/>
        </a:ln>
        <a:effectLst/>
      </c:spPr>
      <c:txPr>
        <a:bodyPr rot="0" spcFirstLastPara="1" vertOverflow="ellipsis" vert="horz" wrap="square" anchor="ctr" anchorCtr="1"/>
        <a:lstStyle/>
        <a:p>
          <a:pPr>
            <a:defRPr sz="10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legend>
    <c:plotVisOnly val="1"/>
    <c:dispBlanksAs val="gap"/>
    <c:showDLblsOverMax val="0"/>
  </c:chart>
  <c:spPr>
    <a:solidFill>
      <a:schemeClr val="bg1"/>
    </a:solidFill>
    <a:ln w="9525" cap="flat" cmpd="sng" algn="ctr">
      <a:noFill/>
      <a:round/>
    </a:ln>
    <a:effectLst/>
  </c:spPr>
  <c:txPr>
    <a:bodyPr/>
    <a:lstStyle/>
    <a:p>
      <a:pPr>
        <a:defRPr sz="1000">
          <a:solidFill>
            <a:sysClr val="windowText" lastClr="000000"/>
          </a:solidFill>
          <a:latin typeface="Times New Roman" panose="02020603050405020304" pitchFamily="18" charset="0"/>
          <a:cs typeface="Times New Roman" panose="02020603050405020304" pitchFamily="18" charset="0"/>
        </a:defRPr>
      </a:pPr>
      <a:endParaRPr lang="en-US"/>
    </a:p>
  </c:txPr>
  <c:externalData r:id="rId3">
    <c:autoUpdate val="0"/>
  </c:externalData>
</c:chartSpace>
</file>

<file path=word/charts/chartEx1.xml><?xml version="1.0" encoding="utf-8"?>
<cx:chartSpace xmlns:a="http://schemas.openxmlformats.org/drawingml/2006/main" xmlns:r="http://schemas.openxmlformats.org/officeDocument/2006/relationships" xmlns:cx="http://schemas.microsoft.com/office/drawing/2014/chartex">
  <cx:chartData>
    <cx:externalData r:id="rId1" cx:autoUpdate="0"/>
    <cx:data id="0">
      <cx:numDim type="val">
        <cx:f>'Stdev vs RMSE'!$AJ$4:$AJ$23</cx:f>
        <cx:lvl ptCount="20" formatCode="0.0%">
          <cx:pt idx="0">0.04451469923591464</cx:pt>
          <cx:pt idx="1">0.054802573589797503</cx:pt>
          <cx:pt idx="2">0.062742012673721509</cx:pt>
          <cx:pt idx="3">0.072250406868455186</cx:pt>
          <cx:pt idx="4">0.029076854693389585</cx:pt>
          <cx:pt idx="5">0.03798178418438819</cx:pt>
          <cx:pt idx="6">0.043881147808736927</cx:pt>
          <cx:pt idx="7">0.054409382542586621</cx:pt>
          <cx:pt idx="8">0.088110382560958656</cx:pt>
          <cx:pt idx="9">0.055742805954445328</cx:pt>
          <cx:pt idx="10">0.099527970554214765</cx:pt>
          <cx:pt idx="11">0.13021543635840244</cx:pt>
          <cx:pt idx="12">0.12462091630490539</cx:pt>
          <cx:pt idx="13">0.18040589685072708</cx:pt>
          <cx:pt idx="14">0.06008695954644231</cx:pt>
          <cx:pt idx="15">0.13566423809711498</cx:pt>
          <cx:pt idx="16">0.082107336556200172</cx:pt>
          <cx:pt idx="17">0.081546210531097146</cx:pt>
          <cx:pt idx="18">0.077367661849708572</cx:pt>
          <cx:pt idx="19">0.058158040943127959</cx:pt>
        </cx:lvl>
      </cx:numDim>
    </cx:data>
    <cx:data id="1">
      <cx:numDim type="val">
        <cx:f>'Stdev vs RMSE'!$AL$4:$AL$23</cx:f>
        <cx:lvl ptCount="20" formatCode="0.0%">
          <cx:pt idx="0">0.061133673527704817</cx:pt>
          <cx:pt idx="1">0.060157022936926381</cx:pt>
          <cx:pt idx="2">0.050541924990189654</cx:pt>
          <cx:pt idx="3">0.051264246489245491</cx:pt>
          <cx:pt idx="4">0.053193113214909903</cx:pt>
          <cx:pt idx="5">0.053801380812178452</cx:pt>
          <cx:pt idx="6">0.054719416614277448</cx:pt>
          <cx:pt idx="7">0.059954472435938669</cx:pt>
          <cx:pt idx="8">0.066432619811419083</cx:pt>
          <cx:pt idx="9">0.051514231321315329</cx:pt>
          <cx:pt idx="10">0.059456035907864788</cx:pt>
          <cx:pt idx="11">0.071833467531715739</cx:pt>
          <cx:pt idx="12">0.072092539722135682</cx:pt>
          <cx:pt idx="13">0.067285866113853857</cx:pt>
          <cx:pt idx="14">0.095562343034842026</cx:pt>
          <cx:pt idx="15">0.10916833878733914</cx:pt>
          <cx:pt idx="16">0.082840529927339035</cx:pt>
          <cx:pt idx="17">0.11109923285444806</cx:pt>
          <cx:pt idx="18">0.05167867493163962</cx:pt>
          <cx:pt idx="19">0.056478754246998344</cx:pt>
        </cx:lvl>
      </cx:numDim>
    </cx:data>
    <cx:data id="2">
      <cx:numDim type="val">
        <cx:f>'Stdev vs RMSE'!$AN$4:$AN$23</cx:f>
        <cx:lvl ptCount="20" formatCode="0.0%">
          <cx:pt idx="0">0.022942245117502456</cx:pt>
          <cx:pt idx="1">0.024502383719954141</cx:pt>
          <cx:pt idx="2">0.028169740304252306</cx:pt>
          <cx:pt idx="3">0.032019773508513621</cx:pt>
          <cx:pt idx="4">0.036112691341010555</cx:pt>
          <cx:pt idx="5">0.024028432119086014</cx:pt>
          <cx:pt idx="6">0.025530403377652413</cx:pt>
          <cx:pt idx="7">0.024464235129763184</cx:pt>
          <cx:pt idx="8">0.047477138721357622</cx:pt>
          <cx:pt idx="9">0.027056933019515464</cx:pt>
          <cx:pt idx="10">0.037785664136062658</cx:pt>
          <cx:pt idx="11">0.11553844995638504</cx:pt>
          <cx:pt idx="12">0.12804464663255458</cx:pt>
          <cx:pt idx="13">0.089359638512840761</cx:pt>
          <cx:pt idx="14">0.029340221233985657</cx:pt>
          <cx:pt idx="15">0.063556248091655693</cx:pt>
          <cx:pt idx="16">0.024061432631205294</cx:pt>
          <cx:pt idx="17">0.030900586048502696</cx:pt>
          <cx:pt idx="18">0.036850155664812825</cx:pt>
          <cx:pt idx="19">0.054924579308506409</cx:pt>
        </cx:lvl>
      </cx:numDim>
    </cx:data>
  </cx:chartData>
  <cx:chart>
    <cx:plotArea>
      <cx:plotAreaRegion>
        <cx:series layoutId="boxWhisker" uniqueId="{510DFF96-447D-4602-8BEF-4F21D6325C77}" formatIdx="0">
          <cx:tx>
            <cx:txData>
              <cx:f>'Stdev vs RMSE'!$AI$1</cx:f>
              <cx:v>Stdev</cx:v>
            </cx:txData>
          </cx:tx>
          <cx:spPr>
            <a:solidFill>
              <a:srgbClr val="2D877E"/>
            </a:solidFill>
            <a:ln>
              <a:solidFill>
                <a:schemeClr val="bg1">
                  <a:lumMod val="85000"/>
                </a:schemeClr>
              </a:solidFill>
            </a:ln>
          </cx:spPr>
          <cx:dataId val="0"/>
          <cx:layoutPr>
            <cx:visibility meanLine="0" meanMarker="1" nonoutliers="0" outliers="0"/>
            <cx:statistics quartileMethod="exclusive"/>
          </cx:layoutPr>
        </cx:series>
        <cx:series layoutId="boxWhisker" uniqueId="{B0960B35-DD95-4BE3-A1AD-E76FA9FCBD1B}" formatIdx="2">
          <cx:tx>
            <cx:txData>
              <cx:f>'Stdev vs RMSE'!$AK$1</cx:f>
              <cx:v>Stdev of CAGRs</cx:v>
            </cx:txData>
          </cx:tx>
          <cx:spPr>
            <a:solidFill>
              <a:srgbClr val="C75959"/>
            </a:solidFill>
            <a:ln>
              <a:solidFill>
                <a:schemeClr val="bg1">
                  <a:lumMod val="85000"/>
                </a:schemeClr>
              </a:solidFill>
            </a:ln>
          </cx:spPr>
          <cx:dataId val="1"/>
          <cx:layoutPr>
            <cx:visibility meanLine="0" meanMarker="1" nonoutliers="0" outliers="0"/>
            <cx:statistics quartileMethod="exclusive"/>
          </cx:layoutPr>
        </cx:series>
        <cx:series layoutId="boxWhisker" uniqueId="{8229A9DA-73ED-450C-A7F0-3B8CBA88A65E}" formatIdx="3">
          <cx:tx>
            <cx:txData>
              <cx:f>'Stdev vs RMSE'!$AM$1</cx:f>
              <cx:v>RMSFE</cx:v>
            </cx:txData>
          </cx:tx>
          <cx:spPr>
            <a:solidFill>
              <a:srgbClr val="097B9F"/>
            </a:solidFill>
            <a:ln>
              <a:solidFill>
                <a:schemeClr val="bg1">
                  <a:lumMod val="85000"/>
                </a:schemeClr>
              </a:solidFill>
            </a:ln>
          </cx:spPr>
          <cx:dataId val="2"/>
          <cx:layoutPr>
            <cx:visibility meanLine="0" meanMarker="1" nonoutliers="0" outliers="0"/>
            <cx:statistics quartileMethod="exclusive"/>
          </cx:layoutPr>
        </cx:series>
      </cx:plotAreaRegion>
      <cx:axis id="0" hidden="1">
        <cx:catScaling gapWidth="0.5"/>
        <cx:tickLabels/>
        <cx:txPr>
          <a:bodyPr vertOverflow="overflow" horzOverflow="overflow" wrap="square" lIns="0" tIns="0" rIns="0" bIns="0"/>
          <a:lstStyle/>
          <a:p>
            <a:pPr algn="ctr" rtl="0">
              <a:defRPr sz="1100" b="0" i="0">
                <a:solidFill>
                  <a:sysClr val="windowText" lastClr="000000"/>
                </a:solidFill>
                <a:latin typeface="Times New Roman" panose="02020603050405020304" pitchFamily="18" charset="0"/>
                <a:ea typeface="Times New Roman" panose="02020603050405020304" pitchFamily="18" charset="0"/>
                <a:cs typeface="Times New Roman" panose="02020603050405020304" pitchFamily="18" charset="0"/>
              </a:defRPr>
            </a:pPr>
            <a:endParaRPr lang="en-US" sz="1100">
              <a:solidFill>
                <a:sysClr val="windowText" lastClr="000000"/>
              </a:solidFill>
              <a:latin typeface="Times New Roman" panose="02020603050405020304" pitchFamily="18" charset="0"/>
              <a:cs typeface="Times New Roman" panose="02020603050405020304" pitchFamily="18" charset="0"/>
            </a:endParaRPr>
          </a:p>
        </cx:txPr>
      </cx:axis>
      <cx:axis id="1">
        <cx:valScaling max="0.16000000000000003"/>
        <cx:tickLabels/>
        <cx:numFmt formatCode="0%" sourceLinked="0"/>
        <cx:spPr>
          <a:ln>
            <a:solidFill>
              <a:schemeClr val="bg1">
                <a:lumMod val="85000"/>
              </a:schemeClr>
            </a:solidFill>
          </a:ln>
        </cx:spPr>
        <cx:txPr>
          <a:bodyPr vertOverflow="overflow" horzOverflow="overflow" wrap="square" lIns="0" tIns="0" rIns="0" bIns="0"/>
          <a:lstStyle/>
          <a:p>
            <a:pPr algn="ctr" rtl="0">
              <a:defRPr sz="1200" b="0" i="0">
                <a:solidFill>
                  <a:sysClr val="windowText" lastClr="000000"/>
                </a:solidFill>
                <a:latin typeface="Times New Roman" panose="02020603050405020304" pitchFamily="18" charset="0"/>
                <a:ea typeface="Times New Roman" panose="02020603050405020304" pitchFamily="18" charset="0"/>
                <a:cs typeface="Times New Roman" panose="02020603050405020304" pitchFamily="18" charset="0"/>
              </a:defRPr>
            </a:pPr>
            <a:endParaRPr lang="en-US" sz="1200">
              <a:solidFill>
                <a:sysClr val="windowText" lastClr="000000"/>
              </a:solidFill>
              <a:latin typeface="Times New Roman" panose="02020603050405020304" pitchFamily="18" charset="0"/>
              <a:cs typeface="Times New Roman" panose="02020603050405020304" pitchFamily="18" charset="0"/>
            </a:endParaRPr>
          </a:p>
        </cx:txPr>
      </cx:axis>
    </cx:plotArea>
    <cx:legend pos="b" align="ctr" overlay="0">
      <cx:txPr>
        <a:bodyPr vertOverflow="overflow" horzOverflow="overflow" wrap="square" lIns="0" tIns="0" rIns="0" bIns="0"/>
        <a:lstStyle/>
        <a:p>
          <a:pPr algn="ctr" rtl="0">
            <a:defRPr sz="1100" b="0" i="0">
              <a:solidFill>
                <a:sysClr val="windowText" lastClr="000000"/>
              </a:solidFill>
              <a:latin typeface="Times New Roman" panose="02020603050405020304" pitchFamily="18" charset="0"/>
              <a:ea typeface="Times New Roman" panose="02020603050405020304" pitchFamily="18" charset="0"/>
              <a:cs typeface="Times New Roman" panose="02020603050405020304" pitchFamily="18" charset="0"/>
            </a:defRPr>
          </a:pPr>
          <a:endParaRPr lang="en-US" sz="1100">
            <a:solidFill>
              <a:sysClr val="windowText" lastClr="000000"/>
            </a:solidFill>
            <a:latin typeface="Times New Roman" panose="02020603050405020304" pitchFamily="18" charset="0"/>
            <a:cs typeface="Times New Roman" panose="02020603050405020304" pitchFamily="18" charset="0"/>
          </a:endParaRPr>
        </a:p>
      </cx:txPr>
    </cx:legend>
  </cx:chart>
  <cx:spPr>
    <a:ln>
      <a:noFill/>
    </a:ln>
  </cx:spPr>
</cx:chartSpace>
</file>

<file path=word/charts/chartEx2.xml><?xml version="1.0" encoding="utf-8"?>
<cx:chartSpace xmlns:a="http://schemas.openxmlformats.org/drawingml/2006/main" xmlns:r="http://schemas.openxmlformats.org/officeDocument/2006/relationships" xmlns:cx="http://schemas.microsoft.com/office/drawing/2014/chartex">
  <cx:chartData>
    <cx:externalData r:id="rId1" cx:autoUpdate="0"/>
    <cx:data id="0">
      <cx:strDim type="cat">
        <cx:f dir="row">'EU FX Effect'!$R$6:$U$6</cx:f>
        <cx:lvl ptCount="4">
          <cx:pt idx="0">Var(EU, IG 3-5Y)</cx:pt>
          <cx:pt idx="1">2*Cov(EU,FX)</cx:pt>
          <cx:pt idx="2">Var(FX)</cx:pt>
          <cx:pt idx="3">Var(Ret USD)</cx:pt>
        </cx:lvl>
      </cx:strDim>
      <cx:numDim type="val">
        <cx:f dir="row">'EU FX Effect'!$R$7:$U$7</cx:f>
        <cx:lvl ptCount="4" formatCode="0.00%">
          <cx:pt idx="0">0.0016885220457820644</cx:pt>
          <cx:pt idx="1">0.0016941340958500117</cx:pt>
          <cx:pt idx="2">0.0056304942174751765</cx:pt>
          <cx:pt idx="3">0.0090131503591072519</cx:pt>
        </cx:lvl>
      </cx:numDim>
    </cx:data>
  </cx:chartData>
  <cx:chart>
    <cx:plotArea>
      <cx:plotAreaRegion>
        <cx:series layoutId="waterfall" uniqueId="{4C069BD8-232F-4628-86E2-4043C98029D0}">
          <cx:spPr>
            <a:solidFill>
              <a:srgbClr val="2D877E"/>
            </a:solidFill>
          </cx:spPr>
          <cx:dataPt idx="2">
            <cx:spPr>
              <a:solidFill>
                <a:srgbClr val="C75959"/>
              </a:solidFill>
            </cx:spPr>
          </cx:dataPt>
          <cx:dataPt idx="3">
            <cx:spPr>
              <a:solidFill>
                <a:srgbClr val="1A4E49"/>
              </a:solidFill>
            </cx:spPr>
          </cx:dataPt>
          <cx:dataLabels pos="outEnd">
            <cx:txPr>
              <a:bodyPr vertOverflow="overflow" horzOverflow="overflow" wrap="square" lIns="0" tIns="0" rIns="0" bIns="0"/>
              <a:lstStyle/>
              <a:p>
                <a:pPr algn="ctr" rtl="0">
                  <a:defRPr sz="1050" b="1" i="0">
                    <a:solidFill>
                      <a:schemeClr val="tx1"/>
                    </a:solidFill>
                    <a:latin typeface="Times New Roman" panose="02020603050405020304" pitchFamily="18" charset="0"/>
                    <a:ea typeface="Times New Roman" panose="02020603050405020304" pitchFamily="18" charset="0"/>
                    <a:cs typeface="Times New Roman" panose="02020603050405020304" pitchFamily="18" charset="0"/>
                  </a:defRPr>
                </a:pPr>
                <a:endParaRPr lang="en-US" sz="1050" b="1">
                  <a:solidFill>
                    <a:schemeClr val="tx1"/>
                  </a:solidFill>
                  <a:latin typeface="Times New Roman" panose="02020603050405020304" pitchFamily="18" charset="0"/>
                  <a:cs typeface="Times New Roman" panose="02020603050405020304" pitchFamily="18" charset="0"/>
                </a:endParaRPr>
              </a:p>
            </cx:txPr>
            <cx:visibility seriesName="0" categoryName="0" value="1"/>
          </cx:dataLabels>
          <cx:dataId val="0"/>
          <cx:layoutPr>
            <cx:visibility connectorLines="0"/>
            <cx:subtotals>
              <cx:idx val="3"/>
            </cx:subtotals>
          </cx:layoutPr>
        </cx:series>
      </cx:plotAreaRegion>
      <cx:axis id="0">
        <cx:catScaling gapWidth="0.649999976"/>
        <cx:tickLabels/>
        <cx:txPr>
          <a:bodyPr vertOverflow="overflow" horzOverflow="overflow" wrap="square" lIns="0" tIns="0" rIns="0" bIns="0"/>
          <a:lstStyle/>
          <a:p>
            <a:pPr algn="ctr" rtl="0">
              <a:defRPr sz="1050" b="0" i="0">
                <a:solidFill>
                  <a:schemeClr val="tx1"/>
                </a:solidFill>
                <a:latin typeface="Times New Roman" panose="02020603050405020304" pitchFamily="18" charset="0"/>
                <a:ea typeface="Times New Roman" panose="02020603050405020304" pitchFamily="18" charset="0"/>
                <a:cs typeface="Times New Roman" panose="02020603050405020304" pitchFamily="18" charset="0"/>
              </a:defRPr>
            </a:pPr>
            <a:endParaRPr lang="en-US" sz="1050">
              <a:solidFill>
                <a:schemeClr val="tx1"/>
              </a:solidFill>
              <a:latin typeface="Times New Roman" panose="02020603050405020304" pitchFamily="18" charset="0"/>
              <a:cs typeface="Times New Roman" panose="02020603050405020304" pitchFamily="18" charset="0"/>
            </a:endParaRPr>
          </a:p>
        </cx:txPr>
      </cx:axis>
      <cx:axis id="1">
        <cx:valScaling/>
        <cx:tickLabels/>
        <cx:numFmt formatCode="0.0%" sourceLinked="0"/>
        <cx:txPr>
          <a:bodyPr vertOverflow="overflow" horzOverflow="overflow" wrap="square" lIns="0" tIns="0" rIns="0" bIns="0"/>
          <a:lstStyle/>
          <a:p>
            <a:pPr algn="ctr" rtl="0">
              <a:defRPr sz="1050" b="0" i="0">
                <a:solidFill>
                  <a:schemeClr val="tx1"/>
                </a:solidFill>
                <a:latin typeface="Times New Roman" panose="02020603050405020304" pitchFamily="18" charset="0"/>
                <a:ea typeface="Times New Roman" panose="02020603050405020304" pitchFamily="18" charset="0"/>
                <a:cs typeface="Times New Roman" panose="02020603050405020304" pitchFamily="18" charset="0"/>
              </a:defRPr>
            </a:pPr>
            <a:endParaRPr lang="en-US" sz="1050">
              <a:solidFill>
                <a:schemeClr val="tx1"/>
              </a:solidFill>
              <a:latin typeface="Times New Roman" panose="02020603050405020304" pitchFamily="18" charset="0"/>
              <a:cs typeface="Times New Roman" panose="02020603050405020304" pitchFamily="18" charset="0"/>
            </a:endParaRPr>
          </a:p>
        </cx:txPr>
      </cx:axis>
    </cx:plotArea>
  </cx:chart>
  <cx:spPr>
    <a:ln>
      <a:noFill/>
    </a:ln>
  </cx:spPr>
</cx:chartSpace>
</file>

<file path=word/charts/chartEx3.xml><?xml version="1.0" encoding="utf-8"?>
<cx:chartSpace xmlns:a="http://schemas.openxmlformats.org/drawingml/2006/main" xmlns:r="http://schemas.openxmlformats.org/officeDocument/2006/relationships" xmlns:cx="http://schemas.microsoft.com/office/drawing/2014/chartex">
  <cx:chartData>
    <cx:externalData r:id="rId1" cx:autoUpdate="0"/>
    <cx:data id="0">
      <cx:numDim type="val">
        <cx:f>'Stdev vs RMSE'!$AV$4:$AV$23</cx:f>
        <cx:lvl ptCount="20" formatCode="0.0%">
          <cx:pt idx="0">0.014076783894284729</cx:pt>
          <cx:pt idx="1">0.017330095418275026</cx:pt>
          <cx:pt idx="2">0.019840766503211083</cx:pt>
          <cx:pt idx="3">0.022847584757819187</cx:pt>
          <cx:pt idx="4">0.0091949088024867974</cx:pt>
          <cx:pt idx="5">0.012010894761962744</cx:pt>
          <cx:pt idx="6">0.013876437341811541</cx:pt>
          <cx:pt idx="7">0.017205757491797709</cx:pt>
          <cx:pt idx="8">0.027862949440140908</cx:pt>
          <cx:pt idx="9">0.017627422998484337</cx:pt>
          <cx:pt idx="10">0.031473507784548958</cx:pt>
          <cx:pt idx="11">0.041177736540525332</cx:pt>
          <cx:pt idx="12">0.03940859396207156</cx:pt>
          <cx:pt idx="13">0.057049353737369517</cx:pt>
          <cx:pt idx="14">0.019001164984115564</cx:pt>
          <cx:pt idx="15">0.042900798941827065</cx:pt>
          <cx:pt idx="16">0.02596461961275983</cx:pt>
          <cx:pt idx="17">0.025787175983387593</cx:pt>
          <cx:pt idx="18">0.024465802868679481</cx:pt>
          <cx:pt idx="19">0.018391187363361147</cx:pt>
        </cx:lvl>
      </cx:numDim>
    </cx:data>
    <cx:data id="1">
      <cx:numDim type="val">
        <cx:f>'Stdev vs RMSE'!$AX$4:$AX$23</cx:f>
        <cx:lvl ptCount="20" formatCode="0.0%">
          <cx:pt idx="0">0.007254974920918509</cx:pt>
          <cx:pt idx="1">0.0077483340658484369</cx:pt>
          <cx:pt idx="2">0.0089080540456881862</cx:pt>
          <cx:pt idx="3">0.01012554144496239</cx:pt>
          <cx:pt idx="4">0.011419835707623375</cx:pt>
          <cx:pt idx="5">0.0075984574099058049</cx:pt>
          <cx:pt idx="6">0.0080734224256237552</cx:pt>
          <cx:pt idx="7">0.0077362704223956583</cx:pt>
          <cx:pt idx="8">0.015013589514726434</cx:pt>
          <cx:pt idx="9">0.0085561534840285919</cx:pt>
          <cx:pt idx="10">0.011948876157209645</cx:pt>
          <cx:pt idx="11">0.036536465918755867</cx:pt>
          <cx:pt idx="12">0.040491272555028164</cx:pt>
          <cx:pt idx="13">0.028257998858987828</cx:pt>
          <cx:pt idx="14">0.0092781926152630759</cx:pt>
          <cx:pt idx="15">0.020098250350436195</cx:pt>
          <cx:pt idx="16">0.0076088930881306957</cx:pt>
          <cx:pt idx="17">0.0097716232947290763</cx:pt>
          <cx:pt idx="18">0.011653042403256484</cx:pt>
          <cx:pt idx="19">0.017368677014143623</cx:pt>
        </cx:lvl>
      </cx:numDim>
    </cx:data>
  </cx:chartData>
  <cx:chart>
    <cx:plotArea>
      <cx:plotAreaRegion>
        <cx:series layoutId="boxWhisker" uniqueId="{510DFF96-447D-4602-8BEF-4F21D6325C77}" formatIdx="0">
          <cx:tx>
            <cx:txData>
              <cx:f>'Stdev vs RMSE'!$AU$1:$AV$1</cx:f>
              <cx:v>Standard Error</cx:v>
            </cx:txData>
          </cx:tx>
          <cx:spPr>
            <a:solidFill>
              <a:srgbClr val="2D877E"/>
            </a:solidFill>
            <a:ln>
              <a:solidFill>
                <a:schemeClr val="bg1">
                  <a:lumMod val="85000"/>
                </a:schemeClr>
              </a:solidFill>
            </a:ln>
          </cx:spPr>
          <cx:dataId val="0"/>
          <cx:layoutPr>
            <cx:visibility meanLine="0" meanMarker="1" nonoutliers="0" outliers="0"/>
            <cx:statistics quartileMethod="exclusive"/>
          </cx:layoutPr>
        </cx:series>
        <cx:series layoutId="boxWhisker" uniqueId="{B0960B35-DD95-4BE3-A1AD-E76FA9FCBD1B}" formatIdx="2">
          <cx:tx>
            <cx:txData>
              <cx:f>'Stdev vs RMSE'!$AW$1:$AX$1</cx:f>
              <cx:v>RMSFE</cx:v>
            </cx:txData>
          </cx:tx>
          <cx:spPr>
            <a:solidFill>
              <a:srgbClr val="C75959"/>
            </a:solidFill>
            <a:ln>
              <a:solidFill>
                <a:schemeClr val="bg1">
                  <a:lumMod val="85000"/>
                </a:schemeClr>
              </a:solidFill>
            </a:ln>
          </cx:spPr>
          <cx:dataId val="1"/>
          <cx:layoutPr>
            <cx:visibility meanLine="0" meanMarker="1" nonoutliers="0" outliers="0"/>
            <cx:statistics quartileMethod="exclusive"/>
          </cx:layoutPr>
        </cx:series>
      </cx:plotAreaRegion>
      <cx:axis id="0" hidden="1">
        <cx:catScaling gapWidth="0.5"/>
        <cx:tickLabels/>
        <cx:txPr>
          <a:bodyPr vertOverflow="overflow" horzOverflow="overflow" wrap="square" lIns="0" tIns="0" rIns="0" bIns="0"/>
          <a:lstStyle/>
          <a:p>
            <a:pPr algn="ctr" rtl="0">
              <a:defRPr sz="1050" b="0" i="0">
                <a:solidFill>
                  <a:sysClr val="windowText" lastClr="000000"/>
                </a:solidFill>
                <a:latin typeface="Times New Roman" panose="02020603050405020304" pitchFamily="18" charset="0"/>
                <a:ea typeface="Times New Roman" panose="02020603050405020304" pitchFamily="18" charset="0"/>
                <a:cs typeface="Times New Roman" panose="02020603050405020304" pitchFamily="18" charset="0"/>
              </a:defRPr>
            </a:pPr>
            <a:endParaRPr lang="en-US" sz="1050">
              <a:solidFill>
                <a:sysClr val="windowText" lastClr="000000"/>
              </a:solidFill>
              <a:latin typeface="Times New Roman" panose="02020603050405020304" pitchFamily="18" charset="0"/>
              <a:cs typeface="Times New Roman" panose="02020603050405020304" pitchFamily="18" charset="0"/>
            </a:endParaRPr>
          </a:p>
        </cx:txPr>
      </cx:axis>
      <cx:axis id="1">
        <cx:valScaling max="0.05000000000000001" min="0.005000000000000001"/>
        <cx:tickLabels/>
        <cx:numFmt formatCode="0.0%" sourceLinked="0"/>
        <cx:spPr>
          <a:ln>
            <a:solidFill>
              <a:schemeClr val="bg1">
                <a:lumMod val="85000"/>
              </a:schemeClr>
            </a:solidFill>
          </a:ln>
        </cx:spPr>
        <cx:txPr>
          <a:bodyPr vertOverflow="overflow" horzOverflow="overflow" wrap="square" lIns="0" tIns="0" rIns="0" bIns="0"/>
          <a:lstStyle/>
          <a:p>
            <a:pPr algn="ctr" rtl="0">
              <a:defRPr sz="1050" b="0" i="0">
                <a:solidFill>
                  <a:sysClr val="windowText" lastClr="000000"/>
                </a:solidFill>
                <a:latin typeface="Times New Roman" panose="02020603050405020304" pitchFamily="18" charset="0"/>
                <a:ea typeface="Times New Roman" panose="02020603050405020304" pitchFamily="18" charset="0"/>
                <a:cs typeface="Times New Roman" panose="02020603050405020304" pitchFamily="18" charset="0"/>
              </a:defRPr>
            </a:pPr>
            <a:endParaRPr lang="en-US" sz="1050">
              <a:solidFill>
                <a:sysClr val="windowText" lastClr="000000"/>
              </a:solidFill>
              <a:latin typeface="Times New Roman" panose="02020603050405020304" pitchFamily="18" charset="0"/>
              <a:cs typeface="Times New Roman" panose="02020603050405020304" pitchFamily="18" charset="0"/>
            </a:endParaRPr>
          </a:p>
        </cx:txPr>
      </cx:axis>
    </cx:plotArea>
    <cx:legend pos="b" align="ctr" overlay="0">
      <cx:txPr>
        <a:bodyPr vertOverflow="overflow" horzOverflow="overflow" wrap="square" lIns="0" tIns="0" rIns="0" bIns="0"/>
        <a:lstStyle/>
        <a:p>
          <a:pPr algn="ctr" rtl="0">
            <a:defRPr sz="1050" b="0" i="0">
              <a:solidFill>
                <a:sysClr val="windowText" lastClr="000000"/>
              </a:solidFill>
              <a:latin typeface="Times New Roman" panose="02020603050405020304" pitchFamily="18" charset="0"/>
              <a:ea typeface="Times New Roman" panose="02020603050405020304" pitchFamily="18" charset="0"/>
              <a:cs typeface="Times New Roman" panose="02020603050405020304" pitchFamily="18" charset="0"/>
            </a:defRPr>
          </a:pPr>
          <a:endParaRPr lang="en-US" sz="1050">
            <a:solidFill>
              <a:sysClr val="windowText" lastClr="000000"/>
            </a:solidFill>
            <a:latin typeface="Times New Roman" panose="02020603050405020304" pitchFamily="18" charset="0"/>
            <a:cs typeface="Times New Roman" panose="02020603050405020304" pitchFamily="18" charset="0"/>
          </a:endParaRPr>
        </a:p>
      </cx:txPr>
    </cx:legend>
  </cx:chart>
  <cx:spPr>
    <a:ln>
      <a:noFill/>
    </a:ln>
  </cx:spPr>
</cx: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406">
  <cs:axisTitle>
    <cs:lnRef idx="0"/>
    <cs:fillRef idx="0"/>
    <cs:effectRef idx="0"/>
    <cs:fontRef idx="minor">
      <a:schemeClr val="tx1">
        <a:lumMod val="65000"/>
        <a:lumOff val="35000"/>
      </a:schemeClr>
    </cs:fontRef>
    <cs:defRPr sz="9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cs:chartArea>
  <cs:dataLabel>
    <cs:lnRef idx="0"/>
    <cs:fillRef idx="0"/>
    <cs:effectRef idx="0"/>
    <cs:fontRef idx="minor">
      <a:schemeClr val="tx1">
        <a:lumMod val="65000"/>
        <a:lumOff val="35000"/>
      </a:schemeClr>
    </cs:fontRef>
    <cs:defRPr sz="9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cs:bodyPr rot="0" spcFirstLastPara="1" vertOverflow="clip" horzOverflow="clip" vert="horz" wrap="square" lIns="36576" tIns="18288" rIns="36576" bIns="18288" anchor="ctr" anchorCtr="1">
      <a:spAutoFit/>
    </cs:bodyPr>
  </cs:dataLabelCallout>
  <cs:dataPoint>
    <cs:lnRef idx="0">
      <cs:styleClr val="auto"/>
    </cs:lnRef>
    <cs:fillRef idx="0">
      <cs:styleClr val="auto"/>
    </cs:fillRef>
    <cs:effectRef idx="0"/>
    <cs:fontRef idx="minor">
      <a:schemeClr val="tx1"/>
    </cs:fontRef>
    <cs:spPr>
      <a:solidFill>
        <a:schemeClr val="phClr"/>
      </a:solidFill>
      <a:ln>
        <a:solidFill>
          <a:schemeClr val="phClr"/>
        </a:solidFill>
      </a:ln>
    </cs:spPr>
  </cs:dataPoint>
  <cs:dataPoint3D>
    <cs:lnRef idx="0"/>
    <cs:fillRef idx="0">
      <cs:styleClr val="auto"/>
    </cs:fillRef>
    <cs:effectRef idx="0"/>
    <cs:fontRef idx="minor">
      <a:schemeClr val="tx1"/>
    </cs:fontRef>
    <cs:spPr>
      <a:solidFill>
        <a:schemeClr val="phClr"/>
      </a:solidFill>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5"/>
  <cs:dataPointWireframe>
    <cs:lnRef idx="0">
      <cs:styleClr val="auto"/>
    </cs:lnRef>
    <cs:fillRef idx="0"/>
    <cs:effectRef idx="0"/>
    <cs:fontRef idx="minor">
      <a:schemeClr val="tx1"/>
    </cs:fontRef>
    <cs:spPr>
      <a:ln w="2857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15000"/>
            <a:lumOff val="8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cs:seriesAxis>
  <cs:seriesLine>
    <cs:lnRef idx="0"/>
    <cs:fillRef idx="0"/>
    <cs:effectRef idx="0"/>
    <cs:fontRef idx="minor">
      <a:schemeClr val="tx1"/>
    </cs:fontRef>
    <cs:spPr>
      <a:ln w="9525" cap="flat">
        <a:solidFill>
          <a:srgbClr val="D9D9D9"/>
        </a:solidFill>
        <a:round/>
      </a:ln>
    </cs:spPr>
  </cs:seriesLine>
  <cs:title>
    <cs:lnRef idx="0"/>
    <cs:fillRef idx="0"/>
    <cs:effectRef idx="0"/>
    <cs:fontRef idx="minor">
      <a:schemeClr val="tx1">
        <a:lumMod val="65000"/>
        <a:lumOff val="35000"/>
      </a:schemeClr>
    </cs:fontRef>
    <cs:defRPr sz="140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cs:valueAxis>
  <cs:wall>
    <cs:lnRef idx="0"/>
    <cs:fillRef idx="0"/>
    <cs:effectRef idx="0"/>
    <cs:fontRef idx="minor">
      <a:schemeClr val="tx1"/>
    </cs:fontRef>
  </cs:wall>
</cs:chartStyle>
</file>

<file path=word/charts/style4.xml><?xml version="1.0" encoding="utf-8"?>
<cs:chartStyle xmlns:cs="http://schemas.microsoft.com/office/drawing/2012/chartStyle" xmlns:a="http://schemas.openxmlformats.org/drawingml/2006/main" id="395">
  <cs:axisTitle>
    <cs:lnRef idx="0"/>
    <cs:fillRef idx="0"/>
    <cs:effectRef idx="0"/>
    <cs:fontRef idx="minor">
      <a:schemeClr val="tx1">
        <a:lumMod val="65000"/>
        <a:lumOff val="35000"/>
      </a:schemeClr>
    </cs:fontRef>
    <cs:defRPr sz="9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cs:chartArea>
  <cs:dataLabel>
    <cs:lnRef idx="0"/>
    <cs:fillRef idx="0"/>
    <cs:effectRef idx="0"/>
    <cs:fontRef idx="minor">
      <a:schemeClr val="tx1">
        <a:lumMod val="65000"/>
        <a:lumOff val="35000"/>
      </a:schemeClr>
    </cs:fontRef>
    <cs:defRPr sz="9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cs:spPr>
  </cs:dataPoint>
  <cs:dataPoint3D>
    <cs:lnRef idx="0"/>
    <cs:fillRef idx="0">
      <cs:styleClr val="auto"/>
    </cs:fillRef>
    <cs:effectRef idx="0"/>
    <cs:fontRef idx="minor">
      <a:schemeClr val="tx1"/>
    </cs:fontRef>
    <cs:spPr>
      <a:solidFill>
        <a:schemeClr val="phClr"/>
      </a:solidFill>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5"/>
  <cs:dataPointWireframe>
    <cs:lnRef idx="0">
      <cs:styleClr val="auto"/>
    </cs:lnRef>
    <cs:fillRef idx="0"/>
    <cs:effectRef idx="0"/>
    <cs:fontRef idx="minor">
      <a:schemeClr val="tx1"/>
    </cs:fontRef>
    <cs:spPr>
      <a:ln w="2857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15000"/>
            <a:lumOff val="8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cs:seriesAxis>
  <cs:seriesLine>
    <cs:lnRef idx="0"/>
    <cs:fillRef idx="0"/>
    <cs:effectRef idx="0"/>
    <cs:fontRef idx="minor">
      <a:schemeClr val="tx1"/>
    </cs:fontRef>
    <cs:spPr>
      <a:ln w="9525" cap="flat">
        <a:solidFill>
          <a:srgbClr val="D9D9D9"/>
        </a:solidFill>
        <a:round/>
      </a:ln>
    </cs:spPr>
  </cs:seriesLine>
  <cs:title>
    <cs:lnRef idx="0"/>
    <cs:fillRef idx="0"/>
    <cs:effectRef idx="0"/>
    <cs:fontRef idx="minor">
      <a:schemeClr val="tx1">
        <a:lumMod val="65000"/>
        <a:lumOff val="35000"/>
      </a:schemeClr>
    </cs:fontRef>
    <cs:defRPr sz="140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cs:valueAxis>
  <cs:wall>
    <cs:lnRef idx="0"/>
    <cs:fillRef idx="0"/>
    <cs:effectRef idx="0"/>
    <cs:fontRef idx="minor">
      <a:schemeClr val="tx1"/>
    </cs:fontRef>
  </cs:wall>
</cs:chartStyle>
</file>

<file path=word/charts/style5.xml><?xml version="1.0" encoding="utf-8"?>
<cs:chartStyle xmlns:cs="http://schemas.microsoft.com/office/drawing/2012/chartStyle" xmlns:a="http://schemas.openxmlformats.org/drawingml/2006/main" id="406">
  <cs:axisTitle>
    <cs:lnRef idx="0"/>
    <cs:fillRef idx="0"/>
    <cs:effectRef idx="0"/>
    <cs:fontRef idx="minor">
      <a:schemeClr val="tx1">
        <a:lumMod val="65000"/>
        <a:lumOff val="35000"/>
      </a:schemeClr>
    </cs:fontRef>
    <cs:defRPr sz="9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cs:chartArea>
  <cs:dataLabel>
    <cs:lnRef idx="0"/>
    <cs:fillRef idx="0"/>
    <cs:effectRef idx="0"/>
    <cs:fontRef idx="minor">
      <a:schemeClr val="tx1">
        <a:lumMod val="65000"/>
        <a:lumOff val="35000"/>
      </a:schemeClr>
    </cs:fontRef>
    <cs:defRPr sz="9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cs:bodyPr rot="0" spcFirstLastPara="1" vertOverflow="clip" horzOverflow="clip" vert="horz" wrap="square" lIns="36576" tIns="18288" rIns="36576" bIns="18288" anchor="ctr" anchorCtr="1">
      <a:spAutoFit/>
    </cs:bodyPr>
  </cs:dataLabelCallout>
  <cs:dataPoint>
    <cs:lnRef idx="0">
      <cs:styleClr val="auto"/>
    </cs:lnRef>
    <cs:fillRef idx="0">
      <cs:styleClr val="auto"/>
    </cs:fillRef>
    <cs:effectRef idx="0"/>
    <cs:fontRef idx="minor">
      <a:schemeClr val="tx1"/>
    </cs:fontRef>
    <cs:spPr>
      <a:solidFill>
        <a:schemeClr val="phClr"/>
      </a:solidFill>
      <a:ln>
        <a:solidFill>
          <a:schemeClr val="phClr"/>
        </a:solidFill>
      </a:ln>
    </cs:spPr>
  </cs:dataPoint>
  <cs:dataPoint3D>
    <cs:lnRef idx="0"/>
    <cs:fillRef idx="0">
      <cs:styleClr val="auto"/>
    </cs:fillRef>
    <cs:effectRef idx="0"/>
    <cs:fontRef idx="minor">
      <a:schemeClr val="tx1"/>
    </cs:fontRef>
    <cs:spPr>
      <a:solidFill>
        <a:schemeClr val="phClr"/>
      </a:solidFill>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5"/>
  <cs:dataPointWireframe>
    <cs:lnRef idx="0">
      <cs:styleClr val="auto"/>
    </cs:lnRef>
    <cs:fillRef idx="0"/>
    <cs:effectRef idx="0"/>
    <cs:fontRef idx="minor">
      <a:schemeClr val="tx1"/>
    </cs:fontRef>
    <cs:spPr>
      <a:ln w="2857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15000"/>
            <a:lumOff val="8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cs:seriesAxis>
  <cs:seriesLine>
    <cs:lnRef idx="0"/>
    <cs:fillRef idx="0"/>
    <cs:effectRef idx="0"/>
    <cs:fontRef idx="minor">
      <a:schemeClr val="tx1"/>
    </cs:fontRef>
    <cs:spPr>
      <a:ln w="9525" cap="flat">
        <a:solidFill>
          <a:srgbClr val="D9D9D9"/>
        </a:solidFill>
        <a:round/>
      </a:ln>
    </cs:spPr>
  </cs:seriesLine>
  <cs:title>
    <cs:lnRef idx="0"/>
    <cs:fillRef idx="0"/>
    <cs:effectRef idx="0"/>
    <cs:fontRef idx="minor">
      <a:schemeClr val="tx1">
        <a:lumMod val="65000"/>
        <a:lumOff val="35000"/>
      </a:schemeClr>
    </cs:fontRef>
    <cs:defRPr sz="140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cs:valueAxis>
  <cs:wall>
    <cs:lnRef idx="0"/>
    <cs:fillRef idx="0"/>
    <cs:effectRef idx="0"/>
    <cs:fontRef idx="minor">
      <a:schemeClr val="tx1"/>
    </cs:fontRef>
  </cs:wall>
</cs:chartStyle>
</file>

<file path=word/charts/style6.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D672228-86AD-4E9F-A670-C6EDB92194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25069</TotalTime>
  <Pages>42</Pages>
  <Words>16037</Words>
  <Characters>89649</Characters>
  <Application>Microsoft Office Word</Application>
  <DocSecurity>0</DocSecurity>
  <Lines>3585</Lines>
  <Paragraphs>3019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102667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Giga Nozadze</dc:creator>
  <cp:keywords/>
  <dc:description/>
  <cp:lastModifiedBy>Giga Nozadze</cp:lastModifiedBy>
  <cp:revision>1972</cp:revision>
  <cp:lastPrinted>2025-12-13T02:44:00Z</cp:lastPrinted>
  <dcterms:created xsi:type="dcterms:W3CDTF">2025-08-04T03:20:00Z</dcterms:created>
  <dcterms:modified xsi:type="dcterms:W3CDTF">2025-12-13T02:51:00Z</dcterms:modified>
</cp:coreProperties>
</file>