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2A44"/>
          <w:sz w:val="52"/>
          <w:szCs w:val="52"/>
        </w:rPr>
        <w:t xml:space="preserve">Post-Incident Review (PIR)</w:t>
      </w:r>
    </w:p>
    <w:p>
      <w:pPr>
        <w:spacing w:after="60"/>
      </w:pPr>
      <w:r>
        <w:rPr>
          <w:rFonts w:ascii="Arial" w:cs="Arial" w:eastAsia="Arial" w:hAnsi="Arial"/>
          <w:i/>
          <w:iCs/>
          <w:color w:val="7F6000"/>
          <w:sz w:val="21"/>
          <w:szCs w:val="21"/>
          <w:shd w:fill="FFF2CC" w:color="auto" w:val="clear"/>
        </w:rPr>
        <w:t xml:space="preserve">[Incident ID]</w:t>
      </w:r>
      <w:r>
        <w:rPr>
          <w:rFonts w:ascii="Arial" w:cs="Arial" w:eastAsia="Arial" w:hAnsi="Arial"/>
          <w:sz w:val="21"/>
          <w:szCs w:val="21"/>
        </w:rPr>
        <w:t xml:space="preserve">  </w:t>
      </w:r>
      <w:r>
        <w:rPr>
          <w:rFonts w:ascii="Arial" w:cs="Arial" w:eastAsia="Arial" w:hAnsi="Arial"/>
          <w:i/>
          <w:iCs/>
          <w:color w:val="7F6000"/>
          <w:sz w:val="21"/>
          <w:szCs w:val="21"/>
          <w:shd w:fill="FFF2CC" w:color="auto" w:val="clear"/>
        </w:rPr>
        <w:t xml:space="preserve">[Short incident title]</w:t>
      </w:r>
    </w:p>
    <w:p>
      <w:pPr>
        <w:pBdr>
          <w:bottom w:val="single" w:color="0B5FFF" w:sz="12" w:space="4"/>
        </w:pBdr>
        <w:spacing w:after="240"/>
      </w:pPr>
      <w:r>
        <w:rPr>
          <w:rFonts w:ascii="Arial" w:cs="Arial" w:eastAsia="Arial" w:hAnsi="Arial"/>
          <w:i/>
          <w:iCs/>
          <w:color w:val="595959"/>
          <w:sz w:val="20"/>
          <w:szCs w:val="20"/>
        </w:rPr>
        <w:t xml:space="preserve">Blameless review. Processes, not people.</w:t>
      </w:r>
    </w:p>
    <w:p>
      <w:pPr>
        <w:pBdr>
          <w:left w:val="single" w:color="7F7F7F" w:sz="18" w:space="6"/>
        </w:pBdr>
        <w:shd w:fill="F2F2F2" w:color="auto" w:val="clear"/>
        <w:spacing w:after="40" w:line="252"/>
        <w:ind w:left="120"/>
      </w:pPr>
      <w:r>
        <w:rPr>
          <w:rFonts w:ascii="Arial" w:cs="Arial" w:eastAsia="Arial" w:hAnsi="Arial"/>
          <w:b/>
          <w:bCs/>
          <w:color w:val="595959"/>
          <w:sz w:val="18"/>
          <w:szCs w:val="18"/>
        </w:rPr>
        <w:t xml:space="preserve">How to use this template: </w:t>
      </w:r>
      <w:r>
        <w:rPr>
          <w:rFonts w:ascii="Arial" w:cs="Arial" w:eastAsia="Arial" w:hAnsi="Arial"/>
          <w:color w:val="595959"/>
          <w:sz w:val="18"/>
          <w:szCs w:val="18"/>
        </w:rPr>
        <w:t xml:space="preserve">Replace every </w:t>
      </w:r>
      <w:r>
        <w:rPr>
          <w:rFonts w:ascii="Arial" w:cs="Arial" w:eastAsia="Arial" w:hAnsi="Arial"/>
          <w:i/>
          <w:iCs/>
          <w:color w:val="7F6000"/>
          <w:sz w:val="18"/>
          <w:szCs w:val="18"/>
          <w:shd w:fill="FFF2CC" w:color="auto" w:val="clear"/>
        </w:rPr>
        <w:t xml:space="preserve">[yellow field]</w:t>
      </w:r>
      <w:r>
        <w:rPr>
          <w:rFonts w:ascii="Arial" w:cs="Arial" w:eastAsia="Arial" w:hAnsi="Arial"/>
          <w:color w:val="595959"/>
          <w:sz w:val="18"/>
          <w:szCs w:val="18"/>
        </w:rPr>
        <w:t xml:space="preserve"> with incident-specific content. Grey boxes like this one are authoring guidance: delete them once the section is written.</w:t>
      </w:r>
    </w:p>
    <w:p>
      <w:pPr>
        <w:pBdr>
          <w:left w:val="single" w:color="7F7F7F" w:sz="18" w:space="6"/>
        </w:pBdr>
        <w:shd w:fill="F2F2F2" w:color="auto" w:val="clear"/>
        <w:spacing w:after="40" w:line="252"/>
        <w:ind w:left="120"/>
      </w:pPr>
      <w:r>
        <w:rPr>
          <w:rFonts w:ascii="Arial" w:cs="Arial" w:eastAsia="Arial" w:hAnsi="Arial"/>
          <w:color w:val="595959"/>
          <w:sz w:val="18"/>
          <w:szCs w:val="18"/>
        </w:rPr>
        <w:t xml:space="preserve">Write the sections in the order the reference guidance recommends: 2 Timeline → 3 Metrics → 4 Customer impact → 5 Response analysis → 6 Five Whys → 7 Lessons → 8 Corrective actions → 9 Action items, and write 1 Summary LAST. The document is laid out in reading order, not writing order.</w:t>
      </w:r>
    </w:p>
    <w:p>
      <w:pPr>
        <w:pBdr>
          <w:left w:val="single" w:color="7F7F7F" w:sz="18" w:space="6"/>
        </w:pBdr>
        <w:shd w:fill="F2F2F2" w:color="auto" w:val="clear"/>
        <w:spacing w:after="40" w:line="252"/>
        <w:ind w:left="120"/>
      </w:pPr>
      <w:r>
        <w:rPr>
          <w:rFonts w:ascii="Arial" w:cs="Arial" w:eastAsia="Arial" w:hAnsi="Arial"/>
          <w:color w:val="595959"/>
          <w:sz w:val="18"/>
          <w:szCs w:val="18"/>
        </w:rPr>
        <w:t xml:space="preserve">Appendix A explains what good looks like for each section, with a single worked example that runs through every section. Appendix B summarises PIR principles, timing, presenting and reviewing. Remove this box and the appendices before publishing, or keep Appendix A if your readers find it useful.</w:t>
      </w:r>
    </w:p>
    <w:p>
      <w:pPr>
        <w:pBdr>
          <w:left w:val="single" w:color="7F7F7F" w:sz="18" w:space="6"/>
        </w:pBdr>
        <w:shd w:fill="F2F2F2" w:color="auto" w:val="clear"/>
        <w:spacing w:after="160" w:line="252"/>
        <w:ind w:left="120"/>
      </w:pPr>
      <w:r>
        <w:rPr>
          <w:rFonts w:ascii="Arial" w:cs="Arial" w:eastAsia="Arial" w:hAnsi="Arial"/>
          <w:color w:val="595959"/>
          <w:sz w:val="18"/>
          <w:szCs w:val="18"/>
        </w:rPr>
        <w:t xml:space="preserve">Start the PIR as soon as customer impact is mitigated. Draft within 2 to 3 business days while memory and metrics are fresh. Publish within 1 to 2 weeks. Do not wait for a complete root cause to start.</w:t>
      </w:r>
    </w:p>
    <w:p>
      <w:pPr>
        <w:pStyle w:val="Heading1"/>
        <w:spacing w:before="360" w:after="160"/>
      </w:pPr>
      <w:r>
        <w:rPr>
          <w:rFonts w:ascii="Arial" w:cs="Arial" w:eastAsia="Arial" w:hAnsi="Arial"/>
        </w:rPr>
        <w:t xml:space="preserve">Document control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Incident ID</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INC-2026-0412]</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Incident title</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[Service or application: what customers experienced, in one line]</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Severity</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[Sev-1 / Sev-2 / Sev-3]</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Service / application</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[Primary service affected, plus dependent services if any]</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Impact start</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[YYYY-MM-DD HH:MM TZ: when customers first experienced impact (not when we noticed)]</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Detected at</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[YYYY-MM-DD HH:MM TZ: first alert or report that led to the incident]</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Mitigated at</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[YYYY-MM-DD HH:MM TZ: customer impact stopped or materially reduced]</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Resolved at</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[YYYY-MM-DD HH:MM TZ: service fully restored and incident closed]</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Customer impact duration</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[Mitigated at − Impact start, e.g. 1 h 14 min]</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PIR owner (Product Owner)</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[Role and team. The PO owns the PIR and presents it.]</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Incident Manager</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[Role and team]</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Contributors / SMEs</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[Teams and roles consulted, including third parties]</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PIR status</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[Draft / In team review / In GO review / Published]</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Draft due</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[Impact-mitigated date + 2 to 3 business days]</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Publish due</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[Impact-mitigated date + 1 to 2 weeks]</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Related records</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[Change IDs, problem tickets, prior PIRs for repeat incidents, war-room link]</w:t>
            </w:r>
          </w:p>
        </w:tc>
      </w:tr>
      <w:tr>
        <w:tc>
          <w:tcPr>
            <w:tcW w:type="dxa" w:w="30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Classification</w:t>
            </w:r>
          </w:p>
        </w:tc>
        <w:tc>
          <w:tcPr>
            <w:tcW w:type="dxa" w:w="66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General / Internal / Confidential]</w:t>
            </w:r>
          </w:p>
        </w:tc>
      </w:tr>
    </w:tbl>
    <w:p>
      <w:pPr>
        <w:spacing w:after="120"/>
      </w:pPr>
    </w:p>
    <w:p>
      <w:pPr>
        <w:pStyle w:val="Heading1"/>
        <w:spacing w:before="360" w:after="160"/>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Right-click and choose Update Field (or press F9) in Word to populate the contents after editing.</w:t>
      </w:r>
    </w:p>
    <w:p>
      <w:r>
        <w:br w:type="page"/>
      </w:r>
    </w:p>
    <w:p>
      <w:pPr>
        <w:pStyle w:val="Heading1"/>
        <w:spacing w:before="360" w:after="160"/>
      </w:pPr>
      <w:r>
        <w:rPr>
          <w:rFonts w:ascii="Arial" w:cs="Arial" w:eastAsia="Arial" w:hAnsi="Arial"/>
        </w:rPr>
        <w:t xml:space="preserve">1. Summary</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Write this section last. One paragraph, readable by someone with no context. Pattern: &lt;Application&gt; experienced &lt;metric&gt; at &lt;date time&gt;. &lt;What happened and a rough timeline&gt;. &lt;Customer impact&gt;. See Appendix A.1.</w:t>
      </w:r>
    </w:p>
    <w:p>
      <w:pPr>
        <w:spacing w:after="120" w:line="276"/>
      </w:pPr>
      <w:r>
        <w:rPr>
          <w:rFonts w:ascii="Arial" w:cs="Arial" w:eastAsia="Arial" w:hAnsi="Arial"/>
          <w:i/>
          <w:iCs/>
          <w:color w:val="7F6000"/>
          <w:sz w:val="21"/>
          <w:szCs w:val="21"/>
          <w:shd w:fill="FFF2CC" w:color="auto" w:val="clear"/>
        </w:rPr>
        <w:t xml:space="preserve">[Application experienced metric at date time. What happened, rough timeline. Customer impact. Current state and whether the fix is permanent or interim.]</w:t>
      </w:r>
    </w:p>
    <w:p>
      <w:pPr>
        <w:pStyle w:val="Heading2"/>
        <w:spacing w:before="240" w:after="120"/>
      </w:pPr>
      <w:r>
        <w:rPr>
          <w:rFonts w:ascii="Arial" w:cs="Arial" w:eastAsia="Arial" w:hAnsi="Arial"/>
        </w:rPr>
        <w:t xml:space="preserve">1.1 Key timings</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Derived from the timeline in section 2. Report literal values with units; do not estimate. If a value is unknown, say "not determined" and why.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4438"/>
        <w:gridCol w:w="2400"/>
      </w:tblGrid>
      <w:tr>
        <w:trPr>
          <w:tblHeader/>
        </w:trPr>
        <w:tc>
          <w:tcPr>
            <w:tcW w:type="dxa" w:w="28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Measure</w:t>
            </w:r>
          </w:p>
        </w:tc>
        <w:tc>
          <w:tcPr>
            <w:tcW w:type="dxa" w:w="44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Definition</w:t>
            </w:r>
          </w:p>
        </w:tc>
        <w:tc>
          <w:tcPr>
            <w:tcW w:type="dxa" w:w="2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Value</w:t>
            </w:r>
          </w:p>
        </w:tc>
      </w:tr>
      <w:tr>
        <w:tc>
          <w:tcPr>
            <w:tcW w:type="dxa" w:w="2800"/>
            <w:tcMar>
              <w:top w:type="dxa" w:w="70"/>
              <w:left w:type="dxa" w:w="100"/>
              <w:bottom w:type="dxa" w:w="70"/>
              <w:right w:type="dxa" w:w="100"/>
            </w:tcMar>
            <w:vAlign w:val="top"/>
          </w:tcPr>
          <w:p>
            <w:pPr>
              <w:spacing w:after="0" w:line="252"/>
            </w:pPr>
            <w:r>
              <w:rPr>
                <w:rFonts w:ascii="Arial" w:cs="Arial" w:eastAsia="Arial" w:hAnsi="Arial"/>
                <w:sz w:val="19"/>
                <w:szCs w:val="19"/>
              </w:rPr>
              <w:t xml:space="preserve">Time to detect (TTD)</w:t>
            </w:r>
          </w:p>
        </w:tc>
        <w:tc>
          <w:tcPr>
            <w:tcW w:type="dxa" w:w="4438"/>
            <w:tcMar>
              <w:top w:type="dxa" w:w="70"/>
              <w:left w:type="dxa" w:w="100"/>
              <w:bottom w:type="dxa" w:w="70"/>
              <w:right w:type="dxa" w:w="100"/>
            </w:tcMar>
            <w:vAlign w:val="top"/>
          </w:tcPr>
          <w:p>
            <w:pPr>
              <w:spacing w:after="0" w:line="252"/>
            </w:pPr>
            <w:r>
              <w:rPr>
                <w:rFonts w:ascii="Arial" w:cs="Arial" w:eastAsia="Arial" w:hAnsi="Arial"/>
                <w:sz w:val="19"/>
                <w:szCs w:val="19"/>
              </w:rPr>
              <w:t xml:space="preserve">Impact start → detected at</w:t>
            </w:r>
          </w:p>
        </w:tc>
        <w:tc>
          <w:tcPr>
            <w:tcW w:type="dxa" w:w="24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15 min]</w:t>
            </w:r>
          </w:p>
        </w:tc>
      </w:tr>
      <w:tr>
        <w:tc>
          <w:tcPr>
            <w:tcW w:type="dxa" w:w="2800"/>
            <w:tcMar>
              <w:top w:type="dxa" w:w="70"/>
              <w:left w:type="dxa" w:w="100"/>
              <w:bottom w:type="dxa" w:w="70"/>
              <w:right w:type="dxa" w:w="100"/>
            </w:tcMar>
            <w:vAlign w:val="top"/>
          </w:tcPr>
          <w:p>
            <w:pPr>
              <w:spacing w:after="0" w:line="252"/>
            </w:pPr>
            <w:r>
              <w:rPr>
                <w:rFonts w:ascii="Arial" w:cs="Arial" w:eastAsia="Arial" w:hAnsi="Arial"/>
                <w:sz w:val="19"/>
                <w:szCs w:val="19"/>
              </w:rPr>
              <w:t xml:space="preserve">Time to know (TTK)</w:t>
            </w:r>
          </w:p>
        </w:tc>
        <w:tc>
          <w:tcPr>
            <w:tcW w:type="dxa" w:w="4438"/>
            <w:tcMar>
              <w:top w:type="dxa" w:w="70"/>
              <w:left w:type="dxa" w:w="100"/>
              <w:bottom w:type="dxa" w:w="70"/>
              <w:right w:type="dxa" w:w="100"/>
            </w:tcMar>
            <w:vAlign w:val="top"/>
          </w:tcPr>
          <w:p>
            <w:pPr>
              <w:spacing w:after="0" w:line="252"/>
            </w:pPr>
            <w:r>
              <w:rPr>
                <w:rFonts w:ascii="Arial" w:cs="Arial" w:eastAsia="Arial" w:hAnsi="Arial"/>
                <w:sz w:val="19"/>
                <w:szCs w:val="19"/>
              </w:rPr>
              <w:t xml:space="preserve">Detected at → cause confirmed with evidence</w:t>
            </w:r>
          </w:p>
        </w:tc>
        <w:tc>
          <w:tcPr>
            <w:tcW w:type="dxa" w:w="24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38 min]</w:t>
            </w:r>
          </w:p>
        </w:tc>
      </w:tr>
      <w:tr>
        <w:tc>
          <w:tcPr>
            <w:tcW w:type="dxa" w:w="2800"/>
            <w:tcMar>
              <w:top w:type="dxa" w:w="70"/>
              <w:left w:type="dxa" w:w="100"/>
              <w:bottom w:type="dxa" w:w="70"/>
              <w:right w:type="dxa" w:w="100"/>
            </w:tcMar>
            <w:vAlign w:val="top"/>
          </w:tcPr>
          <w:p>
            <w:pPr>
              <w:spacing w:after="0" w:line="252"/>
            </w:pPr>
            <w:r>
              <w:rPr>
                <w:rFonts w:ascii="Arial" w:cs="Arial" w:eastAsia="Arial" w:hAnsi="Arial"/>
                <w:sz w:val="19"/>
                <w:szCs w:val="19"/>
              </w:rPr>
              <w:t xml:space="preserve">Time to remediate (TTR)</w:t>
            </w:r>
          </w:p>
        </w:tc>
        <w:tc>
          <w:tcPr>
            <w:tcW w:type="dxa" w:w="4438"/>
            <w:tcMar>
              <w:top w:type="dxa" w:w="70"/>
              <w:left w:type="dxa" w:w="100"/>
              <w:bottom w:type="dxa" w:w="70"/>
              <w:right w:type="dxa" w:w="100"/>
            </w:tcMar>
            <w:vAlign w:val="top"/>
          </w:tcPr>
          <w:p>
            <w:pPr>
              <w:spacing w:after="0" w:line="252"/>
            </w:pPr>
            <w:r>
              <w:rPr>
                <w:rFonts w:ascii="Arial" w:cs="Arial" w:eastAsia="Arial" w:hAnsi="Arial"/>
                <w:sz w:val="19"/>
                <w:szCs w:val="19"/>
              </w:rPr>
              <w:t xml:space="preserve">Cause confirmed → mitigated at</w:t>
            </w:r>
          </w:p>
        </w:tc>
        <w:tc>
          <w:tcPr>
            <w:tcW w:type="dxa" w:w="24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21 min]</w:t>
            </w:r>
          </w:p>
        </w:tc>
      </w:tr>
      <w:tr>
        <w:tc>
          <w:tcPr>
            <w:tcW w:type="dxa" w:w="2800"/>
            <w:tcMar>
              <w:top w:type="dxa" w:w="70"/>
              <w:left w:type="dxa" w:w="100"/>
              <w:bottom w:type="dxa" w:w="70"/>
              <w:right w:type="dxa" w:w="100"/>
            </w:tcMar>
            <w:vAlign w:val="top"/>
          </w:tcPr>
          <w:p>
            <w:pPr>
              <w:spacing w:after="0" w:line="252"/>
            </w:pPr>
            <w:r>
              <w:rPr>
                <w:rFonts w:ascii="Arial" w:cs="Arial" w:eastAsia="Arial" w:hAnsi="Arial"/>
                <w:sz w:val="19"/>
                <w:szCs w:val="19"/>
              </w:rPr>
              <w:t xml:space="preserve">Customer impact duration</w:t>
            </w:r>
          </w:p>
        </w:tc>
        <w:tc>
          <w:tcPr>
            <w:tcW w:type="dxa" w:w="4438"/>
            <w:tcMar>
              <w:top w:type="dxa" w:w="70"/>
              <w:left w:type="dxa" w:w="100"/>
              <w:bottom w:type="dxa" w:w="70"/>
              <w:right w:type="dxa" w:w="100"/>
            </w:tcMar>
            <w:vAlign w:val="top"/>
          </w:tcPr>
          <w:p>
            <w:pPr>
              <w:spacing w:after="0" w:line="252"/>
            </w:pPr>
            <w:r>
              <w:rPr>
                <w:rFonts w:ascii="Arial" w:cs="Arial" w:eastAsia="Arial" w:hAnsi="Arial"/>
                <w:sz w:val="19"/>
                <w:szCs w:val="19"/>
              </w:rPr>
              <w:t xml:space="preserve">Impact start → mitigated at</w:t>
            </w:r>
          </w:p>
        </w:tc>
        <w:tc>
          <w:tcPr>
            <w:tcW w:type="dxa" w:w="24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1 h 14 min]</w:t>
            </w:r>
          </w:p>
        </w:tc>
      </w:tr>
      <w:tr>
        <w:tc>
          <w:tcPr>
            <w:tcW w:type="dxa" w:w="2800"/>
            <w:tcMar>
              <w:top w:type="dxa" w:w="70"/>
              <w:left w:type="dxa" w:w="100"/>
              <w:bottom w:type="dxa" w:w="70"/>
              <w:right w:type="dxa" w:w="100"/>
            </w:tcMar>
            <w:vAlign w:val="top"/>
          </w:tcPr>
          <w:p>
            <w:pPr>
              <w:spacing w:after="0" w:line="252"/>
            </w:pPr>
            <w:r>
              <w:rPr>
                <w:rFonts w:ascii="Arial" w:cs="Arial" w:eastAsia="Arial" w:hAnsi="Arial"/>
                <w:sz w:val="19"/>
                <w:szCs w:val="19"/>
              </w:rPr>
              <w:t xml:space="preserve">Time to resolve</w:t>
            </w:r>
          </w:p>
        </w:tc>
        <w:tc>
          <w:tcPr>
            <w:tcW w:type="dxa" w:w="4438"/>
            <w:tcMar>
              <w:top w:type="dxa" w:w="70"/>
              <w:left w:type="dxa" w:w="100"/>
              <w:bottom w:type="dxa" w:w="70"/>
              <w:right w:type="dxa" w:w="100"/>
            </w:tcMar>
            <w:vAlign w:val="top"/>
          </w:tcPr>
          <w:p>
            <w:pPr>
              <w:spacing w:after="0" w:line="252"/>
            </w:pPr>
            <w:r>
              <w:rPr>
                <w:rFonts w:ascii="Arial" w:cs="Arial" w:eastAsia="Arial" w:hAnsi="Arial"/>
                <w:sz w:val="19"/>
                <w:szCs w:val="19"/>
              </w:rPr>
              <w:t xml:space="preserve">Impact start → resolved at</w:t>
            </w:r>
          </w:p>
        </w:tc>
        <w:tc>
          <w:tcPr>
            <w:tcW w:type="dxa" w:w="24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1 h 35 min]</w:t>
            </w:r>
          </w:p>
        </w:tc>
      </w:tr>
    </w:tbl>
    <w:p>
      <w:pPr>
        <w:spacing w:after="120"/>
      </w:pPr>
    </w:p>
    <w:p>
      <w:pPr>
        <w:pStyle w:val="Heading1"/>
        <w:spacing w:before="360" w:after="160"/>
      </w:pPr>
      <w:r>
        <w:rPr>
          <w:rFonts w:ascii="Arial" w:cs="Arial" w:eastAsia="Arial" w:hAnsi="Arial"/>
        </w:rPr>
        <w:t xml:space="preserve">2. Timeline</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Write this first. Easiest but most tedious. Distil the key events; do not log every message. Detail matters: exact timestamps with timezone, who-by-role (never by name), what was observed, what was decided, and what evidence supported it. Mark the phase so readers can see where time went. See Appendix A.2.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4738"/>
        <w:gridCol w:w="1900"/>
        <w:gridCol w:w="1300"/>
      </w:tblGrid>
      <w:tr>
        <w:trPr>
          <w:tblHeader/>
        </w:trPr>
        <w:tc>
          <w:tcPr>
            <w:tcW w:type="dxa" w:w="17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Time (TZ)</w:t>
            </w:r>
          </w:p>
        </w:tc>
        <w:tc>
          <w:tcPr>
            <w:tcW w:type="dxa" w:w="47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Event (what happened, what was observed or decided)</w:t>
            </w:r>
          </w:p>
        </w:tc>
        <w:tc>
          <w:tcPr>
            <w:tcW w:type="dxa" w:w="19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Evidence / source</w:t>
            </w:r>
          </w:p>
        </w:tc>
        <w:tc>
          <w:tcPr>
            <w:tcW w:type="dxa" w:w="13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Phase</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[YYYY-MM-DD 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[Triggering change, deploy, or external event (if known)]</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[Change ID, deploy log]</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Precursor</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[Customer impact begins (first affected request / transaction)]</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[Graph, log query]</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Impact start</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[First signal: alert fired / customer report / ops noticed]</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[Alert name, ticket]</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Detection</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[Incident declared at Sev-N; IM engaged; war room opened]</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[Decision log]</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Response</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[Hypothesis raised / proven / rejected, with the evidence used]</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[Dashboard, query]</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Diagnosis</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[Cause confirmed]</w:t>
            </w:r>
          </w:p>
        </w:tc>
        <w:tc>
          <w:tcPr>
            <w:tcW w:type="dxa" w:w="1900"/>
            <w:tcMar>
              <w:top w:type="dxa" w:w="70"/>
              <w:left w:type="dxa" w:w="100"/>
              <w:bottom w:type="dxa" w:w="70"/>
              <w:right w:type="dxa" w:w="100"/>
            </w:tcMar>
            <w:vAlign w:val="top"/>
          </w:tcPr>
          <w:p>
            <w:r>
              <w:rPr>
                <w:rFonts w:ascii="Arial" w:cs="Arial" w:eastAsia="Arial" w:hAnsi="Arial"/>
                <w:sz w:val="21"/>
                <w:szCs w:val="21"/>
              </w:rPr>
              <w:t xml:space="preserve"/>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Diagnosis</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[Mitigation decided and started (e.g. rollback, failover, scale-out)]</w:t>
            </w:r>
          </w:p>
        </w:tc>
        <w:tc>
          <w:tcPr>
            <w:tcW w:type="dxa" w:w="1900"/>
            <w:tcMar>
              <w:top w:type="dxa" w:w="70"/>
              <w:left w:type="dxa" w:w="100"/>
              <w:bottom w:type="dxa" w:w="70"/>
              <w:right w:type="dxa" w:w="100"/>
            </w:tcMar>
            <w:vAlign w:val="top"/>
          </w:tcPr>
          <w:p>
            <w:r>
              <w:rPr>
                <w:rFonts w:ascii="Arial" w:cs="Arial" w:eastAsia="Arial" w:hAnsi="Arial"/>
                <w:sz w:val="21"/>
                <w:szCs w:val="21"/>
              </w:rPr>
              <w:t xml:space="preserve"/>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Remediation</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[Customer impact stops or materially reduces]</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[Graph]</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Mitigated</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[Service fully restored; backlog cleared; incident resolved]</w:t>
            </w:r>
          </w:p>
        </w:tc>
        <w:tc>
          <w:tcPr>
            <w:tcW w:type="dxa" w:w="1900"/>
            <w:tcMar>
              <w:top w:type="dxa" w:w="70"/>
              <w:left w:type="dxa" w:w="100"/>
              <w:bottom w:type="dxa" w:w="70"/>
              <w:right w:type="dxa" w:w="100"/>
            </w:tcMar>
            <w:vAlign w:val="top"/>
          </w:tcPr>
          <w:p>
            <w:r>
              <w:rPr>
                <w:rFonts w:ascii="Arial" w:cs="Arial" w:eastAsia="Arial" w:hAnsi="Arial"/>
                <w:sz w:val="21"/>
                <w:szCs w:val="21"/>
              </w:rPr>
              <w:t xml:space="preserve"/>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Resolved</w:t>
            </w:r>
          </w:p>
        </w:tc>
      </w:tr>
      <w:tr>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[HH:MM]</w:t>
            </w:r>
          </w:p>
        </w:tc>
        <w:tc>
          <w:tcPr>
            <w:tcW w:type="dxa" w:w="47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[Final stakeholder / customer communication sent]</w:t>
            </w:r>
          </w:p>
        </w:tc>
        <w:tc>
          <w:tcPr>
            <w:tcW w:type="dxa" w:w="1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[Comms record]</w:t>
            </w:r>
          </w:p>
        </w:tc>
        <w:tc>
          <w:tcPr>
            <w:tcW w:type="dxa" w:w="1300"/>
            <w:tcMar>
              <w:top w:type="dxa" w:w="70"/>
              <w:left w:type="dxa" w:w="100"/>
              <w:bottom w:type="dxa" w:w="70"/>
              <w:right w:type="dxa" w:w="100"/>
            </w:tcMar>
            <w:vAlign w:val="top"/>
          </w:tcPr>
          <w:p>
            <w:pPr>
              <w:spacing w:after="0" w:line="252"/>
            </w:pPr>
            <w:r>
              <w:rPr>
                <w:rFonts w:ascii="Arial" w:cs="Arial" w:eastAsia="Arial" w:hAnsi="Arial"/>
                <w:sz w:val="19"/>
                <w:szCs w:val="19"/>
              </w:rPr>
              <w:t xml:space="preserve">Comms</w:t>
            </w:r>
          </w:p>
        </w:tc>
      </w:tr>
    </w:tbl>
    <w:p>
      <w:pPr>
        <w:spacing w:after="120"/>
      </w:pPr>
    </w:p>
    <w:p>
      <w:pPr>
        <w:pStyle w:val="Heading1"/>
        <w:spacing w:before="360" w:after="160"/>
      </w:pPr>
      <w:r>
        <w:rPr>
          <w:rFonts w:ascii="Arial" w:cs="Arial" w:eastAsia="Arial" w:hAnsi="Arial"/>
        </w:rPr>
        <w:t xml:space="preserve">3. Metrics and graphs</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Capture granular data as soon as possible: some metrics expire when retention ends. Include annotated graphs with a normal baseline for comparison, aligned to the same time range across charts. Use the most granular metric available and avoid averages. Add an architecture or network diagram if the system is complex. See Appendix A.3.</w:t>
      </w:r>
    </w:p>
    <w:p>
      <w:pPr>
        <w:pStyle w:val="Heading2"/>
        <w:spacing w:before="240" w:after="120"/>
      </w:pPr>
      <w:r>
        <w:rPr>
          <w:rFonts w:ascii="Arial" w:cs="Arial" w:eastAsia="Arial" w:hAnsi="Arial"/>
        </w:rPr>
        <w:t xml:space="preserve">3.1 Figures</w:t>
      </w:r>
    </w:p>
    <w:p>
      <w:pPr>
        <w:spacing w:after="120" w:line="276"/>
      </w:pPr>
      <w:r>
        <w:rPr>
          <w:rFonts w:ascii="Arial" w:cs="Arial" w:eastAsia="Arial" w:hAnsi="Arial"/>
          <w:i/>
          <w:iCs/>
          <w:color w:val="7F6000"/>
          <w:sz w:val="21"/>
          <w:szCs w:val="21"/>
          <w:shd w:fill="FFF2CC" w:color="auto" w:val="clear"/>
        </w:rPr>
        <w:t xml:space="preserve">[Insert Figure 1 here: the primary customer-facing metric over the incident window, with impact start, detection, mitigation and resolution annotated, and the same window from a normal day for comparison.]</w:t>
      </w:r>
    </w:p>
    <w:p>
      <w:pPr>
        <w:spacing w:after="120" w:line="276"/>
      </w:pPr>
      <w:r>
        <w:rPr>
          <w:rFonts w:ascii="Arial" w:cs="Arial" w:eastAsia="Arial" w:hAnsi="Arial"/>
          <w:b/>
          <w:bCs/>
          <w:sz w:val="21"/>
          <w:szCs w:val="21"/>
        </w:rPr>
        <w:t xml:space="preserve">Figure 1. </w:t>
      </w:r>
      <w:r>
        <w:rPr>
          <w:rFonts w:ascii="Arial" w:cs="Arial" w:eastAsia="Arial" w:hAnsi="Arial"/>
          <w:i/>
          <w:iCs/>
          <w:color w:val="7F6000"/>
          <w:sz w:val="21"/>
          <w:szCs w:val="21"/>
          <w:shd w:fill="FFF2CC" w:color="auto" w:val="clear"/>
        </w:rPr>
        <w:t xml:space="preserve">[Metric name, service, time range and timezone, data source]</w:t>
      </w:r>
    </w:p>
    <w:p>
      <w:pPr>
        <w:spacing w:after="120" w:line="276"/>
      </w:pPr>
      <w:r>
        <w:rPr>
          <w:rFonts w:ascii="Arial" w:cs="Arial" w:eastAsia="Arial" w:hAnsi="Arial"/>
          <w:i/>
          <w:iCs/>
          <w:color w:val="7F6000"/>
          <w:sz w:val="21"/>
          <w:szCs w:val="21"/>
          <w:shd w:fill="FFF2CC" w:color="auto" w:val="clear"/>
        </w:rPr>
        <w:t xml:space="preserve">[Insert Figure 2 here: the diagnostic metric that confirmed the cause (e.g. saturation, error class, queue depth) on the same time range.]</w:t>
      </w:r>
    </w:p>
    <w:p>
      <w:pPr>
        <w:spacing w:after="120" w:line="276"/>
      </w:pPr>
      <w:r>
        <w:rPr>
          <w:rFonts w:ascii="Arial" w:cs="Arial" w:eastAsia="Arial" w:hAnsi="Arial"/>
          <w:b/>
          <w:bCs/>
          <w:sz w:val="21"/>
          <w:szCs w:val="21"/>
        </w:rPr>
        <w:t xml:space="preserve">Figure 2. </w:t>
      </w:r>
      <w:r>
        <w:rPr>
          <w:rFonts w:ascii="Arial" w:cs="Arial" w:eastAsia="Arial" w:hAnsi="Arial"/>
          <w:i/>
          <w:iCs/>
          <w:color w:val="7F6000"/>
          <w:sz w:val="21"/>
          <w:szCs w:val="21"/>
          <w:shd w:fill="FFF2CC" w:color="auto" w:val="clear"/>
        </w:rPr>
        <w:t xml:space="preserve">[Caption]</w:t>
      </w:r>
    </w:p>
    <w:p>
      <w:pPr>
        <w:spacing w:after="120" w:line="276"/>
      </w:pPr>
      <w:r>
        <w:rPr>
          <w:rFonts w:ascii="Arial" w:cs="Arial" w:eastAsia="Arial" w:hAnsi="Arial"/>
          <w:i/>
          <w:iCs/>
          <w:color w:val="7F6000"/>
          <w:sz w:val="21"/>
          <w:szCs w:val="21"/>
          <w:shd w:fill="FFF2CC" w:color="auto" w:val="clear"/>
        </w:rPr>
        <w:t xml:space="preserve">[Insert a diagram here if the failure path crosses more than two components.]</w:t>
      </w:r>
    </w:p>
    <w:p>
      <w:pPr>
        <w:spacing w:after="120" w:line="276"/>
      </w:pPr>
      <w:r>
        <w:rPr>
          <w:rFonts w:ascii="Arial" w:cs="Arial" w:eastAsia="Arial" w:hAnsi="Arial"/>
          <w:b/>
          <w:bCs/>
          <w:sz w:val="21"/>
          <w:szCs w:val="21"/>
        </w:rPr>
        <w:t xml:space="preserve">Figure 3. </w:t>
      </w:r>
      <w:r>
        <w:rPr>
          <w:rFonts w:ascii="Arial" w:cs="Arial" w:eastAsia="Arial" w:hAnsi="Arial"/>
          <w:i/>
          <w:iCs/>
          <w:color w:val="7F6000"/>
          <w:sz w:val="21"/>
          <w:szCs w:val="21"/>
          <w:shd w:fill="FFF2CC" w:color="auto" w:val="clear"/>
        </w:rPr>
        <w:t xml:space="preserve">[Caption]</w:t>
      </w:r>
    </w:p>
    <w:p>
      <w:pPr>
        <w:pStyle w:val="Heading2"/>
        <w:spacing w:before="240" w:after="120"/>
      </w:pPr>
      <w:r>
        <w:rPr>
          <w:rFonts w:ascii="Arial" w:cs="Arial" w:eastAsia="Arial" w:hAnsi="Arial"/>
        </w:rPr>
        <w:t xml:space="preserve">3.2 Metric summary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138"/>
        <w:gridCol w:w="1500"/>
        <w:gridCol w:w="1500"/>
        <w:gridCol w:w="2200"/>
      </w:tblGrid>
      <w:tr>
        <w:trPr>
          <w:tblHeader/>
        </w:trPr>
        <w:tc>
          <w:tcPr>
            <w:tcW w:type="dxa" w:w="23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Metric</w:t>
            </w:r>
          </w:p>
        </w:tc>
        <w:tc>
          <w:tcPr>
            <w:tcW w:type="dxa" w:w="21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What it tells us</w:t>
            </w:r>
          </w:p>
        </w:tc>
        <w:tc>
          <w:tcPr>
            <w:tcW w:type="dxa" w:w="15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Normal baseline</w:t>
            </w:r>
          </w:p>
        </w:tc>
        <w:tc>
          <w:tcPr>
            <w:tcW w:type="dxa" w:w="15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During incident</w:t>
            </w:r>
          </w:p>
        </w:tc>
        <w:tc>
          <w:tcPr>
            <w:tcW w:type="dxa" w:w="22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Source / link</w:t>
            </w:r>
          </w:p>
        </w:tc>
      </w:tr>
      <w:tr>
        <w:tc>
          <w:tcPr>
            <w:tcW w:type="dxa" w:w="23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5xx error rate (per min)]</w:t>
            </w:r>
          </w:p>
        </w:tc>
        <w:tc>
          <w:tcPr>
            <w:tcW w:type="dxa" w:w="21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[Customer-facing failure]</w:t>
            </w:r>
          </w:p>
        </w:tc>
        <w:tc>
          <w:tcPr>
            <w:tcW w:type="dxa" w:w="15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[0.2%]</w:t>
            </w:r>
          </w:p>
        </w:tc>
        <w:tc>
          <w:tcPr>
            <w:tcW w:type="dxa" w:w="15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[Peak 11%]</w:t>
            </w:r>
          </w:p>
        </w:tc>
        <w:tc>
          <w:tcPr>
            <w:tcW w:type="dxa" w:w="22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[Dashboard link]</w:t>
            </w:r>
          </w:p>
        </w:tc>
      </w:tr>
      <w:tr>
        <w:tc>
          <w:tcPr>
            <w:tcW w:type="dxa" w:w="23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Order submissions succeeded (per min)]</w:t>
            </w:r>
          </w:p>
        </w:tc>
        <w:tc>
          <w:tcPr>
            <w:tcW w:type="dxa" w:w="21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[Business outcome]</w:t>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22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3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DB pool connections in use]</w:t>
            </w:r>
          </w:p>
        </w:tc>
        <w:tc>
          <w:tcPr>
            <w:tcW w:type="dxa" w:w="21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[Diagnostic / saturation]</w:t>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22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3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21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5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5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22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r>
        <w:tc>
          <w:tcPr>
            <w:tcW w:type="dxa" w:w="23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21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5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5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22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bl>
    <w:p>
      <w:pPr>
        <w:spacing w:after="120"/>
      </w:pPr>
    </w:p>
    <w:p>
      <w:pPr>
        <w:pStyle w:val="Heading1"/>
        <w:spacing w:before="360" w:after="160"/>
      </w:pPr>
      <w:r>
        <w:rPr>
          <w:rFonts w:ascii="Arial" w:cs="Arial" w:eastAsia="Arial" w:hAnsi="Arial"/>
        </w:rPr>
        <w:t xml:space="preserve">4. Customer impact</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Quantify who was affected, how, and for how long, in customer and business terms rather than infrastructure terms. Contact customers to confirm and quantify impact where possible: PIRs help restore trust. State what was NOT affected if readers might assume otherwise. See Appendix A.4.</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38"/>
      </w:tblGrid>
      <w:tr>
        <w:trPr>
          <w:tblHeader/>
        </w:trPr>
        <w:tc>
          <w:tcPr>
            <w:tcW w:type="dxa" w:w="36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Question</w:t>
            </w:r>
          </w:p>
        </w:tc>
        <w:tc>
          <w:tcPr>
            <w:tcW w:type="dxa" w:w="60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Answer</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Who was affected (segments, regions, channels, partners)?</w:t>
            </w:r>
          </w:p>
        </w:tc>
        <w:tc>
          <w:tcPr>
            <w:tcW w:type="dxa" w:w="60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What did they experience?</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[In plain language: what the customer saw or could not do]</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How many were affected? How do we know?</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[Count, percentage of normal volume, and the method used to count]</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For how long?</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[Impact window, including any partial-degradation tail]</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Business metrics affected</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failed orders, revenue at risk, delayed activations, support contacts]</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Commitments breached (SLA, SLO, regulatory)?</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[Which, by how much, and any credits or notifications owed]</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Customers / partners contacted?</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[Who, when, by whom (role), and what they told us]</w:t>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What was not affected?</w:t>
            </w:r>
          </w:p>
        </w:tc>
        <w:tc>
          <w:tcPr>
            <w:tcW w:type="dxa" w:w="60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Any data loss, duplication or corruption?</w:t>
            </w:r>
          </w:p>
        </w:tc>
        <w:tc>
          <w:tcPr>
            <w:tcW w:type="dxa" w:w="60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[State explicitly, including "none" if verified and how]</w:t>
            </w:r>
          </w:p>
        </w:tc>
      </w:tr>
    </w:tbl>
    <w:p>
      <w:pPr>
        <w:spacing w:after="120"/>
      </w:pPr>
    </w:p>
    <w:p>
      <w:pPr>
        <w:pStyle w:val="Heading1"/>
        <w:spacing w:before="360" w:after="160"/>
      </w:pPr>
      <w:r>
        <w:rPr>
          <w:rFonts w:ascii="Arial" w:cs="Arial" w:eastAsia="Arial" w:hAnsi="Arial"/>
        </w:rPr>
        <w:t xml:space="preserve">5. Incident response and post-incident analysis</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Two questions: what did we miss, and how can we fix it? Walk through detection, diagnosis, remediation and coordination separately. This may branch into several channels of inquiry; list each so the Five Whys in section 6 can follow them. Be vocally self-critical and specific. See Appendix A.5.</w:t>
      </w:r>
    </w:p>
    <w:p>
      <w:pPr>
        <w:pStyle w:val="Heading2"/>
        <w:spacing w:before="240" w:after="120"/>
      </w:pPr>
      <w:r>
        <w:rPr>
          <w:rFonts w:ascii="Arial" w:cs="Arial" w:eastAsia="Arial" w:hAnsi="Arial"/>
        </w:rPr>
        <w:t xml:space="preserve">5.1 What went well</w:t>
      </w:r>
    </w:p>
    <w:p>
      <w:pPr>
        <w:pStyle w:val="ListParagraph"/>
        <w:numPr>
          <w:ilvl w:val="0"/>
          <w:numId w:val="2"/>
        </w:numPr>
        <w:spacing w:after="60" w:line="264"/>
      </w:pPr>
      <w:r>
        <w:rPr>
          <w:rFonts w:ascii="Arial" w:cs="Arial" w:eastAsia="Arial" w:hAnsi="Arial"/>
          <w:i/>
          <w:iCs/>
          <w:color w:val="7F6000"/>
          <w:sz w:val="21"/>
          <w:szCs w:val="21"/>
          <w:shd w:fill="FFF2CC" w:color="auto" w:val="clear"/>
        </w:rPr>
        <w:t xml:space="preserve">[Specific things that shortened or contained the incident, and why they worked]</w:t>
      </w:r>
    </w:p>
    <w:p>
      <w:pPr>
        <w:pStyle w:val="ListParagraph"/>
        <w:numPr>
          <w:ilvl w:val="0"/>
          <w:numId w:val="2"/>
        </w:numPr>
        <w:spacing w:after="60" w:line="264"/>
      </w:pPr>
      <w:r>
        <w:rPr>
          <w:rFonts w:ascii="Arial" w:cs="Arial" w:eastAsia="Arial" w:hAnsi="Arial"/>
          <w:i/>
          <w:iCs/>
          <w:color w:val="7F6000"/>
          <w:sz w:val="21"/>
          <w:szCs w:val="21"/>
          <w:shd w:fill="FFF2CC" w:color="auto" w:val="clear"/>
        </w:rPr>
        <w:t xml:space="preserve">[]</w:t>
      </w:r>
    </w:p>
    <w:p>
      <w:pPr>
        <w:pStyle w:val="Heading2"/>
        <w:spacing w:before="240" w:after="120"/>
      </w:pPr>
      <w:r>
        <w:rPr>
          <w:rFonts w:ascii="Arial" w:cs="Arial" w:eastAsia="Arial" w:hAnsi="Arial"/>
        </w:rPr>
        <w:t xml:space="preserve">5.2 What we missed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538"/>
        <w:gridCol w:w="2700"/>
      </w:tblGrid>
      <w:tr>
        <w:trPr>
          <w:tblHeader/>
        </w:trPr>
        <w:tc>
          <w:tcPr>
            <w:tcW w:type="dxa" w:w="2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Area</w:t>
            </w:r>
          </w:p>
        </w:tc>
        <w:tc>
          <w:tcPr>
            <w:tcW w:type="dxa" w:w="45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What we missed or what slowed us down</w:t>
            </w:r>
          </w:p>
        </w:tc>
        <w:tc>
          <w:tcPr>
            <w:tcW w:type="dxa" w:w="27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Effect on the incident</w:t>
            </w:r>
          </w:p>
        </w:tc>
      </w:tr>
      <w:tr>
        <w:tc>
          <w:tcPr>
            <w:tcW w:type="dxa" w:w="2400"/>
            <w:tcMar>
              <w:top w:type="dxa" w:w="70"/>
              <w:left w:type="dxa" w:w="100"/>
              <w:bottom w:type="dxa" w:w="70"/>
              <w:right w:type="dxa" w:w="100"/>
            </w:tcMar>
            <w:vAlign w:val="top"/>
          </w:tcPr>
          <w:p>
            <w:pPr>
              <w:spacing w:after="0" w:line="252"/>
            </w:pPr>
            <w:r>
              <w:rPr>
                <w:rFonts w:ascii="Arial" w:cs="Arial" w:eastAsia="Arial" w:hAnsi="Arial"/>
                <w:sz w:val="19"/>
                <w:szCs w:val="19"/>
              </w:rPr>
              <w:t xml:space="preserve">Detection (time to detect)</w:t>
            </w:r>
          </w:p>
        </w:tc>
        <w:tc>
          <w:tcPr>
            <w:tcW w:type="dxa" w:w="45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no alert on the customer-facing metric; threshold too slow; alert went to the wrong team]</w:t>
            </w:r>
          </w:p>
        </w:tc>
        <w:tc>
          <w:tcPr>
            <w:tcW w:type="dxa" w:w="2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+15 min before response started]</w:t>
            </w:r>
          </w:p>
        </w:tc>
      </w:tr>
      <w:tr>
        <w:tc>
          <w:tcPr>
            <w:tcW w:type="dxa" w:w="2400"/>
            <w:tcMar>
              <w:top w:type="dxa" w:w="70"/>
              <w:left w:type="dxa" w:w="100"/>
              <w:bottom w:type="dxa" w:w="70"/>
              <w:right w:type="dxa" w:w="100"/>
            </w:tcMar>
            <w:vAlign w:val="top"/>
          </w:tcPr>
          <w:p>
            <w:pPr>
              <w:spacing w:after="0" w:line="252"/>
            </w:pPr>
            <w:r>
              <w:rPr>
                <w:rFonts w:ascii="Arial" w:cs="Arial" w:eastAsia="Arial" w:hAnsi="Arial"/>
                <w:sz w:val="19"/>
                <w:szCs w:val="19"/>
              </w:rPr>
              <w:t xml:space="preserve">Diagnosis (time to know)</w:t>
            </w:r>
          </w:p>
        </w:tc>
        <w:tc>
          <w:tcPr>
            <w:tcW w:type="dxa" w:w="45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diagnostic metric not on the dashboard; wrong first hypothesis; missing access]</w:t>
            </w:r>
          </w:p>
        </w:tc>
        <w:tc>
          <w:tcPr>
            <w:tcW w:type="dxa" w:w="27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400"/>
            <w:tcMar>
              <w:top w:type="dxa" w:w="70"/>
              <w:left w:type="dxa" w:w="100"/>
              <w:bottom w:type="dxa" w:w="70"/>
              <w:right w:type="dxa" w:w="100"/>
            </w:tcMar>
            <w:vAlign w:val="top"/>
          </w:tcPr>
          <w:p>
            <w:pPr>
              <w:spacing w:after="0" w:line="252"/>
            </w:pPr>
            <w:r>
              <w:rPr>
                <w:rFonts w:ascii="Arial" w:cs="Arial" w:eastAsia="Arial" w:hAnsi="Arial"/>
                <w:sz w:val="19"/>
                <w:szCs w:val="19"/>
              </w:rPr>
              <w:t xml:space="preserve">Remediation (time to remediate)</w:t>
            </w:r>
          </w:p>
        </w:tc>
        <w:tc>
          <w:tcPr>
            <w:tcW w:type="dxa" w:w="45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rollback not automated; runbook stale; change approval delay]</w:t>
            </w:r>
          </w:p>
        </w:tc>
        <w:tc>
          <w:tcPr>
            <w:tcW w:type="dxa" w:w="27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400"/>
            <w:tcMar>
              <w:top w:type="dxa" w:w="70"/>
              <w:left w:type="dxa" w:w="100"/>
              <w:bottom w:type="dxa" w:w="70"/>
              <w:right w:type="dxa" w:w="100"/>
            </w:tcMar>
            <w:vAlign w:val="top"/>
          </w:tcPr>
          <w:p>
            <w:pPr>
              <w:spacing w:after="0" w:line="252"/>
            </w:pPr>
            <w:r>
              <w:rPr>
                <w:rFonts w:ascii="Arial" w:cs="Arial" w:eastAsia="Arial" w:hAnsi="Arial"/>
                <w:sz w:val="19"/>
                <w:szCs w:val="19"/>
              </w:rPr>
              <w:t xml:space="preserve">Coordination and comms</w:t>
            </w:r>
          </w:p>
        </w:tc>
        <w:tc>
          <w:tcPr>
            <w:tcW w:type="dxa" w:w="45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late escalation, unclear roles, stakeholder surprise]</w:t>
            </w:r>
          </w:p>
        </w:tc>
        <w:tc>
          <w:tcPr>
            <w:tcW w:type="dxa" w:w="27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400"/>
            <w:tcMar>
              <w:top w:type="dxa" w:w="70"/>
              <w:left w:type="dxa" w:w="100"/>
              <w:bottom w:type="dxa" w:w="70"/>
              <w:right w:type="dxa" w:w="100"/>
            </w:tcMar>
            <w:vAlign w:val="top"/>
          </w:tcPr>
          <w:p>
            <w:pPr>
              <w:spacing w:after="0" w:line="252"/>
            </w:pPr>
            <w:r>
              <w:rPr>
                <w:rFonts w:ascii="Arial" w:cs="Arial" w:eastAsia="Arial" w:hAnsi="Arial"/>
                <w:sz w:val="19"/>
                <w:szCs w:val="19"/>
              </w:rPr>
              <w:t xml:space="preserve">Prevention</w:t>
            </w:r>
          </w:p>
        </w:tc>
        <w:tc>
          <w:tcPr>
            <w:tcW w:type="dxa" w:w="4538"/>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[e.g. change not tested at load; known risk not acted on; prior PIR action not completed]</w:t>
            </w:r>
          </w:p>
        </w:tc>
        <w:tc>
          <w:tcPr>
            <w:tcW w:type="dxa" w:w="2700"/>
            <w:tcMar>
              <w:top w:type="dxa" w:w="70"/>
              <w:left w:type="dxa" w:w="100"/>
              <w:bottom w:type="dxa" w:w="70"/>
              <w:right w:type="dxa" w:w="100"/>
            </w:tcMar>
            <w:vAlign w:val="top"/>
          </w:tcPr>
          <w:p>
            <w:r>
              <w:rPr>
                <w:rFonts w:ascii="Arial" w:cs="Arial" w:eastAsia="Arial" w:hAnsi="Arial"/>
                <w:sz w:val="21"/>
                <w:szCs w:val="21"/>
              </w:rPr>
              <w:t xml:space="preserve"/>
            </w:r>
          </w:p>
        </w:tc>
      </w:tr>
    </w:tbl>
    <w:p>
      <w:pPr>
        <w:pStyle w:val="Heading2"/>
        <w:spacing w:before="240" w:after="120"/>
      </w:pPr>
      <w:r>
        <w:rPr>
          <w:rFonts w:ascii="Arial" w:cs="Arial" w:eastAsia="Arial" w:hAnsi="Arial"/>
        </w:rPr>
        <w:t xml:space="preserve">5.3 Channels of inquiry</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List each distinct problem that contributed. Each becomes a Five Whys chain in section 6.</w:t>
      </w:r>
    </w:p>
    <w:p>
      <w:pPr>
        <w:pStyle w:val="ListParagraph"/>
        <w:numPr>
          <w:ilvl w:val="0"/>
          <w:numId w:val="3"/>
        </w:numPr>
        <w:spacing w:after="60" w:line="264"/>
      </w:pPr>
      <w:r>
        <w:rPr>
          <w:rFonts w:ascii="Arial" w:cs="Arial" w:eastAsia="Arial" w:hAnsi="Arial"/>
          <w:i/>
          <w:iCs/>
          <w:color w:val="7F6000"/>
          <w:sz w:val="21"/>
          <w:szCs w:val="21"/>
          <w:shd w:fill="FFF2CC" w:color="auto" w:val="clear"/>
        </w:rPr>
        <w:t xml:space="preserve">[The failure itself]</w:t>
      </w:r>
    </w:p>
    <w:p>
      <w:pPr>
        <w:pStyle w:val="ListParagraph"/>
        <w:numPr>
          <w:ilvl w:val="0"/>
          <w:numId w:val="3"/>
        </w:numPr>
        <w:spacing w:after="60" w:line="264"/>
      </w:pPr>
      <w:r>
        <w:rPr>
          <w:rFonts w:ascii="Arial" w:cs="Arial" w:eastAsia="Arial" w:hAnsi="Arial"/>
          <w:i/>
          <w:iCs/>
          <w:color w:val="7F6000"/>
          <w:sz w:val="21"/>
          <w:szCs w:val="21"/>
          <w:shd w:fill="FFF2CC" w:color="auto" w:val="clear"/>
        </w:rPr>
        <w:t xml:space="preserve">[Why it was not detected sooner]</w:t>
      </w:r>
    </w:p>
    <w:p>
      <w:pPr>
        <w:pStyle w:val="ListParagraph"/>
        <w:numPr>
          <w:ilvl w:val="0"/>
          <w:numId w:val="3"/>
        </w:numPr>
        <w:spacing w:after="60" w:line="264"/>
      </w:pPr>
      <w:r>
        <w:rPr>
          <w:rFonts w:ascii="Arial" w:cs="Arial" w:eastAsia="Arial" w:hAnsi="Arial"/>
          <w:i/>
          <w:iCs/>
          <w:color w:val="7F6000"/>
          <w:sz w:val="21"/>
          <w:szCs w:val="21"/>
          <w:shd w:fill="FFF2CC" w:color="auto" w:val="clear"/>
        </w:rPr>
        <w:t xml:space="preserve">[Why it took as long as it did to fix]</w:t>
      </w:r>
    </w:p>
    <w:p>
      <w:pPr>
        <w:pStyle w:val="ListParagraph"/>
        <w:numPr>
          <w:ilvl w:val="0"/>
          <w:numId w:val="3"/>
        </w:numPr>
        <w:spacing w:after="60" w:line="264"/>
      </w:pPr>
      <w:r>
        <w:rPr>
          <w:rFonts w:ascii="Arial" w:cs="Arial" w:eastAsia="Arial" w:hAnsi="Arial"/>
          <w:i/>
          <w:iCs/>
          <w:color w:val="7F6000"/>
          <w:sz w:val="21"/>
          <w:szCs w:val="21"/>
          <w:shd w:fill="FFF2CC" w:color="auto" w:val="clear"/>
        </w:rPr>
        <w:t xml:space="preserve">[If this has happened before: why previous actions did not prevent it]</w:t>
      </w:r>
    </w:p>
    <w:p>
      <w:pPr>
        <w:pStyle w:val="Heading1"/>
        <w:spacing w:before="360" w:after="160"/>
      </w:pPr>
      <w:r>
        <w:rPr>
          <w:rFonts w:ascii="Arial" w:cs="Arial" w:eastAsia="Arial" w:hAnsi="Arial"/>
        </w:rPr>
        <w:t xml:space="preserve">6. Five Whys (root cause analysis)</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Ask "why" until you reach a cause that, if fixed, would have prevented the problem regardless of who was on shift. Four to six whys is normal; the number is not magic. Use a separate chain for each channel of inquiry in 5.3: the failure, the detection gap, the slow fix, and any previous actions that did not hold. Label each root cause (RC-A, RC-B, ...) so lessons can reference it. See Appendix A.6.</w:t>
      </w:r>
    </w:p>
    <w:p>
      <w:pPr>
        <w:pStyle w:val="Heading2"/>
        <w:spacing w:before="240" w:after="120"/>
      </w:pPr>
      <w:r>
        <w:rPr>
          <w:rFonts w:ascii="Arial" w:cs="Arial" w:eastAsia="Arial" w:hAnsi="Arial"/>
        </w:rPr>
        <w:t xml:space="preserve">6.1 Chain A: the failure</w:t>
      </w:r>
    </w:p>
    <w:p>
      <w:pPr>
        <w:spacing w:after="120" w:line="276"/>
      </w:pPr>
      <w:r>
        <w:rPr>
          <w:rFonts w:ascii="Arial" w:cs="Arial" w:eastAsia="Arial" w:hAnsi="Arial"/>
          <w:b/>
          <w:bCs/>
          <w:sz w:val="21"/>
          <w:szCs w:val="21"/>
        </w:rPr>
        <w:t xml:space="preserve">Problem statement: </w:t>
      </w:r>
      <w:r>
        <w:rPr>
          <w:rFonts w:ascii="Arial" w:cs="Arial" w:eastAsia="Arial" w:hAnsi="Arial"/>
          <w:i/>
          <w:iCs/>
          <w:color w:val="7F6000"/>
          <w:sz w:val="21"/>
          <w:szCs w:val="21"/>
          <w:shd w:fill="FFF2CC" w:color="auto" w:val="clear"/>
        </w:rPr>
        <w:t xml:space="preserve">[One sentence, stated as an observed fact]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8238"/>
      </w:tblGrid>
      <w:tr>
        <w:trPr>
          <w:tblHeader/>
        </w:trPr>
        <w:tc>
          <w:tcPr>
            <w:tcW w:type="dxa" w:w="1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Why?</w:t>
            </w:r>
          </w:p>
        </w:tc>
        <w:tc>
          <w:tcPr>
            <w:tcW w:type="dxa" w:w="82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Because (answer, with evidence)</w:t>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1</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2</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3</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4</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5</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bl>
    <w:p>
      <w:pPr>
        <w:spacing w:before="120" w:after="200"/>
      </w:pPr>
      <w:r>
        <w:rPr>
          <w:rFonts w:ascii="Arial" w:cs="Arial" w:eastAsia="Arial" w:hAnsi="Arial"/>
          <w:b/>
          <w:bCs/>
          <w:sz w:val="21"/>
          <w:szCs w:val="21"/>
        </w:rPr>
        <w:t xml:space="preserve">Root cause RC-A: </w:t>
      </w:r>
      <w:r>
        <w:rPr>
          <w:rFonts w:ascii="Arial" w:cs="Arial" w:eastAsia="Arial" w:hAnsi="Arial"/>
          <w:i/>
          <w:iCs/>
          <w:color w:val="7F6000"/>
          <w:sz w:val="21"/>
          <w:szCs w:val="21"/>
          <w:shd w:fill="FFF2CC" w:color="auto" w:val="clear"/>
        </w:rPr>
        <w:t xml:space="preserve">[The process, design or tooling gap at the end of the chain. Not a person.]</w:t>
      </w:r>
    </w:p>
    <w:p>
      <w:pPr>
        <w:pStyle w:val="Heading2"/>
        <w:spacing w:before="240" w:after="120"/>
      </w:pPr>
      <w:r>
        <w:rPr>
          <w:rFonts w:ascii="Arial" w:cs="Arial" w:eastAsia="Arial" w:hAnsi="Arial"/>
        </w:rPr>
        <w:t xml:space="preserve">6.2 Chain B: the detection gap</w:t>
      </w:r>
    </w:p>
    <w:p>
      <w:pPr>
        <w:spacing w:after="120" w:line="276"/>
      </w:pPr>
      <w:r>
        <w:rPr>
          <w:rFonts w:ascii="Arial" w:cs="Arial" w:eastAsia="Arial" w:hAnsi="Arial"/>
          <w:b/>
          <w:bCs/>
          <w:sz w:val="21"/>
          <w:szCs w:val="21"/>
        </w:rPr>
        <w:t xml:space="preserve">Problem statement: </w:t>
      </w:r>
      <w:r>
        <w:rPr>
          <w:rFonts w:ascii="Arial" w:cs="Arial" w:eastAsia="Arial" w:hAnsi="Arial"/>
          <w:i/>
          <w:iCs/>
          <w:color w:val="7F6000"/>
          <w:sz w:val="21"/>
          <w:szCs w:val="21"/>
          <w:shd w:fill="FFF2CC" w:color="auto" w:val="clear"/>
        </w:rPr>
        <w:t xml:space="preserve">[One sentence, stated as an observed fact]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8238"/>
      </w:tblGrid>
      <w:tr>
        <w:trPr>
          <w:tblHeader/>
        </w:trPr>
        <w:tc>
          <w:tcPr>
            <w:tcW w:type="dxa" w:w="1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Why?</w:t>
            </w:r>
          </w:p>
        </w:tc>
        <w:tc>
          <w:tcPr>
            <w:tcW w:type="dxa" w:w="82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Because (answer, with evidence)</w:t>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1</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2</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3</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4</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5</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bl>
    <w:p>
      <w:pPr>
        <w:spacing w:before="120" w:after="200"/>
      </w:pPr>
      <w:r>
        <w:rPr>
          <w:rFonts w:ascii="Arial" w:cs="Arial" w:eastAsia="Arial" w:hAnsi="Arial"/>
          <w:b/>
          <w:bCs/>
          <w:sz w:val="21"/>
          <w:szCs w:val="21"/>
        </w:rPr>
        <w:t xml:space="preserve">Root cause RC-B: </w:t>
      </w:r>
      <w:r>
        <w:rPr>
          <w:rFonts w:ascii="Arial" w:cs="Arial" w:eastAsia="Arial" w:hAnsi="Arial"/>
          <w:i/>
          <w:iCs/>
          <w:color w:val="7F6000"/>
          <w:sz w:val="21"/>
          <w:szCs w:val="21"/>
          <w:shd w:fill="FFF2CC" w:color="auto" w:val="clear"/>
        </w:rPr>
        <w:t xml:space="preserve">[The process, design or tooling gap at the end of the chain. Not a person.]</w:t>
      </w:r>
    </w:p>
    <w:p>
      <w:pPr>
        <w:pStyle w:val="Heading2"/>
        <w:spacing w:before="240" w:after="120"/>
      </w:pPr>
      <w:r>
        <w:rPr>
          <w:rFonts w:ascii="Arial" w:cs="Arial" w:eastAsia="Arial" w:hAnsi="Arial"/>
        </w:rPr>
        <w:t xml:space="preserve">6.3 Chain C: the slow resolution</w:t>
      </w:r>
    </w:p>
    <w:p>
      <w:pPr>
        <w:spacing w:after="120" w:line="276"/>
      </w:pPr>
      <w:r>
        <w:rPr>
          <w:rFonts w:ascii="Arial" w:cs="Arial" w:eastAsia="Arial" w:hAnsi="Arial"/>
          <w:b/>
          <w:bCs/>
          <w:sz w:val="21"/>
          <w:szCs w:val="21"/>
        </w:rPr>
        <w:t xml:space="preserve">Problem statement: </w:t>
      </w:r>
      <w:r>
        <w:rPr>
          <w:rFonts w:ascii="Arial" w:cs="Arial" w:eastAsia="Arial" w:hAnsi="Arial"/>
          <w:i/>
          <w:iCs/>
          <w:color w:val="7F6000"/>
          <w:sz w:val="21"/>
          <w:szCs w:val="21"/>
          <w:shd w:fill="FFF2CC" w:color="auto" w:val="clear"/>
        </w:rPr>
        <w:t xml:space="preserve">[One sentence, stated as an observed fact]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8238"/>
      </w:tblGrid>
      <w:tr>
        <w:trPr>
          <w:tblHeader/>
        </w:trPr>
        <w:tc>
          <w:tcPr>
            <w:tcW w:type="dxa" w:w="1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Why?</w:t>
            </w:r>
          </w:p>
        </w:tc>
        <w:tc>
          <w:tcPr>
            <w:tcW w:type="dxa" w:w="82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Because (answer, with evidence)</w:t>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1</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2</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3</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4</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5</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bl>
    <w:p>
      <w:pPr>
        <w:spacing w:before="120" w:after="200"/>
      </w:pPr>
      <w:r>
        <w:rPr>
          <w:rFonts w:ascii="Arial" w:cs="Arial" w:eastAsia="Arial" w:hAnsi="Arial"/>
          <w:b/>
          <w:bCs/>
          <w:sz w:val="21"/>
          <w:szCs w:val="21"/>
        </w:rPr>
        <w:t xml:space="preserve">Root cause RC-C: </w:t>
      </w:r>
      <w:r>
        <w:rPr>
          <w:rFonts w:ascii="Arial" w:cs="Arial" w:eastAsia="Arial" w:hAnsi="Arial"/>
          <w:i/>
          <w:iCs/>
          <w:color w:val="7F6000"/>
          <w:sz w:val="21"/>
          <w:szCs w:val="21"/>
          <w:shd w:fill="FFF2CC" w:color="auto" w:val="clear"/>
        </w:rPr>
        <w:t xml:space="preserve">[The process, design or tooling gap at the end of the chain. Not a person.]</w:t>
      </w:r>
    </w:p>
    <w:p>
      <w:pPr>
        <w:pStyle w:val="Heading2"/>
        <w:spacing w:before="240" w:after="120"/>
      </w:pPr>
      <w:r>
        <w:rPr>
          <w:rFonts w:ascii="Arial" w:cs="Arial" w:eastAsia="Arial" w:hAnsi="Arial"/>
        </w:rPr>
        <w:t xml:space="preserve">6.4 Chain D: why earlier actions did not prevent this (delete if not a repeat)</w:t>
      </w:r>
    </w:p>
    <w:p>
      <w:pPr>
        <w:spacing w:after="120" w:line="276"/>
      </w:pPr>
      <w:r>
        <w:rPr>
          <w:rFonts w:ascii="Arial" w:cs="Arial" w:eastAsia="Arial" w:hAnsi="Arial"/>
          <w:b/>
          <w:bCs/>
          <w:sz w:val="21"/>
          <w:szCs w:val="21"/>
        </w:rPr>
        <w:t xml:space="preserve">Problem statement: </w:t>
      </w:r>
      <w:r>
        <w:rPr>
          <w:rFonts w:ascii="Arial" w:cs="Arial" w:eastAsia="Arial" w:hAnsi="Arial"/>
          <w:i/>
          <w:iCs/>
          <w:color w:val="7F6000"/>
          <w:sz w:val="21"/>
          <w:szCs w:val="21"/>
          <w:shd w:fill="FFF2CC" w:color="auto" w:val="clear"/>
        </w:rPr>
        <w:t xml:space="preserve">[One sentence, stated as an observed fact]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8238"/>
      </w:tblGrid>
      <w:tr>
        <w:trPr>
          <w:tblHeader/>
        </w:trPr>
        <w:tc>
          <w:tcPr>
            <w:tcW w:type="dxa" w:w="1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Why?</w:t>
            </w:r>
          </w:p>
        </w:tc>
        <w:tc>
          <w:tcPr>
            <w:tcW w:type="dxa" w:w="82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Because (answer, with evidence)</w:t>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1</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2</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3</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4</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Why 5</w:t>
            </w:r>
          </w:p>
        </w:tc>
        <w:tc>
          <w:tcPr>
            <w:tcW w:type="dxa" w:w="8238"/>
            <w:tcMar>
              <w:top w:type="dxa" w:w="70"/>
              <w:left w:type="dxa" w:w="100"/>
              <w:bottom w:type="dxa" w:w="70"/>
              <w:right w:type="dxa" w:w="100"/>
            </w:tcMar>
            <w:vAlign w:val="top"/>
          </w:tcPr>
          <w:p>
            <w:r>
              <w:rPr>
                <w:rFonts w:ascii="Arial" w:cs="Arial" w:eastAsia="Arial" w:hAnsi="Arial"/>
                <w:sz w:val="21"/>
                <w:szCs w:val="21"/>
              </w:rPr>
              <w:t xml:space="preserve"/>
            </w:r>
          </w:p>
        </w:tc>
      </w:tr>
    </w:tbl>
    <w:p>
      <w:pPr>
        <w:spacing w:before="120" w:after="200"/>
      </w:pPr>
      <w:r>
        <w:rPr>
          <w:rFonts w:ascii="Arial" w:cs="Arial" w:eastAsia="Arial" w:hAnsi="Arial"/>
          <w:b/>
          <w:bCs/>
          <w:sz w:val="21"/>
          <w:szCs w:val="21"/>
        </w:rPr>
        <w:t xml:space="preserve">Root cause RC-D: </w:t>
      </w:r>
      <w:r>
        <w:rPr>
          <w:rFonts w:ascii="Arial" w:cs="Arial" w:eastAsia="Arial" w:hAnsi="Arial"/>
          <w:i/>
          <w:iCs/>
          <w:color w:val="7F6000"/>
          <w:sz w:val="21"/>
          <w:szCs w:val="21"/>
          <w:shd w:fill="FFF2CC" w:color="auto" w:val="clear"/>
        </w:rPr>
        <w:t xml:space="preserve">[The process, design or tooling gap at the end of the chain. Not a person.]</w:t>
      </w:r>
    </w:p>
    <w:p>
      <w:pPr>
        <w:pStyle w:val="Heading1"/>
        <w:spacing w:before="360" w:after="160"/>
      </w:pPr>
      <w:r>
        <w:rPr>
          <w:rFonts w:ascii="Arial" w:cs="Arial" w:eastAsia="Arial" w:hAnsi="Arial"/>
        </w:rPr>
        <w:t xml:space="preserve">7. Lessons learned</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Lessons arise from the Five Whys. Number them, and reference the root cause each derives from. Each should say what should have happened differently. Be vocally self-critical: a lesson that could be read as blaming a person or a third party is not finished. Every lesson must have at least one corrective action in section 8. See Appendix A.7.</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5338"/>
        <w:gridCol w:w="1600"/>
        <w:gridCol w:w="1800"/>
      </w:tblGrid>
      <w:tr>
        <w:trPr>
          <w:tblHeader/>
        </w:trPr>
        <w:tc>
          <w:tcPr>
            <w:tcW w:type="dxa" w:w="9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ID</w:t>
            </w:r>
          </w:p>
        </w:tc>
        <w:tc>
          <w:tcPr>
            <w:tcW w:type="dxa" w:w="53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Lesson (what should have happened differently)</w:t>
            </w:r>
          </w:p>
        </w:tc>
        <w:tc>
          <w:tcPr>
            <w:tcW w:type="dxa" w:w="16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From root cause</w:t>
            </w:r>
          </w:p>
        </w:tc>
        <w:tc>
          <w:tcPr>
            <w:tcW w:type="dxa" w:w="18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Corrective action(s)</w:t>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LL-1</w:t>
            </w:r>
          </w:p>
        </w:tc>
        <w:tc>
          <w:tcPr>
            <w:tcW w:type="dxa" w:w="5338"/>
            <w:tcMar>
              <w:top w:type="dxa" w:w="70"/>
              <w:left w:type="dxa" w:w="100"/>
              <w:bottom w:type="dxa" w:w="70"/>
              <w:right w:type="dxa" w:w="100"/>
            </w:tcMar>
            <w:vAlign w:val="top"/>
          </w:tcPr>
          <w:p>
            <w:r>
              <w:rPr>
                <w:rFonts w:ascii="Arial" w:cs="Arial" w:eastAsia="Arial" w:hAnsi="Arial"/>
                <w:sz w:val="21"/>
                <w:szCs w:val="21"/>
              </w:rPr>
              <w:t xml:space="preserve"/>
            </w:r>
          </w:p>
        </w:tc>
        <w:tc>
          <w:tcPr>
            <w:tcW w:type="dxa" w:w="16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[RC-A]</w:t>
            </w:r>
          </w:p>
        </w:tc>
        <w:tc>
          <w:tcPr>
            <w:tcW w:type="dxa" w:w="18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[CA-1]</w:t>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LL-2</w:t>
            </w:r>
          </w:p>
        </w:tc>
        <w:tc>
          <w:tcPr>
            <w:tcW w:type="dxa" w:w="5338"/>
            <w:tcMar>
              <w:top w:type="dxa" w:w="70"/>
              <w:left w:type="dxa" w:w="100"/>
              <w:bottom w:type="dxa" w:w="70"/>
              <w:right w:type="dxa" w:w="100"/>
            </w:tcMar>
            <w:vAlign w:val="top"/>
          </w:tcPr>
          <w:p>
            <w:r>
              <w:rPr>
                <w:rFonts w:ascii="Arial" w:cs="Arial" w:eastAsia="Arial" w:hAnsi="Arial"/>
                <w:sz w:val="21"/>
                <w:szCs w:val="21"/>
              </w:rPr>
              <w:t xml:space="preserve"/>
            </w:r>
          </w:p>
        </w:tc>
        <w:tc>
          <w:tcPr>
            <w:tcW w:type="dxa" w:w="16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[RC-B]</w:t>
            </w:r>
          </w:p>
        </w:tc>
        <w:tc>
          <w:tcPr>
            <w:tcW w:type="dxa" w:w="18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[CA-2]</w:t>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LL-3</w:t>
            </w:r>
          </w:p>
        </w:tc>
        <w:tc>
          <w:tcPr>
            <w:tcW w:type="dxa" w:w="5338"/>
            <w:tcMar>
              <w:top w:type="dxa" w:w="70"/>
              <w:left w:type="dxa" w:w="100"/>
              <w:bottom w:type="dxa" w:w="70"/>
              <w:right w:type="dxa" w:w="100"/>
            </w:tcMar>
            <w:vAlign w:val="top"/>
          </w:tcPr>
          <w:p>
            <w:r>
              <w:rPr>
                <w:rFonts w:ascii="Arial" w:cs="Arial" w:eastAsia="Arial" w:hAnsi="Arial"/>
                <w:sz w:val="21"/>
                <w:szCs w:val="21"/>
              </w:rPr>
              <w:t xml:space="preserve"/>
            </w:r>
          </w:p>
        </w:tc>
        <w:tc>
          <w:tcPr>
            <w:tcW w:type="dxa" w:w="16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[RC-C]</w:t>
            </w:r>
          </w:p>
        </w:tc>
        <w:tc>
          <w:tcPr>
            <w:tcW w:type="dxa" w:w="18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[CA-3]</w:t>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LL-4</w:t>
            </w:r>
          </w:p>
        </w:tc>
        <w:tc>
          <w:tcPr>
            <w:tcW w:type="dxa" w:w="53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6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8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bl>
    <w:p>
      <w:pPr>
        <w:spacing w:after="120"/>
      </w:pPr>
    </w:p>
    <w:p>
      <w:pPr>
        <w:pStyle w:val="Heading1"/>
        <w:spacing w:before="360" w:after="160"/>
      </w:pPr>
      <w:r>
        <w:rPr>
          <w:rFonts w:ascii="Arial" w:cs="Arial" w:eastAsia="Arial" w:hAnsi="Arial"/>
        </w:rPr>
        <w:t xml:space="preserve">8. Corrective actions</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High-level solutions derived from the lessons. Each must link to one or more action items in section 9. For each, ask: what would halve the time to detect (health metrics, alarms)? halve the time to know (diagnostic metrics, triage tools)? halve the time to remediate (recovery tools, automation, automated rollback for deployment-related incidents)? And what prevents recurrence outright? See Appendix A.8.</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238"/>
        <w:gridCol w:w="1200"/>
        <w:gridCol w:w="1700"/>
        <w:gridCol w:w="1600"/>
      </w:tblGrid>
      <w:tr>
        <w:trPr>
          <w:tblHeader/>
        </w:trPr>
        <w:tc>
          <w:tcPr>
            <w:tcW w:type="dxa" w:w="9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ID</w:t>
            </w:r>
          </w:p>
        </w:tc>
        <w:tc>
          <w:tcPr>
            <w:tcW w:type="dxa" w:w="42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Corrective action (what we will change)</w:t>
            </w:r>
          </w:p>
        </w:tc>
        <w:tc>
          <w:tcPr>
            <w:tcW w:type="dxa" w:w="12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Addresses</w:t>
            </w:r>
          </w:p>
        </w:tc>
        <w:tc>
          <w:tcPr>
            <w:tcW w:type="dxa" w:w="17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Primarily improves</w:t>
            </w:r>
          </w:p>
        </w:tc>
        <w:tc>
          <w:tcPr>
            <w:tcW w:type="dxa" w:w="16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Action items</w:t>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CA-1</w:t>
            </w:r>
          </w:p>
        </w:tc>
        <w:tc>
          <w:tcPr>
            <w:tcW w:type="dxa" w:w="4238"/>
            <w:tcMar>
              <w:top w:type="dxa" w:w="70"/>
              <w:left w:type="dxa" w:w="100"/>
              <w:bottom w:type="dxa" w:w="70"/>
              <w:right w:type="dxa" w:w="100"/>
            </w:tcMar>
            <w:vAlign w:val="top"/>
          </w:tcPr>
          <w:p>
            <w:r>
              <w:rPr>
                <w:rFonts w:ascii="Arial" w:cs="Arial" w:eastAsia="Arial" w:hAnsi="Arial"/>
                <w:sz w:val="21"/>
                <w:szCs w:val="21"/>
              </w:rPr>
              <w:t xml:space="preserve"/>
            </w:r>
          </w:p>
        </w:tc>
        <w:tc>
          <w:tcPr>
            <w:tcW w:type="dxa" w:w="12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[LL-1]</w:t>
            </w:r>
          </w:p>
        </w:tc>
        <w:tc>
          <w:tcPr>
            <w:tcW w:type="dxa" w:w="1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[Prevention / TTD / TTK / TTR]</w:t>
            </w:r>
          </w:p>
        </w:tc>
        <w:tc>
          <w:tcPr>
            <w:tcW w:type="dxa" w:w="16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[AI-1, AI-2]</w:t>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CA-2</w:t>
            </w:r>
          </w:p>
        </w:tc>
        <w:tc>
          <w:tcPr>
            <w:tcW w:type="dxa" w:w="4238"/>
            <w:tcMar>
              <w:top w:type="dxa" w:w="70"/>
              <w:left w:type="dxa" w:w="100"/>
              <w:bottom w:type="dxa" w:w="70"/>
              <w:right w:type="dxa" w:w="100"/>
            </w:tcMar>
            <w:vAlign w:val="top"/>
          </w:tcPr>
          <w:p>
            <w:r>
              <w:rPr>
                <w:rFonts w:ascii="Arial" w:cs="Arial" w:eastAsia="Arial" w:hAnsi="Arial"/>
                <w:sz w:val="21"/>
                <w:szCs w:val="21"/>
              </w:rPr>
              <w:t xml:space="preserve"/>
            </w:r>
          </w:p>
        </w:tc>
        <w:tc>
          <w:tcPr>
            <w:tcW w:type="dxa" w:w="12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[LL-2]</w:t>
            </w:r>
          </w:p>
        </w:tc>
        <w:tc>
          <w:tcPr>
            <w:tcW w:type="dxa" w:w="1700"/>
            <w:tcMar>
              <w:top w:type="dxa" w:w="70"/>
              <w:left w:type="dxa" w:w="100"/>
              <w:bottom w:type="dxa" w:w="70"/>
              <w:right w:type="dxa" w:w="100"/>
            </w:tcMar>
            <w:vAlign w:val="top"/>
          </w:tcPr>
          <w:p>
            <w:r>
              <w:rPr>
                <w:rFonts w:ascii="Arial" w:cs="Arial" w:eastAsia="Arial" w:hAnsi="Arial"/>
                <w:sz w:val="21"/>
                <w:szCs w:val="21"/>
              </w:rPr>
              <w:t xml:space="preserve"/>
            </w:r>
          </w:p>
        </w:tc>
        <w:tc>
          <w:tcPr>
            <w:tcW w:type="dxa" w:w="16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CA-3</w:t>
            </w:r>
          </w:p>
        </w:tc>
        <w:tc>
          <w:tcPr>
            <w:tcW w:type="dxa" w:w="4238"/>
            <w:tcMar>
              <w:top w:type="dxa" w:w="70"/>
              <w:left w:type="dxa" w:w="100"/>
              <w:bottom w:type="dxa" w:w="70"/>
              <w:right w:type="dxa" w:w="100"/>
            </w:tcMar>
            <w:vAlign w:val="top"/>
          </w:tcPr>
          <w:p>
            <w:r>
              <w:rPr>
                <w:rFonts w:ascii="Arial" w:cs="Arial" w:eastAsia="Arial" w:hAnsi="Arial"/>
                <w:sz w:val="21"/>
                <w:szCs w:val="21"/>
              </w:rPr>
              <w:t xml:space="preserve"/>
            </w:r>
          </w:p>
        </w:tc>
        <w:tc>
          <w:tcPr>
            <w:tcW w:type="dxa" w:w="12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[LL-3]</w:t>
            </w:r>
          </w:p>
        </w:tc>
        <w:tc>
          <w:tcPr>
            <w:tcW w:type="dxa" w:w="1700"/>
            <w:tcMar>
              <w:top w:type="dxa" w:w="70"/>
              <w:left w:type="dxa" w:w="100"/>
              <w:bottom w:type="dxa" w:w="70"/>
              <w:right w:type="dxa" w:w="100"/>
            </w:tcMar>
            <w:vAlign w:val="top"/>
          </w:tcPr>
          <w:p>
            <w:r>
              <w:rPr>
                <w:rFonts w:ascii="Arial" w:cs="Arial" w:eastAsia="Arial" w:hAnsi="Arial"/>
                <w:sz w:val="21"/>
                <w:szCs w:val="21"/>
              </w:rPr>
              <w:t xml:space="preserve"/>
            </w:r>
          </w:p>
        </w:tc>
        <w:tc>
          <w:tcPr>
            <w:tcW w:type="dxa" w:w="16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CA-4</w:t>
            </w:r>
          </w:p>
        </w:tc>
        <w:tc>
          <w:tcPr>
            <w:tcW w:type="dxa" w:w="42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2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7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6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bl>
    <w:p>
      <w:pPr>
        <w:spacing w:after="120"/>
      </w:pPr>
    </w:p>
    <w:p>
      <w:pPr>
        <w:pStyle w:val="Heading1"/>
        <w:spacing w:before="360" w:after="160"/>
      </w:pPr>
      <w:r>
        <w:rPr>
          <w:rFonts w:ascii="Arial" w:cs="Arial" w:eastAsia="Arial" w:hAnsi="Arial"/>
        </w:rPr>
        <w:t xml:space="preserve">9. Action items</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Concrete, trackable tasks with an owner (a role or team, agreed with them, never assigned blindly) and a reasonable due date. Each must trace to a corrective action and should help prevent recurrence; say how. Be bold: other teams may have seen this before, and a change to a shared tool may reduce impact across the company. Do not let roadmap pressure set the dates. See Appendix A.9.</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2838"/>
        <w:gridCol w:w="700"/>
        <w:gridCol w:w="1500"/>
        <w:gridCol w:w="1100"/>
        <w:gridCol w:w="900"/>
        <w:gridCol w:w="1800"/>
      </w:tblGrid>
      <w:tr>
        <w:trPr>
          <w:tblHeader/>
        </w:trPr>
        <w:tc>
          <w:tcPr>
            <w:tcW w:type="dxa" w:w="8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ID</w:t>
            </w:r>
          </w:p>
        </w:tc>
        <w:tc>
          <w:tcPr>
            <w:tcW w:type="dxa" w:w="28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Action item (specific, verifiable)</w:t>
            </w:r>
          </w:p>
        </w:tc>
        <w:tc>
          <w:tcPr>
            <w:tcW w:type="dxa" w:w="7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CA</w:t>
            </w:r>
          </w:p>
        </w:tc>
        <w:tc>
          <w:tcPr>
            <w:tcW w:type="dxa" w:w="15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Owner (role / team)</w:t>
            </w:r>
          </w:p>
        </w:tc>
        <w:tc>
          <w:tcPr>
            <w:tcW w:type="dxa" w:w="11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Due date</w:t>
            </w:r>
          </w:p>
        </w:tc>
        <w:tc>
          <w:tcPr>
            <w:tcW w:type="dxa" w:w="9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Status</w:t>
            </w:r>
          </w:p>
        </w:tc>
        <w:tc>
          <w:tcPr>
            <w:tcW w:type="dxa" w:w="18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How it prevents recurrence</w:t>
            </w:r>
          </w:p>
        </w:tc>
      </w:tr>
      <w:tr>
        <w:tc>
          <w:tcPr>
            <w:tcW w:type="dxa" w:w="800"/>
            <w:tcMar>
              <w:top w:type="dxa" w:w="70"/>
              <w:left w:type="dxa" w:w="100"/>
              <w:bottom w:type="dxa" w:w="70"/>
              <w:right w:type="dxa" w:w="100"/>
            </w:tcMar>
            <w:vAlign w:val="top"/>
          </w:tcPr>
          <w:p>
            <w:pPr>
              <w:spacing w:after="0" w:line="252"/>
            </w:pPr>
            <w:r>
              <w:rPr>
                <w:rFonts w:ascii="Arial" w:cs="Arial" w:eastAsia="Arial" w:hAnsi="Arial"/>
                <w:sz w:val="19"/>
                <w:szCs w:val="19"/>
              </w:rPr>
              <w:t xml:space="preserve">AI-1</w:t>
            </w:r>
          </w:p>
        </w:tc>
        <w:tc>
          <w:tcPr>
            <w:tcW w:type="dxa" w:w="2838"/>
            <w:tcMar>
              <w:top w:type="dxa" w:w="70"/>
              <w:left w:type="dxa" w:w="100"/>
              <w:bottom w:type="dxa" w:w="70"/>
              <w:right w:type="dxa" w:w="100"/>
            </w:tcMar>
            <w:vAlign w:val="top"/>
          </w:tcPr>
          <w:p>
            <w:r>
              <w:rPr>
                <w:rFonts w:ascii="Arial" w:cs="Arial" w:eastAsia="Arial" w:hAnsi="Arial"/>
                <w:sz w:val="21"/>
                <w:szCs w:val="21"/>
              </w:rPr>
              <w:t xml:space="preserve"/>
            </w:r>
          </w:p>
        </w:tc>
        <w:tc>
          <w:tcPr>
            <w:tcW w:type="dxa" w:w="7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[CA-1]</w:t>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11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[YYYY-MM-DD]</w:t>
            </w:r>
          </w:p>
        </w:tc>
        <w:tc>
          <w:tcPr>
            <w:tcW w:type="dxa" w:w="900"/>
            <w:tcMar>
              <w:top w:type="dxa" w:w="70"/>
              <w:left w:type="dxa" w:w="100"/>
              <w:bottom w:type="dxa" w:w="70"/>
              <w:right w:type="dxa" w:w="100"/>
            </w:tcMar>
            <w:vAlign w:val="top"/>
          </w:tcPr>
          <w:p>
            <w:pPr>
              <w:spacing w:after="0" w:line="252"/>
            </w:pPr>
            <w:r>
              <w:rPr>
                <w:rFonts w:ascii="Arial" w:cs="Arial" w:eastAsia="Arial" w:hAnsi="Arial"/>
                <w:i/>
                <w:iCs/>
                <w:color w:val="7F6000"/>
                <w:sz w:val="21"/>
                <w:szCs w:val="21"/>
                <w:shd w:fill="FFF2CC" w:color="auto" w:val="clear"/>
              </w:rPr>
              <w:t xml:space="preserve">[Open]</w:t>
            </w:r>
          </w:p>
        </w:tc>
        <w:tc>
          <w:tcPr>
            <w:tcW w:type="dxa" w:w="18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800"/>
            <w:tcMar>
              <w:top w:type="dxa" w:w="70"/>
              <w:left w:type="dxa" w:w="100"/>
              <w:bottom w:type="dxa" w:w="70"/>
              <w:right w:type="dxa" w:w="100"/>
            </w:tcMar>
            <w:vAlign w:val="top"/>
          </w:tcPr>
          <w:p>
            <w:pPr>
              <w:spacing w:after="0" w:line="252"/>
            </w:pPr>
            <w:r>
              <w:rPr>
                <w:rFonts w:ascii="Arial" w:cs="Arial" w:eastAsia="Arial" w:hAnsi="Arial"/>
                <w:sz w:val="19"/>
                <w:szCs w:val="19"/>
              </w:rPr>
              <w:t xml:space="preserve">AI-2</w:t>
            </w:r>
          </w:p>
        </w:tc>
        <w:tc>
          <w:tcPr>
            <w:tcW w:type="dxa" w:w="2838"/>
            <w:tcMar>
              <w:top w:type="dxa" w:w="70"/>
              <w:left w:type="dxa" w:w="100"/>
              <w:bottom w:type="dxa" w:w="70"/>
              <w:right w:type="dxa" w:w="100"/>
            </w:tcMar>
            <w:vAlign w:val="top"/>
          </w:tcPr>
          <w:p>
            <w:r>
              <w:rPr>
                <w:rFonts w:ascii="Arial" w:cs="Arial" w:eastAsia="Arial" w:hAnsi="Arial"/>
                <w:sz w:val="21"/>
                <w:szCs w:val="21"/>
              </w:rPr>
              <w:t xml:space="preserve"/>
            </w:r>
          </w:p>
        </w:tc>
        <w:tc>
          <w:tcPr>
            <w:tcW w:type="dxa" w:w="700"/>
            <w:tcMar>
              <w:top w:type="dxa" w:w="70"/>
              <w:left w:type="dxa" w:w="100"/>
              <w:bottom w:type="dxa" w:w="70"/>
              <w:right w:type="dxa" w:w="100"/>
            </w:tcMar>
            <w:vAlign w:val="top"/>
          </w:tcPr>
          <w:p>
            <w:r>
              <w:rPr>
                <w:rFonts w:ascii="Arial" w:cs="Arial" w:eastAsia="Arial" w:hAnsi="Arial"/>
                <w:sz w:val="21"/>
                <w:szCs w:val="21"/>
              </w:rPr>
              <w:t xml:space="preserve"/>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1100"/>
            <w:tcMar>
              <w:top w:type="dxa" w:w="70"/>
              <w:left w:type="dxa" w:w="100"/>
              <w:bottom w:type="dxa" w:w="70"/>
              <w:right w:type="dxa" w:w="100"/>
            </w:tcMar>
            <w:vAlign w:val="top"/>
          </w:tcPr>
          <w:p>
            <w:r>
              <w:rPr>
                <w:rFonts w:ascii="Arial" w:cs="Arial" w:eastAsia="Arial" w:hAnsi="Arial"/>
                <w:sz w:val="21"/>
                <w:szCs w:val="21"/>
              </w:rPr>
              <w:t xml:space="preserve"/>
            </w:r>
          </w:p>
        </w:tc>
        <w:tc>
          <w:tcPr>
            <w:tcW w:type="dxa" w:w="900"/>
            <w:tcMar>
              <w:top w:type="dxa" w:w="70"/>
              <w:left w:type="dxa" w:w="100"/>
              <w:bottom w:type="dxa" w:w="70"/>
              <w:right w:type="dxa" w:w="100"/>
            </w:tcMar>
            <w:vAlign w:val="top"/>
          </w:tcPr>
          <w:p>
            <w:r>
              <w:rPr>
                <w:rFonts w:ascii="Arial" w:cs="Arial" w:eastAsia="Arial" w:hAnsi="Arial"/>
                <w:sz w:val="21"/>
                <w:szCs w:val="21"/>
              </w:rPr>
              <w:t xml:space="preserve"/>
            </w:r>
          </w:p>
        </w:tc>
        <w:tc>
          <w:tcPr>
            <w:tcW w:type="dxa" w:w="18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800"/>
            <w:tcMar>
              <w:top w:type="dxa" w:w="70"/>
              <w:left w:type="dxa" w:w="100"/>
              <w:bottom w:type="dxa" w:w="70"/>
              <w:right w:type="dxa" w:w="100"/>
            </w:tcMar>
            <w:vAlign w:val="top"/>
          </w:tcPr>
          <w:p>
            <w:pPr>
              <w:spacing w:after="0" w:line="252"/>
            </w:pPr>
            <w:r>
              <w:rPr>
                <w:rFonts w:ascii="Arial" w:cs="Arial" w:eastAsia="Arial" w:hAnsi="Arial"/>
                <w:sz w:val="19"/>
                <w:szCs w:val="19"/>
              </w:rPr>
              <w:t xml:space="preserve">AI-3</w:t>
            </w:r>
          </w:p>
        </w:tc>
        <w:tc>
          <w:tcPr>
            <w:tcW w:type="dxa" w:w="2838"/>
            <w:tcMar>
              <w:top w:type="dxa" w:w="70"/>
              <w:left w:type="dxa" w:w="100"/>
              <w:bottom w:type="dxa" w:w="70"/>
              <w:right w:type="dxa" w:w="100"/>
            </w:tcMar>
            <w:vAlign w:val="top"/>
          </w:tcPr>
          <w:p>
            <w:r>
              <w:rPr>
                <w:rFonts w:ascii="Arial" w:cs="Arial" w:eastAsia="Arial" w:hAnsi="Arial"/>
                <w:sz w:val="21"/>
                <w:szCs w:val="21"/>
              </w:rPr>
              <w:t xml:space="preserve"/>
            </w:r>
          </w:p>
        </w:tc>
        <w:tc>
          <w:tcPr>
            <w:tcW w:type="dxa" w:w="700"/>
            <w:tcMar>
              <w:top w:type="dxa" w:w="70"/>
              <w:left w:type="dxa" w:w="100"/>
              <w:bottom w:type="dxa" w:w="70"/>
              <w:right w:type="dxa" w:w="100"/>
            </w:tcMar>
            <w:vAlign w:val="top"/>
          </w:tcPr>
          <w:p>
            <w:r>
              <w:rPr>
                <w:rFonts w:ascii="Arial" w:cs="Arial" w:eastAsia="Arial" w:hAnsi="Arial"/>
                <w:sz w:val="21"/>
                <w:szCs w:val="21"/>
              </w:rPr>
              <w:t xml:space="preserve"/>
            </w:r>
          </w:p>
        </w:tc>
        <w:tc>
          <w:tcPr>
            <w:tcW w:type="dxa" w:w="1500"/>
            <w:tcMar>
              <w:top w:type="dxa" w:w="70"/>
              <w:left w:type="dxa" w:w="100"/>
              <w:bottom w:type="dxa" w:w="70"/>
              <w:right w:type="dxa" w:w="100"/>
            </w:tcMar>
            <w:vAlign w:val="top"/>
          </w:tcPr>
          <w:p>
            <w:r>
              <w:rPr>
                <w:rFonts w:ascii="Arial" w:cs="Arial" w:eastAsia="Arial" w:hAnsi="Arial"/>
                <w:sz w:val="21"/>
                <w:szCs w:val="21"/>
              </w:rPr>
              <w:t xml:space="preserve"/>
            </w:r>
          </w:p>
        </w:tc>
        <w:tc>
          <w:tcPr>
            <w:tcW w:type="dxa" w:w="1100"/>
            <w:tcMar>
              <w:top w:type="dxa" w:w="70"/>
              <w:left w:type="dxa" w:w="100"/>
              <w:bottom w:type="dxa" w:w="70"/>
              <w:right w:type="dxa" w:w="100"/>
            </w:tcMar>
            <w:vAlign w:val="top"/>
          </w:tcPr>
          <w:p>
            <w:r>
              <w:rPr>
                <w:rFonts w:ascii="Arial" w:cs="Arial" w:eastAsia="Arial" w:hAnsi="Arial"/>
                <w:sz w:val="21"/>
                <w:szCs w:val="21"/>
              </w:rPr>
              <w:t xml:space="preserve"/>
            </w:r>
          </w:p>
        </w:tc>
        <w:tc>
          <w:tcPr>
            <w:tcW w:type="dxa" w:w="900"/>
            <w:tcMar>
              <w:top w:type="dxa" w:w="70"/>
              <w:left w:type="dxa" w:w="100"/>
              <w:bottom w:type="dxa" w:w="70"/>
              <w:right w:type="dxa" w:w="100"/>
            </w:tcMar>
            <w:vAlign w:val="top"/>
          </w:tcPr>
          <w:p>
            <w:r>
              <w:rPr>
                <w:rFonts w:ascii="Arial" w:cs="Arial" w:eastAsia="Arial" w:hAnsi="Arial"/>
                <w:sz w:val="21"/>
                <w:szCs w:val="21"/>
              </w:rPr>
              <w:t xml:space="preserve"/>
            </w:r>
          </w:p>
        </w:tc>
        <w:tc>
          <w:tcPr>
            <w:tcW w:type="dxa" w:w="1800"/>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800"/>
            <w:tcMar>
              <w:top w:type="dxa" w:w="70"/>
              <w:left w:type="dxa" w:w="100"/>
              <w:bottom w:type="dxa" w:w="70"/>
              <w:right w:type="dxa" w:w="100"/>
            </w:tcMar>
            <w:vAlign w:val="top"/>
          </w:tcPr>
          <w:p>
            <w:pPr>
              <w:spacing w:after="0" w:line="252"/>
            </w:pPr>
            <w:r>
              <w:rPr>
                <w:rFonts w:ascii="Arial" w:cs="Arial" w:eastAsia="Arial" w:hAnsi="Arial"/>
                <w:sz w:val="19"/>
                <w:szCs w:val="19"/>
              </w:rPr>
              <w:t xml:space="preserve">AI-4</w:t>
            </w:r>
          </w:p>
        </w:tc>
        <w:tc>
          <w:tcPr>
            <w:tcW w:type="dxa" w:w="28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7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5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1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8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r>
        <w:tc>
          <w:tcPr>
            <w:tcW w:type="dxa" w:w="800"/>
            <w:tcMar>
              <w:top w:type="dxa" w:w="70"/>
              <w:left w:type="dxa" w:w="100"/>
              <w:bottom w:type="dxa" w:w="70"/>
              <w:right w:type="dxa" w:w="100"/>
            </w:tcMar>
            <w:vAlign w:val="top"/>
          </w:tcPr>
          <w:p>
            <w:pPr>
              <w:spacing w:after="0" w:line="252"/>
            </w:pPr>
            <w:r>
              <w:rPr>
                <w:rFonts w:ascii="Arial" w:cs="Arial" w:eastAsia="Arial" w:hAnsi="Arial"/>
                <w:sz w:val="19"/>
                <w:szCs w:val="19"/>
              </w:rPr>
              <w:t xml:space="preserve">AI-5</w:t>
            </w:r>
          </w:p>
        </w:tc>
        <w:tc>
          <w:tcPr>
            <w:tcW w:type="dxa" w:w="28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7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5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1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9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8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bl>
    <w:p>
      <w:pPr>
        <w:spacing w:after="120"/>
      </w:pPr>
    </w:p>
    <w:p>
      <w:pPr>
        <w:pStyle w:val="Heading1"/>
        <w:spacing w:before="360" w:after="160"/>
      </w:pPr>
      <w:r>
        <w:rPr>
          <w:rFonts w:ascii="Arial" w:cs="Arial" w:eastAsia="Arial" w:hAnsi="Arial"/>
        </w:rPr>
        <w:t xml:space="preserve">10. Review and sign-off</w:t>
      </w:r>
    </w:p>
    <w:p>
      <w:pPr>
        <w:pBdr>
          <w:left w:val="single" w:color="7F7F7F" w:sz="18" w:space="6"/>
        </w:pBdr>
        <w:shd w:fill="F2F2F2" w:color="auto" w:val="clear"/>
        <w:spacing w:after="4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Do multiple reviews: team, then GO, and executive GO where warranted. Align with customers and stakeholders before any wider presentation so there are no surprises. Record who reviewed (by role), when, and what changed. Reviewers focus on timeline, impact and metrics, Five Whys and solutions, whether action items can prevent repeat issues, and whether due dates are in place. See Appendix B.</w:t>
      </w:r>
    </w:p>
    <w:p>
      <w:pPr>
        <w:pBdr>
          <w:left w:val="single" w:color="7F7F7F" w:sz="18" w:space="6"/>
        </w:pBdr>
        <w:shd w:fill="F2F2F2" w:color="auto" w:val="clear"/>
        <w:spacing w:after="160" w:line="252"/>
        <w:ind w:left="120"/>
      </w:pPr>
      <w:r>
        <w:rPr>
          <w:rFonts w:ascii="Arial" w:cs="Arial" w:eastAsia="Arial" w:hAnsi="Arial"/>
          <w:color w:val="595959"/>
          <w:sz w:val="18"/>
          <w:szCs w:val="18"/>
        </w:rPr>
        <w:t xml:space="preserve">Reviewer of this template: confirm the expansion of "GO" used by your organisation; it is carried over from the reference guidance.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200"/>
        <w:gridCol w:w="1400"/>
        <w:gridCol w:w="3438"/>
      </w:tblGrid>
      <w:tr>
        <w:trPr>
          <w:tblHeader/>
        </w:trPr>
        <w:tc>
          <w:tcPr>
            <w:tcW w:type="dxa" w:w="26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Review stage</w:t>
            </w:r>
          </w:p>
        </w:tc>
        <w:tc>
          <w:tcPr>
            <w:tcW w:type="dxa" w:w="22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Reviewer (role)</w:t>
            </w:r>
          </w:p>
        </w:tc>
        <w:tc>
          <w:tcPr>
            <w:tcW w:type="dxa" w:w="1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Date</w:t>
            </w:r>
          </w:p>
        </w:tc>
        <w:tc>
          <w:tcPr>
            <w:tcW w:type="dxa" w:w="34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Outcome and material changes requested</w:t>
            </w:r>
          </w:p>
        </w:tc>
      </w:tr>
      <w:tr>
        <w:tc>
          <w:tcPr>
            <w:tcW w:type="dxa" w:w="2600"/>
            <w:tcMar>
              <w:top w:type="dxa" w:w="70"/>
              <w:left w:type="dxa" w:w="100"/>
              <w:bottom w:type="dxa" w:w="70"/>
              <w:right w:type="dxa" w:w="100"/>
            </w:tcMar>
            <w:vAlign w:val="top"/>
          </w:tcPr>
          <w:p>
            <w:pPr>
              <w:spacing w:after="0" w:line="252"/>
            </w:pPr>
            <w:r>
              <w:rPr>
                <w:rFonts w:ascii="Arial" w:cs="Arial" w:eastAsia="Arial" w:hAnsi="Arial"/>
                <w:sz w:val="19"/>
                <w:szCs w:val="19"/>
              </w:rPr>
              <w:t xml:space="preserve">Team review</w:t>
            </w:r>
          </w:p>
        </w:tc>
        <w:tc>
          <w:tcPr>
            <w:tcW w:type="dxa" w:w="2200"/>
            <w:tcMar>
              <w:top w:type="dxa" w:w="70"/>
              <w:left w:type="dxa" w:w="100"/>
              <w:bottom w:type="dxa" w:w="70"/>
              <w:right w:type="dxa" w:w="100"/>
            </w:tcMar>
            <w:vAlign w:val="top"/>
          </w:tcPr>
          <w:p>
            <w:r>
              <w:rPr>
                <w:rFonts w:ascii="Arial" w:cs="Arial" w:eastAsia="Arial" w:hAnsi="Arial"/>
                <w:sz w:val="21"/>
                <w:szCs w:val="21"/>
              </w:rPr>
              <w:t xml:space="preserve"/>
            </w:r>
          </w:p>
        </w:tc>
        <w:tc>
          <w:tcPr>
            <w:tcW w:type="dxa" w:w="1400"/>
            <w:tcMar>
              <w:top w:type="dxa" w:w="70"/>
              <w:left w:type="dxa" w:w="100"/>
              <w:bottom w:type="dxa" w:w="70"/>
              <w:right w:type="dxa" w:w="100"/>
            </w:tcMar>
            <w:vAlign w:val="top"/>
          </w:tcPr>
          <w:p>
            <w:r>
              <w:rPr>
                <w:rFonts w:ascii="Arial" w:cs="Arial" w:eastAsia="Arial" w:hAnsi="Arial"/>
                <w:sz w:val="21"/>
                <w:szCs w:val="21"/>
              </w:rPr>
              <w:t xml:space="preserve"/>
            </w:r>
          </w:p>
        </w:tc>
        <w:tc>
          <w:tcPr>
            <w:tcW w:type="dxa" w:w="34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600"/>
            <w:tcMar>
              <w:top w:type="dxa" w:w="70"/>
              <w:left w:type="dxa" w:w="100"/>
              <w:bottom w:type="dxa" w:w="70"/>
              <w:right w:type="dxa" w:w="100"/>
            </w:tcMar>
            <w:vAlign w:val="top"/>
          </w:tcPr>
          <w:p>
            <w:pPr>
              <w:spacing w:after="0" w:line="252"/>
            </w:pPr>
            <w:r>
              <w:rPr>
                <w:rFonts w:ascii="Arial" w:cs="Arial" w:eastAsia="Arial" w:hAnsi="Arial"/>
                <w:sz w:val="19"/>
                <w:szCs w:val="19"/>
              </w:rPr>
              <w:t xml:space="preserve">GO review</w:t>
            </w:r>
          </w:p>
        </w:tc>
        <w:tc>
          <w:tcPr>
            <w:tcW w:type="dxa" w:w="2200"/>
            <w:tcMar>
              <w:top w:type="dxa" w:w="70"/>
              <w:left w:type="dxa" w:w="100"/>
              <w:bottom w:type="dxa" w:w="70"/>
              <w:right w:type="dxa" w:w="100"/>
            </w:tcMar>
            <w:vAlign w:val="top"/>
          </w:tcPr>
          <w:p>
            <w:r>
              <w:rPr>
                <w:rFonts w:ascii="Arial" w:cs="Arial" w:eastAsia="Arial" w:hAnsi="Arial"/>
                <w:sz w:val="21"/>
                <w:szCs w:val="21"/>
              </w:rPr>
              <w:t xml:space="preserve"/>
            </w:r>
          </w:p>
        </w:tc>
        <w:tc>
          <w:tcPr>
            <w:tcW w:type="dxa" w:w="1400"/>
            <w:tcMar>
              <w:top w:type="dxa" w:w="70"/>
              <w:left w:type="dxa" w:w="100"/>
              <w:bottom w:type="dxa" w:w="70"/>
              <w:right w:type="dxa" w:w="100"/>
            </w:tcMar>
            <w:vAlign w:val="top"/>
          </w:tcPr>
          <w:p>
            <w:r>
              <w:rPr>
                <w:rFonts w:ascii="Arial" w:cs="Arial" w:eastAsia="Arial" w:hAnsi="Arial"/>
                <w:sz w:val="21"/>
                <w:szCs w:val="21"/>
              </w:rPr>
              <w:t xml:space="preserve"/>
            </w:r>
          </w:p>
        </w:tc>
        <w:tc>
          <w:tcPr>
            <w:tcW w:type="dxa" w:w="34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600"/>
            <w:tcMar>
              <w:top w:type="dxa" w:w="70"/>
              <w:left w:type="dxa" w:w="100"/>
              <w:bottom w:type="dxa" w:w="70"/>
              <w:right w:type="dxa" w:w="100"/>
            </w:tcMar>
            <w:vAlign w:val="top"/>
          </w:tcPr>
          <w:p>
            <w:pPr>
              <w:spacing w:after="0" w:line="252"/>
            </w:pPr>
            <w:r>
              <w:rPr>
                <w:rFonts w:ascii="Arial" w:cs="Arial" w:eastAsia="Arial" w:hAnsi="Arial"/>
                <w:sz w:val="19"/>
                <w:szCs w:val="19"/>
              </w:rPr>
              <w:t xml:space="preserve">Executive GO review (if warranted)</w:t>
            </w:r>
          </w:p>
        </w:tc>
        <w:tc>
          <w:tcPr>
            <w:tcW w:type="dxa" w:w="2200"/>
            <w:tcMar>
              <w:top w:type="dxa" w:w="70"/>
              <w:left w:type="dxa" w:w="100"/>
              <w:bottom w:type="dxa" w:w="70"/>
              <w:right w:type="dxa" w:w="100"/>
            </w:tcMar>
            <w:vAlign w:val="top"/>
          </w:tcPr>
          <w:p>
            <w:r>
              <w:rPr>
                <w:rFonts w:ascii="Arial" w:cs="Arial" w:eastAsia="Arial" w:hAnsi="Arial"/>
                <w:sz w:val="21"/>
                <w:szCs w:val="21"/>
              </w:rPr>
              <w:t xml:space="preserve"/>
            </w:r>
          </w:p>
        </w:tc>
        <w:tc>
          <w:tcPr>
            <w:tcW w:type="dxa" w:w="1400"/>
            <w:tcMar>
              <w:top w:type="dxa" w:w="70"/>
              <w:left w:type="dxa" w:w="100"/>
              <w:bottom w:type="dxa" w:w="70"/>
              <w:right w:type="dxa" w:w="100"/>
            </w:tcMar>
            <w:vAlign w:val="top"/>
          </w:tcPr>
          <w:p>
            <w:r>
              <w:rPr>
                <w:rFonts w:ascii="Arial" w:cs="Arial" w:eastAsia="Arial" w:hAnsi="Arial"/>
                <w:sz w:val="21"/>
                <w:szCs w:val="21"/>
              </w:rPr>
              <w:t xml:space="preserve"/>
            </w:r>
          </w:p>
        </w:tc>
        <w:tc>
          <w:tcPr>
            <w:tcW w:type="dxa" w:w="34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2600"/>
            <w:tcMar>
              <w:top w:type="dxa" w:w="70"/>
              <w:left w:type="dxa" w:w="100"/>
              <w:bottom w:type="dxa" w:w="70"/>
              <w:right w:type="dxa" w:w="100"/>
            </w:tcMar>
            <w:vAlign w:val="top"/>
          </w:tcPr>
          <w:p>
            <w:pPr>
              <w:spacing w:after="0" w:line="252"/>
            </w:pPr>
            <w:r>
              <w:rPr>
                <w:rFonts w:ascii="Arial" w:cs="Arial" w:eastAsia="Arial" w:hAnsi="Arial"/>
                <w:sz w:val="19"/>
                <w:szCs w:val="19"/>
              </w:rPr>
              <w:t xml:space="preserve">Customer / stakeholder alignment</w:t>
            </w:r>
          </w:p>
        </w:tc>
        <w:tc>
          <w:tcPr>
            <w:tcW w:type="dxa" w:w="2200"/>
            <w:tcMar>
              <w:top w:type="dxa" w:w="70"/>
              <w:left w:type="dxa" w:w="100"/>
              <w:bottom w:type="dxa" w:w="70"/>
              <w:right w:type="dxa" w:w="100"/>
            </w:tcMar>
            <w:vAlign w:val="top"/>
          </w:tcPr>
          <w:p>
            <w:r>
              <w:rPr>
                <w:rFonts w:ascii="Arial" w:cs="Arial" w:eastAsia="Arial" w:hAnsi="Arial"/>
                <w:sz w:val="21"/>
                <w:szCs w:val="21"/>
              </w:rPr>
              <w:t xml:space="preserve"/>
            </w:r>
          </w:p>
        </w:tc>
        <w:tc>
          <w:tcPr>
            <w:tcW w:type="dxa" w:w="1400"/>
            <w:tcMar>
              <w:top w:type="dxa" w:w="70"/>
              <w:left w:type="dxa" w:w="100"/>
              <w:bottom w:type="dxa" w:w="70"/>
              <w:right w:type="dxa" w:w="100"/>
            </w:tcMar>
            <w:vAlign w:val="top"/>
          </w:tcPr>
          <w:p>
            <w:r>
              <w:rPr>
                <w:rFonts w:ascii="Arial" w:cs="Arial" w:eastAsia="Arial" w:hAnsi="Arial"/>
                <w:sz w:val="21"/>
                <w:szCs w:val="21"/>
              </w:rPr>
              <w:t xml:space="preserve"/>
            </w:r>
          </w:p>
        </w:tc>
        <w:tc>
          <w:tcPr>
            <w:tcW w:type="dxa" w:w="3438"/>
            <w:tcMar>
              <w:top w:type="dxa" w:w="70"/>
              <w:left w:type="dxa" w:w="100"/>
              <w:bottom w:type="dxa" w:w="70"/>
              <w:right w:type="dxa" w:w="100"/>
            </w:tcMar>
            <w:vAlign w:val="top"/>
          </w:tcPr>
          <w:p>
            <w:r>
              <w:rPr>
                <w:rFonts w:ascii="Arial" w:cs="Arial" w:eastAsia="Arial" w:hAnsi="Arial"/>
                <w:sz w:val="21"/>
                <w:szCs w:val="21"/>
              </w:rPr>
              <w:t xml:space="preserve"/>
            </w:r>
          </w:p>
        </w:tc>
      </w:tr>
    </w:tbl>
    <w:p>
      <w:pPr>
        <w:pStyle w:val="Heading2"/>
        <w:spacing w:before="240" w:after="120"/>
      </w:pPr>
      <w:r>
        <w:rPr>
          <w:rFonts w:ascii="Arial" w:cs="Arial" w:eastAsia="Arial" w:hAnsi="Arial"/>
        </w:rPr>
        <w:t xml:space="preserve">10.1 Open questions raised in review</w:t>
      </w:r>
    </w:p>
    <w:p>
      <w:pPr>
        <w:pBdr>
          <w:left w:val="single" w:color="7F7F7F" w:sz="18" w:space="6"/>
        </w:pBdr>
        <w:shd w:fill="F2F2F2" w:color="auto" w:val="clear"/>
        <w:spacing w:after="160" w:line="252"/>
        <w:ind w:left="120"/>
      </w:pPr>
      <w:r>
        <w:rPr>
          <w:rFonts w:ascii="Arial" w:cs="Arial" w:eastAsia="Arial" w:hAnsi="Arial"/>
          <w:b/>
          <w:bCs/>
          <w:color w:val="595959"/>
          <w:sz w:val="18"/>
          <w:szCs w:val="18"/>
        </w:rPr>
        <w:t xml:space="preserve">Guidance: </w:t>
      </w:r>
      <w:r>
        <w:rPr>
          <w:rFonts w:ascii="Arial" w:cs="Arial" w:eastAsia="Arial" w:hAnsi="Arial"/>
          <w:color w:val="595959"/>
          <w:sz w:val="18"/>
          <w:szCs w:val="18"/>
        </w:rPr>
        <w:t xml:space="preserve">It is fine to say "I don't know, I will get back to you". Record the question, who owns the answer, and when.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800"/>
        <w:gridCol w:w="1400"/>
        <w:gridCol w:w="2838"/>
      </w:tblGrid>
      <w:tr>
        <w:trPr>
          <w:tblHeader/>
        </w:trPr>
        <w:tc>
          <w:tcPr>
            <w:tcW w:type="dxa" w:w="36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Question</w:t>
            </w:r>
          </w:p>
        </w:tc>
        <w:tc>
          <w:tcPr>
            <w:tcW w:type="dxa" w:w="18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Owner (role)</w:t>
            </w:r>
          </w:p>
        </w:tc>
        <w:tc>
          <w:tcPr>
            <w:tcW w:type="dxa" w:w="1400"/>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Answer due</w:t>
            </w:r>
          </w:p>
        </w:tc>
        <w:tc>
          <w:tcPr>
            <w:tcW w:type="dxa" w:w="2838"/>
            <w:shd w:fill="DCE6F7" w:color="auto" w:val="clear"/>
            <w:tcMar>
              <w:top w:type="dxa" w:w="70"/>
              <w:left w:type="dxa" w:w="100"/>
              <w:bottom w:type="dxa" w:w="70"/>
              <w:right w:type="dxa" w:w="100"/>
            </w:tcMar>
            <w:vAlign w:val="top"/>
          </w:tcPr>
          <w:p>
            <w:pPr>
              <w:spacing w:after="0"/>
            </w:pPr>
            <w:r>
              <w:rPr>
                <w:rFonts w:ascii="Arial" w:cs="Arial" w:eastAsia="Arial" w:hAnsi="Arial"/>
                <w:b/>
                <w:bCs/>
                <w:color w:val="1F2A44"/>
                <w:sz w:val="19"/>
                <w:szCs w:val="19"/>
              </w:rPr>
              <w:t xml:space="preserve">Answer / resolution</w:t>
            </w:r>
          </w:p>
        </w:tc>
      </w:tr>
      <w:tr>
        <w:tc>
          <w:tcPr>
            <w:tcW w:type="dxa" w:w="3600"/>
            <w:tcMar>
              <w:top w:type="dxa" w:w="70"/>
              <w:left w:type="dxa" w:w="100"/>
              <w:bottom w:type="dxa" w:w="70"/>
              <w:right w:type="dxa" w:w="100"/>
            </w:tcMar>
            <w:vAlign w:val="top"/>
          </w:tcPr>
          <w:p>
            <w:r>
              <w:rPr>
                <w:rFonts w:ascii="Arial" w:cs="Arial" w:eastAsia="Arial" w:hAnsi="Arial"/>
                <w:sz w:val="21"/>
                <w:szCs w:val="21"/>
              </w:rPr>
              <w:t xml:space="preserve"/>
            </w:r>
          </w:p>
        </w:tc>
        <w:tc>
          <w:tcPr>
            <w:tcW w:type="dxa" w:w="1800"/>
            <w:tcMar>
              <w:top w:type="dxa" w:w="70"/>
              <w:left w:type="dxa" w:w="100"/>
              <w:bottom w:type="dxa" w:w="70"/>
              <w:right w:type="dxa" w:w="100"/>
            </w:tcMar>
            <w:vAlign w:val="top"/>
          </w:tcPr>
          <w:p>
            <w:r>
              <w:rPr>
                <w:rFonts w:ascii="Arial" w:cs="Arial" w:eastAsia="Arial" w:hAnsi="Arial"/>
                <w:sz w:val="21"/>
                <w:szCs w:val="21"/>
              </w:rPr>
              <w:t xml:space="preserve"/>
            </w:r>
          </w:p>
        </w:tc>
        <w:tc>
          <w:tcPr>
            <w:tcW w:type="dxa" w:w="1400"/>
            <w:tcMar>
              <w:top w:type="dxa" w:w="70"/>
              <w:left w:type="dxa" w:w="100"/>
              <w:bottom w:type="dxa" w:w="70"/>
              <w:right w:type="dxa" w:w="100"/>
            </w:tcMar>
            <w:vAlign w:val="top"/>
          </w:tcPr>
          <w:p>
            <w:r>
              <w:rPr>
                <w:rFonts w:ascii="Arial" w:cs="Arial" w:eastAsia="Arial" w:hAnsi="Arial"/>
                <w:sz w:val="21"/>
                <w:szCs w:val="21"/>
              </w:rPr>
              <w:t xml:space="preserve"/>
            </w:r>
          </w:p>
        </w:tc>
        <w:tc>
          <w:tcPr>
            <w:tcW w:type="dxa" w:w="2838"/>
            <w:tcMar>
              <w:top w:type="dxa" w:w="70"/>
              <w:left w:type="dxa" w:w="100"/>
              <w:bottom w:type="dxa" w:w="70"/>
              <w:right w:type="dxa" w:w="100"/>
            </w:tcMar>
            <w:vAlign w:val="top"/>
          </w:tcPr>
          <w:p>
            <w:r>
              <w:rPr>
                <w:rFonts w:ascii="Arial" w:cs="Arial" w:eastAsia="Arial" w:hAnsi="Arial"/>
                <w:sz w:val="21"/>
                <w:szCs w:val="21"/>
              </w:rPr>
              <w:t xml:space="preserve"/>
            </w:r>
          </w:p>
        </w:tc>
      </w:tr>
      <w:tr>
        <w:tc>
          <w:tcPr>
            <w:tcW w:type="dxa" w:w="36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8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1400"/>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c>
          <w:tcPr>
            <w:tcW w:type="dxa" w:w="2838"/>
            <w:tcMar>
              <w:top w:type="dxa" w:w="70"/>
              <w:left w:type="dxa" w:w="100"/>
              <w:bottom w:type="dxa" w:w="70"/>
              <w:right w:type="dxa" w:w="100"/>
            </w:tcMar>
            <w:vAlign w:val="top"/>
          </w:tcPr>
          <w:p>
            <w:pPr>
              <w:spacing w:after="0" w:line="252"/>
            </w:pPr>
            <w:r>
              <w:rPr>
                <w:rFonts w:ascii="Arial" w:cs="Arial" w:eastAsia="Arial" w:hAnsi="Arial"/>
                <w:sz w:val="19"/>
                <w:szCs w:val="19"/>
              </w:rPr>
              <w:t xml:space="preserve"/>
            </w:r>
          </w:p>
        </w:tc>
      </w:tr>
    </w:tbl>
    <w:p>
      <w:pPr>
        <w:spacing w:after="120"/>
      </w:pPr>
    </w:p>
    <w:p>
      <w:r>
        <w:br w:type="page"/>
      </w:r>
    </w:p>
    <w:p>
      <w:pPr>
        <w:pStyle w:val="Heading1"/>
        <w:spacing w:before="360" w:after="160"/>
      </w:pPr>
      <w:r>
        <w:rPr>
          <w:rFonts w:ascii="Arial" w:cs="Arial" w:eastAsia="Arial" w:hAnsi="Arial"/>
        </w:rPr>
        <w:t xml:space="preserve">Appendix A. Section guidance and worked example</w:t>
      </w:r>
    </w:p>
    <w:p>
      <w:pPr>
        <w:spacing w:after="120" w:line="276"/>
      </w:pPr>
      <w:r>
        <w:rPr>
          <w:rFonts w:ascii="Arial" w:cs="Arial" w:eastAsia="Arial" w:hAnsi="Arial"/>
          <w:sz w:val="21"/>
          <w:szCs w:val="21"/>
        </w:rPr>
        <w:t xml:space="preserve">This appendix states the expectation for each section of the template and shows what good looks like. The examples all describe one fictional incident so that you can see how the sections connect: a lesson references a root cause, a corrective action references a lesson, and an action item references a corrective action.</w:t>
      </w:r>
    </w:p>
    <w:p>
      <w:pPr>
        <w:pBdr>
          <w:left w:val="single" w:color="2E7D4F" w:sz="18" w:space="6"/>
        </w:pBdr>
        <w:shd w:fill="E8F3EC" w:color="auto" w:val="clear"/>
        <w:spacing w:after="160" w:line="252"/>
        <w:ind w:left="120"/>
      </w:pPr>
      <w:r>
        <w:rPr>
          <w:rFonts w:ascii="Arial" w:cs="Arial" w:eastAsia="Arial" w:hAnsi="Arial"/>
          <w:b/>
          <w:bCs/>
          <w:color w:val="1E5A38"/>
          <w:sz w:val="19"/>
          <w:szCs w:val="19"/>
        </w:rPr>
        <w:t xml:space="preserve">Worked example: </w:t>
      </w:r>
      <w:r>
        <w:rPr>
          <w:rFonts w:ascii="Arial" w:cs="Arial" w:eastAsia="Arial" w:hAnsi="Arial"/>
          <w:b/>
          <w:bCs/>
          <w:color w:val="1E3A2A"/>
          <w:sz w:val="19"/>
          <w:szCs w:val="19"/>
        </w:rPr>
        <w:t xml:space="preserve">Fictional incident used throughout: </w:t>
      </w:r>
      <w:r>
        <w:rPr>
          <w:rFonts w:ascii="Arial" w:cs="Arial" w:eastAsia="Arial" w:hAnsi="Arial"/>
          <w:color w:val="1E3A2A"/>
          <w:sz w:val="19"/>
          <w:szCs w:val="19"/>
        </w:rPr>
        <w:t xml:space="preserve">INC-2026-0412, Order Capture API, Sev-1, 3 September 2026. A configuration change raised downstream concurrency without raising the database connection pool. Under normal morning load the pool was exhausted and 11% of order submissions failed for 74 minutes. The organisation, services, numbers and people are invented.</w:t>
      </w:r>
    </w:p>
    <w:p>
      <w:pPr>
        <w:pStyle w:val="Heading2"/>
        <w:spacing w:before="240" w:after="120"/>
      </w:pPr>
      <w:r>
        <w:rPr>
          <w:rFonts w:ascii="Arial" w:cs="Arial" w:eastAsia="Arial" w:hAnsi="Arial"/>
        </w:rPr>
        <w:t xml:space="preserve">A.1 Summary</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A single paragraph a reader with no context can understand in under a minute. It names the application, the customer-facing metric that moved, when, what happened in rough sequence, and the customer impact in numbers. It is written last, after every other section, because it summarises them. It contains no new facts that are not in the body.</w:t>
      </w:r>
    </w:p>
    <w:p>
      <w:pPr>
        <w:spacing w:after="120" w:line="276"/>
      </w:pPr>
      <w:r>
        <w:rPr>
          <w:rFonts w:ascii="Arial" w:cs="Arial" w:eastAsia="Arial" w:hAnsi="Arial"/>
          <w:b/>
          <w:bCs/>
          <w:sz w:val="21"/>
          <w:szCs w:val="21"/>
        </w:rPr>
        <w:t xml:space="preserve">Pattern. </w:t>
      </w:r>
      <w:r>
        <w:rPr>
          <w:rFonts w:ascii="Arial" w:cs="Arial" w:eastAsia="Arial" w:hAnsi="Arial"/>
          <w:sz w:val="21"/>
          <w:szCs w:val="21"/>
        </w:rPr>
        <w:t xml:space="preserve">&lt;Application&gt; experienced &lt;metric&gt; at &lt;date time&gt;. &lt;What happened, rough timeline&gt;. &lt;Customer impact&gt;.</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Writing it first and never updating it. Describing the fix without the impact. Infrastructure language ("pods restarted") instead of customer language ("orders failed"). Vague quantities ("some customers", "a short period").</w:t>
      </w:r>
    </w:p>
    <w:p>
      <w:pPr>
        <w:pBdr>
          <w:left w:val="single" w:color="2E7D4F" w:sz="18" w:space="6"/>
        </w:pBdr>
        <w:shd w:fill="E8F3EC" w:color="auto" w:val="clear"/>
        <w:spacing w:after="160" w:line="252"/>
        <w:ind w:left="120"/>
      </w:pPr>
      <w:r>
        <w:rPr>
          <w:rFonts w:ascii="Arial" w:cs="Arial" w:eastAsia="Arial" w:hAnsi="Arial"/>
          <w:b/>
          <w:bCs/>
          <w:color w:val="1E5A38"/>
          <w:sz w:val="19"/>
          <w:szCs w:val="19"/>
        </w:rPr>
        <w:t xml:space="preserve">Example: </w:t>
      </w:r>
      <w:r>
        <w:rPr>
          <w:rFonts w:ascii="Arial" w:cs="Arial" w:eastAsia="Arial" w:hAnsi="Arial"/>
          <w:color w:val="1E3A2A"/>
          <w:sz w:val="19"/>
          <w:szCs w:val="19"/>
        </w:rPr>
        <w:t xml:space="preserve">Order Capture API experienced an 11% HTTP 5xx error rate on order submissions from 09:12 to 10:26 AEST on 3 September 2026. Change CHG-88213, deployed at 09:04, raised the service's downstream concurrency limit from 50 to 200 without raising the database connection pool (fixed at 60), and the pool was exhausted under normal Wednesday-morning load. An alert fired at 09:27, pool exhaustion was confirmed as the cause at 10:05, and a rollback restored normal error rates at 10:26. Approximately 4,200 order submissions from around 3,100 customers failed during the window and 612 queued orders were delivered up to 40 minutes late. No orders were lost or duplicated. The rollback is a permanent fix for this change; the underlying gaps are addressed by CA-1 to CA-4.</w:t>
      </w:r>
    </w:p>
    <w:p>
      <w:pPr>
        <w:spacing w:after="120" w:line="276"/>
      </w:pPr>
      <w:r>
        <w:rPr>
          <w:rFonts w:ascii="Arial" w:cs="Arial" w:eastAsia="Arial" w:hAnsi="Arial"/>
          <w:b/>
          <w:bCs/>
          <w:sz w:val="21"/>
          <w:szCs w:val="21"/>
        </w:rPr>
        <w:t xml:space="preserve">Key timings. </w:t>
      </w:r>
      <w:r>
        <w:rPr>
          <w:rFonts w:ascii="Arial" w:cs="Arial" w:eastAsia="Arial" w:hAnsi="Arial"/>
          <w:sz w:val="21"/>
          <w:szCs w:val="21"/>
        </w:rPr>
        <w:t xml:space="preserve">Report literal values from the timeline. In the example: TTD 15 min (09:12 to 09:27), TTK 38 min (09:27 to 10:05), TTR 21 min (10:05 to 10:26), customer impact 1 h 14 min, time to resolve 1 h 35 min (to 10:47 when the queue drained).</w:t>
      </w:r>
    </w:p>
    <w:p>
      <w:pPr>
        <w:pStyle w:val="Heading2"/>
        <w:spacing w:before="240" w:after="120"/>
      </w:pPr>
      <w:r>
        <w:rPr>
          <w:rFonts w:ascii="Arial" w:cs="Arial" w:eastAsia="Arial" w:hAnsi="Arial"/>
        </w:rPr>
        <w:t xml:space="preserve">A.2 Timeline</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A distilled, timestamped sequence of the events that mattered: the precursor change, the first customer impact, the first signal, each hypothesis and the evidence that proved or rejected it, each decision, mitigation, resolution and the key communications. Every row has a timezone-qualified time and a source a reader could check. People appear by role ("on-call engineer", "IM"), never by name. The timeline should let a reader see where the time went, which is why the phase column exists.</w:t>
      </w:r>
    </w:p>
    <w:p>
      <w:pPr>
        <w:spacing w:after="120" w:line="276"/>
      </w:pPr>
      <w:r>
        <w:rPr>
          <w:rFonts w:ascii="Arial" w:cs="Arial" w:eastAsia="Arial" w:hAnsi="Arial"/>
          <w:b/>
          <w:bCs/>
          <w:sz w:val="21"/>
          <w:szCs w:val="21"/>
        </w:rPr>
        <w:t xml:space="preserve">How much detail. </w:t>
      </w:r>
      <w:r>
        <w:rPr>
          <w:rFonts w:ascii="Arial" w:cs="Arial" w:eastAsia="Arial" w:hAnsi="Arial"/>
          <w:sz w:val="21"/>
          <w:szCs w:val="21"/>
        </w:rPr>
        <w:t xml:space="preserve">Enough that a reader can reconstruct why responders did what they did, and no more. Ten to thirty rows is typical for a Sev-1. Do not paste chat transcripts; summarise them. If a decision was made on a hunch, say so; it is a finding, not a confession.</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Starting at detection instead of impact start (which hides time to detect). Omitting rejected hypotheses (which hides time to know). Times without timezone. "Team investigated" rows with no content.</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09:04 AEST  </w:t>
      </w:r>
      <w:r>
        <w:rPr>
          <w:rFonts w:ascii="Arial" w:cs="Arial" w:eastAsia="Arial" w:hAnsi="Arial"/>
          <w:color w:val="1E3A2A"/>
          <w:sz w:val="19"/>
          <w:szCs w:val="19"/>
        </w:rPr>
        <w:t xml:space="preserve">CHG-88213 (config v2.14.0) deployed to Order Capture API production: downstream concurrency 50 → 200. Source: deploy log. Phase: Precursor.</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09:12  </w:t>
      </w:r>
      <w:r>
        <w:rPr>
          <w:rFonts w:ascii="Arial" w:cs="Arial" w:eastAsia="Arial" w:hAnsi="Arial"/>
          <w:color w:val="1E3A2A"/>
          <w:sz w:val="19"/>
          <w:szCs w:val="19"/>
        </w:rPr>
        <w:t xml:space="preserve">5xx rate on POST /orders rises from 0.2% to 8%, climbing to 11% by 09:20. Source: Figure 1. Phase: Impact start.</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09:21  </w:t>
      </w:r>
      <w:r>
        <w:rPr>
          <w:rFonts w:ascii="Arial" w:cs="Arial" w:eastAsia="Arial" w:hAnsi="Arial"/>
          <w:color w:val="1E3A2A"/>
          <w:sz w:val="19"/>
          <w:szCs w:val="19"/>
        </w:rPr>
        <w:t xml:space="preserve">Customer care reports "order submit fails" in the support channel (first human signal; no alert yet). Source: ticket CS-55120. Phase: Detection.</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09:27  </w:t>
      </w:r>
      <w:r>
        <w:rPr>
          <w:rFonts w:ascii="Arial" w:cs="Arial" w:eastAsia="Arial" w:hAnsi="Arial"/>
          <w:color w:val="1E3A2A"/>
          <w:sz w:val="19"/>
          <w:szCs w:val="19"/>
        </w:rPr>
        <w:t xml:space="preserve">Alert "OrderCapture 5xx &gt; 5% for 10 min" pages on-call. Source: alert A-2231. Phase: Detection.</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09:31  </w:t>
      </w:r>
      <w:r>
        <w:rPr>
          <w:rFonts w:ascii="Arial" w:cs="Arial" w:eastAsia="Arial" w:hAnsi="Arial"/>
          <w:color w:val="1E3A2A"/>
          <w:sz w:val="19"/>
          <w:szCs w:val="19"/>
        </w:rPr>
        <w:t xml:space="preserve">Sev-1 declared; IM engaged; war room opened. Phase: Response.</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09:45  </w:t>
      </w:r>
      <w:r>
        <w:rPr>
          <w:rFonts w:ascii="Arial" w:cs="Arial" w:eastAsia="Arial" w:hAnsi="Arial"/>
          <w:color w:val="1E3A2A"/>
          <w:sz w:val="19"/>
          <w:szCs w:val="19"/>
        </w:rPr>
        <w:t xml:space="preserve">Hypothesis 1 "Catalogue service degraded" rejected: catalogue p99 latency normal for the whole window. Source: Figure 2 panel B. Phase: Diagnosis.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10:05  </w:t>
      </w:r>
      <w:r>
        <w:rPr>
          <w:rFonts w:ascii="Arial" w:cs="Arial" w:eastAsia="Arial" w:hAnsi="Arial"/>
          <w:color w:val="1E3A2A"/>
          <w:sz w:val="19"/>
          <w:szCs w:val="19"/>
        </w:rPr>
        <w:t xml:space="preserve">Hypothesis 2 "DB pool exhausted after config change" proven: pool in-use at 60/60 from 09:11; timing matches CHG-88213. Source: ad-hoc query, Figure 2. Phase: Diagnosis.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10:14  </w:t>
      </w:r>
      <w:r>
        <w:rPr>
          <w:rFonts w:ascii="Arial" w:cs="Arial" w:eastAsia="Arial" w:hAnsi="Arial"/>
          <w:color w:val="1E3A2A"/>
          <w:sz w:val="19"/>
          <w:szCs w:val="19"/>
        </w:rPr>
        <w:t xml:space="preserve">IM decision: roll back to v2.13.4 rather than raise pool size, as the pool limit is untested above 60. Source: decision log. Phase: Remediation.</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10:26  </w:t>
      </w:r>
      <w:r>
        <w:rPr>
          <w:rFonts w:ascii="Arial" w:cs="Arial" w:eastAsia="Arial" w:hAnsi="Arial"/>
          <w:color w:val="1E3A2A"/>
          <w:sz w:val="19"/>
          <w:szCs w:val="19"/>
        </w:rPr>
        <w:t xml:space="preserve">Rollback complete; 5xx rate below 1%. Phase: Mitigated.</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10:47  </w:t>
      </w:r>
      <w:r>
        <w:rPr>
          <w:rFonts w:ascii="Arial" w:cs="Arial" w:eastAsia="Arial" w:hAnsi="Arial"/>
          <w:color w:val="1E3A2A"/>
          <w:sz w:val="19"/>
          <w:szCs w:val="19"/>
        </w:rPr>
        <w:t xml:space="preserve">Queued orders (612) delivered; error rate at baseline; Sev-1 resolved. Phase: Resolved.</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11:10  </w:t>
      </w:r>
      <w:r>
        <w:rPr>
          <w:rFonts w:ascii="Arial" w:cs="Arial" w:eastAsia="Arial" w:hAnsi="Arial"/>
          <w:color w:val="1E3A2A"/>
          <w:sz w:val="19"/>
          <w:szCs w:val="19"/>
        </w:rPr>
        <w:t xml:space="preserve">Final executive and customer-care update sent. Phase: Comms.</w:t>
      </w:r>
    </w:p>
    <w:p>
      <w:pPr>
        <w:pStyle w:val="Heading2"/>
        <w:spacing w:before="240" w:after="120"/>
      </w:pPr>
      <w:r>
        <w:rPr>
          <w:rFonts w:ascii="Arial" w:cs="Arial" w:eastAsia="Arial" w:hAnsi="Arial"/>
        </w:rPr>
        <w:t xml:space="preserve">A.3 Metrics and graphs</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At least one graph of the customer-facing metric, one of the diagnostic metric that confirmed the cause, both over the same time range, annotated with impact start, detection, mitigation and resolution, and shown against a normal baseline (the same window on a comparable day). Use the most granular data available, per minute or finer, and avoid averages, which hide the shape of the failure. Add an architecture or network diagram when the failure path crosses several components. Capture the data immediately: high-resolution metrics are often downsampled or expire within days.</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Screenshots with no axis labels, no time range or no timezone. Charts of different windows that cannot be compared. Hourly averages over a 74-minute incident. Showing only the metric that looked bad and not the baseline that shows what normal is.</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Figure 1. </w:t>
      </w:r>
      <w:r>
        <w:rPr>
          <w:rFonts w:ascii="Arial" w:cs="Arial" w:eastAsia="Arial" w:hAnsi="Arial"/>
          <w:color w:val="1E3A2A"/>
          <w:sz w:val="19"/>
          <w:szCs w:val="19"/>
        </w:rPr>
        <w:t xml:space="preserve">POST /orders HTTP 5xx rate, per minute, 3 Sep 2026 08:30 to 11:30 AEST (solid) overlaid with 27 Aug 2026 same window (dotted). Annotations at 09:04 deploy, 09:12 impact start, 09:27 alert, 10:26 rollback complete. Source: Grafana dashboard "Order Capture / Overview", panel 3.</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Figure 2. </w:t>
      </w:r>
      <w:r>
        <w:rPr>
          <w:rFonts w:ascii="Arial" w:cs="Arial" w:eastAsia="Arial" w:hAnsi="Arial"/>
          <w:color w:val="1E3A2A"/>
          <w:sz w:val="19"/>
          <w:szCs w:val="19"/>
        </w:rPr>
        <w:t xml:space="preserve">Panel A: database connection pool in-use vs maximum (60), per 10 s, same window; flat at 60 from 09:11 to 10:25. Panel B: Catalogue service p99 latency, same window, within normal band throughout (supports rejection of Hypothesis 1).</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Metric summary row. </w:t>
      </w:r>
      <w:r>
        <w:rPr>
          <w:rFonts w:ascii="Arial" w:cs="Arial" w:eastAsia="Arial" w:hAnsi="Arial"/>
          <w:color w:val="1E3A2A"/>
          <w:sz w:val="19"/>
          <w:szCs w:val="19"/>
        </w:rPr>
        <w:t xml:space="preserve">"Order submissions succeeded (per min)": normal baseline 540 ± 60 at this hour; during incident 470 to 490 with 60 to 70 failures per minute; source: business metrics warehouse, query saved as PIR-0412-orders.</w:t>
      </w:r>
    </w:p>
    <w:p>
      <w:pPr>
        <w:pStyle w:val="Heading2"/>
        <w:spacing w:before="240" w:after="120"/>
      </w:pPr>
      <w:r>
        <w:rPr>
          <w:rFonts w:ascii="Arial" w:cs="Arial" w:eastAsia="Arial" w:hAnsi="Arial"/>
        </w:rPr>
        <w:t xml:space="preserve">A.4 Customer impact</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State who was affected, what they experienced in their terms, how many, for how long, and which business metrics and commitments were hit. Say how each number was derived so a reviewer can trust it. Contact affected customers or partners to confirm impact; a PIR that reflects the customer's own account restores trust faster than one that guesses. State clearly what was not affected and whether any data was lost, duplicated or corrupted, including "none, verified by …".</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"Some customers were impacted." Counting requests instead of customers. Omitting partners and internal consumers. Silence on data integrity, which readers will assume is bad news.</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Who: </w:t>
      </w:r>
      <w:r>
        <w:rPr>
          <w:rFonts w:ascii="Arial" w:cs="Arial" w:eastAsia="Arial" w:hAnsi="Arial"/>
          <w:color w:val="1E3A2A"/>
          <w:sz w:val="19"/>
          <w:szCs w:val="19"/>
        </w:rPr>
        <w:t xml:space="preserve">Consumer and small-business customers submitting orders through the web and app channels in all regions. Retail-store channel unaffected (uses a separate order path).</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What they experienced: </w:t>
      </w:r>
      <w:r>
        <w:rPr>
          <w:rFonts w:ascii="Arial" w:cs="Arial" w:eastAsia="Arial" w:hAnsi="Arial"/>
          <w:color w:val="1E3A2A"/>
          <w:sz w:val="19"/>
          <w:szCs w:val="19"/>
        </w:rPr>
        <w:t xml:space="preserve">"Something went wrong, please try again" on submit; retries also failed in most cases while the pool was exhausted.</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How many: </w:t>
      </w:r>
      <w:r>
        <w:rPr>
          <w:rFonts w:ascii="Arial" w:cs="Arial" w:eastAsia="Arial" w:hAnsi="Arial"/>
          <w:color w:val="1E3A2A"/>
          <w:sz w:val="19"/>
          <w:szCs w:val="19"/>
        </w:rPr>
        <w:t xml:space="preserve">4,180 failed submissions from 3,090 distinct customer IDs between 09:12 and 10:26 (log query PIR-0412-failed, de-duplicated by customer ID). About 11% of submissions in the window.</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Business metrics: </w:t>
      </w:r>
      <w:r>
        <w:rPr>
          <w:rFonts w:ascii="Arial" w:cs="Arial" w:eastAsia="Arial" w:hAnsi="Arial"/>
          <w:color w:val="1E3A2A"/>
          <w:sz w:val="19"/>
          <w:szCs w:val="19"/>
        </w:rPr>
        <w:t xml:space="preserve">An estimated 1,900 orders were not re-attempted by 17:00 (compared with a normal re-attempt rate), representing roughly $86k of order value at risk; 612 orders were delivered 20 to 40 minutes late; support contacts were 3.4× the hourly norm between 09:30 and 11:00.</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Commitments: </w:t>
      </w:r>
      <w:r>
        <w:rPr>
          <w:rFonts w:ascii="Arial" w:cs="Arial" w:eastAsia="Arial" w:hAnsi="Arial"/>
          <w:color w:val="1E3A2A"/>
          <w:sz w:val="19"/>
          <w:szCs w:val="19"/>
        </w:rPr>
        <w:t xml:space="preserve">Monthly order-submit availability SLO (99.9%) consumed 58% of its error budget in one event. No contractual SLA breached. Two enterprise partners contacted by the account team at 11:30; both confirmed impact matched our estimate.</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Data integrity: </w:t>
      </w:r>
      <w:r>
        <w:rPr>
          <w:rFonts w:ascii="Arial" w:cs="Arial" w:eastAsia="Arial" w:hAnsi="Arial"/>
          <w:color w:val="1E3A2A"/>
          <w:sz w:val="19"/>
          <w:szCs w:val="19"/>
        </w:rPr>
        <w:t xml:space="preserve">No orders lost or duplicated, verified by reconciling the order queue against the orders table at 11:05.</w:t>
      </w:r>
    </w:p>
    <w:p>
      <w:pPr>
        <w:pStyle w:val="Heading2"/>
        <w:spacing w:before="240" w:after="120"/>
      </w:pPr>
      <w:r>
        <w:rPr>
          <w:rFonts w:ascii="Arial" w:cs="Arial" w:eastAsia="Arial" w:hAnsi="Arial"/>
        </w:rPr>
        <w:t xml:space="preserve">A.5 Incident response and post-incident analysis</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An honest account of what the response missed and how it can be fixed, broken down by detection, diagnosis, remediation, coordination and prevention. Each gap should state its effect on the incident in time or impact, which is what makes the corrective actions in section 8 prioritisable. Also record what went well and why, because those practices should be kept. This section identifies the distinct problems; it does not yet explain them. The explanation is the job of the Five Whys.</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Only listing what went well. Gaps with no stated effect. Mixing causes with symptoms. Writing "human error" anywhere.</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Went well: </w:t>
      </w:r>
      <w:r>
        <w:rPr>
          <w:rFonts w:ascii="Arial" w:cs="Arial" w:eastAsia="Arial" w:hAnsi="Arial"/>
          <w:color w:val="1E3A2A"/>
          <w:sz w:val="19"/>
          <w:szCs w:val="19"/>
        </w:rPr>
        <w:t xml:space="preserve">Once pool exhaustion was confirmed, the decision to roll back rather than tune was made in 9 minutes and executed in 12, because the rollback runbook was current and had been rehearsed in August.</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Detection: </w:t>
      </w:r>
      <w:r>
        <w:rPr>
          <w:rFonts w:ascii="Arial" w:cs="Arial" w:eastAsia="Arial" w:hAnsi="Arial"/>
          <w:color w:val="1E3A2A"/>
          <w:sz w:val="19"/>
          <w:szCs w:val="19"/>
        </w:rPr>
        <w:t xml:space="preserve">The only alert on this path requires 5% errors sustained for 10 minutes, so it fired 15 minutes after impact start, and 6 minutes after customer care had already noticed. Effect: about 15 minutes of the 74-minute impact window had no response at all.</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Diagnosis: </w:t>
      </w:r>
      <w:r>
        <w:rPr>
          <w:rFonts w:ascii="Arial" w:cs="Arial" w:eastAsia="Arial" w:hAnsi="Arial"/>
          <w:color w:val="1E3A2A"/>
          <w:sz w:val="19"/>
          <w:szCs w:val="19"/>
        </w:rPr>
        <w:t xml:space="preserve">Pool saturation is not on the service dashboard; it was found by an ad-hoc query after the first hypothesis was rejected. Effect: around 25 of the 38 minutes of time to know.</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Prevention: </w:t>
      </w:r>
      <w:r>
        <w:rPr>
          <w:rFonts w:ascii="Arial" w:cs="Arial" w:eastAsia="Arial" w:hAnsi="Arial"/>
          <w:color w:val="1E3A2A"/>
          <w:sz w:val="19"/>
          <w:szCs w:val="19"/>
        </w:rPr>
        <w:t xml:space="preserve">CHG-88213 was classed as "config only, low risk" and so required neither a load test nor a canary stage.</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Channels of inquiry: </w:t>
      </w:r>
      <w:r>
        <w:rPr>
          <w:rFonts w:ascii="Arial" w:cs="Arial" w:eastAsia="Arial" w:hAnsi="Arial"/>
          <w:color w:val="1E3A2A"/>
          <w:sz w:val="19"/>
          <w:szCs w:val="19"/>
        </w:rPr>
        <w:t xml:space="preserve">(1) why the change exhausted the pool; (2) why detection took 15 minutes; (3) why diagnosis took 38 minutes. Not a repeat incident, so no fourth chain.</w:t>
      </w:r>
    </w:p>
    <w:p>
      <w:pPr>
        <w:pStyle w:val="Heading2"/>
        <w:spacing w:before="240" w:after="120"/>
      </w:pPr>
      <w:r>
        <w:rPr>
          <w:rFonts w:ascii="Arial" w:cs="Arial" w:eastAsia="Arial" w:hAnsi="Arial"/>
        </w:rPr>
        <w:t xml:space="preserve">A.6 Five Whys</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One chain per channel of inquiry. Each chain starts from an observed fact and asks why until it reaches a cause that is a process, design or tooling gap rather than an action by an individual, and that would have prevented the problem regardless of who was on shift. Four to six whys is typical; stop when the next answer would be "because that is how the organisation works" and fix that instead. Each answer should be backed by evidence from the timeline or metrics, not speculation. Label the terminal cause RC-A, RC-B and so on.</w:t>
      </w:r>
    </w:p>
    <w:p>
      <w:pPr>
        <w:spacing w:after="120" w:line="276"/>
      </w:pPr>
      <w:r>
        <w:rPr>
          <w:rFonts w:ascii="Arial" w:cs="Arial" w:eastAsia="Arial" w:hAnsi="Arial"/>
          <w:b/>
          <w:bCs/>
          <w:sz w:val="21"/>
          <w:szCs w:val="21"/>
        </w:rPr>
        <w:t xml:space="preserve">Why multiple chains. </w:t>
      </w:r>
      <w:r>
        <w:rPr>
          <w:rFonts w:ascii="Arial" w:cs="Arial" w:eastAsia="Arial" w:hAnsi="Arial"/>
          <w:sz w:val="21"/>
          <w:szCs w:val="21"/>
        </w:rPr>
        <w:t xml:space="preserve">There is usually more than one problem. A chain that follows the failure explains why it broke; a chain that follows detection explains why you found out late; a chain that follows resolution explains why it took so long to fix; and for repeat incidents a chain that follows the previous actions explains why they did not hold. Fixing only the first chain leaves the next incident just as slow to detect and resolve.</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Stopping at "the engineer changed the config" (that is where the chain starts, not where it ends). A chain that reaches the right answer at Why 2 and then pads to five. Answers with no evidence. One chain for everything.</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Chain A, the failure. Problem: </w:t>
      </w:r>
      <w:r>
        <w:rPr>
          <w:rFonts w:ascii="Arial" w:cs="Arial" w:eastAsia="Arial" w:hAnsi="Arial"/>
          <w:color w:val="1E3A2A"/>
          <w:sz w:val="19"/>
          <w:szCs w:val="19"/>
        </w:rPr>
        <w:t xml:space="preserve">POST /orders returned 5xx for 11% of requests from 09:12.</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1: </w:t>
      </w:r>
      <w:r>
        <w:rPr>
          <w:rFonts w:ascii="Arial" w:cs="Arial" w:eastAsia="Arial" w:hAnsi="Arial"/>
          <w:color w:val="1E3A2A"/>
          <w:sz w:val="19"/>
          <w:szCs w:val="19"/>
        </w:rPr>
        <w:t xml:space="preserve">Requests timed out waiting for a database connection (pool in-use 60/60 from 09:11, Figure 2A).</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2: </w:t>
      </w:r>
      <w:r>
        <w:rPr>
          <w:rFonts w:ascii="Arial" w:cs="Arial" w:eastAsia="Arial" w:hAnsi="Arial"/>
          <w:color w:val="1E3A2A"/>
          <w:sz w:val="19"/>
          <w:szCs w:val="19"/>
        </w:rPr>
        <w:t xml:space="preserve">CHG-88213 raised downstream concurrency from 50 to 200, so up to 200 in-flight requests competed for 60 connections.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3: </w:t>
      </w:r>
      <w:r>
        <w:rPr>
          <w:rFonts w:ascii="Arial" w:cs="Arial" w:eastAsia="Arial" w:hAnsi="Arial"/>
          <w:color w:val="1E3A2A"/>
          <w:sz w:val="19"/>
          <w:szCs w:val="19"/>
        </w:rPr>
        <w:t xml:space="preserve">The two settings are tuned independently; nothing documents or enforces that pool size must scale with concurrency.</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4: </w:t>
      </w:r>
      <w:r>
        <w:rPr>
          <w:rFonts w:ascii="Arial" w:cs="Arial" w:eastAsia="Arial" w:hAnsi="Arial"/>
          <w:color w:val="1E3A2A"/>
          <w:sz w:val="19"/>
          <w:szCs w:val="19"/>
        </w:rPr>
        <w:t xml:space="preserve">The change was not load-tested, so the interaction was never exercised before production.</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5: </w:t>
      </w:r>
      <w:r>
        <w:rPr>
          <w:rFonts w:ascii="Arial" w:cs="Arial" w:eastAsia="Arial" w:hAnsi="Arial"/>
          <w:color w:val="1E3A2A"/>
          <w:sz w:val="19"/>
          <w:szCs w:val="19"/>
        </w:rPr>
        <w:t xml:space="preserve">Our change policy classes configuration-only changes as low risk and exempts them from pre-production load testing and canary release.</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RC-A: </w:t>
      </w:r>
      <w:r>
        <w:rPr>
          <w:rFonts w:ascii="Arial" w:cs="Arial" w:eastAsia="Arial" w:hAnsi="Arial"/>
          <w:color w:val="1E3A2A"/>
          <w:sz w:val="19"/>
          <w:szCs w:val="19"/>
        </w:rPr>
        <w:t xml:space="preserve">Change policy treats capacity-affecting configuration as low risk, so such changes reach production without load testing or a canary.</w:t>
      </w:r>
    </w:p>
    <w:p>
      <w:pPr>
        <w:pBdr>
          <w:left w:val="single" w:color="2E7D4F" w:sz="18" w:space="6"/>
        </w:pBdr>
        <w:shd w:fill="E8F3EC" w:color="auto" w:val="clear"/>
        <w:spacing w:after="40" w:line="252"/>
        <w:ind w:left="120"/>
      </w:pPr>
      <w:r>
        <w:rPr>
          <w:rFonts w:ascii="Arial" w:cs="Arial" w:eastAsia="Arial" w:hAnsi="Arial"/>
          <w:color w:val="1E3A2A"/>
          <w:sz w:val="19"/>
          <w:szCs w:val="19"/>
        </w:rPr>
        <w:t xml:space="preserve"> </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Chain B, detection. Problem: </w:t>
      </w:r>
      <w:r>
        <w:rPr>
          <w:rFonts w:ascii="Arial" w:cs="Arial" w:eastAsia="Arial" w:hAnsi="Arial"/>
          <w:color w:val="1E3A2A"/>
          <w:sz w:val="19"/>
          <w:szCs w:val="19"/>
        </w:rPr>
        <w:t xml:space="preserve">The first alert fired 15 minutes after impact start, after a customer-care report.</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1: </w:t>
      </w:r>
      <w:r>
        <w:rPr>
          <w:rFonts w:ascii="Arial" w:cs="Arial" w:eastAsia="Arial" w:hAnsi="Arial"/>
          <w:color w:val="1E3A2A"/>
          <w:sz w:val="19"/>
          <w:szCs w:val="19"/>
        </w:rPr>
        <w:t xml:space="preserve">The alert requires 5% errors sustained for 10 minutes.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2: </w:t>
      </w:r>
      <w:r>
        <w:rPr>
          <w:rFonts w:ascii="Arial" w:cs="Arial" w:eastAsia="Arial" w:hAnsi="Arial"/>
          <w:color w:val="1E3A2A"/>
          <w:sz w:val="19"/>
          <w:szCs w:val="19"/>
        </w:rPr>
        <w:t xml:space="preserve">The window was widened from 2 to 10 minutes in May 2026 after false pages during a batch job.</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3: </w:t>
      </w:r>
      <w:r>
        <w:rPr>
          <w:rFonts w:ascii="Arial" w:cs="Arial" w:eastAsia="Arial" w:hAnsi="Arial"/>
          <w:color w:val="1E3A2A"/>
          <w:sz w:val="19"/>
          <w:szCs w:val="19"/>
        </w:rPr>
        <w:t xml:space="preserve">The alert is on an infrastructure symptom (5xx) rather than the customer outcome (order submissions succeeding), so it has to be de-tuned to avoid noise.</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4: </w:t>
      </w:r>
      <w:r>
        <w:rPr>
          <w:rFonts w:ascii="Arial" w:cs="Arial" w:eastAsia="Arial" w:hAnsi="Arial"/>
          <w:color w:val="1E3A2A"/>
          <w:sz w:val="19"/>
          <w:szCs w:val="19"/>
        </w:rPr>
        <w:t xml:space="preserve">No SLO-based alert on order-submit success exists; the service has an SLO but it is reported monthly, not alerted on.</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RC-B: </w:t>
      </w:r>
      <w:r>
        <w:rPr>
          <w:rFonts w:ascii="Arial" w:cs="Arial" w:eastAsia="Arial" w:hAnsi="Arial"/>
          <w:color w:val="1E3A2A"/>
          <w:sz w:val="19"/>
          <w:szCs w:val="19"/>
        </w:rPr>
        <w:t xml:space="preserve">Alerting is based on infrastructure symptoms with de-tuned thresholds; there is no burn-rate alert on the customer-facing SLO.</w:t>
      </w:r>
    </w:p>
    <w:p>
      <w:pPr>
        <w:pBdr>
          <w:left w:val="single" w:color="2E7D4F" w:sz="18" w:space="6"/>
        </w:pBdr>
        <w:shd w:fill="E8F3EC" w:color="auto" w:val="clear"/>
        <w:spacing w:after="40" w:line="252"/>
        <w:ind w:left="120"/>
      </w:pPr>
      <w:r>
        <w:rPr>
          <w:rFonts w:ascii="Arial" w:cs="Arial" w:eastAsia="Arial" w:hAnsi="Arial"/>
          <w:color w:val="1E3A2A"/>
          <w:sz w:val="19"/>
          <w:szCs w:val="19"/>
        </w:rPr>
        <w:t xml:space="preserve"> </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Chain C, resolution. Problem: </w:t>
      </w:r>
      <w:r>
        <w:rPr>
          <w:rFonts w:ascii="Arial" w:cs="Arial" w:eastAsia="Arial" w:hAnsi="Arial"/>
          <w:color w:val="1E3A2A"/>
          <w:sz w:val="19"/>
          <w:szCs w:val="19"/>
        </w:rPr>
        <w:t xml:space="preserve">It took 38 minutes from alert to confirmed cause.</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1: </w:t>
      </w:r>
      <w:r>
        <w:rPr>
          <w:rFonts w:ascii="Arial" w:cs="Arial" w:eastAsia="Arial" w:hAnsi="Arial"/>
          <w:color w:val="1E3A2A"/>
          <w:sz w:val="19"/>
          <w:szCs w:val="19"/>
        </w:rPr>
        <w:t xml:space="preserve">The first 18 minutes were spent on the Catalogue hypothesis, and pool saturation was only found by an ad-hoc query afterwards.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2: </w:t>
      </w:r>
      <w:r>
        <w:rPr>
          <w:rFonts w:ascii="Arial" w:cs="Arial" w:eastAsia="Arial" w:hAnsi="Arial"/>
          <w:color w:val="1E3A2A"/>
          <w:sz w:val="19"/>
          <w:szCs w:val="19"/>
        </w:rPr>
        <w:t xml:space="preserve">Pool saturation is not on the service's dashboard, so responders did not see it.</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3: </w:t>
      </w:r>
      <w:r>
        <w:rPr>
          <w:rFonts w:ascii="Arial" w:cs="Arial" w:eastAsia="Arial" w:hAnsi="Arial"/>
          <w:color w:val="1E3A2A"/>
          <w:sz w:val="19"/>
          <w:szCs w:val="19"/>
        </w:rPr>
        <w:t xml:space="preserve">The dashboard was generated from the standard service template, which has latency, errors and traffic panels but no saturation panels.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Why 4: </w:t>
      </w:r>
      <w:r>
        <w:rPr>
          <w:rFonts w:ascii="Arial" w:cs="Arial" w:eastAsia="Arial" w:hAnsi="Arial"/>
          <w:color w:val="1E3A2A"/>
          <w:sz w:val="19"/>
          <w:szCs w:val="19"/>
        </w:rPr>
        <w:t xml:space="preserve">The template was never reviewed against the "four golden signals" guidance when it was adopted.</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RC-C: </w:t>
      </w:r>
      <w:r>
        <w:rPr>
          <w:rFonts w:ascii="Arial" w:cs="Arial" w:eastAsia="Arial" w:hAnsi="Arial"/>
          <w:color w:val="1E3A2A"/>
          <w:sz w:val="19"/>
          <w:szCs w:val="19"/>
        </w:rPr>
        <w:t xml:space="preserve">The standard service dashboard template omits saturation signals, so responders lack the diagnostic metric for a whole class of failures.</w:t>
      </w:r>
    </w:p>
    <w:p>
      <w:pPr>
        <w:pStyle w:val="Heading2"/>
        <w:spacing w:before="240" w:after="120"/>
      </w:pPr>
      <w:r>
        <w:rPr>
          <w:rFonts w:ascii="Arial" w:cs="Arial" w:eastAsia="Arial" w:hAnsi="Arial"/>
        </w:rPr>
        <w:t xml:space="preserve">A.7 Lessons learned</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Numbered lessons, each derived from a labelled root cause, each stating what should have happened differently. Written in the first person plural and vocally self-critical: the aim is for the team to own the gap, not to assign it. Lessons are about processes, tools and design, never people, and never third parties by name. Every lesson must map to at least one corrective action.</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Lessons that are really action items ("add an alert"). Lessons with no root cause reference. Softened language that nobody will act on ("could potentially consider").</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LL-1 (RC-A): </w:t>
      </w:r>
      <w:r>
        <w:rPr>
          <w:rFonts w:ascii="Arial" w:cs="Arial" w:eastAsia="Arial" w:hAnsi="Arial"/>
          <w:color w:val="1E3A2A"/>
          <w:sz w:val="19"/>
          <w:szCs w:val="19"/>
        </w:rPr>
        <w:t xml:space="preserve">We treated a change that quadrupled concurrency as low risk because it did not touch code. Capacity parameters are as risky as code and we should test and canary them the same way.</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LL-2 (RC-B): </w:t>
      </w:r>
      <w:r>
        <w:rPr>
          <w:rFonts w:ascii="Arial" w:cs="Arial" w:eastAsia="Arial" w:hAnsi="Arial"/>
          <w:color w:val="1E3A2A"/>
          <w:sz w:val="19"/>
          <w:szCs w:val="19"/>
        </w:rPr>
        <w:t xml:space="preserve">We found out from customer care, not from monitoring. We alert on what the infrastructure does, not on whether customers can place orders, and we have de-tuned those alerts to the point that they lag real impact by a quarter of an hour.</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LL-3 (RC-C): </w:t>
      </w:r>
      <w:r>
        <w:rPr>
          <w:rFonts w:ascii="Arial" w:cs="Arial" w:eastAsia="Arial" w:hAnsi="Arial"/>
          <w:color w:val="1E3A2A"/>
          <w:sz w:val="19"/>
          <w:szCs w:val="19"/>
        </w:rPr>
        <w:t xml:space="preserve">We spent 25 minutes looking for a metric that should have been on the first screen a responder opens. Our dashboard template does not show saturation, and we never checked it against our own guidance.</w:t>
      </w:r>
    </w:p>
    <w:p>
      <w:pPr>
        <w:pStyle w:val="Heading2"/>
        <w:spacing w:before="240" w:after="120"/>
      </w:pPr>
      <w:r>
        <w:rPr>
          <w:rFonts w:ascii="Arial" w:cs="Arial" w:eastAsia="Arial" w:hAnsi="Arial"/>
        </w:rPr>
        <w:t xml:space="preserve">A.8 Corrective actions</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High-level solutions that follow from the lessons, each tied to the lesson it addresses and each decomposed into one or more action items. For every lesson ask the three halving questions: what would halve the time to detect (health metrics, alarms)? what would halve the time to know (diagnostic metrics, triage tools)? what would halve the time to remediate (recovery tools, automation, automated rollback for deployment-related incidents)? Then ask what prevents recurrence altogether. A corrective action that cannot answer "which lesson" or "which action items" is not ready.</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Corrective actions with no action items (they never happen). Only prevention and nothing for detection or recovery. Actions scoped to this team when the gap is shared.</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CA-1 (LL-1, prevention): </w:t>
      </w:r>
      <w:r>
        <w:rPr>
          <w:rFonts w:ascii="Arial" w:cs="Arial" w:eastAsia="Arial" w:hAnsi="Arial"/>
          <w:color w:val="1E3A2A"/>
          <w:sz w:val="19"/>
          <w:szCs w:val="19"/>
        </w:rPr>
        <w:t xml:space="preserve">Reclassify capacity-affecting configuration changes as performance-impacting so they require a load test and a canary stage. Action items AI-1, AI-2.</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CA-2 (LL-2, halves TTD): </w:t>
      </w:r>
      <w:r>
        <w:rPr>
          <w:rFonts w:ascii="Arial" w:cs="Arial" w:eastAsia="Arial" w:hAnsi="Arial"/>
          <w:color w:val="1E3A2A"/>
          <w:sz w:val="19"/>
          <w:szCs w:val="19"/>
        </w:rPr>
        <w:t xml:space="preserve">Alert on the order-submit success SLO using multi-window burn rate, so a real 11% failure pages within 2 minutes without adding noise. Action items AI-3, AI-4.</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CA-3 (LL-3, halves TTK): </w:t>
      </w:r>
      <w:r>
        <w:rPr>
          <w:rFonts w:ascii="Arial" w:cs="Arial" w:eastAsia="Arial" w:hAnsi="Arial"/>
          <w:color w:val="1E3A2A"/>
          <w:sz w:val="19"/>
          <w:szCs w:val="19"/>
        </w:rPr>
        <w:t xml:space="preserve">Add saturation panels (connection pools, thread pools, queue depth) to the standard dashboard template and roll out to all services that use it. Action items AI-5, AI-6.</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CA-4 (LL-1, halves TTR): </w:t>
      </w:r>
      <w:r>
        <w:rPr>
          <w:rFonts w:ascii="Arial" w:cs="Arial" w:eastAsia="Arial" w:hAnsi="Arial"/>
          <w:color w:val="1E3A2A"/>
          <w:sz w:val="19"/>
          <w:szCs w:val="19"/>
        </w:rPr>
        <w:t xml:space="preserve">Automatic rollback of a deployment when SLO burn rate crosses the fast-burn threshold within 30 minutes of the deploy. Action item AI-7.</w:t>
      </w:r>
    </w:p>
    <w:p>
      <w:pPr>
        <w:pStyle w:val="Heading2"/>
        <w:spacing w:before="240" w:after="120"/>
      </w:pPr>
      <w:r>
        <w:rPr>
          <w:rFonts w:ascii="Arial" w:cs="Arial" w:eastAsia="Arial" w:hAnsi="Arial"/>
        </w:rPr>
        <w:t xml:space="preserve">A.9 Action items</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Individual tasks that someone can do and someone else can verify as done, each traced to a corrective action, with an owner expressed as a role or team who has agreed to it, a due date that is reasonable for the work rather than driven by the roadmap, a status, and a sentence on how it helps prevent recurrence. Be bold: if another team or a shared tool is the right place for the fix, say so and engage them; other teams may have had the same incident. Never assign an action to someone who has not agreed to it. Keep the list short enough to finish; five well-chosen items beat twenty.</w:t>
      </w:r>
    </w:p>
    <w:p>
      <w:pPr>
        <w:spacing w:after="120" w:line="276"/>
      </w:pPr>
      <w:r>
        <w:rPr>
          <w:rFonts w:ascii="Arial" w:cs="Arial" w:eastAsia="Arial" w:hAnsi="Arial"/>
          <w:b/>
          <w:bCs/>
          <w:sz w:val="21"/>
          <w:szCs w:val="21"/>
        </w:rPr>
        <w:t xml:space="preserve">Common mistakes. </w:t>
      </w:r>
      <w:r>
        <w:rPr>
          <w:rFonts w:ascii="Arial" w:cs="Arial" w:eastAsia="Arial" w:hAnsi="Arial"/>
          <w:sz w:val="21"/>
          <w:szCs w:val="21"/>
        </w:rPr>
        <w:t xml:space="preserve">"Investigate …" or "Consider …" items with no end state. Owners who were not asked. Due dates of "Q4". Items that address the symptom but would not stop the next occurrence.</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AI-1 (CA-1): </w:t>
      </w:r>
      <w:r>
        <w:rPr>
          <w:rFonts w:ascii="Arial" w:cs="Arial" w:eastAsia="Arial" w:hAnsi="Arial"/>
          <w:color w:val="1E3A2A"/>
          <w:sz w:val="19"/>
          <w:szCs w:val="19"/>
        </w:rPr>
        <w:t xml:space="preserve">Amend the change-risk classification in the change policy so that any change to concurrency, pool, queue or rate-limit parameters is classed "performance-impacting". Owner: Change Management practice lead. Due 2026-10-10. Prevents recurrence by routing such changes to load test and canary.</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AI-2 (CA-1): </w:t>
      </w:r>
      <w:r>
        <w:rPr>
          <w:rFonts w:ascii="Arial" w:cs="Arial" w:eastAsia="Arial" w:hAnsi="Arial"/>
          <w:color w:val="1E3A2A"/>
          <w:sz w:val="19"/>
          <w:szCs w:val="19"/>
        </w:rPr>
        <w:t xml:space="preserve">Add a load-test stage to the Order Capture API pipeline that runs the standard Wednesday-morning traffic profile against any performance-impacting change. Owner: Order Capture team lead. Due 2026-10-24.</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AI-3 (CA-2): </w:t>
      </w:r>
      <w:r>
        <w:rPr>
          <w:rFonts w:ascii="Arial" w:cs="Arial" w:eastAsia="Arial" w:hAnsi="Arial"/>
          <w:color w:val="1E3A2A"/>
          <w:sz w:val="19"/>
          <w:szCs w:val="19"/>
        </w:rPr>
        <w:t xml:space="preserve">Implement a multi-window burn-rate alert (1 h / 5 min fast burn, 6 h / 30 min slow burn) on the order-submit success SLO, paging the Order Capture on-call. Owner: Order Capture SRE champion. Due 2026-10-03. Halves TTD: an 11% failure pages within about 2 minutes.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AI-4 (CA-2): </w:t>
      </w:r>
      <w:r>
        <w:rPr>
          <w:rFonts w:ascii="Arial" w:cs="Arial" w:eastAsia="Arial" w:hAnsi="Arial"/>
          <w:color w:val="1E3A2A"/>
          <w:sz w:val="19"/>
          <w:szCs w:val="19"/>
        </w:rPr>
        <w:t xml:space="preserve">Retire the "5xx &gt; 5% for 10 min" alert once AI-3 has run for two weeks without false pages. Owner: Order Capture SRE champion. Due 2026-10-17.</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AI-5 (CA-3): </w:t>
      </w:r>
      <w:r>
        <w:rPr>
          <w:rFonts w:ascii="Arial" w:cs="Arial" w:eastAsia="Arial" w:hAnsi="Arial"/>
          <w:color w:val="1E3A2A"/>
          <w:sz w:val="19"/>
          <w:szCs w:val="19"/>
        </w:rPr>
        <w:t xml:space="preserve">Add saturation panels (DB pool in-use vs max, HTTP client pool, worker queue depth) to the standard service dashboard template. Owner: Observability COE. Due 2026-10-17. Halves TTK for pool and queue exhaustion across all template users.</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AI-6 (CA-3): </w:t>
      </w:r>
      <w:r>
        <w:rPr>
          <w:rFonts w:ascii="Arial" w:cs="Arial" w:eastAsia="Arial" w:hAnsi="Arial"/>
          <w:color w:val="1E3A2A"/>
          <w:sz w:val="19"/>
          <w:szCs w:val="19"/>
        </w:rPr>
        <w:t xml:space="preserve">Regenerate dashboards for the 14 services using the template and confirm each one shows its pools. Owner: Observability COE with each service team. Due 2026-11-07.</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AI-7 (CA-4): </w:t>
      </w:r>
      <w:r>
        <w:rPr>
          <w:rFonts w:ascii="Arial" w:cs="Arial" w:eastAsia="Arial" w:hAnsi="Arial"/>
          <w:color w:val="1E3A2A"/>
          <w:sz w:val="19"/>
          <w:szCs w:val="19"/>
        </w:rPr>
        <w:t xml:space="preserve">Enable deploy-guard auto-rollback for Order Capture API, triggered by the AI-3 fast-burn alert within 30 minutes of a deploy. Owner: Order Capture team lead. Due 2026-11-14. Halves TTR for deployment-caused incidents by removing the human decision loop.</w:t>
      </w:r>
    </w:p>
    <w:p>
      <w:pPr>
        <w:pStyle w:val="Heading2"/>
        <w:spacing w:before="240" w:after="120"/>
      </w:pPr>
      <w:r>
        <w:rPr>
          <w:rFonts w:ascii="Arial" w:cs="Arial" w:eastAsia="Arial" w:hAnsi="Arial"/>
        </w:rPr>
        <w:t xml:space="preserve">A.10 Review and sign-off</w:t>
      </w:r>
    </w:p>
    <w:p>
      <w:pPr>
        <w:spacing w:after="120" w:line="276"/>
      </w:pPr>
      <w:r>
        <w:rPr>
          <w:rFonts w:ascii="Arial" w:cs="Arial" w:eastAsia="Arial" w:hAnsi="Arial"/>
          <w:b/>
          <w:bCs/>
          <w:sz w:val="21"/>
          <w:szCs w:val="21"/>
        </w:rPr>
        <w:t xml:space="preserve">Expectation. </w:t>
      </w:r>
      <w:r>
        <w:rPr>
          <w:rFonts w:ascii="Arial" w:cs="Arial" w:eastAsia="Arial" w:hAnsi="Arial"/>
          <w:sz w:val="21"/>
          <w:szCs w:val="21"/>
        </w:rPr>
        <w:t xml:space="preserve">A record of each review stage with the reviewer's role, date and the material changes requested. Reviews are sequential: team first, then GO, then executive GO where the severity or customer exposure warrants it. Align with affected customers and stakeholders before any wider presentation so that nothing in the PIR surprises them. Questions you cannot answer in the review are recorded in 10.1 with an owner and a date rather than guessed at.</w:t>
      </w:r>
    </w:p>
    <w:p>
      <w:pPr>
        <w:pBdr>
          <w:left w:val="single" w:color="2E7D4F" w:sz="18" w:space="6"/>
        </w:pBdr>
        <w:shd w:fill="E8F3EC" w:color="auto" w:val="clear"/>
        <w:spacing w:after="40" w:line="252"/>
        <w:ind w:left="120"/>
      </w:pPr>
      <w:r>
        <w:rPr>
          <w:rFonts w:ascii="Arial" w:cs="Arial" w:eastAsia="Arial" w:hAnsi="Arial"/>
          <w:b/>
          <w:bCs/>
          <w:color w:val="1E5A38"/>
          <w:sz w:val="19"/>
          <w:szCs w:val="19"/>
        </w:rPr>
        <w:t xml:space="preserve">Example: </w:t>
      </w:r>
      <w:r>
        <w:rPr>
          <w:rFonts w:ascii="Arial" w:cs="Arial" w:eastAsia="Arial" w:hAnsi="Arial"/>
          <w:b/>
          <w:bCs/>
          <w:color w:val="1E3A2A"/>
          <w:sz w:val="19"/>
          <w:szCs w:val="19"/>
        </w:rPr>
        <w:t xml:space="preserve">Team review: </w:t>
      </w:r>
      <w:r>
        <w:rPr>
          <w:rFonts w:ascii="Arial" w:cs="Arial" w:eastAsia="Arial" w:hAnsi="Arial"/>
          <w:color w:val="1E3A2A"/>
          <w:sz w:val="19"/>
          <w:szCs w:val="19"/>
        </w:rPr>
        <w:t xml:space="preserve">Order Capture team, 2026-09-08. Asked for the de-duplicated customer count (added to section 4) and for Chain C to go one why deeper (added Why 4 and revised RC-C).</w:t>
      </w:r>
    </w:p>
    <w:p>
      <w:pPr>
        <w:pBdr>
          <w:left w:val="single" w:color="2E7D4F" w:sz="18" w:space="6"/>
        </w:pBdr>
        <w:shd w:fill="E8F3EC" w:color="auto" w:val="clear"/>
        <w:spacing w:after="40" w:line="252"/>
        <w:ind w:left="120"/>
      </w:pPr>
      <w:r>
        <w:rPr>
          <w:rFonts w:ascii="Arial" w:cs="Arial" w:eastAsia="Arial" w:hAnsi="Arial"/>
          <w:b/>
          <w:bCs/>
          <w:color w:val="1E3A2A"/>
          <w:sz w:val="19"/>
          <w:szCs w:val="19"/>
        </w:rPr>
        <w:t xml:space="preserve">GO review: </w:t>
      </w:r>
      <w:r>
        <w:rPr>
          <w:rFonts w:ascii="Arial" w:cs="Arial" w:eastAsia="Arial" w:hAnsi="Arial"/>
          <w:color w:val="1E3A2A"/>
          <w:sz w:val="19"/>
          <w:szCs w:val="19"/>
        </w:rPr>
        <w:t xml:space="preserve">2026-09-12. Accepted. Asked whether AI-5 should cover all 14 template users rather than only Order Capture; AI-6 added as a result.</w:t>
      </w:r>
    </w:p>
    <w:p>
      <w:pPr>
        <w:pBdr>
          <w:left w:val="single" w:color="2E7D4F" w:sz="18" w:space="6"/>
        </w:pBdr>
        <w:shd w:fill="E8F3EC" w:color="auto" w:val="clear"/>
        <w:spacing w:after="160" w:line="252"/>
        <w:ind w:left="120"/>
      </w:pPr>
      <w:r>
        <w:rPr>
          <w:rFonts w:ascii="Arial" w:cs="Arial" w:eastAsia="Arial" w:hAnsi="Arial"/>
          <w:b/>
          <w:bCs/>
          <w:color w:val="1E3A2A"/>
          <w:sz w:val="19"/>
          <w:szCs w:val="19"/>
        </w:rPr>
        <w:t xml:space="preserve">Open question: </w:t>
      </w:r>
      <w:r>
        <w:rPr>
          <w:rFonts w:ascii="Arial" w:cs="Arial" w:eastAsia="Arial" w:hAnsi="Arial"/>
          <w:color w:val="1E3A2A"/>
          <w:sz w:val="19"/>
          <w:szCs w:val="19"/>
        </w:rPr>
        <w:t xml:space="preserve">"How many of the 1,900 non-re-attempted orders were eventually placed through another channel?" Owner: Order Capture product owner. Answer due 2026-09-19.</w:t>
      </w:r>
    </w:p>
    <w:p>
      <w:r>
        <w:br w:type="page"/>
      </w:r>
    </w:p>
    <w:p>
      <w:pPr>
        <w:pStyle w:val="Heading1"/>
        <w:spacing w:before="360" w:after="160"/>
      </w:pPr>
      <w:r>
        <w:rPr>
          <w:rFonts w:ascii="Arial" w:cs="Arial" w:eastAsia="Arial" w:hAnsi="Arial"/>
        </w:rPr>
        <w:t xml:space="preserve">Appendix B. PIR principles, timing, presenting and reviewing</w:t>
      </w:r>
    </w:p>
    <w:p>
      <w:pPr>
        <w:spacing w:after="120" w:line="276"/>
      </w:pPr>
      <w:r>
        <w:rPr>
          <w:rFonts w:ascii="Arial" w:cs="Arial" w:eastAsia="Arial" w:hAnsi="Arial"/>
          <w:sz w:val="21"/>
          <w:szCs w:val="21"/>
        </w:rPr>
        <w:t xml:space="preserve">Condensed from the reference guidance "What Good Looks Like for Post-Incident Reviews". Keep this appendix in the template; remove it from a published PIR if your readers do not need it.</w:t>
      </w:r>
    </w:p>
    <w:p>
      <w:pPr>
        <w:pStyle w:val="Heading2"/>
        <w:spacing w:before="240" w:after="120"/>
      </w:pPr>
      <w:r>
        <w:rPr>
          <w:rFonts w:ascii="Arial" w:cs="Arial" w:eastAsia="Arial" w:hAnsi="Arial"/>
        </w:rPr>
        <w:t xml:space="preserve">B.1 What a PIR is and who it is for</w:t>
      </w:r>
    </w:p>
    <w:p>
      <w:pPr>
        <w:pStyle w:val="ListParagraph"/>
        <w:numPr>
          <w:ilvl w:val="0"/>
          <w:numId w:val="2"/>
        </w:numPr>
        <w:spacing w:after="60" w:line="264"/>
      </w:pPr>
      <w:r>
        <w:rPr>
          <w:rFonts w:ascii="Arial" w:cs="Arial" w:eastAsia="Arial" w:hAnsi="Arial"/>
          <w:sz w:val="21"/>
          <w:szCs w:val="21"/>
        </w:rPr>
        <w:t xml:space="preserve">A PIR helps you understand why an outage, error or miss occurred, and ensures corrective mechanisms are in place to prevent recurrence regardless of operator.</w:t>
      </w:r>
    </w:p>
    <w:p>
      <w:pPr>
        <w:pStyle w:val="ListParagraph"/>
        <w:numPr>
          <w:ilvl w:val="0"/>
          <w:numId w:val="2"/>
        </w:numPr>
        <w:spacing w:after="60" w:line="264"/>
      </w:pPr>
      <w:r>
        <w:rPr>
          <w:rFonts w:ascii="Arial" w:cs="Arial" w:eastAsia="Arial" w:hAnsi="Arial"/>
          <w:sz w:val="21"/>
          <w:szCs w:val="21"/>
        </w:rPr>
        <w:t xml:space="preserve">The focus is on fixing issues and improving processes, not assigning blame. PIRs are about processes, not people. Never blame or name individuals.</w:t>
      </w:r>
    </w:p>
    <w:p>
      <w:pPr>
        <w:pStyle w:val="ListParagraph"/>
        <w:numPr>
          <w:ilvl w:val="0"/>
          <w:numId w:val="2"/>
        </w:numPr>
        <w:spacing w:after="60" w:line="264"/>
      </w:pPr>
      <w:r>
        <w:rPr>
          <w:rFonts w:ascii="Arial" w:cs="Arial" w:eastAsia="Arial" w:hAnsi="Arial"/>
          <w:sz w:val="21"/>
          <w:szCs w:val="21"/>
        </w:rPr>
        <w:t xml:space="preserve">An incident is a short cut straight to a real problem that, when fixed, will improve the current state. Never waste the opportunity.</w:t>
      </w:r>
    </w:p>
    <w:p>
      <w:pPr>
        <w:pStyle w:val="ListParagraph"/>
        <w:numPr>
          <w:ilvl w:val="0"/>
          <w:numId w:val="2"/>
        </w:numPr>
        <w:spacing w:after="60" w:line="264"/>
      </w:pPr>
      <w:r>
        <w:rPr>
          <w:rFonts w:ascii="Arial" w:cs="Arial" w:eastAsia="Arial" w:hAnsi="Arial"/>
          <w:sz w:val="21"/>
          <w:szCs w:val="21"/>
        </w:rPr>
        <w:t xml:space="preserve">It is written for your team, your customers, your partners, your dependencies, your stakeholders, and yourself.</w:t>
      </w:r>
    </w:p>
    <w:p>
      <w:pPr>
        <w:pStyle w:val="Heading2"/>
        <w:spacing w:before="240" w:after="120"/>
      </w:pPr>
      <w:r>
        <w:rPr>
          <w:rFonts w:ascii="Arial" w:cs="Arial" w:eastAsia="Arial" w:hAnsi="Arial"/>
        </w:rPr>
        <w:t xml:space="preserve">B.2 Timing</w:t>
      </w:r>
    </w:p>
    <w:p>
      <w:pPr>
        <w:pStyle w:val="ListParagraph"/>
        <w:numPr>
          <w:ilvl w:val="0"/>
          <w:numId w:val="2"/>
        </w:numPr>
        <w:spacing w:after="60" w:line="264"/>
      </w:pPr>
      <w:r>
        <w:rPr>
          <w:rFonts w:ascii="Arial" w:cs="Arial" w:eastAsia="Arial" w:hAnsi="Arial"/>
          <w:sz w:val="21"/>
          <w:szCs w:val="21"/>
        </w:rPr>
        <w:t xml:space="preserve">Start once customer impact is mitigated.</w:t>
      </w:r>
    </w:p>
    <w:p>
      <w:pPr>
        <w:pStyle w:val="ListParagraph"/>
        <w:numPr>
          <w:ilvl w:val="0"/>
          <w:numId w:val="2"/>
        </w:numPr>
        <w:spacing w:after="60" w:line="264"/>
      </w:pPr>
      <w:r>
        <w:rPr>
          <w:rFonts w:ascii="Arial" w:cs="Arial" w:eastAsia="Arial" w:hAnsi="Arial"/>
          <w:sz w:val="21"/>
          <w:szCs w:val="21"/>
        </w:rPr>
        <w:t xml:space="preserve">Draft within 2 to 3 business days: capture details while they are fresh and while high-resolution metrics are still available.</w:t>
      </w:r>
    </w:p>
    <w:p>
      <w:pPr>
        <w:pStyle w:val="ListParagraph"/>
        <w:numPr>
          <w:ilvl w:val="0"/>
          <w:numId w:val="2"/>
        </w:numPr>
        <w:spacing w:after="60" w:line="264"/>
      </w:pPr>
      <w:r>
        <w:rPr>
          <w:rFonts w:ascii="Arial" w:cs="Arial" w:eastAsia="Arial" w:hAnsi="Arial"/>
          <w:sz w:val="21"/>
          <w:szCs w:val="21"/>
        </w:rPr>
        <w:t xml:space="preserve">Publish within 1 to 2 weeks: reach consensus and define a plan.</w:t>
      </w:r>
    </w:p>
    <w:p>
      <w:pPr>
        <w:pStyle w:val="ListParagraph"/>
        <w:numPr>
          <w:ilvl w:val="0"/>
          <w:numId w:val="2"/>
        </w:numPr>
        <w:spacing w:after="60" w:line="264"/>
      </w:pPr>
      <w:r>
        <w:rPr>
          <w:rFonts w:ascii="Arial" w:cs="Arial" w:eastAsia="Arial" w:hAnsi="Arial"/>
          <w:sz w:val="21"/>
          <w:szCs w:val="21"/>
        </w:rPr>
        <w:t xml:space="preserve">Do not delay because the root cause is incomplete; begin anyway. It is acceptable for final completion to take longer, especially where third parties are involved.</w:t>
      </w:r>
    </w:p>
    <w:p>
      <w:pPr>
        <w:pStyle w:val="Heading2"/>
        <w:spacing w:before="240" w:after="120"/>
      </w:pPr>
      <w:r>
        <w:rPr>
          <w:rFonts w:ascii="Arial" w:cs="Arial" w:eastAsia="Arial" w:hAnsi="Arial"/>
        </w:rPr>
        <w:t xml:space="preserve">B.3 Ownership and writing order</w:t>
      </w:r>
    </w:p>
    <w:p>
      <w:pPr>
        <w:pStyle w:val="ListParagraph"/>
        <w:numPr>
          <w:ilvl w:val="0"/>
          <w:numId w:val="2"/>
        </w:numPr>
        <w:spacing w:after="60" w:line="264"/>
      </w:pPr>
      <w:r>
        <w:rPr>
          <w:rFonts w:ascii="Arial" w:cs="Arial" w:eastAsia="Arial" w:hAnsi="Arial"/>
          <w:sz w:val="21"/>
          <w:szCs w:val="21"/>
        </w:rPr>
        <w:t xml:space="preserve">The Product Owner owns the PIR and presents it, drawing on the Incident Manager and subject-matter experts.</w:t>
      </w:r>
    </w:p>
    <w:p>
      <w:pPr>
        <w:pStyle w:val="ListParagraph"/>
        <w:numPr>
          <w:ilvl w:val="0"/>
          <w:numId w:val="2"/>
        </w:numPr>
        <w:spacing w:after="60" w:line="264"/>
      </w:pPr>
      <w:r>
        <w:rPr>
          <w:rFonts w:ascii="Arial" w:cs="Arial" w:eastAsia="Arial" w:hAnsi="Arial"/>
          <w:sz w:val="21"/>
          <w:szCs w:val="21"/>
        </w:rPr>
        <w:t xml:space="preserve">Write in this order: Timeline, Metrics and graphs, Customer impact, Incident response analysis, Five Whys, Lessons learned, Corrective actions, Action items, and finally Summary.</w:t>
      </w:r>
    </w:p>
    <w:p>
      <w:pPr>
        <w:pStyle w:val="ListParagraph"/>
        <w:numPr>
          <w:ilvl w:val="0"/>
          <w:numId w:val="2"/>
        </w:numPr>
        <w:spacing w:after="60" w:line="264"/>
      </w:pPr>
      <w:r>
        <w:rPr>
          <w:rFonts w:ascii="Arial" w:cs="Arial" w:eastAsia="Arial" w:hAnsi="Arial"/>
          <w:sz w:val="21"/>
          <w:szCs w:val="21"/>
        </w:rPr>
        <w:t xml:space="preserve">Consider the PIR's impact on the roadmap, but do not let the roadmap drive the dates.</w:t>
      </w:r>
    </w:p>
    <w:p>
      <w:pPr>
        <w:pStyle w:val="Heading2"/>
        <w:spacing w:before="240" w:after="120"/>
      </w:pPr>
      <w:r>
        <w:rPr>
          <w:rFonts w:ascii="Arial" w:cs="Arial" w:eastAsia="Arial" w:hAnsi="Arial"/>
        </w:rPr>
        <w:t xml:space="preserve">B.4 The chain of traceability</w:t>
      </w:r>
    </w:p>
    <w:p>
      <w:pPr>
        <w:pStyle w:val="ListParagraph"/>
        <w:numPr>
          <w:ilvl w:val="0"/>
          <w:numId w:val="2"/>
        </w:numPr>
        <w:spacing w:after="60" w:line="264"/>
      </w:pPr>
      <w:r>
        <w:rPr>
          <w:rFonts w:ascii="Arial" w:cs="Arial" w:eastAsia="Arial" w:hAnsi="Arial"/>
          <w:sz w:val="21"/>
          <w:szCs w:val="21"/>
        </w:rPr>
        <w:t xml:space="preserve">Each Five Whys chain ends in a labelled root cause.</w:t>
      </w:r>
    </w:p>
    <w:p>
      <w:pPr>
        <w:pStyle w:val="ListParagraph"/>
        <w:numPr>
          <w:ilvl w:val="0"/>
          <w:numId w:val="2"/>
        </w:numPr>
        <w:spacing w:after="60" w:line="264"/>
      </w:pPr>
      <w:r>
        <w:rPr>
          <w:rFonts w:ascii="Arial" w:cs="Arial" w:eastAsia="Arial" w:hAnsi="Arial"/>
          <w:sz w:val="21"/>
          <w:szCs w:val="21"/>
        </w:rPr>
        <w:t xml:space="preserve">Each lesson learned is numbered and references the root cause it derives from.</w:t>
      </w:r>
    </w:p>
    <w:p>
      <w:pPr>
        <w:pStyle w:val="ListParagraph"/>
        <w:numPr>
          <w:ilvl w:val="0"/>
          <w:numId w:val="2"/>
        </w:numPr>
        <w:spacing w:after="60" w:line="264"/>
      </w:pPr>
      <w:r>
        <w:rPr>
          <w:rFonts w:ascii="Arial" w:cs="Arial" w:eastAsia="Arial" w:hAnsi="Arial"/>
          <w:sz w:val="21"/>
          <w:szCs w:val="21"/>
        </w:rPr>
        <w:t xml:space="preserve">Each lesson has at least one corrective action: a high-level solution to the issue.</w:t>
      </w:r>
    </w:p>
    <w:p>
      <w:pPr>
        <w:pStyle w:val="ListParagraph"/>
        <w:numPr>
          <w:ilvl w:val="0"/>
          <w:numId w:val="2"/>
        </w:numPr>
        <w:spacing w:after="60" w:line="264"/>
      </w:pPr>
      <w:r>
        <w:rPr>
          <w:rFonts w:ascii="Arial" w:cs="Arial" w:eastAsia="Arial" w:hAnsi="Arial"/>
          <w:sz w:val="21"/>
          <w:szCs w:val="21"/>
        </w:rPr>
        <w:t xml:space="preserve">Each corrective action has at least one action item: an individual task with an owner and a reasonable due date.</w:t>
      </w:r>
    </w:p>
    <w:p>
      <w:pPr>
        <w:pStyle w:val="ListParagraph"/>
        <w:numPr>
          <w:ilvl w:val="0"/>
          <w:numId w:val="2"/>
        </w:numPr>
        <w:spacing w:after="60" w:line="264"/>
      </w:pPr>
      <w:r>
        <w:rPr>
          <w:rFonts w:ascii="Arial" w:cs="Arial" w:eastAsia="Arial" w:hAnsi="Arial"/>
          <w:sz w:val="21"/>
          <w:szCs w:val="21"/>
        </w:rPr>
        <w:t xml:space="preserve">For every action item, ask whether it will prevent a re-occurrence of the event. Never blindly assign action items.</w:t>
      </w:r>
    </w:p>
    <w:p>
      <w:pPr>
        <w:pStyle w:val="Heading2"/>
        <w:spacing w:before="240" w:after="120"/>
      </w:pPr>
      <w:r>
        <w:rPr>
          <w:rFonts w:ascii="Arial" w:cs="Arial" w:eastAsia="Arial" w:hAnsi="Arial"/>
        </w:rPr>
        <w:t xml:space="preserve">B.5 Presenting a PIR</w:t>
      </w:r>
    </w:p>
    <w:p>
      <w:pPr>
        <w:pStyle w:val="ListParagraph"/>
        <w:numPr>
          <w:ilvl w:val="0"/>
          <w:numId w:val="2"/>
        </w:numPr>
        <w:spacing w:after="60" w:line="264"/>
      </w:pPr>
      <w:r>
        <w:rPr>
          <w:rFonts w:ascii="Arial" w:cs="Arial" w:eastAsia="Arial" w:hAnsi="Arial"/>
          <w:sz w:val="21"/>
          <w:szCs w:val="21"/>
        </w:rPr>
        <w:t xml:space="preserve">No slide deck. Work through the PIR document directly.</w:t>
      </w:r>
    </w:p>
    <w:p>
      <w:pPr>
        <w:pStyle w:val="ListParagraph"/>
        <w:numPr>
          <w:ilvl w:val="0"/>
          <w:numId w:val="2"/>
        </w:numPr>
        <w:spacing w:after="60" w:line="264"/>
      </w:pPr>
      <w:r>
        <w:rPr>
          <w:rFonts w:ascii="Arial" w:cs="Arial" w:eastAsia="Arial" w:hAnsi="Arial"/>
          <w:sz w:val="21"/>
          <w:szCs w:val="21"/>
        </w:rPr>
        <w:t xml:space="preserve">Bring the subject-matter experts. The Product Owner presents.</w:t>
      </w:r>
    </w:p>
    <w:p>
      <w:pPr>
        <w:pStyle w:val="ListParagraph"/>
        <w:numPr>
          <w:ilvl w:val="0"/>
          <w:numId w:val="2"/>
        </w:numPr>
        <w:spacing w:after="60" w:line="264"/>
      </w:pPr>
      <w:r>
        <w:rPr>
          <w:rFonts w:ascii="Arial" w:cs="Arial" w:eastAsia="Arial" w:hAnsi="Arial"/>
          <w:sz w:val="21"/>
          <w:szCs w:val="21"/>
        </w:rPr>
        <w:t xml:space="preserve">No customer or stakeholder surprises: align beforehand.</w:t>
      </w:r>
    </w:p>
    <w:p>
      <w:pPr>
        <w:pStyle w:val="ListParagraph"/>
        <w:numPr>
          <w:ilvl w:val="0"/>
          <w:numId w:val="2"/>
        </w:numPr>
        <w:spacing w:after="60" w:line="264"/>
      </w:pPr>
      <w:r>
        <w:rPr>
          <w:rFonts w:ascii="Arial" w:cs="Arial" w:eastAsia="Arial" w:hAnsi="Arial"/>
          <w:sz w:val="21"/>
          <w:szCs w:val="21"/>
        </w:rPr>
        <w:t xml:space="preserve">Assign a dedicated note-taker.</w:t>
      </w:r>
    </w:p>
    <w:p>
      <w:pPr>
        <w:pStyle w:val="ListParagraph"/>
        <w:numPr>
          <w:ilvl w:val="0"/>
          <w:numId w:val="2"/>
        </w:numPr>
        <w:spacing w:after="60" w:line="264"/>
      </w:pPr>
      <w:r>
        <w:rPr>
          <w:rFonts w:ascii="Arial" w:cs="Arial" w:eastAsia="Arial" w:hAnsi="Arial"/>
          <w:sz w:val="21"/>
          <w:szCs w:val="21"/>
        </w:rPr>
        <w:t xml:space="preserve">Present facts and be data-specific. Be open, not defensive. Be prepared to say "I don't know, I will get back to you all with an answer."</w:t>
      </w:r>
    </w:p>
    <w:p>
      <w:pPr>
        <w:pStyle w:val="Heading2"/>
        <w:spacing w:before="240" w:after="120"/>
      </w:pPr>
      <w:r>
        <w:rPr>
          <w:rFonts w:ascii="Arial" w:cs="Arial" w:eastAsia="Arial" w:hAnsi="Arial"/>
        </w:rPr>
        <w:t xml:space="preserve">B.6 Checklist for reviewers</w:t>
      </w:r>
    </w:p>
    <w:p>
      <w:pPr>
        <w:pStyle w:val="ListParagraph"/>
        <w:numPr>
          <w:ilvl w:val="0"/>
          <w:numId w:val="2"/>
        </w:numPr>
        <w:spacing w:after="60" w:line="264"/>
      </w:pPr>
      <w:r>
        <w:rPr>
          <w:rFonts w:ascii="Arial" w:cs="Arial" w:eastAsia="Arial" w:hAnsi="Arial"/>
          <w:sz w:val="21"/>
          <w:szCs w:val="21"/>
        </w:rPr>
        <w:t xml:space="preserve">Avoid blame.</w:t>
      </w:r>
    </w:p>
    <w:p>
      <w:pPr>
        <w:pStyle w:val="ListParagraph"/>
        <w:numPr>
          <w:ilvl w:val="0"/>
          <w:numId w:val="2"/>
        </w:numPr>
        <w:spacing w:after="60" w:line="264"/>
      </w:pPr>
      <w:r>
        <w:rPr>
          <w:rFonts w:ascii="Arial" w:cs="Arial" w:eastAsia="Arial" w:hAnsi="Arial"/>
          <w:sz w:val="21"/>
          <w:szCs w:val="21"/>
        </w:rPr>
        <w:t xml:space="preserve">Focus on the timeline, the impact and metrics, the Five Whys, and the solutions.</w:t>
      </w:r>
    </w:p>
    <w:p>
      <w:pPr>
        <w:pStyle w:val="ListParagraph"/>
        <w:numPr>
          <w:ilvl w:val="0"/>
          <w:numId w:val="2"/>
        </w:numPr>
        <w:spacing w:after="60" w:line="264"/>
      </w:pPr>
      <w:r>
        <w:rPr>
          <w:rFonts w:ascii="Arial" w:cs="Arial" w:eastAsia="Arial" w:hAnsi="Arial"/>
          <w:sz w:val="21"/>
          <w:szCs w:val="21"/>
        </w:rPr>
        <w:t xml:space="preserve">Do not nitpick grammar or writing style.</w:t>
      </w:r>
    </w:p>
    <w:p>
      <w:pPr>
        <w:pStyle w:val="ListParagraph"/>
        <w:numPr>
          <w:ilvl w:val="0"/>
          <w:numId w:val="2"/>
        </w:numPr>
        <w:spacing w:after="60" w:line="264"/>
      </w:pPr>
      <w:r>
        <w:rPr>
          <w:rFonts w:ascii="Arial" w:cs="Arial" w:eastAsia="Arial" w:hAnsi="Arial"/>
          <w:sz w:val="21"/>
          <w:szCs w:val="21"/>
        </w:rPr>
        <w:t xml:space="preserve">Confirm whether the action items can prevent repeat issues.</w:t>
      </w:r>
    </w:p>
    <w:p>
      <w:pPr>
        <w:pStyle w:val="ListParagraph"/>
        <w:numPr>
          <w:ilvl w:val="0"/>
          <w:numId w:val="2"/>
        </w:numPr>
        <w:spacing w:after="60" w:line="264"/>
      </w:pPr>
      <w:r>
        <w:rPr>
          <w:rFonts w:ascii="Arial" w:cs="Arial" w:eastAsia="Arial" w:hAnsi="Arial"/>
          <w:sz w:val="21"/>
          <w:szCs w:val="21"/>
        </w:rPr>
        <w:t xml:space="preserve">Are due dates in place?</w:t>
      </w:r>
    </w:p>
    <w:p>
      <w:pPr>
        <w:pStyle w:val="Heading2"/>
        <w:spacing w:before="240" w:after="120"/>
      </w:pPr>
      <w:r>
        <w:rPr>
          <w:rFonts w:ascii="Arial" w:cs="Arial" w:eastAsia="Arial" w:hAnsi="Arial"/>
        </w:rPr>
        <w:t xml:space="preserve">B.7 Where to get help</w:t>
      </w:r>
    </w:p>
    <w:p>
      <w:pPr>
        <w:pStyle w:val="ListParagraph"/>
        <w:numPr>
          <w:ilvl w:val="0"/>
          <w:numId w:val="2"/>
        </w:numPr>
        <w:spacing w:after="60" w:line="264"/>
      </w:pPr>
      <w:r>
        <w:rPr>
          <w:rFonts w:ascii="Arial" w:cs="Arial" w:eastAsia="Arial" w:hAnsi="Arial"/>
          <w:sz w:val="21"/>
          <w:szCs w:val="21"/>
        </w:rPr>
        <w:t xml:space="preserve">SRE Champions.</w:t>
      </w:r>
    </w:p>
    <w:p>
      <w:pPr>
        <w:pStyle w:val="ListParagraph"/>
        <w:numPr>
          <w:ilvl w:val="0"/>
          <w:numId w:val="2"/>
        </w:numPr>
        <w:spacing w:after="60" w:line="264"/>
      </w:pPr>
      <w:r>
        <w:rPr>
          <w:rFonts w:ascii="Arial" w:cs="Arial" w:eastAsia="Arial" w:hAnsi="Arial"/>
          <w:sz w:val="21"/>
          <w:szCs w:val="21"/>
        </w:rPr>
        <w:t xml:space="preserve">Centres of Excellence (COEs).</w:t>
      </w:r>
    </w:p>
    <w:p>
      <w:pPr>
        <w:pStyle w:val="ListParagraph"/>
        <w:numPr>
          <w:ilvl w:val="0"/>
          <w:numId w:val="2"/>
        </w:numPr>
        <w:spacing w:after="60" w:line="264"/>
      </w:pPr>
      <w:r>
        <w:rPr>
          <w:rFonts w:ascii="Arial" w:cs="Arial" w:eastAsia="Arial" w:hAnsi="Arial"/>
          <w:sz w:val="21"/>
          <w:szCs w:val="21"/>
        </w:rPr>
        <w:t xml:space="preserve">A PIR mailing list or community channel </w:t>
      </w:r>
      <w:r>
        <w:rPr>
          <w:rFonts w:ascii="Arial" w:cs="Arial" w:eastAsia="Arial" w:hAnsi="Arial"/>
          <w:i/>
          <w:iCs/>
          <w:color w:val="7F6000"/>
          <w:sz w:val="21"/>
          <w:szCs w:val="21"/>
          <w:shd w:fill="FFF2CC" w:color="auto" w:val="clear"/>
        </w:rPr>
        <w:t xml:space="preserve">[insert your organisation's link]</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95959"/>
        <w:sz w:val="16"/>
        <w:szCs w:val="16"/>
      </w:rPr>
      <w:t xml:space="preserve">Classification: </w:t>
    </w:r>
    <w:r>
      <w:rPr>
        <w:rFonts w:ascii="Arial" w:cs="Arial" w:eastAsia="Arial" w:hAnsi="Arial"/>
        <w:i/>
        <w:iCs/>
        <w:color w:val="7F6000"/>
        <w:sz w:val="21"/>
        <w:szCs w:val="21"/>
        <w:shd w:fill="FFF2CC" w:color="auto" w:val="clear"/>
      </w:rPr>
      <w:t xml:space="preserve">[General]</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638"/>
      </w:tabs>
    </w:pPr>
    <w:r>
      <w:rPr>
        <w:rFonts w:ascii="Arial" w:cs="Arial" w:eastAsia="Arial" w:hAnsi="Arial"/>
        <w:color w:val="595959"/>
        <w:sz w:val="16"/>
        <w:szCs w:val="16"/>
      </w:rPr>
      <w:t xml:space="preserve">Post-Incident Review  </w:t>
    </w:r>
    <w:r>
      <w:rPr>
        <w:rFonts w:ascii="Arial" w:cs="Arial" w:eastAsia="Arial" w:hAnsi="Arial"/>
        <w:i/>
        <w:iCs/>
        <w:color w:val="7F6000"/>
        <w:sz w:val="21"/>
        <w:szCs w:val="21"/>
        <w:shd w:fill="FFF2CC" w:color="auto" w:val="clear"/>
      </w:rPr>
      <w:t xml:space="preserve">[Incident ID]</w:t>
    </w:r>
    <w:r>
      <w:rPr>
        <w:rFonts w:ascii="Arial" w:cs="Arial" w:eastAsia="Arial" w:hAnsi="Arial"/>
        <w:sz w:val="16"/>
        <w:szCs w:val="16"/>
      </w:rPr>
      <w:t xml:space="preserve">	</w:t>
    </w:r>
    <w:r>
      <w:rPr>
        <w:rFonts w:ascii="Arial" w:cs="Arial" w:eastAsia="Arial" w:hAnsi="Arial"/>
        <w:color w:val="595959"/>
        <w:sz w:val="16"/>
        <w:szCs w:val="16"/>
      </w:rPr>
      <w:t xml:space="preserve">TEMPLATE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2A4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B5FFF"/>
      <w:sz w:val="25"/>
      <w:szCs w:val="25"/>
    </w:rPr>
  </w:style>
  <w:style w:type="paragraph" w:styleId="Heading3">
    <w:name w:val="Heading 3"/>
    <w:basedOn w:val="Normal"/>
    <w:next w:val="Normal"/>
    <w:qFormat/>
    <w:pPr>
      <w:spacing w:before="200" w:after="8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Post-Incident Review template</dc:title>
  <dc:creator>PIR template draft</dc:creator>
  <cp:lastModifiedBy>Un-named</cp:lastModifiedBy>
  <cp:revision>1</cp:revision>
  <dcterms:created xsi:type="dcterms:W3CDTF">2026-10-15T23:25:03.174Z</dcterms:created>
  <dcterms:modified xsi:type="dcterms:W3CDTF">2026-10-15T23:25:03.175Z</dcterms:modified>
</cp:coreProperties>
</file>

<file path=docProps/custom.xml><?xml version="1.0" encoding="utf-8"?>
<Properties xmlns="http://schemas.openxmlformats.org/officeDocument/2006/custom-properties" xmlns:vt="http://schemas.openxmlformats.org/officeDocument/2006/docPropsVTypes"/>
</file>