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xkfhh55mykht" w:id="0"/>
      <w:bookmarkEnd w:id="0"/>
      <w:r w:rsidDel="00000000" w:rsidR="00000000" w:rsidRPr="00000000">
        <w:rPr>
          <w:rtl w:val="0"/>
        </w:rPr>
        <w:t xml:space="preserve">RUTA DE FORMACIÓN · ENTRENADORES, ÁRBITROS Y OFICIALES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Gigantes de Azapa · Academia y Desarrollo Deportivo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5ngn8qa7dyad" w:id="1"/>
      <w:bookmarkEnd w:id="1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Crear una cantera interna de personas capaces de enseñar, arbitrar, organizar y cuidar el rugby del club, con aprendizaje progresivo, mentoría, práctica supervisada y formación externa cuando corresponda.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yyjpjburmnir" w:id="2"/>
      <w:bookmarkEnd w:id="2"/>
      <w:r w:rsidDel="00000000" w:rsidR="00000000" w:rsidRPr="00000000">
        <w:rPr>
          <w:rtl w:val="0"/>
        </w:rPr>
        <w:t xml:space="preserve">A. Ruta de entrenadores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Nivel 1 · Ayudante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Apoya estaciones, materiales, seguridad y logística. Realiza inducción Gigantes y conoce las reglas de protección y convivencia.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Nivel 2 · Coach en formación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Dirige bloques simples, prepara ejercicios, registra aprendizajes y trabaja acompañado por un mentor.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Nivel 3 · Coach de categoría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Responsable del grupo, planificación por período, objetivos, seguridad, comunicación con familias y evaluación formativa.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Nivel 4 · Head Coach / Mentor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Acompaña coaches, alinea metodología, revisa planificaciones, conduce reuniones técnicas y forma nuevos entrenadores.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Competencias transversales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Planificación.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Habilidades técnicas.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Desarrollo infantil y juvenil.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Seguridad y bienestar.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Liderazgo y feedback.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Comunicación con familias.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Análisis del juego.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Inclusión y convivencia.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Organización de festivales y competencia.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dshf6pp5v8ad" w:id="3"/>
      <w:bookmarkEnd w:id="3"/>
      <w:r w:rsidDel="00000000" w:rsidR="00000000" w:rsidRPr="00000000">
        <w:rPr>
          <w:rtl w:val="0"/>
        </w:rPr>
        <w:t xml:space="preserve">B. Ruta de árbitros y oficiales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Nivel 1 · Mesa y control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Cronómetro, planillas, resultados, organización de fixture y apoyo al partido.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Nivel 2 · Árbitro asistente / touch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Señalización, comunicación y apoyo al árbitro principal según reglamento aplicable.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Nivel 3 · Árbitro de juego reducido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Práctica en entrenamientos y festivales formativos con mentoría.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Nivel 4 · Referee con formación formal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Profundiza leyes, posicionamiento, ventaja, comunicación, seguridad y gestión del partido.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Nivel 5 · Mentor de oficiales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Observa, entrega feedback, acompaña prácticas y ayuda a formar la siguiente generación.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u9rkz82rbspk" w:id="4"/>
      <w:bookmarkEnd w:id="4"/>
      <w:r w:rsidDel="00000000" w:rsidR="00000000" w:rsidRPr="00000000">
        <w:rPr>
          <w:rtl w:val="0"/>
        </w:rPr>
        <w:t xml:space="preserve">C. Ruta de aprendizaje</w:t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f4ova7wh529n" w:id="5"/>
      <w:bookmarkEnd w:id="5"/>
      <w:r w:rsidDel="00000000" w:rsidR="00000000" w:rsidRPr="00000000">
        <w:rPr>
          <w:rtl w:val="0"/>
        </w:rPr>
        <w:t xml:space="preserve">1. Inducción Gigantes.</w:t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d4ho17wnl6ku" w:id="6"/>
      <w:bookmarkEnd w:id="6"/>
      <w:r w:rsidDel="00000000" w:rsidR="00000000" w:rsidRPr="00000000">
        <w:rPr>
          <w:rtl w:val="0"/>
        </w:rPr>
        <w:t xml:space="preserve">2. Recursos y cursos online oficiales.</w:t>
      </w:r>
    </w:p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v71ddlbsddnr" w:id="7"/>
      <w:bookmarkEnd w:id="7"/>
      <w:r w:rsidDel="00000000" w:rsidR="00000000" w:rsidRPr="00000000">
        <w:rPr>
          <w:rtl w:val="0"/>
        </w:rPr>
        <w:t xml:space="preserve">3. Taller interno.</w:t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5n3d61c1q32j" w:id="8"/>
      <w:bookmarkEnd w:id="8"/>
      <w:r w:rsidDel="00000000" w:rsidR="00000000" w:rsidRPr="00000000">
        <w:rPr>
          <w:rtl w:val="0"/>
        </w:rPr>
        <w:t xml:space="preserve">4. Práctica supervisada.</w:t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s1jh4r3qtdgb" w:id="9"/>
      <w:bookmarkEnd w:id="9"/>
      <w:r w:rsidDel="00000000" w:rsidR="00000000" w:rsidRPr="00000000">
        <w:rPr>
          <w:rtl w:val="0"/>
        </w:rPr>
        <w:t xml:space="preserve">5. Reflexión y feedback.</w:t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ew7qwr3rp00o" w:id="10"/>
      <w:bookmarkEnd w:id="10"/>
      <w:r w:rsidDel="00000000" w:rsidR="00000000" w:rsidRPr="00000000">
        <w:rPr>
          <w:rtl w:val="0"/>
        </w:rPr>
        <w:t xml:space="preserve">6. Registro de certificado o evidencia.</w:t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o9rekjv0zzqe" w:id="11"/>
      <w:bookmarkEnd w:id="11"/>
      <w:r w:rsidDel="00000000" w:rsidR="00000000" w:rsidRPr="00000000">
        <w:rPr>
          <w:rtl w:val="0"/>
        </w:rPr>
        <w:t xml:space="preserve">7. Próximo objetivo individual.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bookmarkStart w:colFirst="0" w:colLast="0" w:name="_yroj2duy7u55" w:id="12"/>
      <w:bookmarkEnd w:id="12"/>
      <w:r w:rsidDel="00000000" w:rsidR="00000000" w:rsidRPr="00000000">
        <w:rPr>
          <w:rtl w:val="0"/>
        </w:rPr>
        <w:t xml:space="preserve">D. Evidencias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La ficha privada de formación registra curso, proveedor, estado, fecha de término, vigencia cuando corresponda, certificado/enlace y observaciones. La página pública puede mostrar únicamente indicadores agregados y perfiles autorizados.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bookmarkStart w:colFirst="0" w:colLast="0" w:name="_u7xm5qylmzve" w:id="13"/>
      <w:bookmarkEnd w:id="13"/>
      <w:r w:rsidDel="00000000" w:rsidR="00000000" w:rsidRPr="00000000">
        <w:rPr>
          <w:rtl w:val="0"/>
        </w:rPr>
        <w:t xml:space="preserve">E. Metas de capacidad interna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2027: 4–6 personas activas en arbitraje/mesa y al menos dos coaches por categoría activa como objetivo de estructura.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2028: 6–8 oficiales activos.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2029: 8–10 oficiales activos.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2030: 10+ oficiales activos y capacidad de mentoría local.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sh4cokjxf035" w:id="14"/>
      <w:bookmarkEnd w:id="14"/>
      <w:r w:rsidDel="00000000" w:rsidR="00000000" w:rsidRPr="00000000">
        <w:rPr>
          <w:rtl w:val="0"/>
        </w:rPr>
        <w:t xml:space="preserve">F. Principio institucional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El crecimiento deportivo no debe depender de tres personas. Cada temporada debe dejar más personas capacitadas que la temporada anterior.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