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Mission statement</w:t>
      </w:r>
    </w:p>
    <w:p w:rsidR="00000000" w:rsidDel="00000000" w:rsidP="00000000" w:rsidRDefault="00000000" w:rsidRPr="00000000" w14:paraId="00000002">
      <w:pPr>
        <w:spacing w:after="240" w:before="240" w:lineRule="auto"/>
        <w:ind w:left="600" w:right="600" w:firstLine="0"/>
        <w:rPr>
          <w:color w:val="1155cc"/>
          <w:u w:val="single"/>
        </w:rPr>
      </w:pPr>
      <w:r w:rsidDel="00000000" w:rsidR="00000000" w:rsidRPr="00000000">
        <w:rPr>
          <w:b w:val="1"/>
          <w:rtl w:val="0"/>
        </w:rPr>
        <w:t xml:space="preserve">“The Art League of Long Island is a not-for-profit visual arts education center dedicated to broad‑based visual arts education, providing a forum and showcase for artists of all ages and ability levels. Since its inception in 1955, the mission has focused on enhancing Long Island’s cultural life by promoting the appreciation, practice and enjoyment of the visual arts. Collaborative events and outreach programs spread the joy of creativity among every segment of the population.”</w:t>
      </w:r>
      <w:hyperlink r:id="rId6">
        <w:r w:rsidDel="00000000" w:rsidR="00000000" w:rsidRPr="00000000">
          <w:rPr>
            <w:color w:val="1155cc"/>
            <w:u w:val="single"/>
            <w:rtl w:val="0"/>
          </w:rPr>
          <w:t xml:space="preserve">longisland.com+10artleagueli.org+10idealist.org+10</w:t>
        </w:r>
      </w:hyperlink>
      <w:r w:rsidDel="00000000" w:rsidR="00000000" w:rsidRPr="00000000">
        <w:rPr>
          <w:rtl w:val="0"/>
        </w:rPr>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An emphasis on:</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rtl w:val="0"/>
        </w:rPr>
        <w:t xml:space="preserve">Visual arts education across all ages and skill levels</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A forum and showcase for artists</w:t>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rtl w:val="0"/>
        </w:rPr>
        <w:t xml:space="preserve">Boosting cultural life and outreach through events and programs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Program ideas need to:</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meet community needs, </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fill gaps left by competitors, </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align with your mission.</w:t>
      </w:r>
    </w:p>
    <w:sectPr>
      <w:pgSz w:h="16838" w:w="11906"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tleagueli.org/about-us/?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