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CECD" w14:textId="77777777" w:rsidR="00F2111B" w:rsidRDefault="00000000">
      <w:pPr>
        <w:pStyle w:val="Title"/>
      </w:pPr>
      <w:r>
        <w:t>EDA / Profiling Agent Layer</w:t>
      </w:r>
    </w:p>
    <w:p w14:paraId="07E76BE9" w14:textId="77777777" w:rsidR="00F2111B" w:rsidRDefault="00000000">
      <w:pPr>
        <w:pStyle w:val="Subtitle"/>
      </w:pPr>
      <w:r>
        <w:t>Architecture: Ingestion-to-Graph Data Quality Gate</w:t>
      </w:r>
    </w:p>
    <w:p w14:paraId="54239087" w14:textId="77777777" w:rsidR="00F2111B" w:rsidRDefault="00000000">
      <w:pPr>
        <w:pStyle w:val="Date"/>
      </w:pPr>
      <w:r>
        <w:t>2026-08-28</w:t>
      </w:r>
    </w:p>
    <w:p w14:paraId="1F6FCEE6" w14:textId="77777777" w:rsidR="00F2111B" w:rsidRDefault="00000000">
      <w:pPr>
        <w:pStyle w:val="TOCHeading"/>
      </w:pPr>
      <w:r>
        <w:t>Table of Contents</w:t>
      </w:r>
    </w:p>
    <w:p w14:paraId="1F6109B9" w14:textId="77777777" w:rsidR="00F2111B" w:rsidRDefault="00000000">
      <w:pPr>
        <w:tabs>
          <w:tab w:val="right" w:leader="dot" w:pos="9144"/>
        </w:tabs>
        <w:spacing w:after="160"/>
      </w:pPr>
      <w:r>
        <w:rPr>
          <w:sz w:val="22"/>
        </w:rPr>
        <w:t>Executive Summary</w:t>
      </w:r>
      <w:r>
        <w:rPr>
          <w:b/>
          <w:color w:val="2B6CB0"/>
          <w:sz w:val="22"/>
        </w:rPr>
        <w:tab/>
        <w:t>3</w:t>
      </w:r>
    </w:p>
    <w:p w14:paraId="68BED293" w14:textId="77777777" w:rsidR="00F2111B" w:rsidRDefault="00000000">
      <w:pPr>
        <w:tabs>
          <w:tab w:val="right" w:leader="dot" w:pos="9144"/>
        </w:tabs>
        <w:spacing w:after="160"/>
      </w:pPr>
      <w:r>
        <w:rPr>
          <w:sz w:val="22"/>
        </w:rPr>
        <w:t>1. Ingestion Flow Map</w:t>
      </w:r>
      <w:r>
        <w:rPr>
          <w:b/>
          <w:color w:val="2B6CB0"/>
          <w:sz w:val="22"/>
        </w:rPr>
        <w:tab/>
        <w:t>5</w:t>
      </w:r>
    </w:p>
    <w:p w14:paraId="7BA13F78" w14:textId="77777777" w:rsidR="00F2111B" w:rsidRDefault="00000000">
      <w:pPr>
        <w:tabs>
          <w:tab w:val="right" w:leader="dot" w:pos="9144"/>
        </w:tabs>
        <w:spacing w:after="160"/>
      </w:pPr>
      <w:r>
        <w:rPr>
          <w:sz w:val="22"/>
        </w:rPr>
        <w:t>2. Agent Responsibilities</w:t>
      </w:r>
      <w:r>
        <w:rPr>
          <w:b/>
          <w:color w:val="2B6CB0"/>
          <w:sz w:val="22"/>
        </w:rPr>
        <w:tab/>
        <w:t>8</w:t>
      </w:r>
    </w:p>
    <w:p w14:paraId="740CD846" w14:textId="77777777" w:rsidR="00F2111B" w:rsidRDefault="00000000">
      <w:pPr>
        <w:tabs>
          <w:tab w:val="right" w:leader="dot" w:pos="9144"/>
        </w:tabs>
        <w:spacing w:after="160"/>
      </w:pPr>
      <w:r>
        <w:rPr>
          <w:sz w:val="22"/>
        </w:rPr>
        <w:t>3. Standardized Agent Output Contract</w:t>
      </w:r>
      <w:r>
        <w:rPr>
          <w:b/>
          <w:color w:val="2B6CB0"/>
          <w:sz w:val="22"/>
        </w:rPr>
        <w:tab/>
        <w:t>9</w:t>
      </w:r>
    </w:p>
    <w:p w14:paraId="2BD1F509" w14:textId="77777777" w:rsidR="00F2111B" w:rsidRDefault="00000000">
      <w:pPr>
        <w:tabs>
          <w:tab w:val="right" w:leader="dot" w:pos="9144"/>
        </w:tabs>
        <w:spacing w:after="160"/>
      </w:pPr>
      <w:r>
        <w:rPr>
          <w:sz w:val="22"/>
        </w:rPr>
        <w:t>4. Build XML Support</w:t>
      </w:r>
      <w:r>
        <w:rPr>
          <w:b/>
          <w:color w:val="2B6CB0"/>
          <w:sz w:val="22"/>
        </w:rPr>
        <w:tab/>
        <w:t>10</w:t>
      </w:r>
    </w:p>
    <w:p w14:paraId="30B21AA2" w14:textId="77777777" w:rsidR="00F2111B" w:rsidRDefault="00000000">
      <w:pPr>
        <w:tabs>
          <w:tab w:val="right" w:leader="dot" w:pos="9144"/>
        </w:tabs>
        <w:spacing w:after="160"/>
      </w:pPr>
      <w:r>
        <w:rPr>
          <w:sz w:val="22"/>
        </w:rPr>
        <w:t>5. Build Unstructured-Data Analysis</w:t>
      </w:r>
      <w:r>
        <w:rPr>
          <w:b/>
          <w:color w:val="2B6CB0"/>
          <w:sz w:val="22"/>
        </w:rPr>
        <w:tab/>
        <w:t>11</w:t>
      </w:r>
    </w:p>
    <w:p w14:paraId="3BB493D1" w14:textId="77777777" w:rsidR="00F2111B" w:rsidRDefault="00000000">
      <w:pPr>
        <w:tabs>
          <w:tab w:val="right" w:leader="dot" w:pos="9144"/>
        </w:tabs>
        <w:spacing w:after="160"/>
      </w:pPr>
      <w:r>
        <w:rPr>
          <w:sz w:val="22"/>
        </w:rPr>
        <w:t>6. Agent Orchestration Layer</w:t>
      </w:r>
      <w:r>
        <w:rPr>
          <w:b/>
          <w:color w:val="2B6CB0"/>
          <w:sz w:val="22"/>
        </w:rPr>
        <w:tab/>
        <w:t>12</w:t>
      </w:r>
    </w:p>
    <w:p w14:paraId="19978009" w14:textId="77777777" w:rsidR="00F2111B" w:rsidRDefault="00000000">
      <w:pPr>
        <w:tabs>
          <w:tab w:val="right" w:leader="dot" w:pos="9144"/>
        </w:tabs>
        <w:spacing w:after="160"/>
      </w:pPr>
      <w:r>
        <w:rPr>
          <w:sz w:val="22"/>
        </w:rPr>
        <w:t>7. Agent Independence</w:t>
      </w:r>
      <w:r>
        <w:rPr>
          <w:b/>
          <w:color w:val="2B6CB0"/>
          <w:sz w:val="22"/>
        </w:rPr>
        <w:tab/>
        <w:t>13</w:t>
      </w:r>
    </w:p>
    <w:p w14:paraId="64179B34" w14:textId="77777777" w:rsidR="00F2111B" w:rsidRDefault="00000000">
      <w:pPr>
        <w:tabs>
          <w:tab w:val="right" w:leader="dot" w:pos="9144"/>
        </w:tabs>
        <w:spacing w:after="160"/>
      </w:pPr>
      <w:r>
        <w:rPr>
          <w:sz w:val="22"/>
        </w:rPr>
        <w:t>8. Persistence and Observability</w:t>
      </w:r>
      <w:r>
        <w:rPr>
          <w:b/>
          <w:color w:val="2B6CB0"/>
          <w:sz w:val="22"/>
        </w:rPr>
        <w:tab/>
        <w:t>13</w:t>
      </w:r>
    </w:p>
    <w:p w14:paraId="78AA1418" w14:textId="77777777" w:rsidR="00F2111B" w:rsidRDefault="00000000">
      <w:pPr>
        <w:tabs>
          <w:tab w:val="right" w:leader="dot" w:pos="9144"/>
        </w:tabs>
        <w:spacing w:after="160"/>
      </w:pPr>
      <w:r>
        <w:rPr>
          <w:sz w:val="22"/>
        </w:rPr>
        <w:t>9. Testing</w:t>
      </w:r>
      <w:r>
        <w:rPr>
          <w:b/>
          <w:color w:val="2B6CB0"/>
          <w:sz w:val="22"/>
        </w:rPr>
        <w:tab/>
        <w:t>13</w:t>
      </w:r>
    </w:p>
    <w:p w14:paraId="2FD1E6BD" w14:textId="77777777" w:rsidR="00F2111B" w:rsidRDefault="00000000">
      <w:pPr>
        <w:tabs>
          <w:tab w:val="right" w:leader="dot" w:pos="9144"/>
        </w:tabs>
        <w:spacing w:after="160"/>
      </w:pPr>
      <w:r>
        <w:rPr>
          <w:sz w:val="22"/>
        </w:rPr>
        <w:t>10. Initial Deliverable</w:t>
      </w:r>
      <w:r>
        <w:rPr>
          <w:b/>
          <w:color w:val="2B6CB0"/>
          <w:sz w:val="22"/>
        </w:rPr>
        <w:tab/>
        <w:t>14</w:t>
      </w:r>
    </w:p>
    <w:p w14:paraId="228DAA77" w14:textId="14D330BA" w:rsidR="00F2111B" w:rsidRDefault="00F2111B"/>
    <w:tbl>
      <w:tblPr>
        <w:tblStyle w:val="Table"/>
        <w:tblW w:w="5000" w:type="pct"/>
        <w:jc w:val="center"/>
        <w:tblLayout w:type="fixed"/>
        <w:tblLook w:val="0000" w:firstRow="0" w:lastRow="0" w:firstColumn="0" w:lastColumn="0" w:noHBand="0" w:noVBand="0"/>
      </w:tblPr>
      <w:tblGrid>
        <w:gridCol w:w="4788"/>
        <w:gridCol w:w="4788"/>
      </w:tblGrid>
      <w:tr w:rsidR="00F2111B" w14:paraId="325AD4B6"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2FD16DD9" w14:textId="77777777" w:rsidR="00F2111B" w:rsidRDefault="00000000">
            <w:pPr>
              <w:pStyle w:val="Compact"/>
              <w:spacing w:before="20" w:after="60"/>
            </w:pPr>
            <w:r>
              <w:rPr>
                <w:b/>
                <w:bCs/>
                <w:color w:val="1F3A5F"/>
              </w:rPr>
              <w:t>Status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106FF6C6" w14:textId="77777777" w:rsidR="00F2111B" w:rsidRDefault="00000000">
            <w:pPr>
              <w:pStyle w:val="Compact"/>
              <w:spacing w:before="20" w:after="60"/>
            </w:pPr>
            <w:r>
              <w:t>Design baseline, grounded in current code</w:t>
            </w:r>
          </w:p>
        </w:tc>
      </w:tr>
      <w:tr w:rsidR="00F2111B" w14:paraId="34599DB1"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619F083B" w14:textId="77777777" w:rsidR="00F2111B" w:rsidRDefault="00000000">
            <w:pPr>
              <w:pStyle w:val="Compact"/>
              <w:spacing w:before="20" w:after="60"/>
            </w:pPr>
            <w:r>
              <w:rPr>
                <w:b/>
                <w:bCs/>
                <w:color w:val="1F3A5F"/>
              </w:rPr>
              <w:t>Prepared</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2D0BAF87" w14:textId="77777777" w:rsidR="00F2111B" w:rsidRDefault="00000000">
            <w:pPr>
              <w:pStyle w:val="Compact"/>
              <w:spacing w:before="20" w:after="60"/>
            </w:pPr>
            <w:r>
              <w:t>2026-08-28</w:t>
            </w:r>
          </w:p>
        </w:tc>
      </w:tr>
      <w:tr w:rsidR="00F2111B" w14:paraId="1DD17784"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6D036C5C" w14:textId="77777777" w:rsidR="00F2111B" w:rsidRDefault="00000000">
            <w:pPr>
              <w:pStyle w:val="Compact"/>
              <w:spacing w:before="20" w:after="60"/>
            </w:pPr>
            <w:r>
              <w:rPr>
                <w:b/>
                <w:bCs/>
                <w:color w:val="1F3A5F"/>
              </w:rPr>
              <w:t>Scope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3760F631" w14:textId="77777777" w:rsidR="00F2111B" w:rsidRDefault="00000000">
            <w:pPr>
              <w:pStyle w:val="Compact"/>
              <w:spacing w:before="20" w:after="60"/>
            </w:pPr>
            <w:r>
              <w:t>New profiling-agent layer between entity resolution and the FalkorDB graph write</w:t>
            </w:r>
          </w:p>
        </w:tc>
      </w:tr>
      <w:tr w:rsidR="00F2111B" w14:paraId="11AC4884"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07E2C1E6" w14:textId="77777777" w:rsidR="00F2111B" w:rsidRDefault="00000000">
            <w:pPr>
              <w:pStyle w:val="Compact"/>
              <w:spacing w:before="20" w:after="60"/>
            </w:pPr>
            <w:r>
              <w:rPr>
                <w:b/>
                <w:bCs/>
                <w:color w:val="1F3A5F"/>
              </w:rPr>
              <w:t>Audience</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213537D9" w14:textId="77777777" w:rsidR="00F2111B" w:rsidRDefault="00000000">
            <w:pPr>
              <w:pStyle w:val="Compact"/>
              <w:spacing w:before="20" w:after="60"/>
            </w:pPr>
            <w:r>
              <w:t>Executive Summary — business stakeholders. Sections 1–10 — engineering team.</w:t>
            </w:r>
          </w:p>
        </w:tc>
      </w:tr>
      <w:tr w:rsidR="00F2111B" w14:paraId="5A199D86"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1966AAC6" w14:textId="77777777" w:rsidR="00F2111B" w:rsidRDefault="00000000">
            <w:pPr>
              <w:pStyle w:val="Compact"/>
              <w:spacing w:before="20" w:after="60"/>
            </w:pPr>
            <w:r>
              <w:rPr>
                <w:b/>
                <w:bCs/>
                <w:color w:val="1F3A5F"/>
              </w:rPr>
              <w:t>Codebase references</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Pr>
          <w:p w14:paraId="12B237F6" w14:textId="77777777" w:rsidR="00F2111B" w:rsidRDefault="00000000">
            <w:pPr>
              <w:pStyle w:val="Compact"/>
              <w:spacing w:before="20" w:after="60"/>
            </w:pPr>
            <w:r>
              <w:rPr>
                <w:rStyle w:val="VerbatimChar"/>
              </w:rPr>
              <w:t>src/aryx/pipeline/orchestrate.py</w:t>
            </w:r>
            <w:r>
              <w:t xml:space="preserve">, </w:t>
            </w:r>
            <w:r>
              <w:rPr>
                <w:rStyle w:val="VerbatimChar"/>
              </w:rPr>
              <w:t>src/aryx/connectors/*</w:t>
            </w:r>
            <w:r>
              <w:t xml:space="preserve">, </w:t>
            </w:r>
            <w:r>
              <w:rPr>
                <w:rStyle w:val="VerbatimChar"/>
              </w:rPr>
              <w:t>src/aryx/pipeline/{profile,doc_discovery,clean_text,pii}.py</w:t>
            </w:r>
            <w:r>
              <w:t xml:space="preserve">, </w:t>
            </w:r>
            <w:r>
              <w:rPr>
                <w:rStyle w:val="VerbatimChar"/>
              </w:rPr>
              <w:t>src/aryx/ontology/extract.py</w:t>
            </w:r>
            <w:r>
              <w:t xml:space="preserve">, </w:t>
            </w:r>
            <w:r>
              <w:rPr>
                <w:rStyle w:val="VerbatimChar"/>
              </w:rPr>
              <w:t>src/aryx/profiler/</w:t>
            </w:r>
            <w:r>
              <w:t xml:space="preserve">, </w:t>
            </w:r>
            <w:r>
              <w:rPr>
                <w:rStyle w:val="VerbatimChar"/>
              </w:rPr>
              <w:t>src/aryx/graph_profiler/</w:t>
            </w:r>
          </w:p>
        </w:tc>
      </w:tr>
    </w:tbl>
    <w:p w14:paraId="23BD109F" w14:textId="77777777" w:rsidR="00F2111B" w:rsidRDefault="00EA53EF">
      <w:r>
        <w:rPr>
          <w:noProof/>
        </w:rPr>
        <w:pict w14:anchorId="12B77D90">
          <v:rect id="_x0000_i1035" alt="" style="width:468pt;height:.05pt;mso-width-percent:0;mso-height-percent:0;mso-width-percent:0;mso-height-percent:0" o:hralign="center" o:hrstd="t" o:hr="t"/>
        </w:pict>
      </w:r>
    </w:p>
    <w:p w14:paraId="1C3F679C" w14:textId="77777777" w:rsidR="00A47181" w:rsidRDefault="00A47181">
      <w:pPr>
        <w:pStyle w:val="Heading2"/>
      </w:pPr>
      <w:bookmarkStart w:id="0" w:name="executive-summary"/>
    </w:p>
    <w:p w14:paraId="27336FAA" w14:textId="2827DC69" w:rsidR="00F2111B" w:rsidRDefault="00000000">
      <w:pPr>
        <w:pStyle w:val="Heading2"/>
      </w:pPr>
      <w:r>
        <w:t>Executive Summary</w:t>
      </w:r>
    </w:p>
    <w:p w14:paraId="7B4FA6AB" w14:textId="77777777" w:rsidR="00F2111B" w:rsidRDefault="00000000">
      <w:pPr>
        <w:pStyle w:val="FirstParagraph"/>
      </w:pPr>
      <w:r>
        <w:rPr>
          <w:b/>
          <w:bCs/>
        </w:rPr>
        <w:t>What this is.</w:t>
      </w:r>
      <w:r>
        <w:t xml:space="preserve"> A new automated checkpoint for data quality, placed right before information is written into the company’s knowledge graph. Today, structured data (spreadsheets, database tables, JSON) gets basic bookkeeping on the way in, but nothing actually stops broken, duplicated, or low-confidence data from reaching the graph. Documents and XML files have even less coverage — XML uploads are currently rejected outright, and the parser behind them has a known security gap.</w:t>
      </w:r>
    </w:p>
    <w:p w14:paraId="39B9ED20" w14:textId="77777777" w:rsidR="00F2111B" w:rsidRDefault="00000000">
      <w:pPr>
        <w:pStyle w:val="BodyText"/>
      </w:pPr>
      <w:r>
        <w:rPr>
          <w:b/>
          <w:bCs/>
        </w:rPr>
        <w:t>Why it matters.</w:t>
      </w:r>
      <w:r>
        <w:t xml:space="preserve"> The knowledge graph is the shared source of truth downstream reporting, entity resolution, and analytics all depend on. Without a quality gate, bad data silently propagates into that shared layer, and the cost of finding and fixing it later is much higher than catching it at the door. This project closes that gap without adding new infrastructure — no new services, no new operational overhead — by adding a small set of automated checks to the pipeline that already exists.</w:t>
      </w:r>
    </w:p>
    <w:p w14:paraId="2CCAB9F8" w14:textId="77777777" w:rsidR="00F2111B" w:rsidRDefault="00000000">
      <w:pPr>
        <w:pStyle w:val="BodyText"/>
      </w:pPr>
      <w:r>
        <w:rPr>
          <w:b/>
          <w:bCs/>
        </w:rPr>
        <w:t>What’s being built.</w:t>
      </w:r>
      <w:r>
        <w:t xml:space="preserve"> Six small, independent “agents,” each responsible for one concern:</w:t>
      </w:r>
    </w:p>
    <w:tbl>
      <w:tblPr>
        <w:tblStyle w:val="Table"/>
        <w:tblW w:w="5000" w:type="pct"/>
        <w:jc w:val="center"/>
        <w:tblLayout w:type="fixed"/>
        <w:tblLook w:val="0020" w:firstRow="1" w:lastRow="0" w:firstColumn="0" w:lastColumn="0" w:noHBand="0" w:noVBand="0"/>
      </w:tblPr>
      <w:tblGrid>
        <w:gridCol w:w="4788"/>
        <w:gridCol w:w="4788"/>
      </w:tblGrid>
      <w:tr w:rsidR="00F2111B" w14:paraId="65221FD5" w14:textId="77777777" w:rsidTr="00F2111B">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D9E6F2"/>
          </w:tcPr>
          <w:p w14:paraId="784D34A9" w14:textId="77777777" w:rsidR="00F2111B" w:rsidRDefault="00000000">
            <w:pPr>
              <w:pStyle w:val="Compact"/>
              <w:spacing w:before="20" w:after="60"/>
            </w:pPr>
            <w:r>
              <w:rPr>
                <w:b/>
                <w:color w:val="1F3A5F"/>
              </w:rPr>
              <w:t>Agent</w:t>
            </w:r>
          </w:p>
        </w:tc>
        <w:tc>
          <w:tcPr>
            <w:tcW w:w="3960" w:type="dxa"/>
            <w:tcBorders>
              <w:top w:val="single" w:sz="4" w:space="0" w:color="BFBFBF"/>
              <w:left w:val="single" w:sz="4" w:space="0" w:color="BFBFBF"/>
              <w:bottom w:val="single" w:sz="4" w:space="0" w:color="BFBFBF"/>
              <w:right w:val="single" w:sz="4" w:space="0" w:color="BFBFBF"/>
            </w:tcBorders>
            <w:shd w:val="clear" w:color="auto" w:fill="D9E6F2"/>
          </w:tcPr>
          <w:p w14:paraId="44EA21DE" w14:textId="77777777" w:rsidR="00F2111B" w:rsidRDefault="00000000">
            <w:pPr>
              <w:pStyle w:val="Compact"/>
              <w:spacing w:before="20" w:after="60"/>
            </w:pPr>
            <w:r>
              <w:rPr>
                <w:b/>
                <w:color w:val="1F3A5F"/>
              </w:rPr>
              <w:t>What it checks</w:t>
            </w:r>
          </w:p>
        </w:tc>
      </w:tr>
      <w:tr w:rsidR="00F2111B" w14:paraId="38A298CE"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692C1494" w14:textId="77777777" w:rsidR="00F2111B" w:rsidRDefault="00000000">
            <w:pPr>
              <w:pStyle w:val="Compact"/>
              <w:spacing w:before="20" w:after="60"/>
            </w:pPr>
            <w:r>
              <w:t>Structured Data Profiling</w:t>
            </w:r>
          </w:p>
        </w:tc>
        <w:tc>
          <w:tcPr>
            <w:tcW w:w="3960" w:type="dxa"/>
            <w:tcBorders>
              <w:top w:val="single" w:sz="4" w:space="0" w:color="BFBFBF"/>
              <w:left w:val="single" w:sz="4" w:space="0" w:color="BFBFBF"/>
              <w:bottom w:val="single" w:sz="4" w:space="0" w:color="BFBFBF"/>
              <w:right w:val="single" w:sz="4" w:space="0" w:color="BFBFBF"/>
            </w:tcBorders>
          </w:tcPr>
          <w:p w14:paraId="5B1E68AD" w14:textId="77777777" w:rsidR="00F2111B" w:rsidRDefault="00000000">
            <w:pPr>
              <w:pStyle w:val="Compact"/>
              <w:spacing w:before="20" w:after="60"/>
            </w:pPr>
            <w:r>
              <w:t>Spreadsheets, database tables, JSON — reuses analytics already built</w:t>
            </w:r>
          </w:p>
        </w:tc>
      </w:tr>
      <w:tr w:rsidR="00F2111B" w14:paraId="0921D06A"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50CCD626" w14:textId="77777777" w:rsidR="00F2111B" w:rsidRDefault="00000000">
            <w:pPr>
              <w:pStyle w:val="Compact"/>
              <w:spacing w:before="20" w:after="60"/>
            </w:pPr>
            <w:r>
              <w:t>XML Profiling</w:t>
            </w:r>
          </w:p>
        </w:tc>
        <w:tc>
          <w:tcPr>
            <w:tcW w:w="3960" w:type="dxa"/>
            <w:tcBorders>
              <w:top w:val="single" w:sz="4" w:space="0" w:color="BFBFBF"/>
              <w:left w:val="single" w:sz="4" w:space="0" w:color="BFBFBF"/>
              <w:bottom w:val="single" w:sz="4" w:space="0" w:color="BFBFBF"/>
              <w:right w:val="single" w:sz="4" w:space="0" w:color="BFBFBF"/>
            </w:tcBorders>
          </w:tcPr>
          <w:p w14:paraId="5D405C4D" w14:textId="77777777" w:rsidR="00F2111B" w:rsidRDefault="00000000">
            <w:pPr>
              <w:pStyle w:val="Compact"/>
              <w:spacing w:before="20" w:after="60"/>
            </w:pPr>
            <w:r>
              <w:t>Structure, nesting, repeated/missing elements, data types — new capability</w:t>
            </w:r>
          </w:p>
        </w:tc>
      </w:tr>
      <w:tr w:rsidR="00F2111B" w14:paraId="11034C5D"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71452F32" w14:textId="77777777" w:rsidR="00F2111B" w:rsidRDefault="00000000">
            <w:pPr>
              <w:pStyle w:val="Compact"/>
              <w:spacing w:before="20" w:after="60"/>
            </w:pPr>
            <w:r>
              <w:t>Unstructured Data Profiling</w:t>
            </w:r>
          </w:p>
        </w:tc>
        <w:tc>
          <w:tcPr>
            <w:tcW w:w="3960" w:type="dxa"/>
            <w:tcBorders>
              <w:top w:val="single" w:sz="4" w:space="0" w:color="BFBFBF"/>
              <w:left w:val="single" w:sz="4" w:space="0" w:color="BFBFBF"/>
              <w:bottom w:val="single" w:sz="4" w:space="0" w:color="BFBFBF"/>
              <w:right w:val="single" w:sz="4" w:space="0" w:color="BFBFBF"/>
            </w:tcBorders>
          </w:tcPr>
          <w:p w14:paraId="06309651" w14:textId="77777777" w:rsidR="00F2111B" w:rsidRDefault="00000000">
            <w:pPr>
              <w:pStyle w:val="Compact"/>
              <w:spacing w:before="20" w:after="60"/>
            </w:pPr>
            <w:r>
              <w:t>Documents and text — type, language, length, entities, quality</w:t>
            </w:r>
          </w:p>
        </w:tc>
      </w:tr>
      <w:tr w:rsidR="00F2111B" w14:paraId="1BFBA500"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46954255" w14:textId="77777777" w:rsidR="00F2111B" w:rsidRDefault="00000000">
            <w:pPr>
              <w:pStyle w:val="Compact"/>
              <w:spacing w:before="20" w:after="60"/>
            </w:pPr>
            <w:r>
              <w:t>Data Quality</w:t>
            </w:r>
          </w:p>
        </w:tc>
        <w:tc>
          <w:tcPr>
            <w:tcW w:w="3960" w:type="dxa"/>
            <w:tcBorders>
              <w:top w:val="single" w:sz="4" w:space="0" w:color="BFBFBF"/>
              <w:left w:val="single" w:sz="4" w:space="0" w:color="BFBFBF"/>
              <w:bottom w:val="single" w:sz="4" w:space="0" w:color="BFBFBF"/>
              <w:right w:val="single" w:sz="4" w:space="0" w:color="BFBFBF"/>
            </w:tcBorders>
          </w:tcPr>
          <w:p w14:paraId="671E99B5" w14:textId="77777777" w:rsidR="00F2111B" w:rsidRDefault="00000000">
            <w:pPr>
              <w:pStyle w:val="Compact"/>
              <w:spacing w:before="20" w:after="60"/>
            </w:pPr>
            <w:r>
              <w:t>Nulls, duplicates, malformed records, encoding issues, anomalies</w:t>
            </w:r>
          </w:p>
        </w:tc>
      </w:tr>
      <w:tr w:rsidR="00F2111B" w14:paraId="6AE77132"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1FF5A839" w14:textId="77777777" w:rsidR="00F2111B" w:rsidRDefault="00000000">
            <w:pPr>
              <w:pStyle w:val="Compact"/>
              <w:spacing w:before="20" w:after="60"/>
            </w:pPr>
            <w:r>
              <w:t>Metadata Extraction</w:t>
            </w:r>
          </w:p>
        </w:tc>
        <w:tc>
          <w:tcPr>
            <w:tcW w:w="3960" w:type="dxa"/>
            <w:tcBorders>
              <w:top w:val="single" w:sz="4" w:space="0" w:color="BFBFBF"/>
              <w:left w:val="single" w:sz="4" w:space="0" w:color="BFBFBF"/>
              <w:bottom w:val="single" w:sz="4" w:space="0" w:color="BFBFBF"/>
              <w:right w:val="single" w:sz="4" w:space="0" w:color="BFBFBF"/>
            </w:tcBorders>
          </w:tcPr>
          <w:p w14:paraId="2E436787" w14:textId="77777777" w:rsidR="00F2111B" w:rsidRDefault="00000000">
            <w:pPr>
              <w:pStyle w:val="Compact"/>
              <w:spacing w:before="20" w:after="60"/>
            </w:pPr>
            <w:r>
              <w:t>Source, file type, size, structure, timestamps, identifiers</w:t>
            </w:r>
          </w:p>
        </w:tc>
      </w:tr>
      <w:tr w:rsidR="00F2111B" w14:paraId="4173E346"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4BEE6C1F" w14:textId="77777777" w:rsidR="00F2111B" w:rsidRDefault="00000000">
            <w:pPr>
              <w:pStyle w:val="Compact"/>
              <w:spacing w:before="20" w:after="60"/>
            </w:pPr>
            <w:r>
              <w:t xml:space="preserve">Data Type Detector </w:t>
            </w:r>
            <w:r>
              <w:rPr>
                <w:i/>
                <w:iCs/>
              </w:rPr>
              <w:t>(optional)</w:t>
            </w:r>
          </w:p>
        </w:tc>
        <w:tc>
          <w:tcPr>
            <w:tcW w:w="3960" w:type="dxa"/>
            <w:tcBorders>
              <w:top w:val="single" w:sz="4" w:space="0" w:color="BFBFBF"/>
              <w:left w:val="single" w:sz="4" w:space="0" w:color="BFBFBF"/>
              <w:bottom w:val="single" w:sz="4" w:space="0" w:color="BFBFBF"/>
              <w:right w:val="single" w:sz="4" w:space="0" w:color="BFBFBF"/>
            </w:tcBorders>
          </w:tcPr>
          <w:p w14:paraId="14B6BCC1" w14:textId="77777777" w:rsidR="00F2111B" w:rsidRDefault="00000000">
            <w:pPr>
              <w:pStyle w:val="Compact"/>
              <w:spacing w:before="20" w:after="60"/>
            </w:pPr>
            <w:r>
              <w:t>Identifies incoming data and routes it to the right agent above</w:t>
            </w:r>
          </w:p>
        </w:tc>
      </w:tr>
    </w:tbl>
    <w:p w14:paraId="15E2BFE3" w14:textId="77777777" w:rsidR="00F2111B" w:rsidRDefault="00000000">
      <w:pPr>
        <w:pStyle w:val="BodyText"/>
      </w:pPr>
      <w:r>
        <w:t>Each agent produces the same simple report format, so results are consistent and easy to review regardless of what kind of data came in. If a serious problem is found (a required field is missing, sensitive data is detected, or the file is malformed), the run stops before anything reaches the graph — an ordinary quality warning does not.</w:t>
      </w:r>
    </w:p>
    <w:p w14:paraId="36E81792" w14:textId="77777777" w:rsidR="00F2111B" w:rsidRDefault="00000000">
      <w:pPr>
        <w:pStyle w:val="BodyText"/>
      </w:pPr>
      <w:r>
        <w:rPr>
          <w:b/>
          <w:bCs/>
        </w:rPr>
        <w:t>Status.</w:t>
      </w:r>
      <w:r>
        <w:t xml:space="preserve"> This document is the architecture baseline: what will be built, in what order, and how it will be tested. It has not yet been implemented. Section 10 lays out a minimal first version and its build order.</w:t>
      </w:r>
    </w:p>
    <w:p w14:paraId="00DD070C" w14:textId="77777777" w:rsidR="00F2111B" w:rsidRDefault="00000000">
      <w:pPr>
        <w:pStyle w:val="BodyText"/>
      </w:pPr>
      <w:r>
        <w:rPr>
          <w:b/>
          <w:bCs/>
        </w:rPr>
        <w:t>How to read this document.</w:t>
      </w:r>
      <w:r>
        <w:t xml:space="preserve"> This summary is written for a non-technical audience. Engineering should continue to Section 1, which maps the design onto the actual codebase file-by-file.</w:t>
      </w:r>
    </w:p>
    <w:p w14:paraId="3A640404" w14:textId="77777777" w:rsidR="00F2111B" w:rsidRDefault="00EA53EF">
      <w:r>
        <w:rPr>
          <w:noProof/>
        </w:rPr>
        <w:pict w14:anchorId="1B1A32C6">
          <v:rect id="_x0000_i1034" alt="" style="width:468pt;height:.05pt;mso-width-percent:0;mso-height-percent:0;mso-width-percent:0;mso-height-percent:0" o:hralign="center" o:hrstd="t" o:hr="t"/>
        </w:pict>
      </w:r>
    </w:p>
    <w:p w14:paraId="29FAF12F" w14:textId="77777777" w:rsidR="00F2111B" w:rsidRDefault="00000000">
      <w:pPr>
        <w:pStyle w:val="Heading2"/>
        <w:pageBreakBefore/>
      </w:pPr>
      <w:bookmarkStart w:id="1" w:name="ingestion-flow-map"/>
      <w:bookmarkEnd w:id="0"/>
      <w:r>
        <w:lastRenderedPageBreak/>
        <w:t>1. Ingestion Flow Map</w:t>
      </w:r>
    </w:p>
    <w:p w14:paraId="1B037450" w14:textId="77777777" w:rsidR="00F2111B" w:rsidRDefault="00000000">
      <w:pPr>
        <w:pStyle w:val="Heading3"/>
      </w:pPr>
      <w:bookmarkStart w:id="2" w:name="where-data-enters-today"/>
      <w:r>
        <w:t>1.1 Where data enters today</w:t>
      </w:r>
    </w:p>
    <w:p w14:paraId="6E91EB8A" w14:textId="77777777" w:rsidR="00F2111B" w:rsidRDefault="00000000">
      <w:pPr>
        <w:pStyle w:val="FirstParagraph"/>
      </w:pPr>
      <w:r>
        <w:t>There is no single “ingestion” entry point — there are two public APIs and, under them, per-type connectors:</w:t>
      </w:r>
    </w:p>
    <w:tbl>
      <w:tblPr>
        <w:tblStyle w:val="Table"/>
        <w:tblW w:w="5000" w:type="pct"/>
        <w:jc w:val="center"/>
        <w:tblLayout w:type="fixed"/>
        <w:tblLook w:val="0020" w:firstRow="1" w:lastRow="0" w:firstColumn="0" w:lastColumn="0" w:noHBand="0" w:noVBand="0"/>
      </w:tblPr>
      <w:tblGrid>
        <w:gridCol w:w="2394"/>
        <w:gridCol w:w="2394"/>
        <w:gridCol w:w="2394"/>
        <w:gridCol w:w="2394"/>
      </w:tblGrid>
      <w:tr w:rsidR="00F2111B" w14:paraId="16740723" w14:textId="77777777" w:rsidTr="00F2111B">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top w:val="single" w:sz="4" w:space="0" w:color="BFBFBF"/>
              <w:left w:val="single" w:sz="4" w:space="0" w:color="BFBFBF"/>
              <w:bottom w:val="single" w:sz="4" w:space="0" w:color="BFBFBF"/>
              <w:right w:val="single" w:sz="4" w:space="0" w:color="BFBFBF"/>
            </w:tcBorders>
            <w:shd w:val="clear" w:color="auto" w:fill="D9E6F2"/>
          </w:tcPr>
          <w:p w14:paraId="6F05FC19" w14:textId="77777777" w:rsidR="00F2111B" w:rsidRDefault="00000000">
            <w:pPr>
              <w:pStyle w:val="Compact"/>
              <w:spacing w:before="20" w:after="60"/>
            </w:pPr>
            <w:r>
              <w:rPr>
                <w:b/>
                <w:color w:val="1F3A5F"/>
              </w:rPr>
              <w:t>Path</w:t>
            </w:r>
          </w:p>
        </w:tc>
        <w:tc>
          <w:tcPr>
            <w:tcW w:w="1980" w:type="dxa"/>
            <w:tcBorders>
              <w:top w:val="single" w:sz="4" w:space="0" w:color="BFBFBF"/>
              <w:left w:val="single" w:sz="4" w:space="0" w:color="BFBFBF"/>
              <w:bottom w:val="single" w:sz="4" w:space="0" w:color="BFBFBF"/>
              <w:right w:val="single" w:sz="4" w:space="0" w:color="BFBFBF"/>
            </w:tcBorders>
            <w:shd w:val="clear" w:color="auto" w:fill="D9E6F2"/>
          </w:tcPr>
          <w:p w14:paraId="53A54BBC" w14:textId="77777777" w:rsidR="00F2111B" w:rsidRDefault="00000000">
            <w:pPr>
              <w:pStyle w:val="Compact"/>
              <w:spacing w:before="20" w:after="60"/>
            </w:pPr>
            <w:r>
              <w:rPr>
                <w:b/>
                <w:color w:val="1F3A5F"/>
              </w:rPr>
              <w:t>Entry API</w:t>
            </w:r>
          </w:p>
        </w:tc>
        <w:tc>
          <w:tcPr>
            <w:tcW w:w="1980" w:type="dxa"/>
            <w:tcBorders>
              <w:top w:val="single" w:sz="4" w:space="0" w:color="BFBFBF"/>
              <w:left w:val="single" w:sz="4" w:space="0" w:color="BFBFBF"/>
              <w:bottom w:val="single" w:sz="4" w:space="0" w:color="BFBFBF"/>
              <w:right w:val="single" w:sz="4" w:space="0" w:color="BFBFBF"/>
            </w:tcBorders>
            <w:shd w:val="clear" w:color="auto" w:fill="D9E6F2"/>
          </w:tcPr>
          <w:p w14:paraId="0757407E" w14:textId="77777777" w:rsidR="00F2111B" w:rsidRDefault="00000000">
            <w:pPr>
              <w:pStyle w:val="Compact"/>
              <w:spacing w:before="20" w:after="60"/>
            </w:pPr>
            <w:r>
              <w:rPr>
                <w:b/>
                <w:color w:val="1F3A5F"/>
              </w:rPr>
              <w:t>Dispatch</w:t>
            </w:r>
          </w:p>
        </w:tc>
        <w:tc>
          <w:tcPr>
            <w:tcW w:w="1980" w:type="dxa"/>
            <w:tcBorders>
              <w:top w:val="single" w:sz="4" w:space="0" w:color="BFBFBF"/>
              <w:left w:val="single" w:sz="4" w:space="0" w:color="BFBFBF"/>
              <w:bottom w:val="single" w:sz="4" w:space="0" w:color="BFBFBF"/>
              <w:right w:val="single" w:sz="4" w:space="0" w:color="BFBFBF"/>
            </w:tcBorders>
            <w:shd w:val="clear" w:color="auto" w:fill="D9E6F2"/>
          </w:tcPr>
          <w:p w14:paraId="3951E968" w14:textId="77777777" w:rsidR="00F2111B" w:rsidRDefault="00000000">
            <w:pPr>
              <w:pStyle w:val="Compact"/>
              <w:spacing w:before="20" w:after="60"/>
            </w:pPr>
            <w:r>
              <w:rPr>
                <w:b/>
                <w:color w:val="1F3A5F"/>
              </w:rPr>
              <w:t>Connector(s)</w:t>
            </w:r>
          </w:p>
        </w:tc>
      </w:tr>
      <w:tr w:rsidR="00F2111B" w14:paraId="4F692EEF" w14:textId="77777777" w:rsidTr="00F2111B">
        <w:trPr>
          <w:jc w:val="center"/>
        </w:trPr>
        <w:tc>
          <w:tcPr>
            <w:tcW w:w="1980" w:type="dxa"/>
            <w:tcBorders>
              <w:top w:val="single" w:sz="4" w:space="0" w:color="BFBFBF"/>
              <w:left w:val="single" w:sz="4" w:space="0" w:color="BFBFBF"/>
              <w:bottom w:val="single" w:sz="4" w:space="0" w:color="BFBFBF"/>
              <w:right w:val="single" w:sz="4" w:space="0" w:color="BFBFBF"/>
            </w:tcBorders>
          </w:tcPr>
          <w:p w14:paraId="7C4280B5" w14:textId="77777777" w:rsidR="00F2111B" w:rsidRDefault="00000000">
            <w:pPr>
              <w:pStyle w:val="Compact"/>
              <w:spacing w:before="20" w:after="60"/>
            </w:pPr>
            <w:r>
              <w:rPr>
                <w:b/>
                <w:bCs/>
              </w:rPr>
              <w:t>Structured</w:t>
            </w:r>
            <w:r>
              <w:t xml:space="preserve"> (CSV, JSON, SQL table, Postgres table, REST)</w:t>
            </w:r>
          </w:p>
        </w:tc>
        <w:tc>
          <w:tcPr>
            <w:tcW w:w="1980" w:type="dxa"/>
            <w:tcBorders>
              <w:top w:val="single" w:sz="4" w:space="0" w:color="BFBFBF"/>
              <w:left w:val="single" w:sz="4" w:space="0" w:color="BFBFBF"/>
              <w:bottom w:val="single" w:sz="4" w:space="0" w:color="BFBFBF"/>
              <w:right w:val="single" w:sz="4" w:space="0" w:color="BFBFBF"/>
            </w:tcBorders>
          </w:tcPr>
          <w:p w14:paraId="1E50AC66" w14:textId="77777777" w:rsidR="00F2111B" w:rsidRDefault="00000000">
            <w:pPr>
              <w:pStyle w:val="Compact"/>
              <w:spacing w:before="20" w:after="60"/>
            </w:pPr>
            <w:r>
              <w:rPr>
                <w:rStyle w:val="VerbatimChar"/>
              </w:rPr>
              <w:t>POST /admin/ingest/file</w:t>
            </w:r>
            <w:r>
              <w:t xml:space="preserve"> (</w:t>
            </w:r>
            <w:r>
              <w:rPr>
                <w:rStyle w:val="VerbatimChar"/>
              </w:rPr>
              <w:t>file_ingest_api.py</w:t>
            </w:r>
            <w:r>
              <w:t xml:space="preserve">), </w:t>
            </w:r>
            <w:r>
              <w:rPr>
                <w:rStyle w:val="VerbatimChar"/>
              </w:rPr>
              <w:t>POST /admin/docs/read</w:t>
            </w:r>
            <w:r>
              <w:t xml:space="preserve"> (</w:t>
            </w:r>
            <w:r>
              <w:rPr>
                <w:rStyle w:val="VerbatimChar"/>
              </w:rPr>
              <w:t>doc_discover_api.py</w:t>
            </w:r>
            <w:r>
              <w:t>)</w:t>
            </w:r>
          </w:p>
        </w:tc>
        <w:tc>
          <w:tcPr>
            <w:tcW w:w="1980" w:type="dxa"/>
            <w:tcBorders>
              <w:top w:val="single" w:sz="4" w:space="0" w:color="BFBFBF"/>
              <w:left w:val="single" w:sz="4" w:space="0" w:color="BFBFBF"/>
              <w:bottom w:val="single" w:sz="4" w:space="0" w:color="BFBFBF"/>
              <w:right w:val="single" w:sz="4" w:space="0" w:color="BFBFBF"/>
            </w:tcBorders>
          </w:tcPr>
          <w:p w14:paraId="17F27649" w14:textId="77777777" w:rsidR="00F2111B" w:rsidRDefault="00000000">
            <w:pPr>
              <w:pStyle w:val="Compact"/>
              <w:spacing w:before="20" w:after="60"/>
            </w:pPr>
            <w:r>
              <w:rPr>
                <w:rStyle w:val="VerbatimChar"/>
              </w:rPr>
              <w:t>.json</w:t>
            </w:r>
            <w:r>
              <w:t>/</w:t>
            </w:r>
            <w:r>
              <w:rPr>
                <w:rStyle w:val="VerbatimChar"/>
              </w:rPr>
              <w:t>.csv</w:t>
            </w:r>
            <w:r>
              <w:t xml:space="preserve"> routed directly; </w:t>
            </w:r>
            <w:r>
              <w:rPr>
                <w:rStyle w:val="VerbatimChar"/>
              </w:rPr>
              <w:t>sql_source</w:t>
            </w:r>
            <w:r>
              <w:t>/</w:t>
            </w:r>
            <w:r>
              <w:rPr>
                <w:rStyle w:val="VerbatimChar"/>
              </w:rPr>
              <w:t>postgres</w:t>
            </w:r>
            <w:r>
              <w:t>/</w:t>
            </w:r>
            <w:r>
              <w:rPr>
                <w:rStyle w:val="VerbatimChar"/>
              </w:rPr>
              <w:t>rest_api</w:t>
            </w:r>
            <w:r>
              <w:t xml:space="preserve"> connectors are constructed programmatically, not via file upload</w:t>
            </w:r>
          </w:p>
        </w:tc>
        <w:tc>
          <w:tcPr>
            <w:tcW w:w="1980" w:type="dxa"/>
            <w:tcBorders>
              <w:top w:val="single" w:sz="4" w:space="0" w:color="BFBFBF"/>
              <w:left w:val="single" w:sz="4" w:space="0" w:color="BFBFBF"/>
              <w:bottom w:val="single" w:sz="4" w:space="0" w:color="BFBFBF"/>
              <w:right w:val="single" w:sz="4" w:space="0" w:color="BFBFBF"/>
            </w:tcBorders>
          </w:tcPr>
          <w:p w14:paraId="4BB08EF5" w14:textId="77777777" w:rsidR="00F2111B" w:rsidRDefault="00000000">
            <w:pPr>
              <w:pStyle w:val="Compact"/>
              <w:spacing w:before="20" w:after="60"/>
            </w:pPr>
            <w:r>
              <w:rPr>
                <w:rStyle w:val="VerbatimChar"/>
              </w:rPr>
              <w:t>CsvConnector</w:t>
            </w:r>
            <w:r>
              <w:t xml:space="preserve">, </w:t>
            </w:r>
            <w:r>
              <w:rPr>
                <w:rStyle w:val="VerbatimChar"/>
              </w:rPr>
              <w:t>JsonConnector</w:t>
            </w:r>
            <w:r>
              <w:t xml:space="preserve">, </w:t>
            </w:r>
            <w:r>
              <w:rPr>
                <w:rStyle w:val="VerbatimChar"/>
              </w:rPr>
              <w:t>SqlConnector</w:t>
            </w:r>
            <w:r>
              <w:t xml:space="preserve">, </w:t>
            </w:r>
            <w:r>
              <w:rPr>
                <w:rStyle w:val="VerbatimChar"/>
              </w:rPr>
              <w:t>PostgresConnector</w:t>
            </w:r>
            <w:r>
              <w:t xml:space="preserve">, </w:t>
            </w:r>
            <w:r>
              <w:rPr>
                <w:rStyle w:val="VerbatimChar"/>
              </w:rPr>
              <w:t>RestApiConnector</w:t>
            </w:r>
            <w:r>
              <w:t xml:space="preserve">, </w:t>
            </w:r>
            <w:r>
              <w:rPr>
                <w:rStyle w:val="VerbatimChar"/>
              </w:rPr>
              <w:t>RecordsConnector</w:t>
            </w:r>
            <w:r>
              <w:t xml:space="preserve"> (</w:t>
            </w:r>
            <w:r>
              <w:rPr>
                <w:rStyle w:val="VerbatimChar"/>
              </w:rPr>
              <w:t>src/aryx/connectors/*.py</w:t>
            </w:r>
            <w:r>
              <w:t>)</w:t>
            </w:r>
          </w:p>
        </w:tc>
      </w:tr>
      <w:tr w:rsidR="00F2111B" w14:paraId="642FC4DE" w14:textId="77777777" w:rsidTr="00F2111B">
        <w:trPr>
          <w:jc w:val="center"/>
        </w:trPr>
        <w:tc>
          <w:tcPr>
            <w:tcW w:w="1980" w:type="dxa"/>
            <w:tcBorders>
              <w:top w:val="single" w:sz="4" w:space="0" w:color="BFBFBF"/>
              <w:left w:val="single" w:sz="4" w:space="0" w:color="BFBFBF"/>
              <w:bottom w:val="single" w:sz="4" w:space="0" w:color="BFBFBF"/>
              <w:right w:val="single" w:sz="4" w:space="0" w:color="BFBFBF"/>
            </w:tcBorders>
          </w:tcPr>
          <w:p w14:paraId="113A702D" w14:textId="77777777" w:rsidR="00F2111B" w:rsidRDefault="00000000">
            <w:pPr>
              <w:pStyle w:val="Compact"/>
              <w:spacing w:before="20" w:after="60"/>
            </w:pPr>
            <w:r>
              <w:rPr>
                <w:b/>
                <w:bCs/>
              </w:rPr>
              <w:t>XML</w:t>
            </w:r>
            <w:r>
              <w:t xml:space="preserve"> (</w:t>
            </w:r>
            <w:r>
              <w:rPr>
                <w:rStyle w:val="VerbatimChar"/>
              </w:rPr>
              <w:t>.xml</w:t>
            </w:r>
            <w:r>
              <w:t xml:space="preserve">, </w:t>
            </w:r>
            <w:r>
              <w:rPr>
                <w:rStyle w:val="VerbatimChar"/>
              </w:rPr>
              <w:t>.html</w:t>
            </w:r>
            <w:r>
              <w:t xml:space="preserve">, </w:t>
            </w:r>
            <w:r>
              <w:rPr>
                <w:rStyle w:val="VerbatimChar"/>
              </w:rPr>
              <w:t>.htm</w:t>
            </w:r>
            <w:r>
              <w:t>)</w:t>
            </w:r>
          </w:p>
        </w:tc>
        <w:tc>
          <w:tcPr>
            <w:tcW w:w="1980" w:type="dxa"/>
            <w:tcBorders>
              <w:top w:val="single" w:sz="4" w:space="0" w:color="BFBFBF"/>
              <w:left w:val="single" w:sz="4" w:space="0" w:color="BFBFBF"/>
              <w:bottom w:val="single" w:sz="4" w:space="0" w:color="BFBFBF"/>
              <w:right w:val="single" w:sz="4" w:space="0" w:color="BFBFBF"/>
            </w:tcBorders>
          </w:tcPr>
          <w:p w14:paraId="09EE30AA" w14:textId="77777777" w:rsidR="00F2111B" w:rsidRDefault="00000000">
            <w:pPr>
              <w:pStyle w:val="Compact"/>
              <w:spacing w:before="20" w:after="60"/>
            </w:pPr>
            <w:r>
              <w:rPr>
                <w:i/>
                <w:iCs/>
              </w:rPr>
              <w:t>Not reachable</w:t>
            </w:r>
            <w:r>
              <w:t xml:space="preserve"> through either public API today</w:t>
            </w:r>
          </w:p>
        </w:tc>
        <w:tc>
          <w:tcPr>
            <w:tcW w:w="1980" w:type="dxa"/>
            <w:tcBorders>
              <w:top w:val="single" w:sz="4" w:space="0" w:color="BFBFBF"/>
              <w:left w:val="single" w:sz="4" w:space="0" w:color="BFBFBF"/>
              <w:bottom w:val="single" w:sz="4" w:space="0" w:color="BFBFBF"/>
              <w:right w:val="single" w:sz="4" w:space="0" w:color="BFBFBF"/>
            </w:tcBorders>
          </w:tcPr>
          <w:p w14:paraId="11CD93B9" w14:textId="77777777" w:rsidR="00F2111B" w:rsidRDefault="00000000">
            <w:pPr>
              <w:pStyle w:val="Compact"/>
              <w:spacing w:before="20" w:after="60"/>
            </w:pPr>
            <w:r>
              <w:rPr>
                <w:rStyle w:val="VerbatimChar"/>
              </w:rPr>
              <w:t>doc_router.py::_EXT_MAP</w:t>
            </w:r>
            <w:r>
              <w:t xml:space="preserve"> already maps these extensions to </w:t>
            </w:r>
            <w:r>
              <w:rPr>
                <w:rStyle w:val="VerbatimChar"/>
              </w:rPr>
              <w:t>MarkupConnector</w:t>
            </w:r>
            <w:r>
              <w:t xml:space="preserve">, but neither </w:t>
            </w:r>
            <w:r>
              <w:rPr>
                <w:rStyle w:val="VerbatimChar"/>
              </w:rPr>
              <w:t>doc_discovery.py::DOC_EXTS/DATA_EXTS</w:t>
            </w:r>
            <w:r>
              <w:t xml:space="preserve"> nor </w:t>
            </w:r>
            <w:r>
              <w:rPr>
                <w:rStyle w:val="VerbatimChar"/>
              </w:rPr>
              <w:t>file_ingest_api.py::_DATA_EXTS/_DOC_EXTS</w:t>
            </w:r>
            <w:r>
              <w:t xml:space="preserve"> include them, so an uploaded </w:t>
            </w:r>
            <w:r>
              <w:rPr>
                <w:rStyle w:val="VerbatimChar"/>
              </w:rPr>
              <w:t>.xml</w:t>
            </w:r>
            <w:r>
              <w:t xml:space="preserve"> file is rejected with HTTP 400 before it ever reaches the router</w:t>
            </w:r>
          </w:p>
        </w:tc>
        <w:tc>
          <w:tcPr>
            <w:tcW w:w="1980" w:type="dxa"/>
            <w:tcBorders>
              <w:top w:val="single" w:sz="4" w:space="0" w:color="BFBFBF"/>
              <w:left w:val="single" w:sz="4" w:space="0" w:color="BFBFBF"/>
              <w:bottom w:val="single" w:sz="4" w:space="0" w:color="BFBFBF"/>
              <w:right w:val="single" w:sz="4" w:space="0" w:color="BFBFBF"/>
            </w:tcBorders>
          </w:tcPr>
          <w:p w14:paraId="16A8C8E5" w14:textId="77777777" w:rsidR="00F2111B" w:rsidRDefault="00000000">
            <w:pPr>
              <w:pStyle w:val="Compact"/>
              <w:spacing w:before="20" w:after="60"/>
            </w:pPr>
            <w:r>
              <w:rPr>
                <w:rStyle w:val="VerbatimChar"/>
              </w:rPr>
              <w:t>MarkupConnector</w:t>
            </w:r>
            <w:r>
              <w:t xml:space="preserve"> (</w:t>
            </w:r>
            <w:r>
              <w:rPr>
                <w:rStyle w:val="VerbatimChar"/>
              </w:rPr>
              <w:t>src/aryx/connectors/markup.py</w:t>
            </w:r>
            <w:r>
              <w:t>) — exists, wired at the router level, unreachable at the API level</w:t>
            </w:r>
          </w:p>
        </w:tc>
      </w:tr>
      <w:tr w:rsidR="00F2111B" w14:paraId="408FADF7" w14:textId="77777777" w:rsidTr="00F2111B">
        <w:trPr>
          <w:jc w:val="center"/>
        </w:trPr>
        <w:tc>
          <w:tcPr>
            <w:tcW w:w="1980" w:type="dxa"/>
            <w:tcBorders>
              <w:top w:val="single" w:sz="4" w:space="0" w:color="BFBFBF"/>
              <w:left w:val="single" w:sz="4" w:space="0" w:color="BFBFBF"/>
              <w:bottom w:val="single" w:sz="4" w:space="0" w:color="BFBFBF"/>
              <w:right w:val="single" w:sz="4" w:space="0" w:color="BFBFBF"/>
            </w:tcBorders>
          </w:tcPr>
          <w:p w14:paraId="17A06406" w14:textId="77777777" w:rsidR="00F2111B" w:rsidRDefault="00000000">
            <w:pPr>
              <w:pStyle w:val="Compact"/>
              <w:spacing w:before="20" w:after="60"/>
            </w:pPr>
            <w:r>
              <w:rPr>
                <w:b/>
                <w:bCs/>
              </w:rPr>
              <w:t>Unstructured documents</w:t>
            </w:r>
            <w:r>
              <w:t xml:space="preserve"> (PDF, DOCX, PPTX, images)</w:t>
            </w:r>
          </w:p>
        </w:tc>
        <w:tc>
          <w:tcPr>
            <w:tcW w:w="1980" w:type="dxa"/>
            <w:tcBorders>
              <w:top w:val="single" w:sz="4" w:space="0" w:color="BFBFBF"/>
              <w:left w:val="single" w:sz="4" w:space="0" w:color="BFBFBF"/>
              <w:bottom w:val="single" w:sz="4" w:space="0" w:color="BFBFBF"/>
              <w:right w:val="single" w:sz="4" w:space="0" w:color="BFBFBF"/>
            </w:tcBorders>
          </w:tcPr>
          <w:p w14:paraId="7F29F8D1" w14:textId="77777777" w:rsidR="00F2111B" w:rsidRDefault="00000000">
            <w:pPr>
              <w:pStyle w:val="Compact"/>
              <w:spacing w:before="20" w:after="60"/>
            </w:pPr>
            <w:r>
              <w:t>Both APIs</w:t>
            </w:r>
          </w:p>
        </w:tc>
        <w:tc>
          <w:tcPr>
            <w:tcW w:w="1980" w:type="dxa"/>
            <w:tcBorders>
              <w:top w:val="single" w:sz="4" w:space="0" w:color="BFBFBF"/>
              <w:left w:val="single" w:sz="4" w:space="0" w:color="BFBFBF"/>
              <w:bottom w:val="single" w:sz="4" w:space="0" w:color="BFBFBF"/>
              <w:right w:val="single" w:sz="4" w:space="0" w:color="BFBFBF"/>
            </w:tcBorders>
          </w:tcPr>
          <w:p w14:paraId="083B6470" w14:textId="77777777" w:rsidR="00F2111B" w:rsidRDefault="00000000">
            <w:pPr>
              <w:pStyle w:val="Compact"/>
              <w:spacing w:before="20" w:after="60"/>
            </w:pPr>
            <w:r>
              <w:rPr>
                <w:rStyle w:val="VerbatimChar"/>
              </w:rPr>
              <w:t>DocumentRouterConnector</w:t>
            </w:r>
            <w:r>
              <w:t xml:space="preserve"> dispatches by suffix via </w:t>
            </w:r>
            <w:r>
              <w:rPr>
                <w:rStyle w:val="VerbatimChar"/>
              </w:rPr>
              <w:t>_EXT_MAP</w:t>
            </w:r>
          </w:p>
        </w:tc>
        <w:tc>
          <w:tcPr>
            <w:tcW w:w="1980" w:type="dxa"/>
            <w:tcBorders>
              <w:top w:val="single" w:sz="4" w:space="0" w:color="BFBFBF"/>
              <w:left w:val="single" w:sz="4" w:space="0" w:color="BFBFBF"/>
              <w:bottom w:val="single" w:sz="4" w:space="0" w:color="BFBFBF"/>
              <w:right w:val="single" w:sz="4" w:space="0" w:color="BFBFBF"/>
            </w:tcBorders>
          </w:tcPr>
          <w:p w14:paraId="6988CF90" w14:textId="77777777" w:rsidR="00F2111B" w:rsidRDefault="00000000">
            <w:pPr>
              <w:pStyle w:val="Compact"/>
              <w:spacing w:before="20" w:after="60"/>
            </w:pPr>
            <w:r>
              <w:rPr>
                <w:rStyle w:val="VerbatimChar"/>
              </w:rPr>
              <w:t>PdfConnector</w:t>
            </w:r>
            <w:r>
              <w:t xml:space="preserve">, </w:t>
            </w:r>
            <w:r>
              <w:rPr>
                <w:rStyle w:val="VerbatimChar"/>
              </w:rPr>
              <w:t>DocxConnector</w:t>
            </w:r>
            <w:r>
              <w:t xml:space="preserve">, </w:t>
            </w:r>
            <w:r>
              <w:rPr>
                <w:rStyle w:val="VerbatimChar"/>
              </w:rPr>
              <w:t>PptxConnector</w:t>
            </w:r>
            <w:r>
              <w:t xml:space="preserve">, </w:t>
            </w:r>
            <w:r>
              <w:rPr>
                <w:rStyle w:val="VerbatimChar"/>
              </w:rPr>
              <w:t>ImageConnector</w:t>
            </w:r>
          </w:p>
        </w:tc>
      </w:tr>
    </w:tbl>
    <w:p w14:paraId="6311B0B9" w14:textId="77777777" w:rsidR="00F2111B" w:rsidRDefault="00000000">
      <w:pPr>
        <w:pStyle w:val="BodyText"/>
      </w:pPr>
      <w:r>
        <w:t xml:space="preserve">All paths converge on </w:t>
      </w:r>
      <w:r>
        <w:rPr>
          <w:rStyle w:val="VerbatimChar"/>
        </w:rPr>
        <w:t>RawRecord</w:t>
      </w:r>
      <w:r>
        <w:t xml:space="preserve">s: structured connectors emit one </w:t>
      </w:r>
      <w:r>
        <w:rPr>
          <w:rStyle w:val="VerbatimChar"/>
        </w:rPr>
        <w:t>RawRecord</w:t>
      </w:r>
      <w:r>
        <w:t xml:space="preserve"> per row/object; document connectors go through a different sub-path (</w:t>
      </w:r>
      <w:r>
        <w:rPr>
          <w:rStyle w:val="VerbatimChar"/>
        </w:rPr>
        <w:t>chunk_pages()</w:t>
      </w:r>
      <w:r>
        <w:t xml:space="preserve"> → </w:t>
      </w:r>
      <w:r>
        <w:rPr>
          <w:rStyle w:val="VerbatimChar"/>
        </w:rPr>
        <w:t>screen_chunks()</w:t>
      </w:r>
      <w:r>
        <w:t xml:space="preserve"> (PII) → </w:t>
      </w:r>
      <w:r>
        <w:rPr>
          <w:rStyle w:val="VerbatimChar"/>
        </w:rPr>
        <w:t>extract_mentions()</w:t>
      </w:r>
      <w:r>
        <w:t xml:space="preserve">) before also producing </w:t>
      </w:r>
      <w:r>
        <w:rPr>
          <w:rStyle w:val="VerbatimChar"/>
        </w:rPr>
        <w:t>RawRecord</w:t>
      </w:r>
      <w:r>
        <w:t xml:space="preserve">s. Both kinds are then handed to </w:t>
      </w:r>
      <w:r>
        <w:rPr>
          <w:rStyle w:val="VerbatimChar"/>
        </w:rPr>
        <w:t>discover()</w:t>
      </w:r>
      <w:r>
        <w:t xml:space="preserve"> → </w:t>
      </w:r>
      <w:r>
        <w:rPr>
          <w:rStyle w:val="VerbatimChar"/>
        </w:rPr>
        <w:t>run_spine()</w:t>
      </w:r>
      <w:r>
        <w:t xml:space="preserve"> (</w:t>
      </w:r>
      <w:r>
        <w:rPr>
          <w:rStyle w:val="VerbatimChar"/>
        </w:rPr>
        <w:t>src/aryx/pipeline/run.py</w:t>
      </w:r>
      <w:r>
        <w:t>), which cleans, profiles (</w:t>
      </w:r>
      <w:r>
        <w:rPr>
          <w:rStyle w:val="VerbatimChar"/>
        </w:rPr>
        <w:t>ProfileAccumulator</w:t>
      </w:r>
      <w:r>
        <w:t xml:space="preserve">), and lands them as </w:t>
      </w:r>
      <w:r>
        <w:rPr>
          <w:rStyle w:val="VerbatimChar"/>
        </w:rPr>
        <w:t>CleanRecord</w:t>
      </w:r>
      <w:r>
        <w:t>s.</w:t>
      </w:r>
    </w:p>
    <w:p w14:paraId="38B59ACD" w14:textId="77777777" w:rsidR="00F2111B" w:rsidRDefault="00000000">
      <w:pPr>
        <w:pStyle w:val="Heading3"/>
      </w:pPr>
      <w:bookmarkStart w:id="3" w:name="the-point-before-data-reaches-the-graph"/>
      <w:bookmarkEnd w:id="2"/>
      <w:r>
        <w:t>1.2 The point before data reaches the graph</w:t>
      </w:r>
    </w:p>
    <w:p w14:paraId="2A006C09" w14:textId="77777777" w:rsidR="00F2111B" w:rsidRDefault="00000000">
      <w:pPr>
        <w:pStyle w:val="FirstParagraph"/>
      </w:pPr>
      <w:r>
        <w:rPr>
          <w:rStyle w:val="VerbatimChar"/>
        </w:rPr>
        <w:t>run_pipeline</w:t>
      </w:r>
      <w:r>
        <w:t xml:space="preserve"> (</w:t>
      </w:r>
      <w:r>
        <w:rPr>
          <w:rStyle w:val="VerbatimChar"/>
        </w:rPr>
        <w:t>src/aryx/pipeline/orchestrate.py</w:t>
      </w:r>
      <w:r>
        <w:t xml:space="preserve">) chains: </w:t>
      </w:r>
      <w:r>
        <w:rPr>
          <w:b/>
          <w:bCs/>
        </w:rPr>
        <w:t>discover → resolve_cluster → relate (optional) → fk_link (optional) → project</w:t>
      </w:r>
      <w:r>
        <w:t xml:space="preserve">. </w:t>
      </w:r>
      <w:r>
        <w:rPr>
          <w:rStyle w:val="VerbatimChar"/>
        </w:rPr>
        <w:t>project</w:t>
      </w:r>
      <w:r>
        <w:t xml:space="preserve"> is the only stage that calls </w:t>
      </w:r>
      <w:r>
        <w:rPr>
          <w:rStyle w:val="VerbatimChar"/>
        </w:rPr>
        <w:t>project_graph()</w:t>
      </w:r>
      <w:r>
        <w:t xml:space="preserve"> (</w:t>
      </w:r>
      <w:r>
        <w:rPr>
          <w:rStyle w:val="VerbatimChar"/>
        </w:rPr>
        <w:t>src/aryx/project.py</w:t>
      </w:r>
      <w:r>
        <w:t xml:space="preserve">), which does </w:t>
      </w:r>
      <w:r>
        <w:rPr>
          <w:rStyle w:val="VerbatimChar"/>
        </w:rPr>
        <w:t>graph.clear()</w:t>
      </w:r>
      <w:r>
        <w:t xml:space="preserve"> then writes nodes/edges to FalkorDB — the sole write path into the graph.</w:t>
      </w:r>
    </w:p>
    <w:p w14:paraId="6D3D6CA2" w14:textId="77777777" w:rsidR="00F2111B" w:rsidRDefault="00000000">
      <w:pPr>
        <w:pStyle w:val="BodyText"/>
      </w:pPr>
      <w:r>
        <w:t xml:space="preserve">There is a second, easy-to-miss call site: </w:t>
      </w:r>
      <w:r>
        <w:rPr>
          <w:rStyle w:val="VerbatimChar"/>
        </w:rPr>
        <w:t>link_entities()</w:t>
      </w:r>
      <w:r>
        <w:t xml:space="preserve"> (</w:t>
      </w:r>
      <w:r>
        <w:rPr>
          <w:rStyle w:val="VerbatimChar"/>
        </w:rPr>
        <w:t>orchestrate.py</w:t>
      </w:r>
      <w:r>
        <w:t xml:space="preserve">, ~line 242) invokes the same </w:t>
      </w:r>
      <w:r>
        <w:rPr>
          <w:rStyle w:val="VerbatimChar"/>
        </w:rPr>
        <w:t>project_graph()</w:t>
      </w:r>
      <w:r>
        <w:t xml:space="preserve"> a second time when FK links are resolved after the fact. </w:t>
      </w:r>
      <w:r>
        <w:rPr>
          <w:b/>
          <w:bCs/>
        </w:rPr>
        <w:t xml:space="preserve">A gate placed only in </w:t>
      </w:r>
      <w:r>
        <w:rPr>
          <w:rStyle w:val="VerbatimChar"/>
          <w:b/>
          <w:bCs/>
        </w:rPr>
        <w:lastRenderedPageBreak/>
        <w:t>run_pipeline</w:t>
      </w:r>
      <w:r>
        <w:rPr>
          <w:b/>
          <w:bCs/>
        </w:rPr>
        <w:t xml:space="preserve"> is not watertight — it must wrap both call sites</w:t>
      </w:r>
      <w:r>
        <w:t xml:space="preserve">, or a re-projection triggered by </w:t>
      </w:r>
      <w:r>
        <w:rPr>
          <w:rStyle w:val="VerbatimChar"/>
        </w:rPr>
        <w:t>link_entities()</w:t>
      </w:r>
      <w:r>
        <w:t xml:space="preserve"> can bypass it.</w:t>
      </w:r>
    </w:p>
    <w:p w14:paraId="687D7B1C" w14:textId="77777777" w:rsidR="00F2111B" w:rsidRDefault="00000000">
      <w:pPr>
        <w:pStyle w:val="BodyText"/>
      </w:pPr>
      <w:r>
        <w:t xml:space="preserve">Separately, </w:t>
      </w:r>
      <w:r>
        <w:rPr>
          <w:rStyle w:val="VerbatimChar"/>
        </w:rPr>
        <w:t>src/aryx/profiler/</w:t>
      </w:r>
      <w:r>
        <w:t xml:space="preserve"> (dataset-level quality profiling, C03) and </w:t>
      </w:r>
      <w:r>
        <w:rPr>
          <w:rStyle w:val="VerbatimChar"/>
        </w:rPr>
        <w:t>src/aryx/graph_profiler/</w:t>
      </w:r>
      <w:r>
        <w:t xml:space="preserve"> (graph-shape profiling, C06) already exist and already compute much of what’s being asked for here (type inference, quality flags, roles, stats) — but both are invoked from </w:t>
      </w:r>
      <w:r>
        <w:rPr>
          <w:rStyle w:val="VerbatimChar"/>
        </w:rPr>
        <w:t>src/aryx/pipeline/downstream.py::run_downstream()</w:t>
      </w:r>
      <w:r>
        <w:t xml:space="preserve">, which wraps every call in </w:t>
      </w:r>
      <w:r>
        <w:rPr>
          <w:rStyle w:val="VerbatimChar"/>
        </w:rPr>
        <w:t>try/except Exception: log.warning(...)</w:t>
      </w:r>
      <w:r>
        <w:t xml:space="preserve">. </w:t>
      </w:r>
      <w:r>
        <w:rPr>
          <w:b/>
          <w:bCs/>
        </w:rPr>
        <w:t xml:space="preserve">Today, nothing profiling-related can block a graph write — everything runs best-effort, and only after </w:t>
      </w:r>
      <w:r>
        <w:rPr>
          <w:rStyle w:val="VerbatimChar"/>
          <w:b/>
          <w:bCs/>
        </w:rPr>
        <w:t>project</w:t>
      </w:r>
      <w:r>
        <w:rPr>
          <w:b/>
          <w:bCs/>
        </w:rPr>
        <w:t xml:space="preserve"> has already fired.</w:t>
      </w:r>
      <w:r>
        <w:t xml:space="preserve"> This is the core gap: the analytics mostly exist; the </w:t>
      </w:r>
      <w:r>
        <w:rPr>
          <w:i/>
          <w:iCs/>
        </w:rPr>
        <w:t>gate</w:t>
      </w:r>
      <w:r>
        <w:t xml:space="preserve"> does not.</w:t>
      </w:r>
    </w:p>
    <w:p w14:paraId="30E8CF8B" w14:textId="77777777" w:rsidR="00F2111B" w:rsidRDefault="00000000">
      <w:pPr>
        <w:pStyle w:val="Heading3"/>
      </w:pPr>
      <w:bookmarkStart w:id="4" w:name="X72a084302ff3a02da841fade0bfde57a57ddeff"/>
      <w:bookmarkEnd w:id="3"/>
      <w:r>
        <w:t>1.3 Where the EDA/profiling agents should trigger</w:t>
      </w:r>
    </w:p>
    <w:p w14:paraId="6E6ED053" w14:textId="77777777" w:rsidR="00F2111B" w:rsidRDefault="00000000">
      <w:pPr>
        <w:pStyle w:val="FirstParagraph"/>
      </w:pPr>
      <w:r>
        <w:t>Two trigger points, not one, because they answer different questions:</w:t>
      </w:r>
    </w:p>
    <w:p w14:paraId="2C3AEF46" w14:textId="77777777" w:rsidR="00F2111B" w:rsidRDefault="00000000">
      <w:pPr>
        <w:pStyle w:val="Compact"/>
        <w:numPr>
          <w:ilvl w:val="0"/>
          <w:numId w:val="2"/>
        </w:numPr>
      </w:pPr>
      <w:r>
        <w:rPr>
          <w:b/>
          <w:bCs/>
        </w:rPr>
        <w:t>Per-artifact, at ingestion time</w:t>
      </w:r>
      <w:r>
        <w:t xml:space="preserve"> (inside </w:t>
      </w:r>
      <w:r>
        <w:rPr>
          <w:rStyle w:val="VerbatimChar"/>
        </w:rPr>
        <w:t>DocumentRouterConnector.extract()</w:t>
      </w:r>
      <w:r>
        <w:t xml:space="preserve"> for documents, or immediately after a structured connector’s </w:t>
      </w:r>
      <w:r>
        <w:rPr>
          <w:rStyle w:val="VerbatimChar"/>
        </w:rPr>
        <w:t>extract()</w:t>
      </w:r>
      <w:r>
        <w:t>/</w:t>
      </w:r>
      <w:r>
        <w:rPr>
          <w:rStyle w:val="VerbatimChar"/>
        </w:rPr>
        <w:t>clean()</w:t>
      </w:r>
      <w:r>
        <w:t xml:space="preserve"> pass) — this is where type detection, XML structural profiling, unstructured document profiling, and metadata extraction naturally run, because they need the raw file/chunk, not the resolved entity graph. Output attaches to the run as artifact-level metadata.</w:t>
      </w:r>
    </w:p>
    <w:p w14:paraId="6BFA124A" w14:textId="77777777" w:rsidR="00F2111B" w:rsidRDefault="00000000">
      <w:pPr>
        <w:pStyle w:val="Compact"/>
        <w:numPr>
          <w:ilvl w:val="0"/>
          <w:numId w:val="2"/>
        </w:numPr>
      </w:pPr>
      <w:r>
        <w:rPr>
          <w:b/>
          <w:bCs/>
        </w:rPr>
        <w:t xml:space="preserve">Once, as a blocking gate, immediately before each </w:t>
      </w:r>
      <w:r>
        <w:rPr>
          <w:rStyle w:val="VerbatimChar"/>
          <w:b/>
          <w:bCs/>
        </w:rPr>
        <w:t>project_graph()</w:t>
      </w:r>
      <w:r>
        <w:rPr>
          <w:b/>
          <w:bCs/>
        </w:rPr>
        <w:t xml:space="preserve"> call</w:t>
      </w:r>
      <w:r>
        <w:t xml:space="preserve"> (</w:t>
      </w:r>
      <w:r>
        <w:rPr>
          <w:rStyle w:val="VerbatimChar"/>
        </w:rPr>
        <w:t>orchestrate.py</w:t>
      </w:r>
      <w:r>
        <w:t xml:space="preserve"> line ~206 and inside </w:t>
      </w:r>
      <w:r>
        <w:rPr>
          <w:rStyle w:val="VerbatimChar"/>
        </w:rPr>
        <w:t>link_entities()</w:t>
      </w:r>
      <w:r>
        <w:t xml:space="preserve">) — this is where the Data Quality Agent’s aggregate verdict is evaluated and a </w:t>
      </w:r>
      <w:r>
        <w:rPr>
          <w:rStyle w:val="VerbatimChar"/>
        </w:rPr>
        <w:t>block</w:t>
      </w:r>
      <w:r>
        <w:t xml:space="preserve">-severity result halts the run before any FalkorDB write, exactly as the existing </w:t>
      </w:r>
      <w:r>
        <w:rPr>
          <w:rStyle w:val="VerbatimChar"/>
        </w:rPr>
        <w:t>resolve_cluster</w:t>
      </w:r>
      <w:r>
        <w:t>/</w:t>
      </w:r>
      <w:r>
        <w:rPr>
          <w:rStyle w:val="VerbatimChar"/>
        </w:rPr>
        <w:t>relate</w:t>
      </w:r>
      <w:r>
        <w:t>/</w:t>
      </w:r>
      <w:r>
        <w:rPr>
          <w:rStyle w:val="VerbatimChar"/>
        </w:rPr>
        <w:t>fk_link</w:t>
      </w:r>
      <w:r>
        <w:t xml:space="preserve"> stages already halt on failure via </w:t>
      </w:r>
      <w:r>
        <w:rPr>
          <w:rStyle w:val="VerbatimChar"/>
        </w:rPr>
        <w:t>runner.stage(...)</w:t>
      </w:r>
      <w:r>
        <w:t>.</w:t>
      </w:r>
    </w:p>
    <w:p w14:paraId="739C941F" w14:textId="77777777" w:rsidR="00F2111B" w:rsidRDefault="00000000">
      <w:pPr>
        <w:pStyle w:val="CaptionedFigure"/>
      </w:pPr>
      <w:r>
        <w:rPr>
          <w:noProof/>
        </w:rPr>
        <w:lastRenderedPageBreak/>
        <w:drawing>
          <wp:inline distT="0" distB="0" distL="0" distR="0" wp14:anchorId="26516531" wp14:editId="1BA3D4C8">
            <wp:extent cx="5334000" cy="7245803"/>
            <wp:effectExtent l="0" t="0" r="0" b="0"/>
            <wp:docPr id="13" name="Picture" descr="Ingestion flow: per-file entry, through the Data Type Detector and profiling agents, to the Data Quality Agent gate before either FalkorDB call site."/>
            <wp:cNvGraphicFramePr/>
            <a:graphic xmlns:a="http://schemas.openxmlformats.org/drawingml/2006/main">
              <a:graphicData uri="http://schemas.openxmlformats.org/drawingml/2006/picture">
                <pic:pic xmlns:pic="http://schemas.openxmlformats.org/drawingml/2006/picture">
                  <pic:nvPicPr>
                    <pic:cNvPr id="14" name="Picture" descr="images/ingestion_flow.png"/>
                    <pic:cNvPicPr>
                      <a:picLocks noChangeAspect="1" noChangeArrowheads="1"/>
                    </pic:cNvPicPr>
                  </pic:nvPicPr>
                  <pic:blipFill>
                    <a:blip r:embed="rId7"/>
                    <a:stretch>
                      <a:fillRect/>
                    </a:stretch>
                  </pic:blipFill>
                  <pic:spPr bwMode="auto">
                    <a:xfrm>
                      <a:off x="0" y="0"/>
                      <a:ext cx="5334000" cy="7245803"/>
                    </a:xfrm>
                    <a:prstGeom prst="rect">
                      <a:avLst/>
                    </a:prstGeom>
                    <a:noFill/>
                    <a:ln w="9525">
                      <a:noFill/>
                      <a:headEnd/>
                      <a:tailEnd/>
                    </a:ln>
                  </pic:spPr>
                </pic:pic>
              </a:graphicData>
            </a:graphic>
          </wp:inline>
        </w:drawing>
      </w:r>
    </w:p>
    <w:p w14:paraId="58EB5109" w14:textId="77777777" w:rsidR="00F2111B" w:rsidRDefault="00000000">
      <w:pPr>
        <w:pStyle w:val="ImageCaption"/>
      </w:pPr>
      <w:r>
        <w:t>Ingestion flow: per-file entry, through the Data Type Detector and profiling agents, to the Data Quality Agent gate before either FalkorDB call site.</w:t>
      </w:r>
    </w:p>
    <w:p w14:paraId="5690B623" w14:textId="77777777" w:rsidR="00F2111B" w:rsidRDefault="00EA53EF">
      <w:r>
        <w:rPr>
          <w:noProof/>
        </w:rPr>
        <w:pict w14:anchorId="40E1FF52">
          <v:rect id="_x0000_i1033" alt="" style="width:468pt;height:.05pt;mso-width-percent:0;mso-height-percent:0;mso-width-percent:0;mso-height-percent:0" o:hralign="center" o:hrstd="t" o:hr="t"/>
        </w:pict>
      </w:r>
    </w:p>
    <w:p w14:paraId="08A83DD3" w14:textId="77777777" w:rsidR="00F2111B" w:rsidRDefault="00000000">
      <w:pPr>
        <w:pStyle w:val="Heading2"/>
      </w:pPr>
      <w:bookmarkStart w:id="5" w:name="agent-responsibilities"/>
      <w:bookmarkEnd w:id="1"/>
      <w:bookmarkEnd w:id="4"/>
      <w:r>
        <w:lastRenderedPageBreak/>
        <w:t>2. Agent Responsibilities</w:t>
      </w:r>
    </w:p>
    <w:p w14:paraId="39588AB7" w14:textId="77777777" w:rsidR="00F2111B" w:rsidRDefault="00000000">
      <w:pPr>
        <w:pStyle w:val="FirstParagraph"/>
      </w:pPr>
      <w:r>
        <w:t xml:space="preserve">All agents share one interface (Section 3) and are independently callable/testable modules — never inline logic buried in a connector or in </w:t>
      </w:r>
      <w:r>
        <w:rPr>
          <w:rStyle w:val="VerbatimChar"/>
        </w:rPr>
        <w:t>orchestrate.py</w:t>
      </w:r>
      <w:r>
        <w:t xml:space="preserve"> (Section 7).</w:t>
      </w:r>
    </w:p>
    <w:p w14:paraId="14CE57C3" w14:textId="77777777" w:rsidR="00F2111B" w:rsidRDefault="00000000">
      <w:pPr>
        <w:pStyle w:val="Heading3"/>
      </w:pPr>
      <w:bookmarkStart w:id="6" w:name="structured-data-profiling-agent"/>
      <w:r>
        <w:t>2.1 Structured Data Profiling Agent</w:t>
      </w:r>
    </w:p>
    <w:p w14:paraId="4B09A00B" w14:textId="77777777" w:rsidR="00F2111B" w:rsidRDefault="00000000">
      <w:pPr>
        <w:pStyle w:val="FirstParagraph"/>
      </w:pPr>
      <w:r>
        <w:rPr>
          <w:b/>
          <w:bCs/>
        </w:rPr>
        <w:t>Reuses, does not rebuild.</w:t>
      </w:r>
      <w:r>
        <w:t xml:space="preserve"> </w:t>
      </w:r>
      <w:r>
        <w:rPr>
          <w:rStyle w:val="VerbatimChar"/>
        </w:rPr>
        <w:t>src/aryx/pipeline/profile.py::ProfileAccumulator</w:t>
      </w:r>
      <w:r>
        <w:t xml:space="preserve"> already computes non-null/distinct/sample stats inline during </w:t>
      </w:r>
      <w:r>
        <w:rPr>
          <w:rStyle w:val="VerbatimChar"/>
        </w:rPr>
        <w:t>run_spine()</w:t>
      </w:r>
      <w:r>
        <w:t xml:space="preserve">; </w:t>
      </w:r>
      <w:r>
        <w:rPr>
          <w:rStyle w:val="VerbatimChar"/>
        </w:rPr>
        <w:t>src/aryx/profiler/profile.py::profile_dataset</w:t>
      </w:r>
      <w:r>
        <w:t xml:space="preserve"> already computes the richer layer this agent needs — canonical type inference, analytical role (</w:t>
      </w:r>
      <w:r>
        <w:rPr>
          <w:rStyle w:val="VerbatimChar"/>
        </w:rPr>
        <w:t>identifier</w:t>
      </w:r>
      <w:r>
        <w:t>/</w:t>
      </w:r>
      <w:r>
        <w:rPr>
          <w:rStyle w:val="VerbatimChar"/>
        </w:rPr>
        <w:t>measure</w:t>
      </w:r>
      <w:r>
        <w:t>/</w:t>
      </w:r>
      <w:r>
        <w:rPr>
          <w:rStyle w:val="VerbatimChar"/>
        </w:rPr>
        <w:t>dimension</w:t>
      </w:r>
      <w:r>
        <w:t>/</w:t>
      </w:r>
      <w:r>
        <w:rPr>
          <w:rStyle w:val="VerbatimChar"/>
        </w:rPr>
        <w:t>time</w:t>
      </w:r>
      <w:r>
        <w:t>/</w:t>
      </w:r>
      <w:r>
        <w:rPr>
          <w:rStyle w:val="VerbatimChar"/>
        </w:rPr>
        <w:t>status</w:t>
      </w:r>
      <w:r>
        <w:t>/</w:t>
      </w:r>
      <w:r>
        <w:rPr>
          <w:rStyle w:val="VerbatimChar"/>
        </w:rPr>
        <w:t>attribute</w:t>
      </w:r>
      <w:r>
        <w:t>), and quality flags (</w:t>
      </w:r>
      <w:r>
        <w:rPr>
          <w:rStyle w:val="VerbatimChar"/>
        </w:rPr>
        <w:t>missing_values</w:t>
      </w:r>
      <w:r>
        <w:t xml:space="preserve">, </w:t>
      </w:r>
      <w:r>
        <w:rPr>
          <w:rStyle w:val="VerbatimChar"/>
        </w:rPr>
        <w:t>constant</w:t>
      </w:r>
      <w:r>
        <w:t xml:space="preserve">, </w:t>
      </w:r>
      <w:r>
        <w:rPr>
          <w:rStyle w:val="VerbatimChar"/>
        </w:rPr>
        <w:t>high_cardinality</w:t>
      </w:r>
      <w:r>
        <w:t xml:space="preserve">, </w:t>
      </w:r>
      <w:r>
        <w:rPr>
          <w:rStyle w:val="VerbatimChar"/>
        </w:rPr>
        <w:t>mixed_types</w:t>
      </w:r>
      <w:r>
        <w:t xml:space="preserve">, </w:t>
      </w:r>
      <w:r>
        <w:rPr>
          <w:rStyle w:val="VerbatimChar"/>
        </w:rPr>
        <w:t>outliers</w:t>
      </w:r>
      <w:r>
        <w:t xml:space="preserve">). Today </w:t>
      </w:r>
      <w:r>
        <w:rPr>
          <w:rStyle w:val="VerbatimChar"/>
        </w:rPr>
        <w:t>profile_dataset</w:t>
      </w:r>
      <w:r>
        <w:t xml:space="preserve"> runs post-hoc and non-blocking via </w:t>
      </w:r>
      <w:r>
        <w:rPr>
          <w:rStyle w:val="VerbatimChar"/>
        </w:rPr>
        <w:t>run_downstream()</w:t>
      </w:r>
      <w:r>
        <w:t>.</w:t>
      </w:r>
    </w:p>
    <w:p w14:paraId="4B4D956B" w14:textId="77777777" w:rsidR="00F2111B" w:rsidRDefault="00000000">
      <w:pPr>
        <w:pStyle w:val="Compact"/>
        <w:numPr>
          <w:ilvl w:val="0"/>
          <w:numId w:val="3"/>
        </w:numPr>
      </w:pPr>
      <w:r>
        <w:rPr>
          <w:b/>
          <w:bCs/>
        </w:rPr>
        <w:t>Inputs:</w:t>
      </w:r>
      <w:r>
        <w:t xml:space="preserve"> landed </w:t>
      </w:r>
      <w:r>
        <w:rPr>
          <w:rStyle w:val="VerbatimChar"/>
        </w:rPr>
        <w:t>CleanRecord</w:t>
      </w:r>
      <w:r>
        <w:t xml:space="preserve">s for the run (same input </w:t>
      </w:r>
      <w:r>
        <w:rPr>
          <w:rStyle w:val="VerbatimChar"/>
        </w:rPr>
        <w:t>ProfileAccumulator</w:t>
      </w:r>
      <w:r>
        <w:t xml:space="preserve"> already sees), or a dataset snapshot (same input </w:t>
      </w:r>
      <w:r>
        <w:rPr>
          <w:rStyle w:val="VerbatimChar"/>
        </w:rPr>
        <w:t>profile_dataset</w:t>
      </w:r>
      <w:r>
        <w:t xml:space="preserve"> already takes).</w:t>
      </w:r>
    </w:p>
    <w:p w14:paraId="7A6A1863" w14:textId="77777777" w:rsidR="00F2111B" w:rsidRDefault="00000000">
      <w:pPr>
        <w:pStyle w:val="Compact"/>
        <w:numPr>
          <w:ilvl w:val="0"/>
          <w:numId w:val="3"/>
        </w:numPr>
      </w:pPr>
      <w:r>
        <w:rPr>
          <w:b/>
          <w:bCs/>
        </w:rPr>
        <w:t>Change required:</w:t>
      </w:r>
      <w:r>
        <w:t xml:space="preserve"> expose </w:t>
      </w:r>
      <w:r>
        <w:rPr>
          <w:rStyle w:val="VerbatimChar"/>
        </w:rPr>
        <w:t>profile_dataset</w:t>
      </w:r>
      <w:r>
        <w:t>’s output synchronously to the new gate, and add a severity mapping (e.g. </w:t>
      </w:r>
      <w:r>
        <w:rPr>
          <w:rStyle w:val="VerbatimChar"/>
        </w:rPr>
        <w:t>constant</w:t>
      </w:r>
      <w:r>
        <w:t>/</w:t>
      </w:r>
      <w:r>
        <w:rPr>
          <w:rStyle w:val="VerbatimChar"/>
        </w:rPr>
        <w:t>mixed_types</w:t>
      </w:r>
      <w:r>
        <w:t xml:space="preserve"> on a required field → </w:t>
      </w:r>
      <w:r>
        <w:rPr>
          <w:rStyle w:val="VerbatimChar"/>
        </w:rPr>
        <w:t>block</w:t>
      </w:r>
      <w:r>
        <w:t xml:space="preserve">; </w:t>
      </w:r>
      <w:r>
        <w:rPr>
          <w:rStyle w:val="VerbatimChar"/>
        </w:rPr>
        <w:t>high_cardinality</w:t>
      </w:r>
      <w:r>
        <w:t>/</w:t>
      </w:r>
      <w:r>
        <w:rPr>
          <w:rStyle w:val="VerbatimChar"/>
        </w:rPr>
        <w:t>outliers</w:t>
      </w:r>
      <w:r>
        <w:t xml:space="preserve"> → </w:t>
      </w:r>
      <w:r>
        <w:rPr>
          <w:rStyle w:val="VerbatimChar"/>
        </w:rPr>
        <w:t>warn</w:t>
      </w:r>
      <w:r>
        <w:t>) — the profiling logic itself does not need to be rewritten.</w:t>
      </w:r>
    </w:p>
    <w:p w14:paraId="53368B18" w14:textId="77777777" w:rsidR="00F2111B" w:rsidRDefault="00000000">
      <w:pPr>
        <w:pStyle w:val="Compact"/>
        <w:numPr>
          <w:ilvl w:val="0"/>
          <w:numId w:val="3"/>
        </w:numPr>
      </w:pPr>
      <w:r>
        <w:rPr>
          <w:b/>
          <w:bCs/>
        </w:rPr>
        <w:t>Output:</w:t>
      </w:r>
      <w:r>
        <w:t xml:space="preserve"> standardized JSON (Section 3), </w:t>
      </w:r>
      <w:r>
        <w:rPr>
          <w:rStyle w:val="VerbatimChar"/>
        </w:rPr>
        <w:t>source.type = "structured"</w:t>
      </w:r>
      <w:r>
        <w:t>.</w:t>
      </w:r>
    </w:p>
    <w:p w14:paraId="6E82FE98" w14:textId="77777777" w:rsidR="00F2111B" w:rsidRDefault="00000000">
      <w:pPr>
        <w:pStyle w:val="Heading3"/>
      </w:pPr>
      <w:bookmarkStart w:id="7" w:name="xml-profiling-agent"/>
      <w:bookmarkEnd w:id="6"/>
      <w:r>
        <w:t>2.2 XML Profiling Agent</w:t>
      </w:r>
    </w:p>
    <w:p w14:paraId="326DF61F" w14:textId="77777777" w:rsidR="00F2111B" w:rsidRDefault="00000000">
      <w:pPr>
        <w:pStyle w:val="FirstParagraph"/>
      </w:pPr>
      <w:r>
        <w:t>New — the current XML path (</w:t>
      </w:r>
      <w:r>
        <w:rPr>
          <w:rStyle w:val="VerbatimChar"/>
        </w:rPr>
        <w:t>markup.py::_extract_xml</w:t>
      </w:r>
      <w:r>
        <w:t xml:space="preserve">) discards structure entirely; it flattens every element into </w:t>
      </w:r>
      <w:r>
        <w:rPr>
          <w:rStyle w:val="VerbatimChar"/>
        </w:rPr>
        <w:t>"tag: text"</w:t>
      </w:r>
      <w:r>
        <w:t xml:space="preserve"> lines before anything downstream sees it. See Section 4 for the build plan.</w:t>
      </w:r>
    </w:p>
    <w:p w14:paraId="3F87C220" w14:textId="77777777" w:rsidR="00F2111B" w:rsidRDefault="00000000">
      <w:pPr>
        <w:pStyle w:val="Compact"/>
        <w:numPr>
          <w:ilvl w:val="0"/>
          <w:numId w:val="4"/>
        </w:numPr>
      </w:pPr>
      <w:r>
        <w:rPr>
          <w:b/>
          <w:bCs/>
        </w:rPr>
        <w:t>Inputs:</w:t>
      </w:r>
      <w:r>
        <w:t xml:space="preserve"> raw XML bytes/parsed tree, prior to (or alongside) the existing flattening pass.</w:t>
      </w:r>
    </w:p>
    <w:p w14:paraId="562F2EAC" w14:textId="77777777" w:rsidR="00F2111B" w:rsidRDefault="00000000">
      <w:pPr>
        <w:pStyle w:val="Compact"/>
        <w:numPr>
          <w:ilvl w:val="0"/>
          <w:numId w:val="4"/>
        </w:numPr>
      </w:pPr>
      <w:r>
        <w:rPr>
          <w:b/>
          <w:bCs/>
        </w:rPr>
        <w:t>Output:</w:t>
      </w:r>
      <w:r>
        <w:t xml:space="preserve"> schema/tag-path map, nesting depth, repeated-element counts, optional/missing-node flags, inferred per-path data types, malformed-XML flags. Standardized JSON, </w:t>
      </w:r>
      <w:r>
        <w:rPr>
          <w:rStyle w:val="VerbatimChar"/>
        </w:rPr>
        <w:t>source.type = "xml"</w:t>
      </w:r>
      <w:r>
        <w:t>.</w:t>
      </w:r>
    </w:p>
    <w:p w14:paraId="6B1E6FA6" w14:textId="77777777" w:rsidR="00F2111B" w:rsidRDefault="00000000">
      <w:pPr>
        <w:pStyle w:val="Heading3"/>
      </w:pPr>
      <w:bookmarkStart w:id="8" w:name="unstructured-data-profiling-agent"/>
      <w:bookmarkEnd w:id="7"/>
      <w:r>
        <w:t>2.3 Unstructured Data Profiling Agent</w:t>
      </w:r>
    </w:p>
    <w:p w14:paraId="09AE141E" w14:textId="77777777" w:rsidR="00F2111B" w:rsidRDefault="00000000">
      <w:pPr>
        <w:pStyle w:val="FirstParagraph"/>
      </w:pPr>
      <w:r>
        <w:t xml:space="preserve">New — operates on </w:t>
      </w:r>
      <w:r>
        <w:rPr>
          <w:rStyle w:val="VerbatimChar"/>
        </w:rPr>
        <w:t>DocumentChunk</w:t>
      </w:r>
      <w:r>
        <w:t>s (</w:t>
      </w:r>
      <w:r>
        <w:rPr>
          <w:rStyle w:val="VerbatimChar"/>
        </w:rPr>
        <w:t>src/aryx/pipeline/clean_text.py::chunk_pages()</w:t>
      </w:r>
      <w:r>
        <w:t xml:space="preserve"> output), after PII screening (</w:t>
      </w:r>
      <w:r>
        <w:rPr>
          <w:rStyle w:val="VerbatimChar"/>
        </w:rPr>
        <w:t>pii.py::screen_chunks</w:t>
      </w:r>
      <w:r>
        <w:t xml:space="preserve">), before or alongside </w:t>
      </w:r>
      <w:r>
        <w:rPr>
          <w:rStyle w:val="VerbatimChar"/>
        </w:rPr>
        <w:t>ontology/extract.py::extract_mentions</w:t>
      </w:r>
      <w:r>
        <w:t>.</w:t>
      </w:r>
    </w:p>
    <w:p w14:paraId="76466A15" w14:textId="77777777" w:rsidR="00F2111B" w:rsidRDefault="00000000">
      <w:pPr>
        <w:pStyle w:val="Compact"/>
        <w:numPr>
          <w:ilvl w:val="0"/>
          <w:numId w:val="5"/>
        </w:numPr>
      </w:pPr>
      <w:r>
        <w:rPr>
          <w:b/>
          <w:bCs/>
        </w:rPr>
        <w:t>Inputs:</w:t>
      </w:r>
      <w:r>
        <w:t xml:space="preserve"> </w:t>
      </w:r>
      <w:r>
        <w:rPr>
          <w:rStyle w:val="VerbatimChar"/>
        </w:rPr>
        <w:t>list[DocumentChunk]</w:t>
      </w:r>
      <w:r>
        <w:t xml:space="preserve"> for one document, plus the format the connector already determined (</w:t>
      </w:r>
      <w:r>
        <w:rPr>
          <w:rStyle w:val="VerbatimChar"/>
        </w:rPr>
        <w:t>PdfConnector</w:t>
      </w:r>
      <w:r>
        <w:t>/</w:t>
      </w:r>
      <w:r>
        <w:rPr>
          <w:rStyle w:val="VerbatimChar"/>
        </w:rPr>
        <w:t>DocxConnector</w:t>
      </w:r>
      <w:r>
        <w:t>/</w:t>
      </w:r>
      <w:r>
        <w:rPr>
          <w:rStyle w:val="VerbatimChar"/>
        </w:rPr>
        <w:t>PptxConnector</w:t>
      </w:r>
      <w:r>
        <w:t>/</w:t>
      </w:r>
      <w:r>
        <w:rPr>
          <w:rStyle w:val="VerbatimChar"/>
        </w:rPr>
        <w:t>ImageConnector</w:t>
      </w:r>
      <w:r>
        <w:t>/</w:t>
      </w:r>
      <w:r>
        <w:rPr>
          <w:rStyle w:val="VerbatimChar"/>
        </w:rPr>
        <w:t>MarkupConnector</w:t>
      </w:r>
      <w:r>
        <w:t>).</w:t>
      </w:r>
    </w:p>
    <w:p w14:paraId="0660A7C3" w14:textId="77777777" w:rsidR="00F2111B" w:rsidRDefault="00000000">
      <w:pPr>
        <w:pStyle w:val="Compact"/>
        <w:numPr>
          <w:ilvl w:val="0"/>
          <w:numId w:val="5"/>
        </w:numPr>
      </w:pPr>
      <w:r>
        <w:rPr>
          <w:b/>
          <w:bCs/>
        </w:rPr>
        <w:t>Output:</w:t>
      </w:r>
      <w:r>
        <w:t xml:space="preserve"> document/file type, text length stats, language, lightweight entity/keyword signal (reuse the spaCy model already loaded for Presidio in </w:t>
      </w:r>
      <w:r>
        <w:rPr>
          <w:rStyle w:val="VerbatimChar"/>
        </w:rPr>
        <w:t>pii.py::_engines()</w:t>
      </w:r>
      <w:r>
        <w:t xml:space="preserve"> for cheap NER rather than invoking </w:t>
      </w:r>
      <w:r>
        <w:rPr>
          <w:rStyle w:val="VerbatimChar"/>
        </w:rPr>
        <w:t>extract_mentions</w:t>
      </w:r>
      <w:r>
        <w:t xml:space="preserve">’s LLM call twice), document section/structure hints (from page/slide boundaries already present in </w:t>
      </w:r>
      <w:r>
        <w:rPr>
          <w:rStyle w:val="VerbatimChar"/>
        </w:rPr>
        <w:t>DocumentChunk.page_slide</w:t>
      </w:r>
      <w:r>
        <w:t xml:space="preserve">), near-duplicate detection across chunks (simhash/minhash over chunk text), missing/corrupted-content flags (e.g. all-OCR-noise, zero extracted text). Standardized JSON, </w:t>
      </w:r>
      <w:r>
        <w:rPr>
          <w:rStyle w:val="VerbatimChar"/>
        </w:rPr>
        <w:t>source.type = "unstructured"</w:t>
      </w:r>
      <w:r>
        <w:t>.</w:t>
      </w:r>
    </w:p>
    <w:p w14:paraId="4510882E" w14:textId="77777777" w:rsidR="00F2111B" w:rsidRDefault="00000000">
      <w:pPr>
        <w:pStyle w:val="Heading3"/>
      </w:pPr>
      <w:bookmarkStart w:id="9" w:name="data-quality-agent"/>
      <w:bookmarkEnd w:id="8"/>
      <w:r>
        <w:t>2.4 Data Quality Agent</w:t>
      </w:r>
    </w:p>
    <w:p w14:paraId="26452A39" w14:textId="77777777" w:rsidR="00F2111B" w:rsidRDefault="00000000">
      <w:pPr>
        <w:pStyle w:val="FirstParagraph"/>
      </w:pPr>
      <w:r>
        <w:t xml:space="preserve">The aggregate gate-facing agent — the one whose verdict actually blocks a </w:t>
      </w:r>
      <w:r>
        <w:rPr>
          <w:rStyle w:val="VerbatimChar"/>
        </w:rPr>
        <w:t>project_graph()</w:t>
      </w:r>
      <w:r>
        <w:t xml:space="preserve"> call (Section 1.3, trigger point 2).</w:t>
      </w:r>
    </w:p>
    <w:p w14:paraId="46719A8F" w14:textId="77777777" w:rsidR="00F2111B" w:rsidRDefault="00000000">
      <w:pPr>
        <w:pStyle w:val="Compact"/>
        <w:numPr>
          <w:ilvl w:val="0"/>
          <w:numId w:val="6"/>
        </w:numPr>
      </w:pPr>
      <w:r>
        <w:rPr>
          <w:b/>
          <w:bCs/>
        </w:rPr>
        <w:t>Inputs:</w:t>
      </w:r>
      <w:r>
        <w:t xml:space="preserve"> the aggregated per-artifact outputs from 2.1–2.3 for the run, plus a direct pass over landed </w:t>
      </w:r>
      <w:r>
        <w:rPr>
          <w:rStyle w:val="VerbatimChar"/>
        </w:rPr>
        <w:t>CleanRecord</w:t>
      </w:r>
      <w:r>
        <w:t xml:space="preserve">s for record-level checks the per-field profilers don’t already cover: null-rate thresholds, duplicate-record detection (hash of normalized payload), malformed-record detection </w:t>
      </w:r>
      <w:r>
        <w:lastRenderedPageBreak/>
        <w:t>(schema/required-field violations), encoding issues (mojibake/invalid-UTF-8 detection on raw text fields), and anomaly flags carried up from 2.1–2.3.</w:t>
      </w:r>
    </w:p>
    <w:p w14:paraId="0F432F3A" w14:textId="77777777" w:rsidR="00F2111B" w:rsidRDefault="00000000">
      <w:pPr>
        <w:pStyle w:val="Compact"/>
        <w:numPr>
          <w:ilvl w:val="0"/>
          <w:numId w:val="6"/>
        </w:numPr>
      </w:pPr>
      <w:r>
        <w:rPr>
          <w:b/>
          <w:bCs/>
        </w:rPr>
        <w:t>Output:</w:t>
      </w:r>
      <w:r>
        <w:t xml:space="preserve"> standardized JSON with </w:t>
      </w:r>
      <w:r>
        <w:rPr>
          <w:rStyle w:val="VerbatimChar"/>
        </w:rPr>
        <w:t>recommended_next_action ∈ {proceed, warn, block}</w:t>
      </w:r>
      <w:r>
        <w:t xml:space="preserve"> — this is the value the orchestration layer (Section 6) reads to decide whether to call </w:t>
      </w:r>
      <w:r>
        <w:rPr>
          <w:rStyle w:val="VerbatimChar"/>
        </w:rPr>
        <w:t>project_graph()</w:t>
      </w:r>
      <w:r>
        <w:t>.</w:t>
      </w:r>
    </w:p>
    <w:p w14:paraId="1F777E4B" w14:textId="77777777" w:rsidR="00F2111B" w:rsidRDefault="00000000">
      <w:pPr>
        <w:pStyle w:val="Heading3"/>
      </w:pPr>
      <w:bookmarkStart w:id="10" w:name="metadata-extraction-agent"/>
      <w:bookmarkEnd w:id="9"/>
      <w:r>
        <w:t>2.5 Metadata Extraction Agent</w:t>
      </w:r>
    </w:p>
    <w:p w14:paraId="4634BBE4" w14:textId="77777777" w:rsidR="00F2111B" w:rsidRDefault="00000000">
      <w:pPr>
        <w:pStyle w:val="FirstParagraph"/>
      </w:pPr>
      <w:r>
        <w:t>Runs alongside 2.1–2.3 for every artifact — cheap, always-on, never blocks.</w:t>
      </w:r>
    </w:p>
    <w:p w14:paraId="7018FFF4" w14:textId="77777777" w:rsidR="00F2111B" w:rsidRDefault="00000000">
      <w:pPr>
        <w:pStyle w:val="Compact"/>
        <w:numPr>
          <w:ilvl w:val="0"/>
          <w:numId w:val="7"/>
        </w:numPr>
      </w:pPr>
      <w:r>
        <w:rPr>
          <w:b/>
          <w:bCs/>
        </w:rPr>
        <w:t>Inputs:</w:t>
      </w:r>
      <w:r>
        <w:t xml:space="preserve"> file path/bytes, </w:t>
      </w:r>
      <w:r>
        <w:rPr>
          <w:rStyle w:val="VerbatimChar"/>
        </w:rPr>
        <w:t>SourceRef</w:t>
      </w:r>
      <w:r>
        <w:t xml:space="preserve"> (already attached to every </w:t>
      </w:r>
      <w:r>
        <w:rPr>
          <w:rStyle w:val="VerbatimChar"/>
        </w:rPr>
        <w:t>RawRecord</w:t>
      </w:r>
      <w:r>
        <w:t>/</w:t>
      </w:r>
      <w:r>
        <w:rPr>
          <w:rStyle w:val="VerbatimChar"/>
        </w:rPr>
        <w:t>DocumentChunk</w:t>
      </w:r>
      <w:r>
        <w:t>), dataset registration info (</w:t>
      </w:r>
      <w:r>
        <w:rPr>
          <w:rStyle w:val="VerbatimChar"/>
        </w:rPr>
        <w:t>register_dataset</w:t>
      </w:r>
      <w:r>
        <w:t xml:space="preserve"> in </w:t>
      </w:r>
      <w:r>
        <w:rPr>
          <w:rStyle w:val="VerbatimChar"/>
        </w:rPr>
        <w:t>file_ingest_api.py</w:t>
      </w:r>
      <w:r>
        <w:t>).</w:t>
      </w:r>
    </w:p>
    <w:p w14:paraId="0A202396" w14:textId="77777777" w:rsidR="00F2111B" w:rsidRDefault="00000000">
      <w:pPr>
        <w:pStyle w:val="Compact"/>
        <w:numPr>
          <w:ilvl w:val="0"/>
          <w:numId w:val="7"/>
        </w:numPr>
      </w:pPr>
      <w:r>
        <w:rPr>
          <w:b/>
          <w:bCs/>
        </w:rPr>
        <w:t>Output:</w:t>
      </w:r>
      <w:r>
        <w:t xml:space="preserve"> source system/dataset, file type, byte size, schema/structure summary (column list for structured; tag-path summary for XML; section list for documents), timestamps (file mtime, ingestion time), identifiers (</w:t>
      </w:r>
      <w:r>
        <w:rPr>
          <w:rStyle w:val="VerbatimChar"/>
        </w:rPr>
        <w:t>doc_id</w:t>
      </w:r>
      <w:r>
        <w:t xml:space="preserve"> sha256 for documents — already computed in </w:t>
      </w:r>
      <w:r>
        <w:rPr>
          <w:rStyle w:val="VerbatimChar"/>
        </w:rPr>
        <w:t>doc_router.py::ingest_document</w:t>
      </w:r>
      <w:r>
        <w:t>; a stable content hash for structured files, computed the same way).</w:t>
      </w:r>
    </w:p>
    <w:p w14:paraId="0E01F335" w14:textId="77777777" w:rsidR="00F2111B" w:rsidRDefault="00000000">
      <w:pPr>
        <w:pStyle w:val="Heading3"/>
      </w:pPr>
      <w:bookmarkStart w:id="11" w:name="Xac7d5e2e6c40f1e887abfcb04bad0efca9815e4"/>
      <w:bookmarkEnd w:id="10"/>
      <w:r>
        <w:t>2.6 Data Type Detector (optional, first in the chain)</w:t>
      </w:r>
    </w:p>
    <w:p w14:paraId="7BDBF731" w14:textId="77777777" w:rsidR="00F2111B" w:rsidRDefault="00000000">
      <w:pPr>
        <w:pStyle w:val="FirstParagraph"/>
      </w:pPr>
      <w:r>
        <w:t>Not a new algorithm — an explicit, testable elevation of dispatch logic that already exists split across two places (</w:t>
      </w:r>
      <w:r>
        <w:rPr>
          <w:rStyle w:val="VerbatimChar"/>
        </w:rPr>
        <w:t>doc_router.py::_EXT_MAP</w:t>
      </w:r>
      <w:r>
        <w:t xml:space="preserve">, </w:t>
      </w:r>
      <w:r>
        <w:rPr>
          <w:rStyle w:val="VerbatimChar"/>
        </w:rPr>
        <w:t>doc_discovery.py::DOC_EXTS/DATA_EXTS</w:t>
      </w:r>
      <w:r>
        <w:t>). Consolidating it into one component makes it independently unit-testable and gives the orchestration layer one place to ask “what kind of thing is this?” instead of re-deriving the answer from allowlist membership at each call site.</w:t>
      </w:r>
    </w:p>
    <w:p w14:paraId="40A702D2" w14:textId="77777777" w:rsidR="00F2111B" w:rsidRDefault="00000000">
      <w:pPr>
        <w:pStyle w:val="Compact"/>
        <w:numPr>
          <w:ilvl w:val="0"/>
          <w:numId w:val="8"/>
        </w:numPr>
      </w:pPr>
      <w:r>
        <w:rPr>
          <w:b/>
          <w:bCs/>
        </w:rPr>
        <w:t>Inputs:</w:t>
      </w:r>
      <w:r>
        <w:t xml:space="preserve"> file path/extension, optionally a content sniff (magic bytes) for mislabeled extensions.</w:t>
      </w:r>
    </w:p>
    <w:p w14:paraId="6223FB0B" w14:textId="77777777" w:rsidR="00F2111B" w:rsidRDefault="00000000">
      <w:pPr>
        <w:pStyle w:val="Compact"/>
        <w:numPr>
          <w:ilvl w:val="0"/>
          <w:numId w:val="8"/>
        </w:numPr>
      </w:pPr>
      <w:r>
        <w:rPr>
          <w:b/>
          <w:bCs/>
        </w:rPr>
        <w:t>Output:</w:t>
      </w:r>
      <w:r>
        <w:t xml:space="preserve"> </w:t>
      </w:r>
      <w:r>
        <w:rPr>
          <w:rStyle w:val="VerbatimChar"/>
        </w:rPr>
        <w:t>DataKind ∈ {structured, xml, unstructured, unknown}</w:t>
      </w:r>
      <w:r>
        <w:t>, routed to the matching agent from 2.1–2.3.</w:t>
      </w:r>
    </w:p>
    <w:p w14:paraId="1962BD26" w14:textId="77777777" w:rsidR="00F2111B" w:rsidRDefault="00EA53EF">
      <w:r>
        <w:rPr>
          <w:noProof/>
        </w:rPr>
        <w:pict w14:anchorId="5F2B659C">
          <v:rect id="_x0000_i1032" alt="" style="width:468pt;height:.05pt;mso-width-percent:0;mso-height-percent:0;mso-width-percent:0;mso-height-percent:0" o:hralign="center" o:hrstd="t" o:hr="t"/>
        </w:pict>
      </w:r>
    </w:p>
    <w:p w14:paraId="7BFF20B6" w14:textId="77777777" w:rsidR="00F2111B" w:rsidRDefault="00000000">
      <w:pPr>
        <w:pStyle w:val="Heading2"/>
      </w:pPr>
      <w:bookmarkStart w:id="12" w:name="standardized-agent-output-contract"/>
      <w:bookmarkEnd w:id="5"/>
      <w:bookmarkEnd w:id="11"/>
      <w:r>
        <w:t>3. Standardized Agent Output Contract</w:t>
      </w:r>
    </w:p>
    <w:p w14:paraId="0596D205" w14:textId="77777777" w:rsidR="00F2111B" w:rsidRDefault="00000000">
      <w:pPr>
        <w:pStyle w:val="FirstParagraph"/>
      </w:pPr>
      <w:r>
        <w:t>Every agent (2.1–2.6) returns the same JSON shape, regardless of what it profiles. This is what makes the orchestration layer’s aggregation step (Section 6) generic instead of per-agent-type logic.</w:t>
      </w:r>
    </w:p>
    <w:p w14:paraId="0603AC83" w14:textId="77777777" w:rsidR="00F2111B" w:rsidRDefault="00000000">
      <w:pPr>
        <w:pStyle w:val="SourceCode"/>
      </w:pPr>
      <w:r>
        <w:rPr>
          <w:rStyle w:val="FunctionTok"/>
        </w:rPr>
        <w:t>{</w:t>
      </w:r>
      <w:r>
        <w:br/>
      </w:r>
      <w:r>
        <w:rPr>
          <w:rStyle w:val="NormalTok"/>
        </w:rPr>
        <w:t xml:space="preserve">  </w:t>
      </w:r>
      <w:r>
        <w:rPr>
          <w:rStyle w:val="DataTypeTok"/>
        </w:rPr>
        <w:t>"agent"</w:t>
      </w:r>
      <w:r>
        <w:rPr>
          <w:rStyle w:val="FunctionTok"/>
        </w:rPr>
        <w:t>:</w:t>
      </w:r>
      <w:r>
        <w:rPr>
          <w:rStyle w:val="NormalTok"/>
        </w:rPr>
        <w:t xml:space="preserve"> </w:t>
      </w:r>
      <w:r>
        <w:rPr>
          <w:rStyle w:val="StringTok"/>
        </w:rPr>
        <w:t>"xml_profiling"</w:t>
      </w:r>
      <w:r>
        <w:rPr>
          <w:rStyle w:val="FunctionTok"/>
        </w:rPr>
        <w:t>,</w:t>
      </w:r>
      <w:r>
        <w:br/>
      </w:r>
      <w:r>
        <w:rPr>
          <w:rStyle w:val="NormalTok"/>
        </w:rPr>
        <w:t xml:space="preserve">  </w:t>
      </w:r>
      <w:r>
        <w:rPr>
          <w:rStyle w:val="DataTypeTok"/>
        </w:rPr>
        <w:t>"agent_version"</w:t>
      </w:r>
      <w:r>
        <w:rPr>
          <w:rStyle w:val="FunctionTok"/>
        </w:rPr>
        <w:t>:</w:t>
      </w:r>
      <w:r>
        <w:rPr>
          <w:rStyle w:val="NormalTok"/>
        </w:rPr>
        <w:t xml:space="preserve"> </w:t>
      </w:r>
      <w:r>
        <w:rPr>
          <w:rStyle w:val="StringTok"/>
        </w:rPr>
        <w:t>"1.0"</w:t>
      </w:r>
      <w:r>
        <w:rPr>
          <w:rStyle w:val="FunctionTok"/>
        </w:rPr>
        <w:t>,</w:t>
      </w:r>
      <w:r>
        <w:br/>
      </w:r>
      <w:r>
        <w:rPr>
          <w:rStyle w:val="NormalTok"/>
        </w:rPr>
        <w:t xml:space="preserve">  </w:t>
      </w:r>
      <w:r>
        <w:rPr>
          <w:rStyle w:val="DataTypeTok"/>
        </w:rPr>
        <w:t>"run_id"</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"structured | xml | unstructured"</w:t>
      </w:r>
      <w:r>
        <w:rPr>
          <w:rStyle w:val="FunctionTok"/>
        </w:rPr>
        <w:t>,</w:t>
      </w:r>
      <w:r>
        <w:br/>
      </w:r>
      <w:r>
        <w:rPr>
          <w:rStyle w:val="NormalTok"/>
        </w:rPr>
        <w:t xml:space="preserve">    </w:t>
      </w:r>
      <w:r>
        <w:rPr>
          <w:rStyle w:val="DataTypeTok"/>
        </w:rPr>
        <w:t>"system"</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"dataset"</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"identifier"</w:t>
      </w:r>
      <w:r>
        <w:rPr>
          <w:rStyle w:val="FunctionTok"/>
        </w:rPr>
        <w:t>:</w:t>
      </w:r>
      <w:r>
        <w:rPr>
          <w:rStyle w:val="NormalTok"/>
        </w:rPr>
        <w:t xml:space="preserve"> </w:t>
      </w:r>
      <w:r>
        <w:rPr>
          <w:rStyle w:val="StringTok"/>
        </w:rPr>
        <w:t>"sha256:…"</w:t>
      </w:r>
      <w:r>
        <w:rPr>
          <w:rStyle w:val="FunctionTok"/>
        </w:rPr>
        <w:t>,</w:t>
      </w:r>
      <w:r>
        <w:br/>
      </w:r>
      <w:r>
        <w:rPr>
          <w:rStyle w:val="NormalTok"/>
        </w:rPr>
        <w:t xml:space="preserve">    </w:t>
      </w:r>
      <w:r>
        <w:rPr>
          <w:rStyle w:val="DataTypeTok"/>
        </w:rPr>
        <w:t>"path"</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DataTypeTok"/>
        </w:rPr>
        <w:t>"schema_info"</w:t>
      </w:r>
      <w:r>
        <w:rPr>
          <w:rStyle w:val="FunctionTok"/>
        </w:rPr>
        <w:t>:</w:t>
      </w:r>
      <w:r>
        <w:rPr>
          <w:rStyle w:val="NormalTok"/>
        </w:rPr>
        <w:t xml:space="preserve"> </w:t>
      </w:r>
      <w:r>
        <w:rPr>
          <w:rStyle w:val="FunctionTok"/>
        </w:rPr>
        <w:t>{</w:t>
      </w:r>
      <w:r>
        <w:br/>
      </w:r>
      <w:r>
        <w:rPr>
          <w:rStyle w:val="NormalTok"/>
        </w:rPr>
        <w:t xml:space="preserve">    </w:t>
      </w:r>
      <w:r>
        <w:rPr>
          <w:rStyle w:val="DataTypeTok"/>
        </w:rPr>
        <w:t>"fields_or_paths"</w:t>
      </w:r>
      <w:r>
        <w:rPr>
          <w:rStyle w:val="FunctionTok"/>
        </w:rPr>
        <w:t>:</w:t>
      </w:r>
      <w:r>
        <w:rPr>
          <w:rStyle w:val="NormalTok"/>
        </w:rPr>
        <w:t xml:space="preserve"> </w:t>
      </w:r>
      <w:r>
        <w:rPr>
          <w:rStyle w:val="OtherTok"/>
        </w:rPr>
        <w:t>[</w:t>
      </w:r>
      <w:r>
        <w:rPr>
          <w:rStyle w:val="StringTok"/>
        </w:rPr>
        <w:t>"…"</w:t>
      </w:r>
      <w:r>
        <w:rPr>
          <w:rStyle w:val="OtherTok"/>
        </w:rPr>
        <w:t>]</w:t>
      </w:r>
      <w:r>
        <w:rPr>
          <w:rStyle w:val="FunctionTok"/>
        </w:rPr>
        <w:t>,</w:t>
      </w:r>
      <w:r>
        <w:br/>
      </w:r>
      <w:r>
        <w:rPr>
          <w:rStyle w:val="NormalTok"/>
        </w:rPr>
        <w:t xml:space="preserve">    </w:t>
      </w:r>
      <w:r>
        <w:rPr>
          <w:rStyle w:val="DataTypeTok"/>
        </w:rPr>
        <w:t>"nesting_depth"</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"repeated_elements"</w:t>
      </w:r>
      <w:r>
        <w:rPr>
          <w:rStyle w:val="FunctionTok"/>
        </w:rPr>
        <w:t>:</w:t>
      </w:r>
      <w:r>
        <w:rPr>
          <w:rStyle w:val="NormalTok"/>
        </w:rPr>
        <w:t xml:space="preserve"> </w:t>
      </w:r>
      <w:r>
        <w:rPr>
          <w:rStyle w:val="FunctionTok"/>
        </w:rPr>
        <w:t>{},</w:t>
      </w:r>
      <w:r>
        <w:br/>
      </w:r>
      <w:r>
        <w:rPr>
          <w:rStyle w:val="NormalTok"/>
        </w:rPr>
        <w:t xml:space="preserve">    </w:t>
      </w:r>
      <w:r>
        <w:rPr>
          <w:rStyle w:val="DataTypeTok"/>
        </w:rPr>
        <w:t>"inferred_types"</w:t>
      </w:r>
      <w:r>
        <w:rPr>
          <w:rStyle w:val="FunctionTok"/>
        </w:rPr>
        <w:t>:</w:t>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"statistics"</w:t>
      </w:r>
      <w:r>
        <w:rPr>
          <w:rStyle w:val="FunctionTok"/>
        </w:rPr>
        <w:t>:</w:t>
      </w:r>
      <w:r>
        <w:rPr>
          <w:rStyle w:val="NormalTok"/>
        </w:rPr>
        <w:t xml:space="preserve"> </w:t>
      </w:r>
      <w:r>
        <w:rPr>
          <w:rStyle w:val="FunctionTok"/>
        </w:rPr>
        <w:t>{</w:t>
      </w:r>
      <w:r>
        <w:br/>
      </w:r>
      <w:r>
        <w:rPr>
          <w:rStyle w:val="NormalTok"/>
        </w:rPr>
        <w:t xml:space="preserve">    </w:t>
      </w:r>
      <w:r>
        <w:rPr>
          <w:rStyle w:val="DataTypeTok"/>
        </w:rPr>
        <w:t>"record_or_chunk_count"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"field_or_path_stats"</w:t>
      </w:r>
      <w:r>
        <w:rPr>
          <w:rStyle w:val="FunctionTok"/>
        </w:rPr>
        <w:t>:</w:t>
      </w:r>
      <w:r>
        <w:rPr>
          <w:rStyle w:val="NormalTok"/>
        </w:rPr>
        <w:t xml:space="preserve"> </w:t>
      </w:r>
      <w:r>
        <w:rPr>
          <w:rStyle w:val="FunctionTok"/>
        </w:rPr>
        <w:t>{}</w:t>
      </w:r>
      <w:r>
        <w:br/>
      </w:r>
      <w:r>
        <w:rPr>
          <w:rStyle w:val="NormalTok"/>
        </w:rPr>
        <w:lastRenderedPageBreak/>
        <w:t xml:space="preserve">  </w:t>
      </w:r>
      <w:r>
        <w:rPr>
          <w:rStyle w:val="FunctionTok"/>
        </w:rPr>
        <w:t>},</w:t>
      </w:r>
      <w:r>
        <w:br/>
      </w:r>
      <w:r>
        <w:rPr>
          <w:rStyle w:val="NormalTok"/>
        </w:rPr>
        <w:t xml:space="preserve">  </w:t>
      </w:r>
      <w:r>
        <w:rPr>
          <w:rStyle w:val="DataTypeTok"/>
        </w:rPr>
        <w:t>"quality_issues"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"missing_required_field"</w:t>
      </w:r>
      <w:r>
        <w:rPr>
          <w:rStyle w:val="FunctionTok"/>
        </w:rPr>
        <w:t>,</w:t>
      </w:r>
      <w:r>
        <w:rPr>
          <w:rStyle w:val="NormalTok"/>
        </w:rPr>
        <w:t xml:space="preserve"> </w:t>
      </w:r>
      <w:r>
        <w:rPr>
          <w:rStyle w:val="DataTypeTok"/>
        </w:rPr>
        <w:t>"severity"</w:t>
      </w:r>
      <w:r>
        <w:rPr>
          <w:rStyle w:val="FunctionTok"/>
        </w:rPr>
        <w:t>:</w:t>
      </w:r>
      <w:r>
        <w:rPr>
          <w:rStyle w:val="NormalTok"/>
        </w:rPr>
        <w:t xml:space="preserve"> </w:t>
      </w:r>
      <w:r>
        <w:rPr>
          <w:rStyle w:val="StringTok"/>
        </w:rPr>
        <w:t>"block"</w:t>
      </w:r>
      <w:r>
        <w:rPr>
          <w:rStyle w:val="FunctionTok"/>
        </w:rPr>
        <w:t>,</w:t>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"detail"</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"extracted_metadata"</w:t>
      </w:r>
      <w:r>
        <w:rPr>
          <w:rStyle w:val="FunctionTok"/>
        </w:rPr>
        <w:t>:</w:t>
      </w:r>
      <w:r>
        <w:rPr>
          <w:rStyle w:val="NormalTok"/>
        </w:rPr>
        <w:t xml:space="preserve"> </w:t>
      </w:r>
      <w:r>
        <w:rPr>
          <w:rStyle w:val="FunctionTok"/>
        </w:rPr>
        <w:t>{</w:t>
      </w:r>
      <w:r>
        <w:br/>
      </w:r>
      <w:r>
        <w:rPr>
          <w:rStyle w:val="NormalTok"/>
        </w:rPr>
        <w:t xml:space="preserve">    </w:t>
      </w:r>
      <w:r>
        <w:rPr>
          <w:rStyle w:val="DataTypeTok"/>
        </w:rPr>
        <w:t>"file_type"</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"byte_size"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"timestamps"</w:t>
      </w:r>
      <w:r>
        <w:rPr>
          <w:rStyle w:val="FunctionTok"/>
        </w:rPr>
        <w:t>:</w:t>
      </w:r>
      <w:r>
        <w:rPr>
          <w:rStyle w:val="NormalTok"/>
        </w:rPr>
        <w:t xml:space="preserve"> </w:t>
      </w:r>
      <w:r>
        <w:rPr>
          <w:rStyle w:val="FunctionTok"/>
        </w:rPr>
        <w:t>{</w:t>
      </w:r>
      <w:r>
        <w:rPr>
          <w:rStyle w:val="NormalTok"/>
        </w:rPr>
        <w:t xml:space="preserve"> </w:t>
      </w:r>
      <w:r>
        <w:rPr>
          <w:rStyle w:val="DataTypeTok"/>
        </w:rPr>
        <w:t>"file_modified"</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"ingested_at"</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DataTypeTok"/>
        </w:rPr>
        <w:t>"identifiers"</w:t>
      </w:r>
      <w:r>
        <w:rPr>
          <w:rStyle w:val="FunctionTok"/>
        </w:rPr>
        <w:t>:</w:t>
      </w:r>
      <w:r>
        <w:rPr>
          <w:rStyle w:val="NormalTok"/>
        </w:rPr>
        <w:t xml:space="preserve"> </w:t>
      </w:r>
      <w:r>
        <w:rPr>
          <w:rStyle w:val="OtherTok"/>
        </w:rPr>
        <w:t>[</w:t>
      </w:r>
      <w:r>
        <w:rPr>
          <w:rStyle w:val="String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"anomalies"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"detail"</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"code"</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"detail"</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"recommended_next_action"</w:t>
      </w:r>
      <w:r>
        <w:rPr>
          <w:rStyle w:val="FunctionTok"/>
        </w:rPr>
        <w:t>:</w:t>
      </w:r>
      <w:r>
        <w:rPr>
          <w:rStyle w:val="NormalTok"/>
        </w:rPr>
        <w:t xml:space="preserve"> </w:t>
      </w:r>
      <w:r>
        <w:rPr>
          <w:rStyle w:val="StringTok"/>
        </w:rPr>
        <w:t>"proceed | warn | block"</w:t>
      </w:r>
      <w:r>
        <w:br/>
      </w:r>
      <w:r>
        <w:rPr>
          <w:rStyle w:val="FunctionTok"/>
        </w:rPr>
        <w:t>}</w:t>
      </w:r>
    </w:p>
    <w:p w14:paraId="55FDD4E3" w14:textId="77777777" w:rsidR="00F2111B" w:rsidRDefault="00000000">
      <w:pPr>
        <w:pStyle w:val="FirstParagraph"/>
      </w:pPr>
      <w:r>
        <w:rPr>
          <w:rStyle w:val="VerbatimChar"/>
        </w:rPr>
        <w:t>quality_issues[].severity</w:t>
      </w:r>
      <w:r>
        <w:t xml:space="preserve"> follows the same </w:t>
      </w:r>
      <w:r>
        <w:rPr>
          <w:rStyle w:val="VerbatimChar"/>
        </w:rPr>
        <w:t>{block, warn}</w:t>
      </w:r>
      <w:r>
        <w:t xml:space="preserve"> vocabulary already established for Track A/B checks in the prior gate design — a </w:t>
      </w:r>
      <w:r>
        <w:rPr>
          <w:rStyle w:val="VerbatimChar"/>
        </w:rPr>
        <w:t>block</w:t>
      </w:r>
      <w:r>
        <w:t xml:space="preserve"> at the agent level rolls up into </w:t>
      </w:r>
      <w:r>
        <w:rPr>
          <w:rStyle w:val="VerbatimChar"/>
        </w:rPr>
        <w:t>recommended_next_action: "block"</w:t>
      </w:r>
      <w:r>
        <w:t xml:space="preserve"> at the Data Quality Agent’s aggregate level. </w:t>
      </w:r>
      <w:r>
        <w:rPr>
          <w:rStyle w:val="VerbatimChar"/>
        </w:rPr>
        <w:t>agent_version</w:t>
      </w:r>
      <w:r>
        <w:t xml:space="preserve"> exists so a later change to one agent’s logic doesn’t silently invalidate stored history for baseline-relative checks (e.g. drift, extraction-confidence).</w:t>
      </w:r>
    </w:p>
    <w:p w14:paraId="05DCE442" w14:textId="77777777" w:rsidR="00F2111B" w:rsidRDefault="00EA53EF">
      <w:r>
        <w:rPr>
          <w:noProof/>
        </w:rPr>
        <w:pict w14:anchorId="073C1A7C">
          <v:rect id="_x0000_i1031" alt="" style="width:468pt;height:.05pt;mso-width-percent:0;mso-height-percent:0;mso-width-percent:0;mso-height-percent:0" o:hralign="center" o:hrstd="t" o:hr="t"/>
        </w:pict>
      </w:r>
    </w:p>
    <w:p w14:paraId="062D58A6" w14:textId="77777777" w:rsidR="00F2111B" w:rsidRDefault="00000000">
      <w:pPr>
        <w:pStyle w:val="Heading2"/>
      </w:pPr>
      <w:bookmarkStart w:id="13" w:name="build-xml-support"/>
      <w:bookmarkEnd w:id="12"/>
      <w:r>
        <w:t>4. Build XML Support</w:t>
      </w:r>
    </w:p>
    <w:p w14:paraId="14AE9347" w14:textId="77777777" w:rsidR="00F2111B" w:rsidRDefault="00000000">
      <w:pPr>
        <w:pStyle w:val="FirstParagraph"/>
      </w:pPr>
      <w:r>
        <w:t>The current gap, concretely:</w:t>
      </w:r>
    </w:p>
    <w:p w14:paraId="0854BC66" w14:textId="77777777" w:rsidR="00F2111B" w:rsidRDefault="00000000">
      <w:pPr>
        <w:pStyle w:val="Compact"/>
        <w:numPr>
          <w:ilvl w:val="0"/>
          <w:numId w:val="9"/>
        </w:numPr>
      </w:pPr>
      <w:r>
        <w:rPr>
          <w:b/>
          <w:bCs/>
        </w:rPr>
        <w:t>Allowlist fix.</w:t>
      </w:r>
      <w:r>
        <w:t xml:space="preserve"> Add </w:t>
      </w:r>
      <w:r>
        <w:rPr>
          <w:rStyle w:val="VerbatimChar"/>
        </w:rPr>
        <w:t>.xml</w:t>
      </w:r>
      <w:r>
        <w:t xml:space="preserve">, </w:t>
      </w:r>
      <w:r>
        <w:rPr>
          <w:rStyle w:val="VerbatimChar"/>
        </w:rPr>
        <w:t>.html</w:t>
      </w:r>
      <w:r>
        <w:t xml:space="preserve">, </w:t>
      </w:r>
      <w:r>
        <w:rPr>
          <w:rStyle w:val="VerbatimChar"/>
        </w:rPr>
        <w:t>.htm</w:t>
      </w:r>
      <w:r>
        <w:t xml:space="preserve"> to </w:t>
      </w:r>
      <w:r>
        <w:rPr>
          <w:rStyle w:val="VerbatimChar"/>
        </w:rPr>
        <w:t>doc_discovery.py::DOC_EXTS</w:t>
      </w:r>
      <w:r>
        <w:t xml:space="preserve"> and </w:t>
      </w:r>
      <w:r>
        <w:rPr>
          <w:rStyle w:val="VerbatimChar"/>
        </w:rPr>
        <w:t>file_ingest_api.py::_DOC_EXTS</w:t>
      </w:r>
      <w:r>
        <w:t xml:space="preserve"> — </w:t>
      </w:r>
      <w:r>
        <w:rPr>
          <w:rStyle w:val="VerbatimChar"/>
        </w:rPr>
        <w:t>MarkupConnector</w:t>
      </w:r>
      <w:r>
        <w:t xml:space="preserve"> and </w:t>
      </w:r>
      <w:r>
        <w:rPr>
          <w:rStyle w:val="VerbatimChar"/>
        </w:rPr>
        <w:t>doc_router.py::_EXT_MAP</w:t>
      </w:r>
      <w:r>
        <w:t xml:space="preserve"> already handle the dispatch, they’re just unreachable.</w:t>
      </w:r>
    </w:p>
    <w:p w14:paraId="35CC51F9" w14:textId="77777777" w:rsidR="00F2111B" w:rsidRDefault="00000000">
      <w:pPr>
        <w:pStyle w:val="Compact"/>
        <w:numPr>
          <w:ilvl w:val="0"/>
          <w:numId w:val="9"/>
        </w:numPr>
      </w:pPr>
      <w:r>
        <w:rPr>
          <w:b/>
          <w:bCs/>
        </w:rPr>
        <w:t>Parser hardening — must ship in the same change as (1), never after.</w:t>
      </w:r>
      <w:r>
        <w:t xml:space="preserve"> </w:t>
      </w:r>
      <w:r>
        <w:rPr>
          <w:rStyle w:val="VerbatimChar"/>
        </w:rPr>
        <w:t>markup.py::_extract_xml</w:t>
      </w:r>
      <w:r>
        <w:t xml:space="preserve"> uses stdlib </w:t>
      </w:r>
      <w:r>
        <w:rPr>
          <w:rStyle w:val="VerbatimChar"/>
        </w:rPr>
        <w:t>xml.etree.ElementTree</w:t>
      </w:r>
      <w:r>
        <w:t xml:space="preserve">, which has no entity-expansion or XXE protection. Swap to </w:t>
      </w:r>
      <w:r>
        <w:rPr>
          <w:rStyle w:val="VerbatimChar"/>
        </w:rPr>
        <w:t>defusedxml.ElementTree</w:t>
      </w:r>
      <w:r>
        <w:t xml:space="preserve"> (near-identical API; </w:t>
      </w:r>
      <w:r>
        <w:rPr>
          <w:rStyle w:val="VerbatimChar"/>
        </w:rPr>
        <w:t>_extract_xml</w:t>
      </w:r>
      <w:r>
        <w:t>’s flattening logic needs no other change). Add a regression fixture: billion-laughs payload and an external-entity payload, both must be rejected, not silently truncated.</w:t>
      </w:r>
    </w:p>
    <w:p w14:paraId="7A718AC8" w14:textId="77777777" w:rsidR="00F2111B" w:rsidRDefault="00000000">
      <w:pPr>
        <w:pStyle w:val="Compact"/>
        <w:numPr>
          <w:ilvl w:val="0"/>
          <w:numId w:val="9"/>
        </w:numPr>
      </w:pPr>
      <w:r>
        <w:rPr>
          <w:b/>
          <w:bCs/>
        </w:rPr>
        <w:t>Structure-preserving pass, alongside the existing flattener.</w:t>
      </w:r>
      <w:r>
        <w:t xml:space="preserve"> Today </w:t>
      </w:r>
      <w:r>
        <w:rPr>
          <w:rStyle w:val="VerbatimChar"/>
        </w:rPr>
        <w:t>_extract_xml</w:t>
      </w:r>
      <w:r>
        <w:t xml:space="preserve"> walks the tree once and only emits flattened </w:t>
      </w:r>
      <w:r>
        <w:rPr>
          <w:rStyle w:val="VerbatimChar"/>
        </w:rPr>
        <w:t>"tag: text"</w:t>
      </w:r>
      <w:r>
        <w:t xml:space="preserve"> lines — the tree shape is thrown away before anything downstream sees it. Add a second pass over the same parsed tree (no second parse) that builds:</w:t>
      </w:r>
    </w:p>
    <w:p w14:paraId="70E605E0" w14:textId="77777777" w:rsidR="00F2111B" w:rsidRDefault="00000000">
      <w:pPr>
        <w:pStyle w:val="Compact"/>
        <w:numPr>
          <w:ilvl w:val="1"/>
          <w:numId w:val="10"/>
        </w:numPr>
      </w:pPr>
      <w:r>
        <w:t xml:space="preserve">a </w:t>
      </w:r>
      <w:r>
        <w:rPr>
          <w:b/>
          <w:bCs/>
        </w:rPr>
        <w:t>tag-path map</w:t>
      </w:r>
      <w:r>
        <w:t xml:space="preserve">: </w:t>
      </w:r>
      <w:r>
        <w:rPr>
          <w:rStyle w:val="VerbatimChar"/>
        </w:rPr>
        <w:t>{tag_path: {count, attrs: [...], sample_values: [...]}}</w:t>
      </w:r>
      <w:r>
        <w:t>, one entry per distinct path from root;</w:t>
      </w:r>
    </w:p>
    <w:p w14:paraId="437C5FE1" w14:textId="77777777" w:rsidR="00F2111B" w:rsidRDefault="00000000">
      <w:pPr>
        <w:pStyle w:val="Compact"/>
        <w:numPr>
          <w:ilvl w:val="1"/>
          <w:numId w:val="10"/>
        </w:numPr>
      </w:pPr>
      <w:r>
        <w:rPr>
          <w:b/>
          <w:bCs/>
        </w:rPr>
        <w:t>nesting depth</w:t>
      </w:r>
      <w:r>
        <w:t xml:space="preserve"> per path;</w:t>
      </w:r>
    </w:p>
    <w:p w14:paraId="15771E2C" w14:textId="77777777" w:rsidR="00F2111B" w:rsidRDefault="00000000">
      <w:pPr>
        <w:pStyle w:val="Compact"/>
        <w:numPr>
          <w:ilvl w:val="1"/>
          <w:numId w:val="10"/>
        </w:numPr>
      </w:pPr>
      <w:r>
        <w:rPr>
          <w:b/>
          <w:bCs/>
        </w:rPr>
        <w:t>repeated-element detection</w:t>
      </w:r>
      <w:r>
        <w:t>: a tag path appearing more than once under the same parent, at the same level (e.g. </w:t>
      </w:r>
      <w:r>
        <w:rPr>
          <w:rStyle w:val="VerbatimChar"/>
        </w:rPr>
        <w:t>&lt;Invoice&gt;&lt;LineItem&gt;</w:t>
      </w:r>
      <w:r>
        <w:t xml:space="preserve"> × N);</w:t>
      </w:r>
    </w:p>
    <w:p w14:paraId="15CD32E3" w14:textId="77777777" w:rsidR="00F2111B" w:rsidRDefault="00000000">
      <w:pPr>
        <w:pStyle w:val="Compact"/>
        <w:numPr>
          <w:ilvl w:val="1"/>
          <w:numId w:val="10"/>
        </w:numPr>
      </w:pPr>
      <w:r>
        <w:rPr>
          <w:b/>
          <w:bCs/>
        </w:rPr>
        <w:t>optional/missing-node detection</w:t>
      </w:r>
      <w:r>
        <w:t xml:space="preserve">: compare tag-path sets across a sample of documents sharing a </w:t>
      </w:r>
      <w:r>
        <w:rPr>
          <w:rStyle w:val="VerbatimChar"/>
        </w:rPr>
        <w:t>document_type</w:t>
      </w:r>
      <w:r>
        <w:t xml:space="preserve"> classification — a path present in most samples but absent in one is flagged, not treated as an error (XML has no schema by default; absence is a signal, not a violation, unless an XSD is supplied);</w:t>
      </w:r>
    </w:p>
    <w:p w14:paraId="7C25EB14" w14:textId="77777777" w:rsidR="00F2111B" w:rsidRDefault="00000000">
      <w:pPr>
        <w:pStyle w:val="Compact"/>
        <w:numPr>
          <w:ilvl w:val="1"/>
          <w:numId w:val="10"/>
        </w:numPr>
      </w:pPr>
      <w:r>
        <w:rPr>
          <w:b/>
          <w:bCs/>
        </w:rPr>
        <w:lastRenderedPageBreak/>
        <w:t>type inference per path</w:t>
      </w:r>
      <w:r>
        <w:t>: same scalar-type inference approach as the structured Type-Consistency check (numeric/text/boolean/date-like), applied to leaf text and attribute values;</w:t>
      </w:r>
    </w:p>
    <w:p w14:paraId="55B85C72" w14:textId="77777777" w:rsidR="00F2111B" w:rsidRDefault="00000000">
      <w:pPr>
        <w:pStyle w:val="Compact"/>
        <w:numPr>
          <w:ilvl w:val="1"/>
          <w:numId w:val="10"/>
        </w:numPr>
      </w:pPr>
      <w:r>
        <w:rPr>
          <w:b/>
          <w:bCs/>
        </w:rPr>
        <w:t>malformed/inconsistent flags</w:t>
      </w:r>
      <w:r>
        <w:t xml:space="preserve">: parse failure (post-hardening) is </w:t>
      </w:r>
      <w:r>
        <w:rPr>
          <w:rStyle w:val="VerbatimChar"/>
        </w:rPr>
        <w:t>warn</w:t>
      </w:r>
      <w:r>
        <w:t xml:space="preserve">, not </w:t>
      </w:r>
      <w:r>
        <w:rPr>
          <w:rStyle w:val="VerbatimChar"/>
        </w:rPr>
        <w:t>block</w:t>
      </w:r>
      <w:r>
        <w:t xml:space="preserve"> — the existing regex fallback still applies; a path whose values fail type-consistency below threshold is </w:t>
      </w:r>
      <w:r>
        <w:rPr>
          <w:rStyle w:val="VerbatimChar"/>
        </w:rPr>
        <w:t>warn</w:t>
      </w:r>
      <w:r>
        <w:t>.</w:t>
      </w:r>
    </w:p>
    <w:p w14:paraId="1CBF56C3" w14:textId="77777777" w:rsidR="00F2111B" w:rsidRDefault="00000000">
      <w:pPr>
        <w:pStyle w:val="Compact"/>
        <w:numPr>
          <w:ilvl w:val="0"/>
          <w:numId w:val="9"/>
        </w:numPr>
      </w:pPr>
      <w:r>
        <w:rPr>
          <w:b/>
          <w:bCs/>
        </w:rPr>
        <w:t>Flattener output stays byte-identical.</w:t>
      </w:r>
      <w:r>
        <w:t xml:space="preserve"> The structure-preserving pass is additive — </w:t>
      </w:r>
      <w:r>
        <w:rPr>
          <w:rStyle w:val="VerbatimChar"/>
        </w:rPr>
        <w:t>clean_text.py</w:t>
      </w:r>
      <w:r>
        <w:t xml:space="preserve"> and everything downstream of the flattened text must observe no change.</w:t>
      </w:r>
    </w:p>
    <w:p w14:paraId="7370260B" w14:textId="77777777" w:rsidR="00F2111B" w:rsidRDefault="00EA53EF">
      <w:r>
        <w:rPr>
          <w:noProof/>
        </w:rPr>
        <w:pict w14:anchorId="71C95314">
          <v:rect id="_x0000_i1030" alt="" style="width:468pt;height:.05pt;mso-width-percent:0;mso-height-percent:0;mso-width-percent:0;mso-height-percent:0" o:hralign="center" o:hrstd="t" o:hr="t"/>
        </w:pict>
      </w:r>
    </w:p>
    <w:p w14:paraId="30705E78" w14:textId="77777777" w:rsidR="00F2111B" w:rsidRDefault="00000000">
      <w:pPr>
        <w:pStyle w:val="Heading2"/>
      </w:pPr>
      <w:bookmarkStart w:id="14" w:name="build-unstructured-data-analysis"/>
      <w:bookmarkEnd w:id="13"/>
      <w:r>
        <w:t>5. Build Unstructured-Data Analysis</w:t>
      </w:r>
    </w:p>
    <w:p w14:paraId="61E4FFC7" w14:textId="77777777" w:rsidR="00F2111B" w:rsidRDefault="00000000">
      <w:pPr>
        <w:pStyle w:val="FirstParagraph"/>
      </w:pPr>
      <w:r>
        <w:t xml:space="preserve">For </w:t>
      </w:r>
      <w:r>
        <w:rPr>
          <w:rStyle w:val="VerbatimChar"/>
        </w:rPr>
        <w:t>DocumentChunk</w:t>
      </w:r>
      <w:r>
        <w:t xml:space="preserve">s produced by </w:t>
      </w:r>
      <w:r>
        <w:rPr>
          <w:rStyle w:val="VerbatimChar"/>
        </w:rPr>
        <w:t>clean_text.py::chunk_pages()</w:t>
      </w:r>
      <w:r>
        <w:t>:</w:t>
      </w:r>
    </w:p>
    <w:tbl>
      <w:tblPr>
        <w:tblStyle w:val="Table"/>
        <w:tblW w:w="5000" w:type="pct"/>
        <w:jc w:val="center"/>
        <w:tblLayout w:type="fixed"/>
        <w:tblLook w:val="0020" w:firstRow="1" w:lastRow="0" w:firstColumn="0" w:lastColumn="0" w:noHBand="0" w:noVBand="0"/>
      </w:tblPr>
      <w:tblGrid>
        <w:gridCol w:w="3192"/>
        <w:gridCol w:w="3192"/>
        <w:gridCol w:w="3192"/>
      </w:tblGrid>
      <w:tr w:rsidR="00F2111B" w14:paraId="3B4008B9" w14:textId="77777777" w:rsidTr="00F2111B">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top w:val="single" w:sz="4" w:space="0" w:color="BFBFBF"/>
              <w:left w:val="single" w:sz="4" w:space="0" w:color="BFBFBF"/>
              <w:bottom w:val="single" w:sz="4" w:space="0" w:color="BFBFBF"/>
              <w:right w:val="single" w:sz="4" w:space="0" w:color="BFBFBF"/>
            </w:tcBorders>
            <w:shd w:val="clear" w:color="auto" w:fill="D9E6F2"/>
          </w:tcPr>
          <w:p w14:paraId="29355B7F" w14:textId="77777777" w:rsidR="00F2111B" w:rsidRDefault="00000000">
            <w:pPr>
              <w:pStyle w:val="Compact"/>
              <w:spacing w:before="20" w:after="60"/>
            </w:pPr>
            <w:r>
              <w:rPr>
                <w:b/>
                <w:color w:val="1F3A5F"/>
              </w:rPr>
              <w:t>Extract</w:t>
            </w:r>
          </w:p>
        </w:tc>
        <w:tc>
          <w:tcPr>
            <w:tcW w:w="2640" w:type="dxa"/>
            <w:tcBorders>
              <w:top w:val="single" w:sz="4" w:space="0" w:color="BFBFBF"/>
              <w:left w:val="single" w:sz="4" w:space="0" w:color="BFBFBF"/>
              <w:bottom w:val="single" w:sz="4" w:space="0" w:color="BFBFBF"/>
              <w:right w:val="single" w:sz="4" w:space="0" w:color="BFBFBF"/>
            </w:tcBorders>
            <w:shd w:val="clear" w:color="auto" w:fill="D9E6F2"/>
          </w:tcPr>
          <w:p w14:paraId="7F03E7AE" w14:textId="77777777" w:rsidR="00F2111B" w:rsidRDefault="00000000">
            <w:pPr>
              <w:pStyle w:val="Compact"/>
              <w:spacing w:before="20" w:after="60"/>
            </w:pPr>
            <w:r>
              <w:rPr>
                <w:b/>
                <w:color w:val="1F3A5F"/>
              </w:rPr>
              <w:t>Source of truth</w:t>
            </w:r>
          </w:p>
        </w:tc>
        <w:tc>
          <w:tcPr>
            <w:tcW w:w="2640" w:type="dxa"/>
            <w:tcBorders>
              <w:top w:val="single" w:sz="4" w:space="0" w:color="BFBFBF"/>
              <w:left w:val="single" w:sz="4" w:space="0" w:color="BFBFBF"/>
              <w:bottom w:val="single" w:sz="4" w:space="0" w:color="BFBFBF"/>
              <w:right w:val="single" w:sz="4" w:space="0" w:color="BFBFBF"/>
            </w:tcBorders>
            <w:shd w:val="clear" w:color="auto" w:fill="D9E6F2"/>
          </w:tcPr>
          <w:p w14:paraId="53DC0887" w14:textId="77777777" w:rsidR="00F2111B" w:rsidRDefault="00000000">
            <w:pPr>
              <w:pStyle w:val="Compact"/>
              <w:spacing w:before="20" w:after="60"/>
            </w:pPr>
            <w:r>
              <w:rPr>
                <w:b/>
                <w:color w:val="1F3A5F"/>
              </w:rPr>
              <w:t>Notes</w:t>
            </w:r>
          </w:p>
        </w:tc>
      </w:tr>
      <w:tr w:rsidR="00F2111B" w14:paraId="12D59D83"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229B6758" w14:textId="77777777" w:rsidR="00F2111B" w:rsidRDefault="00000000">
            <w:pPr>
              <w:pStyle w:val="Compact"/>
              <w:spacing w:before="20" w:after="60"/>
            </w:pPr>
            <w:r>
              <w:t>Document/file type</w:t>
            </w:r>
          </w:p>
        </w:tc>
        <w:tc>
          <w:tcPr>
            <w:tcW w:w="2640" w:type="dxa"/>
            <w:tcBorders>
              <w:top w:val="single" w:sz="4" w:space="0" w:color="BFBFBF"/>
              <w:left w:val="single" w:sz="4" w:space="0" w:color="BFBFBF"/>
              <w:bottom w:val="single" w:sz="4" w:space="0" w:color="BFBFBF"/>
              <w:right w:val="single" w:sz="4" w:space="0" w:color="BFBFBF"/>
            </w:tcBorders>
          </w:tcPr>
          <w:p w14:paraId="3ED84F0B" w14:textId="77777777" w:rsidR="00F2111B" w:rsidRDefault="00000000">
            <w:pPr>
              <w:pStyle w:val="Compact"/>
              <w:spacing w:before="20" w:after="60"/>
            </w:pPr>
            <w:r>
              <w:t>Connector already used (</w:t>
            </w:r>
            <w:r>
              <w:rPr>
                <w:rStyle w:val="VerbatimChar"/>
              </w:rPr>
              <w:t>PdfConnector</w:t>
            </w:r>
            <w:r>
              <w:t>/</w:t>
            </w:r>
            <w:r>
              <w:rPr>
                <w:rStyle w:val="VerbatimChar"/>
              </w:rPr>
              <w:t>DocxConnector</w:t>
            </w:r>
            <w:r>
              <w:t>/</w:t>
            </w:r>
            <w:r>
              <w:rPr>
                <w:rStyle w:val="VerbatimChar"/>
              </w:rPr>
              <w:t>PptxConnector</w:t>
            </w:r>
            <w:r>
              <w:t>/</w:t>
            </w:r>
            <w:r>
              <w:rPr>
                <w:rStyle w:val="VerbatimChar"/>
              </w:rPr>
              <w:t>ImageConnector</w:t>
            </w:r>
            <w:r>
              <w:t>/</w:t>
            </w:r>
            <w:r>
              <w:rPr>
                <w:rStyle w:val="VerbatimChar"/>
              </w:rPr>
              <w:t>MarkupConnector</w:t>
            </w:r>
            <w:r>
              <w:t>)</w:t>
            </w:r>
          </w:p>
        </w:tc>
        <w:tc>
          <w:tcPr>
            <w:tcW w:w="2640" w:type="dxa"/>
            <w:tcBorders>
              <w:top w:val="single" w:sz="4" w:space="0" w:color="BFBFBF"/>
              <w:left w:val="single" w:sz="4" w:space="0" w:color="BFBFBF"/>
              <w:bottom w:val="single" w:sz="4" w:space="0" w:color="BFBFBF"/>
              <w:right w:val="single" w:sz="4" w:space="0" w:color="BFBFBF"/>
            </w:tcBorders>
          </w:tcPr>
          <w:p w14:paraId="0B5D3C0E" w14:textId="77777777" w:rsidR="00F2111B" w:rsidRDefault="00000000">
            <w:pPr>
              <w:pStyle w:val="Compact"/>
              <w:spacing w:before="20" w:after="60"/>
            </w:pPr>
            <w:r>
              <w:t>No new detection — read from the router’s existing dispatch.</w:t>
            </w:r>
          </w:p>
        </w:tc>
      </w:tr>
      <w:tr w:rsidR="00F2111B" w14:paraId="008F529E"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28085573" w14:textId="77777777" w:rsidR="00F2111B" w:rsidRDefault="00000000">
            <w:pPr>
              <w:pStyle w:val="Compact"/>
              <w:spacing w:before="20" w:after="60"/>
            </w:pPr>
            <w:r>
              <w:t>Text length + basic stats</w:t>
            </w:r>
          </w:p>
        </w:tc>
        <w:tc>
          <w:tcPr>
            <w:tcW w:w="2640" w:type="dxa"/>
            <w:tcBorders>
              <w:top w:val="single" w:sz="4" w:space="0" w:color="BFBFBF"/>
              <w:left w:val="single" w:sz="4" w:space="0" w:color="BFBFBF"/>
              <w:bottom w:val="single" w:sz="4" w:space="0" w:color="BFBFBF"/>
              <w:right w:val="single" w:sz="4" w:space="0" w:color="BFBFBF"/>
            </w:tcBorders>
          </w:tcPr>
          <w:p w14:paraId="62C2F2B8" w14:textId="77777777" w:rsidR="00F2111B" w:rsidRDefault="00000000">
            <w:pPr>
              <w:pStyle w:val="Compact"/>
              <w:spacing w:before="20" w:after="60"/>
            </w:pPr>
            <w:r>
              <w:rPr>
                <w:rStyle w:val="VerbatimChar"/>
              </w:rPr>
              <w:t>DocumentChunk.text</w:t>
            </w:r>
            <w:r>
              <w:t xml:space="preserve">, </w:t>
            </w:r>
            <w:r>
              <w:rPr>
                <w:rStyle w:val="VerbatimChar"/>
              </w:rPr>
              <w:t>char_start</w:t>
            </w:r>
            <w:r>
              <w:t>/</w:t>
            </w:r>
            <w:r>
              <w:rPr>
                <w:rStyle w:val="VerbatimChar"/>
              </w:rPr>
              <w:t>char_end</w:t>
            </w:r>
          </w:p>
        </w:tc>
        <w:tc>
          <w:tcPr>
            <w:tcW w:w="2640" w:type="dxa"/>
            <w:tcBorders>
              <w:top w:val="single" w:sz="4" w:space="0" w:color="BFBFBF"/>
              <w:left w:val="single" w:sz="4" w:space="0" w:color="BFBFBF"/>
              <w:bottom w:val="single" w:sz="4" w:space="0" w:color="BFBFBF"/>
              <w:right w:val="single" w:sz="4" w:space="0" w:color="BFBFBF"/>
            </w:tcBorders>
          </w:tcPr>
          <w:p w14:paraId="6BE663CB" w14:textId="77777777" w:rsidR="00F2111B" w:rsidRDefault="00000000">
            <w:pPr>
              <w:pStyle w:val="Compact"/>
              <w:spacing w:before="20" w:after="60"/>
            </w:pPr>
            <w:r>
              <w:t>Character count, word count, chunk count per document.</w:t>
            </w:r>
          </w:p>
        </w:tc>
      </w:tr>
      <w:tr w:rsidR="00F2111B" w14:paraId="46220208"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15613238" w14:textId="77777777" w:rsidR="00F2111B" w:rsidRDefault="00000000">
            <w:pPr>
              <w:pStyle w:val="Compact"/>
              <w:spacing w:before="20" w:after="60"/>
            </w:pPr>
            <w:r>
              <w:t>Language</w:t>
            </w:r>
          </w:p>
        </w:tc>
        <w:tc>
          <w:tcPr>
            <w:tcW w:w="2640" w:type="dxa"/>
            <w:tcBorders>
              <w:top w:val="single" w:sz="4" w:space="0" w:color="BFBFBF"/>
              <w:left w:val="single" w:sz="4" w:space="0" w:color="BFBFBF"/>
              <w:bottom w:val="single" w:sz="4" w:space="0" w:color="BFBFBF"/>
              <w:right w:val="single" w:sz="4" w:space="0" w:color="BFBFBF"/>
            </w:tcBorders>
          </w:tcPr>
          <w:p w14:paraId="4CD05860" w14:textId="77777777" w:rsidR="00F2111B" w:rsidRDefault="00000000">
            <w:pPr>
              <w:pStyle w:val="Compact"/>
              <w:spacing w:before="20" w:after="60"/>
            </w:pPr>
            <w:r>
              <w:t>Bounded sample of chunk text</w:t>
            </w:r>
          </w:p>
        </w:tc>
        <w:tc>
          <w:tcPr>
            <w:tcW w:w="2640" w:type="dxa"/>
            <w:tcBorders>
              <w:top w:val="single" w:sz="4" w:space="0" w:color="BFBFBF"/>
              <w:left w:val="single" w:sz="4" w:space="0" w:color="BFBFBF"/>
              <w:bottom w:val="single" w:sz="4" w:space="0" w:color="BFBFBF"/>
              <w:right w:val="single" w:sz="4" w:space="0" w:color="BFBFBF"/>
            </w:tcBorders>
          </w:tcPr>
          <w:p w14:paraId="6FDB2B88" w14:textId="77777777" w:rsidR="00F2111B" w:rsidRDefault="00000000">
            <w:pPr>
              <w:pStyle w:val="Compact"/>
              <w:spacing w:before="20" w:after="60"/>
            </w:pPr>
            <w:r>
              <w:t>Lightweight detection (e.g. </w:t>
            </w:r>
            <w:r>
              <w:rPr>
                <w:rStyle w:val="VerbatimChar"/>
              </w:rPr>
              <w:t>langdetect</w:t>
            </w:r>
            <w:r>
              <w:t>/</w:t>
            </w:r>
            <w:r>
              <w:rPr>
                <w:rStyle w:val="VerbatimChar"/>
              </w:rPr>
              <w:t>fasttext</w:t>
            </w:r>
            <w:r>
              <w:t xml:space="preserve">); failure → </w:t>
            </w:r>
            <w:r>
              <w:rPr>
                <w:rStyle w:val="VerbatimChar"/>
              </w:rPr>
              <w:t>"unknown"</w:t>
            </w:r>
            <w:r>
              <w:t>, not an error.</w:t>
            </w:r>
          </w:p>
        </w:tc>
      </w:tr>
      <w:tr w:rsidR="00F2111B" w14:paraId="0FC58E12"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21B4CFE4" w14:textId="77777777" w:rsidR="00F2111B" w:rsidRDefault="00000000">
            <w:pPr>
              <w:pStyle w:val="Compact"/>
              <w:spacing w:before="20" w:after="60"/>
            </w:pPr>
            <w:r>
              <w:t>Entities/keywords</w:t>
            </w:r>
          </w:p>
        </w:tc>
        <w:tc>
          <w:tcPr>
            <w:tcW w:w="2640" w:type="dxa"/>
            <w:tcBorders>
              <w:top w:val="single" w:sz="4" w:space="0" w:color="BFBFBF"/>
              <w:left w:val="single" w:sz="4" w:space="0" w:color="BFBFBF"/>
              <w:bottom w:val="single" w:sz="4" w:space="0" w:color="BFBFBF"/>
              <w:right w:val="single" w:sz="4" w:space="0" w:color="BFBFBF"/>
            </w:tcBorders>
          </w:tcPr>
          <w:p w14:paraId="30980F48" w14:textId="77777777" w:rsidR="00F2111B" w:rsidRDefault="00000000">
            <w:pPr>
              <w:pStyle w:val="Compact"/>
              <w:spacing w:before="20" w:after="60"/>
            </w:pPr>
            <w:r>
              <w:t xml:space="preserve">The spaCy model already loaded by </w:t>
            </w:r>
            <w:r>
              <w:rPr>
                <w:rStyle w:val="VerbatimChar"/>
              </w:rPr>
              <w:t>pii.py::_engines()</w:t>
            </w:r>
            <w:r>
              <w:t xml:space="preserve"> for Presidio</w:t>
            </w:r>
          </w:p>
        </w:tc>
        <w:tc>
          <w:tcPr>
            <w:tcW w:w="2640" w:type="dxa"/>
            <w:tcBorders>
              <w:top w:val="single" w:sz="4" w:space="0" w:color="BFBFBF"/>
              <w:left w:val="single" w:sz="4" w:space="0" w:color="BFBFBF"/>
              <w:bottom w:val="single" w:sz="4" w:space="0" w:color="BFBFBF"/>
              <w:right w:val="single" w:sz="4" w:space="0" w:color="BFBFBF"/>
            </w:tcBorders>
          </w:tcPr>
          <w:p w14:paraId="548F1280" w14:textId="77777777" w:rsidR="00F2111B" w:rsidRDefault="00000000">
            <w:pPr>
              <w:pStyle w:val="Compact"/>
              <w:spacing w:before="20" w:after="60"/>
            </w:pPr>
            <w:r>
              <w:t xml:space="preserve">Reuse the loaded model for cheap generic NER/noun-phrase extraction; do </w:t>
            </w:r>
            <w:r>
              <w:rPr>
                <w:b/>
                <w:bCs/>
              </w:rPr>
              <w:t>not</w:t>
            </w:r>
            <w:r>
              <w:t xml:space="preserve"> call </w:t>
            </w:r>
            <w:r>
              <w:rPr>
                <w:rStyle w:val="VerbatimChar"/>
              </w:rPr>
              <w:t>ontology/extract.py::extract_mentions</w:t>
            </w:r>
            <w:r>
              <w:t>’s LLM path a second time just for profiling — that path is for grounded entity-mention extraction into the graph, not for cheap document profiling.</w:t>
            </w:r>
          </w:p>
        </w:tc>
      </w:tr>
      <w:tr w:rsidR="00F2111B" w14:paraId="2311D4B2"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28E80CA7" w14:textId="77777777" w:rsidR="00F2111B" w:rsidRDefault="00000000">
            <w:pPr>
              <w:pStyle w:val="Compact"/>
              <w:spacing w:before="20" w:after="60"/>
            </w:pPr>
            <w:r>
              <w:t>Document sections/structure</w:t>
            </w:r>
          </w:p>
        </w:tc>
        <w:tc>
          <w:tcPr>
            <w:tcW w:w="2640" w:type="dxa"/>
            <w:tcBorders>
              <w:top w:val="single" w:sz="4" w:space="0" w:color="BFBFBF"/>
              <w:left w:val="single" w:sz="4" w:space="0" w:color="BFBFBF"/>
              <w:bottom w:val="single" w:sz="4" w:space="0" w:color="BFBFBF"/>
              <w:right w:val="single" w:sz="4" w:space="0" w:color="BFBFBF"/>
            </w:tcBorders>
          </w:tcPr>
          <w:p w14:paraId="693A1A6A" w14:textId="77777777" w:rsidR="00F2111B" w:rsidRDefault="00000000">
            <w:pPr>
              <w:pStyle w:val="Compact"/>
              <w:spacing w:before="20" w:after="60"/>
            </w:pPr>
            <w:r>
              <w:rPr>
                <w:rStyle w:val="VerbatimChar"/>
              </w:rPr>
              <w:t>DocumentChunk.page_slide</w:t>
            </w:r>
            <w:r>
              <w:t>, chunk ordering</w:t>
            </w:r>
          </w:p>
        </w:tc>
        <w:tc>
          <w:tcPr>
            <w:tcW w:w="2640" w:type="dxa"/>
            <w:tcBorders>
              <w:top w:val="single" w:sz="4" w:space="0" w:color="BFBFBF"/>
              <w:left w:val="single" w:sz="4" w:space="0" w:color="BFBFBF"/>
              <w:bottom w:val="single" w:sz="4" w:space="0" w:color="BFBFBF"/>
              <w:right w:val="single" w:sz="4" w:space="0" w:color="BFBFBF"/>
            </w:tcBorders>
          </w:tcPr>
          <w:p w14:paraId="751433BD" w14:textId="77777777" w:rsidR="00F2111B" w:rsidRDefault="00000000">
            <w:pPr>
              <w:pStyle w:val="Compact"/>
              <w:spacing w:before="20" w:after="60"/>
            </w:pPr>
            <w:r>
              <w:t>Page/slide boundaries are already tracked; a “structure” summary is just an aggregation of what’s already on each chunk.</w:t>
            </w:r>
          </w:p>
        </w:tc>
      </w:tr>
      <w:tr w:rsidR="00F2111B" w14:paraId="09550AAB"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7E196DE1" w14:textId="77777777" w:rsidR="00F2111B" w:rsidRDefault="00000000">
            <w:pPr>
              <w:pStyle w:val="Compact"/>
              <w:spacing w:before="20" w:after="60"/>
            </w:pPr>
            <w:r>
              <w:t>Duplicate/near-duplicate content</w:t>
            </w:r>
          </w:p>
        </w:tc>
        <w:tc>
          <w:tcPr>
            <w:tcW w:w="2640" w:type="dxa"/>
            <w:tcBorders>
              <w:top w:val="single" w:sz="4" w:space="0" w:color="BFBFBF"/>
              <w:left w:val="single" w:sz="4" w:space="0" w:color="BFBFBF"/>
              <w:bottom w:val="single" w:sz="4" w:space="0" w:color="BFBFBF"/>
              <w:right w:val="single" w:sz="4" w:space="0" w:color="BFBFBF"/>
            </w:tcBorders>
          </w:tcPr>
          <w:p w14:paraId="309939F0" w14:textId="77777777" w:rsidR="00F2111B" w:rsidRDefault="00000000">
            <w:pPr>
              <w:pStyle w:val="Compact"/>
              <w:spacing w:before="20" w:after="60"/>
            </w:pPr>
            <w:r>
              <w:t>Chunk text</w:t>
            </w:r>
          </w:p>
        </w:tc>
        <w:tc>
          <w:tcPr>
            <w:tcW w:w="2640" w:type="dxa"/>
            <w:tcBorders>
              <w:top w:val="single" w:sz="4" w:space="0" w:color="BFBFBF"/>
              <w:left w:val="single" w:sz="4" w:space="0" w:color="BFBFBF"/>
              <w:bottom w:val="single" w:sz="4" w:space="0" w:color="BFBFBF"/>
              <w:right w:val="single" w:sz="4" w:space="0" w:color="BFBFBF"/>
            </w:tcBorders>
          </w:tcPr>
          <w:p w14:paraId="015086EE" w14:textId="77777777" w:rsidR="00F2111B" w:rsidRDefault="00000000">
            <w:pPr>
              <w:pStyle w:val="Compact"/>
              <w:spacing w:before="20" w:after="60"/>
            </w:pPr>
            <w:r>
              <w:t>Simhash or minhash signature per chunk; compare within a document (repeated boilerplate) and, optionally, across a run (near-duplicate documents).</w:t>
            </w:r>
          </w:p>
        </w:tc>
      </w:tr>
      <w:tr w:rsidR="00F2111B" w14:paraId="1B1ACE9F"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1E86EA10" w14:textId="77777777" w:rsidR="00F2111B" w:rsidRDefault="00000000">
            <w:pPr>
              <w:pStyle w:val="Compact"/>
              <w:spacing w:before="20" w:after="60"/>
            </w:pPr>
            <w:r>
              <w:t>Missing/corrupted content</w:t>
            </w:r>
          </w:p>
        </w:tc>
        <w:tc>
          <w:tcPr>
            <w:tcW w:w="2640" w:type="dxa"/>
            <w:tcBorders>
              <w:top w:val="single" w:sz="4" w:space="0" w:color="BFBFBF"/>
              <w:left w:val="single" w:sz="4" w:space="0" w:color="BFBFBF"/>
              <w:bottom w:val="single" w:sz="4" w:space="0" w:color="BFBFBF"/>
              <w:right w:val="single" w:sz="4" w:space="0" w:color="BFBFBF"/>
            </w:tcBorders>
          </w:tcPr>
          <w:p w14:paraId="38CE1FAC" w14:textId="77777777" w:rsidR="00F2111B" w:rsidRDefault="00000000">
            <w:pPr>
              <w:pStyle w:val="Compact"/>
              <w:spacing w:before="20" w:after="60"/>
            </w:pPr>
            <w:r>
              <w:t>Chunk text</w:t>
            </w:r>
          </w:p>
        </w:tc>
        <w:tc>
          <w:tcPr>
            <w:tcW w:w="2640" w:type="dxa"/>
            <w:tcBorders>
              <w:top w:val="single" w:sz="4" w:space="0" w:color="BFBFBF"/>
              <w:left w:val="single" w:sz="4" w:space="0" w:color="BFBFBF"/>
              <w:bottom w:val="single" w:sz="4" w:space="0" w:color="BFBFBF"/>
              <w:right w:val="single" w:sz="4" w:space="0" w:color="BFBFBF"/>
            </w:tcBorders>
          </w:tcPr>
          <w:p w14:paraId="56A1DFFD" w14:textId="77777777" w:rsidR="00F2111B" w:rsidRDefault="00000000">
            <w:pPr>
              <w:pStyle w:val="Compact"/>
              <w:spacing w:before="20" w:after="60"/>
            </w:pPr>
            <w:r>
              <w:t xml:space="preserve">Zero non-whitespace chunks, or a chunk that is &gt;X% non-printable/OCR-noise characters, flags </w:t>
            </w:r>
            <w:r>
              <w:rPr>
                <w:rStyle w:val="VerbatimChar"/>
              </w:rPr>
              <w:t>content_missing</w:t>
            </w:r>
            <w:r>
              <w:t>/</w:t>
            </w:r>
            <w:r>
              <w:rPr>
                <w:rStyle w:val="VerbatimChar"/>
              </w:rPr>
              <w:t>content_corr</w:t>
            </w:r>
            <w:r>
              <w:rPr>
                <w:rStyle w:val="VerbatimChar"/>
              </w:rPr>
              <w:lastRenderedPageBreak/>
              <w:t>upted</w:t>
            </w:r>
            <w:r>
              <w:t>.</w:t>
            </w:r>
          </w:p>
        </w:tc>
      </w:tr>
      <w:tr w:rsidR="00F2111B" w14:paraId="77202730" w14:textId="77777777" w:rsidTr="00F2111B">
        <w:trPr>
          <w:jc w:val="center"/>
        </w:trPr>
        <w:tc>
          <w:tcPr>
            <w:tcW w:w="2640" w:type="dxa"/>
            <w:tcBorders>
              <w:top w:val="single" w:sz="4" w:space="0" w:color="BFBFBF"/>
              <w:left w:val="single" w:sz="4" w:space="0" w:color="BFBFBF"/>
              <w:bottom w:val="single" w:sz="4" w:space="0" w:color="BFBFBF"/>
              <w:right w:val="single" w:sz="4" w:space="0" w:color="BFBFBF"/>
            </w:tcBorders>
          </w:tcPr>
          <w:p w14:paraId="6E7557D7" w14:textId="77777777" w:rsidR="00F2111B" w:rsidRDefault="00000000">
            <w:pPr>
              <w:pStyle w:val="Compact"/>
              <w:spacing w:before="20" w:after="60"/>
            </w:pPr>
            <w:r>
              <w:lastRenderedPageBreak/>
              <w:t>Metadata/identifiers</w:t>
            </w:r>
          </w:p>
        </w:tc>
        <w:tc>
          <w:tcPr>
            <w:tcW w:w="2640" w:type="dxa"/>
            <w:tcBorders>
              <w:top w:val="single" w:sz="4" w:space="0" w:color="BFBFBF"/>
              <w:left w:val="single" w:sz="4" w:space="0" w:color="BFBFBF"/>
              <w:bottom w:val="single" w:sz="4" w:space="0" w:color="BFBFBF"/>
              <w:right w:val="single" w:sz="4" w:space="0" w:color="BFBFBF"/>
            </w:tcBorders>
          </w:tcPr>
          <w:p w14:paraId="26B7C825" w14:textId="77777777" w:rsidR="00F2111B" w:rsidRDefault="00000000">
            <w:pPr>
              <w:pStyle w:val="Compact"/>
              <w:spacing w:before="20" w:after="60"/>
            </w:pPr>
            <w:r>
              <w:rPr>
                <w:rStyle w:val="VerbatimChar"/>
              </w:rPr>
              <w:t>SourceRef</w:t>
            </w:r>
            <w:r>
              <w:t xml:space="preserve">, </w:t>
            </w:r>
            <w:r>
              <w:rPr>
                <w:rStyle w:val="VerbatimChar"/>
              </w:rPr>
              <w:t>doc_id</w:t>
            </w:r>
            <w:r>
              <w:t xml:space="preserve"> (sha256, already computed in </w:t>
            </w:r>
            <w:r>
              <w:rPr>
                <w:rStyle w:val="VerbatimChar"/>
              </w:rPr>
              <w:t>doc_router.py::ingest_document</w:t>
            </w:r>
            <w:r>
              <w:t>)</w:t>
            </w:r>
          </w:p>
        </w:tc>
        <w:tc>
          <w:tcPr>
            <w:tcW w:w="2640" w:type="dxa"/>
            <w:tcBorders>
              <w:top w:val="single" w:sz="4" w:space="0" w:color="BFBFBF"/>
              <w:left w:val="single" w:sz="4" w:space="0" w:color="BFBFBF"/>
              <w:bottom w:val="single" w:sz="4" w:space="0" w:color="BFBFBF"/>
              <w:right w:val="single" w:sz="4" w:space="0" w:color="BFBFBF"/>
            </w:tcBorders>
          </w:tcPr>
          <w:p w14:paraId="738602A3" w14:textId="77777777" w:rsidR="00F2111B" w:rsidRDefault="00000000">
            <w:pPr>
              <w:pStyle w:val="Compact"/>
              <w:spacing w:before="20" w:after="60"/>
            </w:pPr>
            <w:r>
              <w:t>Same identifier already used to key chunk storage — reuse, don’t recompute differently.</w:t>
            </w:r>
          </w:p>
        </w:tc>
      </w:tr>
    </w:tbl>
    <w:p w14:paraId="278C65EF" w14:textId="77777777" w:rsidR="00F2111B" w:rsidRDefault="00000000">
      <w:pPr>
        <w:pStyle w:val="BodyText"/>
      </w:pPr>
      <w:r>
        <w:t xml:space="preserve">All of the above run </w:t>
      </w:r>
      <w:r>
        <w:rPr>
          <w:b/>
          <w:bCs/>
        </w:rPr>
        <w:t>after</w:t>
      </w:r>
      <w:r>
        <w:t xml:space="preserve"> </w:t>
      </w:r>
      <w:r>
        <w:rPr>
          <w:rStyle w:val="VerbatimChar"/>
        </w:rPr>
        <w:t>screen_chunks()</w:t>
      </w:r>
      <w:r>
        <w:t xml:space="preserve"> (PII screening) — the profiling agent never sees unscreened text, consistent with the existing fail-closed PII boundary.</w:t>
      </w:r>
    </w:p>
    <w:p w14:paraId="502F414A" w14:textId="77777777" w:rsidR="00F2111B" w:rsidRDefault="00EA53EF">
      <w:r>
        <w:rPr>
          <w:noProof/>
        </w:rPr>
        <w:pict w14:anchorId="7748EDE1">
          <v:rect id="_x0000_i1029" alt="" style="width:468pt;height:.05pt;mso-width-percent:0;mso-height-percent:0;mso-width-percent:0;mso-height-percent:0" o:hralign="center" o:hrstd="t" o:hr="t"/>
        </w:pict>
      </w:r>
    </w:p>
    <w:p w14:paraId="3FE887F4" w14:textId="77777777" w:rsidR="00F2111B" w:rsidRDefault="00000000">
      <w:pPr>
        <w:pStyle w:val="Heading2"/>
      </w:pPr>
      <w:bookmarkStart w:id="15" w:name="agent-orchestration-layer"/>
      <w:bookmarkEnd w:id="14"/>
      <w:r>
        <w:t>6. Agent Orchestration Layer</w:t>
      </w:r>
    </w:p>
    <w:p w14:paraId="56B46DD6" w14:textId="77777777" w:rsidR="00F2111B" w:rsidRDefault="00000000">
      <w:pPr>
        <w:pStyle w:val="FirstParagraph"/>
      </w:pPr>
      <w:r>
        <w:t xml:space="preserve">A single coordinator, not a message bus or service mesh — consistent with the codebase’s current scale and with the existing </w:t>
      </w:r>
      <w:r>
        <w:rPr>
          <w:rStyle w:val="VerbatimChar"/>
        </w:rPr>
        <w:t>StageRunner</w:t>
      </w:r>
      <w:r>
        <w:t xml:space="preserve"> pattern (in-process, checkpointed, no new infrastructure class).</w:t>
      </w:r>
    </w:p>
    <w:p w14:paraId="62E68E8B" w14:textId="77777777" w:rsidR="00F2111B" w:rsidRDefault="00000000">
      <w:pPr>
        <w:pStyle w:val="BodyText"/>
      </w:pPr>
      <w:r>
        <w:rPr>
          <w:b/>
          <w:bCs/>
        </w:rPr>
        <w:t>Responsibilities:</w:t>
      </w:r>
    </w:p>
    <w:p w14:paraId="41F7689A" w14:textId="77777777" w:rsidR="00F2111B" w:rsidRDefault="00000000">
      <w:pPr>
        <w:pStyle w:val="Compact"/>
        <w:numPr>
          <w:ilvl w:val="0"/>
          <w:numId w:val="11"/>
        </w:numPr>
      </w:pPr>
      <w:r>
        <w:t xml:space="preserve">Receive the incoming file/dataset (same point </w:t>
      </w:r>
      <w:r>
        <w:rPr>
          <w:rStyle w:val="VerbatimChar"/>
        </w:rPr>
        <w:t>DocumentRouterConnector.extract()</w:t>
      </w:r>
      <w:r>
        <w:t xml:space="preserve"> or a structured connector’s </w:t>
      </w:r>
      <w:r>
        <w:rPr>
          <w:rStyle w:val="VerbatimChar"/>
        </w:rPr>
        <w:t>extract()</w:t>
      </w:r>
      <w:r>
        <w:t>/</w:t>
      </w:r>
      <w:r>
        <w:rPr>
          <w:rStyle w:val="VerbatimChar"/>
        </w:rPr>
        <w:t>clean()</w:t>
      </w:r>
      <w:r>
        <w:t xml:space="preserve"> already receives it).</w:t>
      </w:r>
    </w:p>
    <w:p w14:paraId="4B74AA52" w14:textId="77777777" w:rsidR="00F2111B" w:rsidRDefault="00000000">
      <w:pPr>
        <w:pStyle w:val="Compact"/>
        <w:numPr>
          <w:ilvl w:val="0"/>
          <w:numId w:val="11"/>
        </w:numPr>
      </w:pPr>
      <w:r>
        <w:t xml:space="preserve">Call the Data Type Detector (2.6) to get a </w:t>
      </w:r>
      <w:r>
        <w:rPr>
          <w:rStyle w:val="VerbatimChar"/>
        </w:rPr>
        <w:t>DataKind</w:t>
      </w:r>
      <w:r>
        <w:t>.</w:t>
      </w:r>
    </w:p>
    <w:p w14:paraId="55B6E57A" w14:textId="77777777" w:rsidR="00F2111B" w:rsidRDefault="00000000">
      <w:pPr>
        <w:pStyle w:val="Compact"/>
        <w:numPr>
          <w:ilvl w:val="0"/>
          <w:numId w:val="11"/>
        </w:numPr>
      </w:pPr>
      <w:r>
        <w:t xml:space="preserve">Invoke the matching profiling agent (2.1/2.2/2.3) </w:t>
      </w:r>
      <w:r>
        <w:rPr>
          <w:b/>
          <w:bCs/>
        </w:rPr>
        <w:t>and</w:t>
      </w:r>
      <w:r>
        <w:t xml:space="preserve"> the Metadata Extraction Agent (2.5) concurrently — they’re read-only and independent, no ordering constraint between them.</w:t>
      </w:r>
    </w:p>
    <w:p w14:paraId="648E636B" w14:textId="77777777" w:rsidR="00F2111B" w:rsidRDefault="00000000">
      <w:pPr>
        <w:pStyle w:val="Compact"/>
        <w:numPr>
          <w:ilvl w:val="0"/>
          <w:numId w:val="11"/>
        </w:numPr>
      </w:pPr>
      <w:r>
        <w:t>Aggregate their standardized JSON outputs into one per-artifact record; persist it (Section 8).</w:t>
      </w:r>
    </w:p>
    <w:p w14:paraId="4588E181" w14:textId="77777777" w:rsidR="00F2111B" w:rsidRDefault="00000000">
      <w:pPr>
        <w:pStyle w:val="Compact"/>
        <w:numPr>
          <w:ilvl w:val="0"/>
          <w:numId w:val="11"/>
        </w:numPr>
      </w:pPr>
      <w:r>
        <w:t xml:space="preserve">Once all artifacts for the run have landed, invoke the Data Quality Agent (2.4) once against the aggregate — this is the call whose </w:t>
      </w:r>
      <w:r>
        <w:rPr>
          <w:rStyle w:val="VerbatimChar"/>
        </w:rPr>
        <w:t>recommended_next_action</w:t>
      </w:r>
      <w:r>
        <w:t xml:space="preserve"> gates </w:t>
      </w:r>
      <w:r>
        <w:rPr>
          <w:rStyle w:val="VerbatimChar"/>
        </w:rPr>
        <w:t>project_graph()</w:t>
      </w:r>
      <w:r>
        <w:t>.</w:t>
      </w:r>
    </w:p>
    <w:p w14:paraId="2F3FDF57" w14:textId="77777777" w:rsidR="00F2111B" w:rsidRDefault="00000000">
      <w:pPr>
        <w:pStyle w:val="Compact"/>
        <w:numPr>
          <w:ilvl w:val="0"/>
          <w:numId w:val="11"/>
        </w:numPr>
      </w:pPr>
      <w:r>
        <w:t xml:space="preserve">On </w:t>
      </w:r>
      <w:r>
        <w:rPr>
          <w:rStyle w:val="VerbatimChar"/>
        </w:rPr>
        <w:t>block</w:t>
      </w:r>
      <w:r>
        <w:t xml:space="preserve">: halt via the same </w:t>
      </w:r>
      <w:r>
        <w:rPr>
          <w:rStyle w:val="VerbatimChar"/>
        </w:rPr>
        <w:t>runner.stage(...)</w:t>
      </w:r>
      <w:r>
        <w:t xml:space="preserve"> exception mechanism </w:t>
      </w:r>
      <w:r>
        <w:rPr>
          <w:rStyle w:val="VerbatimChar"/>
        </w:rPr>
        <w:t>resolve_cluster</w:t>
      </w:r>
      <w:r>
        <w:t>/</w:t>
      </w:r>
      <w:r>
        <w:rPr>
          <w:rStyle w:val="VerbatimChar"/>
        </w:rPr>
        <w:t>relate</w:t>
      </w:r>
      <w:r>
        <w:t>/</w:t>
      </w:r>
      <w:r>
        <w:rPr>
          <w:rStyle w:val="VerbatimChar"/>
        </w:rPr>
        <w:t>fk_link</w:t>
      </w:r>
      <w:r>
        <w:t xml:space="preserve"> already use — the run’s checkpoint records </w:t>
      </w:r>
      <w:r>
        <w:rPr>
          <w:rStyle w:val="VerbatimChar"/>
        </w:rPr>
        <w:t>failed</w:t>
      </w:r>
      <w:r>
        <w:t xml:space="preserve">, and </w:t>
      </w:r>
      <w:r>
        <w:rPr>
          <w:b/>
          <w:bCs/>
        </w:rPr>
        <w:t>both</w:t>
      </w:r>
      <w:r>
        <w:t xml:space="preserve"> </w:t>
      </w:r>
      <w:r>
        <w:rPr>
          <w:rStyle w:val="VerbatimChar"/>
        </w:rPr>
        <w:t>project_graph()</w:t>
      </w:r>
      <w:r>
        <w:t xml:space="preserve"> call sites (</w:t>
      </w:r>
      <w:r>
        <w:rPr>
          <w:rStyle w:val="VerbatimChar"/>
        </w:rPr>
        <w:t>run_pipeline</w:t>
      </w:r>
      <w:r>
        <w:t xml:space="preserve"> and </w:t>
      </w:r>
      <w:r>
        <w:rPr>
          <w:rStyle w:val="VerbatimChar"/>
        </w:rPr>
        <w:t>link_entities</w:t>
      </w:r>
      <w:r>
        <w:t>) must consult this same verdict.</w:t>
      </w:r>
    </w:p>
    <w:p w14:paraId="4067DF67" w14:textId="77777777" w:rsidR="00F2111B" w:rsidRDefault="00000000">
      <w:pPr>
        <w:pStyle w:val="Compact"/>
        <w:numPr>
          <w:ilvl w:val="0"/>
          <w:numId w:val="11"/>
        </w:numPr>
      </w:pPr>
      <w:r>
        <w:t xml:space="preserve">On </w:t>
      </w:r>
      <w:r>
        <w:rPr>
          <w:rStyle w:val="VerbatimChar"/>
        </w:rPr>
        <w:t>warn</w:t>
      </w:r>
      <w:r>
        <w:t>/</w:t>
      </w:r>
      <w:r>
        <w:rPr>
          <w:rStyle w:val="VerbatimChar"/>
        </w:rPr>
        <w:t>proceed</w:t>
      </w:r>
      <w:r>
        <w:t xml:space="preserve">: pass the aggregated JSON through as run metadata (same </w:t>
      </w:r>
      <w:r>
        <w:rPr>
          <w:rStyle w:val="VerbatimChar"/>
        </w:rPr>
        <w:t>detail</w:t>
      </w:r>
      <w:r>
        <w:t xml:space="preserve"> dict convention used elsewhere) and allow </w:t>
      </w:r>
      <w:r>
        <w:rPr>
          <w:rStyle w:val="VerbatimChar"/>
        </w:rPr>
        <w:t>project_graph()</w:t>
      </w:r>
      <w:r>
        <w:t xml:space="preserve"> to run.</w:t>
      </w:r>
    </w:p>
    <w:p w14:paraId="6BF2413D" w14:textId="77777777" w:rsidR="00F2111B" w:rsidRDefault="00000000">
      <w:pPr>
        <w:pStyle w:val="FirstParagraph"/>
      </w:pPr>
      <w:r>
        <w:rPr>
          <w:b/>
          <w:bCs/>
        </w:rPr>
        <w:t>Failure isolation:</w:t>
      </w:r>
      <w:r>
        <w:t xml:space="preserve"> one agent failing (timeout, exception, malformed input) must not fail the artifact or the run — it degrades that agent’s contribution to </w:t>
      </w:r>
      <w:r>
        <w:rPr>
          <w:rStyle w:val="VerbatimChar"/>
        </w:rPr>
        <w:t>status: "skipped"</w:t>
      </w:r>
      <w:r>
        <w:t xml:space="preserve"> in the aggregate, exactly as a timed-out check degrades to </w:t>
      </w:r>
      <w:r>
        <w:rPr>
          <w:rStyle w:val="VerbatimChar"/>
        </w:rPr>
        <w:t>skipped</w:t>
      </w:r>
      <w:r>
        <w:t xml:space="preserve"> rather than a hang in the existing Track A/B design. Only the Data Quality Agent’s own explicit </w:t>
      </w:r>
      <w:r>
        <w:rPr>
          <w:rStyle w:val="VerbatimChar"/>
        </w:rPr>
        <w:t>block</w:t>
      </w:r>
      <w:r>
        <w:t xml:space="preserve"> verdict halts the run; an </w:t>
      </w:r>
      <w:r>
        <w:rPr>
          <w:i/>
          <w:iCs/>
        </w:rPr>
        <w:t>agent failure</w:t>
      </w:r>
      <w:r>
        <w:t xml:space="preserve"> is never itself a block.</w:t>
      </w:r>
    </w:p>
    <w:p w14:paraId="47BDC4A9" w14:textId="77777777" w:rsidR="00F2111B" w:rsidRDefault="00EA53EF">
      <w:r>
        <w:rPr>
          <w:noProof/>
        </w:rPr>
        <w:pict w14:anchorId="678885FC">
          <v:rect id="_x0000_i1028" alt="" style="width:468pt;height:.05pt;mso-width-percent:0;mso-height-percent:0;mso-width-percent:0;mso-height-percent:0" o:hralign="center" o:hrstd="t" o:hr="t"/>
        </w:pict>
      </w:r>
    </w:p>
    <w:p w14:paraId="562E58D7" w14:textId="77777777" w:rsidR="00F2111B" w:rsidRDefault="00000000">
      <w:pPr>
        <w:pStyle w:val="Heading2"/>
      </w:pPr>
      <w:bookmarkStart w:id="16" w:name="agent-independence"/>
      <w:bookmarkEnd w:id="15"/>
      <w:r>
        <w:t>7. Agent Independence</w:t>
      </w:r>
    </w:p>
    <w:p w14:paraId="4B131AF4" w14:textId="77777777" w:rsidR="00F2111B" w:rsidRDefault="00000000">
      <w:pPr>
        <w:pStyle w:val="FirstParagraph"/>
      </w:pPr>
      <w:r>
        <w:t>Each agent (2.1–2.6) is a separate, independently callable/testable module with a fixed input/output contract (Section 3) — not branches inside one large profiling function. This is a hard design constraint, not a style preference: an agent must be addable, removable, or replaceable without touching any other agent’s code, and must be unit-testable in isolation against a fixture, with no dependency on the orchestration layer being present. Concretely, this means each agent lives in its own module (e.g. </w:t>
      </w:r>
      <w:r>
        <w:rPr>
          <w:rStyle w:val="VerbatimChar"/>
        </w:rPr>
        <w:t>structured.py</w:t>
      </w:r>
      <w:r>
        <w:t xml:space="preserve">, </w:t>
      </w:r>
      <w:r>
        <w:rPr>
          <w:rStyle w:val="VerbatimChar"/>
        </w:rPr>
        <w:t>xml.py</w:t>
      </w:r>
      <w:r>
        <w:t xml:space="preserve">, </w:t>
      </w:r>
      <w:r>
        <w:rPr>
          <w:rStyle w:val="VerbatimChar"/>
        </w:rPr>
        <w:t>unstructured.py</w:t>
      </w:r>
      <w:r>
        <w:t xml:space="preserve">, </w:t>
      </w:r>
      <w:r>
        <w:rPr>
          <w:rStyle w:val="VerbatimChar"/>
        </w:rPr>
        <w:t>quality.py</w:t>
      </w:r>
      <w:r>
        <w:t xml:space="preserve">, </w:t>
      </w:r>
      <w:r>
        <w:rPr>
          <w:rStyle w:val="VerbatimChar"/>
        </w:rPr>
        <w:t>metadata.py</w:t>
      </w:r>
      <w:r>
        <w:t xml:space="preserve">, </w:t>
      </w:r>
      <w:r>
        <w:rPr>
          <w:rStyle w:val="VerbatimChar"/>
        </w:rPr>
        <w:t>classifier.py</w:t>
      </w:r>
      <w:r>
        <w:t xml:space="preserve">) behind one shared </w:t>
      </w:r>
      <w:r>
        <w:rPr>
          <w:rStyle w:val="VerbatimChar"/>
        </w:rPr>
        <w:t>ProfileAgent</w:t>
      </w:r>
      <w:r>
        <w:t xml:space="preserve"> protocol (</w:t>
      </w:r>
      <w:r>
        <w:rPr>
          <w:rStyle w:val="VerbatimChar"/>
        </w:rPr>
        <w:t>name</w:t>
      </w:r>
      <w:r>
        <w:t xml:space="preserve">, </w:t>
      </w:r>
      <w:r>
        <w:rPr>
          <w:rStyle w:val="VerbatimChar"/>
        </w:rPr>
        <w:t>applies_to(kind)</w:t>
      </w:r>
      <w:r>
        <w:t xml:space="preserve">, </w:t>
      </w:r>
      <w:r>
        <w:rPr>
          <w:rStyle w:val="VerbatimChar"/>
        </w:rPr>
        <w:t>run(input) -&gt; AgentResult</w:t>
      </w:r>
      <w:r>
        <w:t xml:space="preserve">), the same shape as the existing </w:t>
      </w:r>
      <w:r>
        <w:rPr>
          <w:rStyle w:val="VerbatimChar"/>
        </w:rPr>
        <w:t>ProfileCheck</w:t>
      </w:r>
      <w:r>
        <w:t xml:space="preserve"> interface used by the tabular gate design. “Independent” means independently pluggable in-process modules, </w:t>
      </w:r>
      <w:r>
        <w:lastRenderedPageBreak/>
        <w:t>not distributed services — there is no scale justification in this codebase for agent-per-process deployment, and it would add deployment/IPC/partial-failure surface with no offsetting benefit (the same rejected-alternative reasoning that already applies to the tabular/XML gate design).</w:t>
      </w:r>
    </w:p>
    <w:p w14:paraId="36FDDD3B" w14:textId="77777777" w:rsidR="00F2111B" w:rsidRDefault="00EA53EF">
      <w:r>
        <w:rPr>
          <w:noProof/>
        </w:rPr>
        <w:pict w14:anchorId="3E3B6160">
          <v:rect id="_x0000_i1027" alt="" style="width:468pt;height:.05pt;mso-width-percent:0;mso-height-percent:0;mso-width-percent:0;mso-height-percent:0" o:hralign="center" o:hrstd="t" o:hr="t"/>
        </w:pict>
      </w:r>
    </w:p>
    <w:p w14:paraId="441CEB10" w14:textId="77777777" w:rsidR="00F2111B" w:rsidRDefault="00000000">
      <w:pPr>
        <w:pStyle w:val="Heading2"/>
      </w:pPr>
      <w:bookmarkStart w:id="17" w:name="persistence-and-observability"/>
      <w:bookmarkEnd w:id="16"/>
      <w:r>
        <w:t>8. Persistence and Observability</w:t>
      </w:r>
    </w:p>
    <w:p w14:paraId="24729B5B" w14:textId="77777777" w:rsidR="00F2111B" w:rsidRDefault="00000000">
      <w:pPr>
        <w:pStyle w:val="FirstParagraph"/>
      </w:pPr>
      <w:r>
        <w:t>Every agent run must be inspectable after the fact, independent of whether the run proceeded to the graph.</w:t>
      </w:r>
    </w:p>
    <w:p w14:paraId="5BBEC407" w14:textId="77777777" w:rsidR="00F2111B" w:rsidRDefault="00000000">
      <w:pPr>
        <w:pStyle w:val="Compact"/>
        <w:numPr>
          <w:ilvl w:val="0"/>
          <w:numId w:val="12"/>
        </w:numPr>
      </w:pPr>
      <w:r>
        <w:rPr>
          <w:b/>
          <w:bCs/>
        </w:rPr>
        <w:t>Storage:</w:t>
      </w:r>
      <w:r>
        <w:t xml:space="preserve"> persist each agent’s standardized JSON output (Section 3), keyed by </w:t>
      </w:r>
      <w:r>
        <w:rPr>
          <w:rStyle w:val="VerbatimChar"/>
        </w:rPr>
        <w:t>run_id</w:t>
      </w:r>
      <w:r>
        <w:t xml:space="preserve"> + artifact identifier, in the same store family already used for run metadata (</w:t>
      </w:r>
      <w:r>
        <w:rPr>
          <w:rStyle w:val="VerbatimChar"/>
        </w:rPr>
        <w:t>tracker.finish(run_id, name, detail)</w:t>
      </w:r>
      <w:r>
        <w:t xml:space="preserve"> pattern) — no new storage technology.</w:t>
      </w:r>
    </w:p>
    <w:p w14:paraId="407335CE" w14:textId="77777777" w:rsidR="00F2111B" w:rsidRDefault="00000000">
      <w:pPr>
        <w:pStyle w:val="Compact"/>
        <w:numPr>
          <w:ilvl w:val="0"/>
          <w:numId w:val="12"/>
        </w:numPr>
      </w:pPr>
      <w:r>
        <w:rPr>
          <w:b/>
          <w:bCs/>
        </w:rPr>
        <w:t>Logging, per agent invocation:</w:t>
      </w:r>
    </w:p>
    <w:p w14:paraId="1EE403F1" w14:textId="77777777" w:rsidR="00F2111B" w:rsidRDefault="00000000">
      <w:pPr>
        <w:pStyle w:val="Compact"/>
        <w:numPr>
          <w:ilvl w:val="1"/>
          <w:numId w:val="13"/>
        </w:numPr>
      </w:pPr>
      <w:r>
        <w:t xml:space="preserve">which agent ran, and its </w:t>
      </w:r>
      <w:r>
        <w:rPr>
          <w:rStyle w:val="VerbatimChar"/>
        </w:rPr>
        <w:t>agent_version</w:t>
      </w:r>
    </w:p>
    <w:p w14:paraId="2C7801CE" w14:textId="77777777" w:rsidR="00F2111B" w:rsidRDefault="00000000">
      <w:pPr>
        <w:pStyle w:val="Compact"/>
        <w:numPr>
          <w:ilvl w:val="1"/>
          <w:numId w:val="13"/>
        </w:numPr>
      </w:pPr>
      <w:r>
        <w:t>execution status (</w:t>
      </w:r>
      <w:r>
        <w:rPr>
          <w:rStyle w:val="VerbatimChar"/>
        </w:rPr>
        <w:t>pass</w:t>
      </w:r>
      <w:r>
        <w:t>/</w:t>
      </w:r>
      <w:r>
        <w:rPr>
          <w:rStyle w:val="VerbatimChar"/>
        </w:rPr>
        <w:t>warn</w:t>
      </w:r>
      <w:r>
        <w:t>/</w:t>
      </w:r>
      <w:r>
        <w:rPr>
          <w:rStyle w:val="VerbatimChar"/>
        </w:rPr>
        <w:t>block</w:t>
      </w:r>
      <w:r>
        <w:t>/</w:t>
      </w:r>
      <w:r>
        <w:rPr>
          <w:rStyle w:val="VerbatimChar"/>
        </w:rPr>
        <w:t>skipped</w:t>
      </w:r>
      <w:r>
        <w:t>/</w:t>
      </w:r>
      <w:r>
        <w:rPr>
          <w:rStyle w:val="VerbatimChar"/>
        </w:rPr>
        <w:t>error</w:t>
      </w:r>
      <w:r>
        <w:t>)</w:t>
      </w:r>
    </w:p>
    <w:p w14:paraId="12E9F9BB" w14:textId="77777777" w:rsidR="00F2111B" w:rsidRDefault="00000000">
      <w:pPr>
        <w:pStyle w:val="Compact"/>
        <w:numPr>
          <w:ilvl w:val="1"/>
          <w:numId w:val="13"/>
        </w:numPr>
      </w:pPr>
      <w:r>
        <w:t>failure detail, if any (exception type/message, never a raw stack trace exposed to run metadata)</w:t>
      </w:r>
    </w:p>
    <w:p w14:paraId="351E2FC2" w14:textId="77777777" w:rsidR="00F2111B" w:rsidRDefault="00000000">
      <w:pPr>
        <w:pStyle w:val="Compact"/>
        <w:numPr>
          <w:ilvl w:val="1"/>
          <w:numId w:val="13"/>
        </w:numPr>
      </w:pPr>
      <w:r>
        <w:t>the full profiling result (or a pointer to it, if large)</w:t>
      </w:r>
    </w:p>
    <w:p w14:paraId="621B017D" w14:textId="77777777" w:rsidR="00F2111B" w:rsidRDefault="00000000">
      <w:pPr>
        <w:pStyle w:val="Compact"/>
        <w:numPr>
          <w:ilvl w:val="1"/>
          <w:numId w:val="13"/>
        </w:numPr>
      </w:pPr>
      <w:r>
        <w:t>processing time (wall-clock, to catch a slow agent before it needs a timeout bump)</w:t>
      </w:r>
    </w:p>
    <w:p w14:paraId="4114F459" w14:textId="77777777" w:rsidR="00F2111B" w:rsidRDefault="00000000">
      <w:pPr>
        <w:pStyle w:val="Compact"/>
        <w:numPr>
          <w:ilvl w:val="1"/>
          <w:numId w:val="13"/>
        </w:numPr>
      </w:pPr>
      <w:r>
        <w:t>input identifier (</w:t>
      </w:r>
      <w:r>
        <w:rPr>
          <w:rStyle w:val="VerbatimChar"/>
        </w:rPr>
        <w:t>doc_id</w:t>
      </w:r>
      <w:r>
        <w:t xml:space="preserve">/content hash) and </w:t>
      </w:r>
      <w:r>
        <w:rPr>
          <w:rStyle w:val="VerbatimChar"/>
        </w:rPr>
        <w:t>agent_version</w:t>
      </w:r>
      <w:r>
        <w:t>, so a later reprocessing run can be diffed against a prior one</w:t>
      </w:r>
    </w:p>
    <w:p w14:paraId="5BEECF4D" w14:textId="77777777" w:rsidR="00F2111B" w:rsidRDefault="00000000">
      <w:pPr>
        <w:pStyle w:val="Compact"/>
        <w:numPr>
          <w:ilvl w:val="0"/>
          <w:numId w:val="12"/>
        </w:numPr>
      </w:pPr>
      <w:r>
        <w:rPr>
          <w:b/>
          <w:bCs/>
        </w:rPr>
        <w:t>Retrievability:</w:t>
      </w:r>
      <w:r>
        <w:t xml:space="preserve"> the aggregated per-run JSON must be queryable by </w:t>
      </w:r>
      <w:r>
        <w:rPr>
          <w:rStyle w:val="VerbatimChar"/>
        </w:rPr>
        <w:t>run_id</w:t>
      </w:r>
      <w:r>
        <w:t xml:space="preserve"> before deciding whether to investigate a </w:t>
      </w:r>
      <w:r>
        <w:rPr>
          <w:rStyle w:val="VerbatimChar"/>
        </w:rPr>
        <w:t>warn</w:t>
      </w:r>
      <w:r>
        <w:t>/</w:t>
      </w:r>
      <w:r>
        <w:rPr>
          <w:rStyle w:val="VerbatimChar"/>
        </w:rPr>
        <w:t>block</w:t>
      </w:r>
      <w:r>
        <w:t xml:space="preserve"> — this is what lets someone answer “why did this run stop” without re-running the pipeline.</w:t>
      </w:r>
    </w:p>
    <w:p w14:paraId="7393960F" w14:textId="77777777" w:rsidR="00F2111B" w:rsidRDefault="00EA53EF">
      <w:r>
        <w:rPr>
          <w:noProof/>
        </w:rPr>
        <w:pict w14:anchorId="66D73090">
          <v:rect id="_x0000_i1026" alt="" style="width:468pt;height:.05pt;mso-width-percent:0;mso-height-percent:0;mso-width-percent:0;mso-height-percent:0" o:hralign="center" o:hrstd="t" o:hr="t"/>
        </w:pict>
      </w:r>
    </w:p>
    <w:p w14:paraId="7FF0BC86" w14:textId="77777777" w:rsidR="00F2111B" w:rsidRDefault="00000000">
      <w:pPr>
        <w:pStyle w:val="Heading2"/>
      </w:pPr>
      <w:bookmarkStart w:id="18" w:name="testing"/>
      <w:bookmarkEnd w:id="17"/>
      <w:r>
        <w:t>9. Testing</w:t>
      </w:r>
    </w:p>
    <w:p w14:paraId="517D6347" w14:textId="77777777" w:rsidR="00F2111B" w:rsidRDefault="00000000">
      <w:pPr>
        <w:pStyle w:val="Heading3"/>
      </w:pPr>
      <w:bookmarkStart w:id="19" w:name="representative-fixtures"/>
      <w:r>
        <w:t>9.1 Representative fixtures</w:t>
      </w:r>
    </w:p>
    <w:tbl>
      <w:tblPr>
        <w:tblStyle w:val="Table"/>
        <w:tblW w:w="5000" w:type="pct"/>
        <w:jc w:val="center"/>
        <w:tblLayout w:type="fixed"/>
        <w:tblLook w:val="0020" w:firstRow="1" w:lastRow="0" w:firstColumn="0" w:lastColumn="0" w:noHBand="0" w:noVBand="0"/>
      </w:tblPr>
      <w:tblGrid>
        <w:gridCol w:w="4788"/>
        <w:gridCol w:w="4788"/>
      </w:tblGrid>
      <w:tr w:rsidR="00F2111B" w14:paraId="2B672065" w14:textId="77777777" w:rsidTr="00F2111B">
        <w:trPr>
          <w:cnfStyle w:val="100000000000" w:firstRow="1" w:lastRow="0" w:firstColumn="0" w:lastColumn="0" w:oddVBand="0" w:evenVBand="0" w:oddHBand="0" w:evenHBand="0" w:firstRowFirstColumn="0" w:firstRowLastColumn="0" w:lastRowFirstColumn="0" w:lastRowLastColumn="0"/>
          <w:tblHeader/>
          <w:jc w:val="center"/>
        </w:trPr>
        <w:tc>
          <w:tcPr>
            <w:tcW w:w="3960" w:type="dxa"/>
            <w:tcBorders>
              <w:top w:val="single" w:sz="4" w:space="0" w:color="BFBFBF"/>
              <w:left w:val="single" w:sz="4" w:space="0" w:color="BFBFBF"/>
              <w:bottom w:val="single" w:sz="4" w:space="0" w:color="BFBFBF"/>
              <w:right w:val="single" w:sz="4" w:space="0" w:color="BFBFBF"/>
            </w:tcBorders>
            <w:shd w:val="clear" w:color="auto" w:fill="D9E6F2"/>
          </w:tcPr>
          <w:p w14:paraId="52568BB6" w14:textId="77777777" w:rsidR="00F2111B" w:rsidRDefault="00000000">
            <w:pPr>
              <w:pStyle w:val="Compact"/>
              <w:spacing w:before="20" w:after="60"/>
            </w:pPr>
            <w:r>
              <w:rPr>
                <w:b/>
                <w:color w:val="1F3A5F"/>
              </w:rPr>
              <w:t>Category</w:t>
            </w:r>
          </w:p>
        </w:tc>
        <w:tc>
          <w:tcPr>
            <w:tcW w:w="3960" w:type="dxa"/>
            <w:tcBorders>
              <w:top w:val="single" w:sz="4" w:space="0" w:color="BFBFBF"/>
              <w:left w:val="single" w:sz="4" w:space="0" w:color="BFBFBF"/>
              <w:bottom w:val="single" w:sz="4" w:space="0" w:color="BFBFBF"/>
              <w:right w:val="single" w:sz="4" w:space="0" w:color="BFBFBF"/>
            </w:tcBorders>
            <w:shd w:val="clear" w:color="auto" w:fill="D9E6F2"/>
          </w:tcPr>
          <w:p w14:paraId="5D3A94B1" w14:textId="77777777" w:rsidR="00F2111B" w:rsidRDefault="00000000">
            <w:pPr>
              <w:pStyle w:val="Compact"/>
              <w:spacing w:before="20" w:after="60"/>
            </w:pPr>
            <w:r>
              <w:rPr>
                <w:b/>
                <w:color w:val="1F3A5F"/>
              </w:rPr>
              <w:t>Fixture examples</w:t>
            </w:r>
          </w:p>
        </w:tc>
      </w:tr>
      <w:tr w:rsidR="00F2111B" w14:paraId="1831662B"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2E529138" w14:textId="77777777" w:rsidR="00F2111B" w:rsidRDefault="00000000">
            <w:pPr>
              <w:pStyle w:val="Compact"/>
              <w:spacing w:before="20" w:after="60"/>
            </w:pPr>
            <w:r>
              <w:t>Structured</w:t>
            </w:r>
          </w:p>
        </w:tc>
        <w:tc>
          <w:tcPr>
            <w:tcW w:w="3960" w:type="dxa"/>
            <w:tcBorders>
              <w:top w:val="single" w:sz="4" w:space="0" w:color="BFBFBF"/>
              <w:left w:val="single" w:sz="4" w:space="0" w:color="BFBFBF"/>
              <w:bottom w:val="single" w:sz="4" w:space="0" w:color="BFBFBF"/>
              <w:right w:val="single" w:sz="4" w:space="0" w:color="BFBFBF"/>
            </w:tcBorders>
          </w:tcPr>
          <w:p w14:paraId="3099D29C" w14:textId="77777777" w:rsidR="00F2111B" w:rsidRDefault="00000000">
            <w:pPr>
              <w:pStyle w:val="Compact"/>
              <w:spacing w:before="20" w:after="60"/>
            </w:pPr>
            <w:r>
              <w:t>Well-formed CSV/JSON; a file with a missing required column; a file with mixed-type values in one column</w:t>
            </w:r>
          </w:p>
        </w:tc>
      </w:tr>
      <w:tr w:rsidR="00F2111B" w14:paraId="22E9480A"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3A293BA4" w14:textId="77777777" w:rsidR="00F2111B" w:rsidRDefault="00000000">
            <w:pPr>
              <w:pStyle w:val="Compact"/>
              <w:spacing w:before="20" w:after="60"/>
            </w:pPr>
            <w:r>
              <w:t>Simple XML</w:t>
            </w:r>
          </w:p>
        </w:tc>
        <w:tc>
          <w:tcPr>
            <w:tcW w:w="3960" w:type="dxa"/>
            <w:tcBorders>
              <w:top w:val="single" w:sz="4" w:space="0" w:color="BFBFBF"/>
              <w:left w:val="single" w:sz="4" w:space="0" w:color="BFBFBF"/>
              <w:bottom w:val="single" w:sz="4" w:space="0" w:color="BFBFBF"/>
              <w:right w:val="single" w:sz="4" w:space="0" w:color="BFBFBF"/>
            </w:tcBorders>
          </w:tcPr>
          <w:p w14:paraId="5AE1C902" w14:textId="77777777" w:rsidR="00F2111B" w:rsidRDefault="00000000">
            <w:pPr>
              <w:pStyle w:val="Compact"/>
              <w:spacing w:before="20" w:after="60"/>
            </w:pPr>
            <w:r>
              <w:t>Shallow, well-formed XML with a handful of repeated sibling elements</w:t>
            </w:r>
          </w:p>
        </w:tc>
      </w:tr>
      <w:tr w:rsidR="00F2111B" w14:paraId="488E6A7C"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6A7D7A34" w14:textId="77777777" w:rsidR="00F2111B" w:rsidRDefault="00000000">
            <w:pPr>
              <w:pStyle w:val="Compact"/>
              <w:spacing w:before="20" w:after="60"/>
            </w:pPr>
            <w:r>
              <w:t>Deeply nested XML</w:t>
            </w:r>
          </w:p>
        </w:tc>
        <w:tc>
          <w:tcPr>
            <w:tcW w:w="3960" w:type="dxa"/>
            <w:tcBorders>
              <w:top w:val="single" w:sz="4" w:space="0" w:color="BFBFBF"/>
              <w:left w:val="single" w:sz="4" w:space="0" w:color="BFBFBF"/>
              <w:bottom w:val="single" w:sz="4" w:space="0" w:color="BFBFBF"/>
              <w:right w:val="single" w:sz="4" w:space="0" w:color="BFBFBF"/>
            </w:tcBorders>
          </w:tcPr>
          <w:p w14:paraId="6AC5FD2C" w14:textId="77777777" w:rsidR="00F2111B" w:rsidRDefault="00000000">
            <w:pPr>
              <w:pStyle w:val="Compact"/>
              <w:spacing w:before="20" w:after="60"/>
            </w:pPr>
            <w:r>
              <w:t>Multi-level nesting (e.g. </w:t>
            </w:r>
            <w:r>
              <w:rPr>
                <w:rStyle w:val="VerbatimChar"/>
              </w:rPr>
              <w:t>Invoice &gt; LineItems &gt; LineItem &gt; Tax</w:t>
            </w:r>
            <w:r>
              <w:t>), to exercise tag-path/nesting-depth logic</w:t>
            </w:r>
          </w:p>
        </w:tc>
      </w:tr>
      <w:tr w:rsidR="00F2111B" w14:paraId="69205419"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1A97E74C" w14:textId="77777777" w:rsidR="00F2111B" w:rsidRDefault="00000000">
            <w:pPr>
              <w:pStyle w:val="Compact"/>
              <w:spacing w:before="20" w:after="60"/>
            </w:pPr>
            <w:r>
              <w:t>Malformed XML</w:t>
            </w:r>
          </w:p>
        </w:tc>
        <w:tc>
          <w:tcPr>
            <w:tcW w:w="3960" w:type="dxa"/>
            <w:tcBorders>
              <w:top w:val="single" w:sz="4" w:space="0" w:color="BFBFBF"/>
              <w:left w:val="single" w:sz="4" w:space="0" w:color="BFBFBF"/>
              <w:bottom w:val="single" w:sz="4" w:space="0" w:color="BFBFBF"/>
              <w:right w:val="single" w:sz="4" w:space="0" w:color="BFBFBF"/>
            </w:tcBorders>
          </w:tcPr>
          <w:p w14:paraId="509116B1" w14:textId="77777777" w:rsidR="00F2111B" w:rsidRDefault="00000000">
            <w:pPr>
              <w:pStyle w:val="Compact"/>
              <w:spacing w:before="20" w:after="60"/>
            </w:pPr>
            <w:r>
              <w:t>Unclosed tags, invalid encoding declarations, a billion-laughs payload, an external-entity payload</w:t>
            </w:r>
          </w:p>
        </w:tc>
      </w:tr>
      <w:tr w:rsidR="00F2111B" w14:paraId="3B153722"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18472E15" w14:textId="77777777" w:rsidR="00F2111B" w:rsidRDefault="00000000">
            <w:pPr>
              <w:pStyle w:val="Compact"/>
              <w:spacing w:before="20" w:after="60"/>
            </w:pPr>
            <w:r>
              <w:t>Plain text</w:t>
            </w:r>
          </w:p>
        </w:tc>
        <w:tc>
          <w:tcPr>
            <w:tcW w:w="3960" w:type="dxa"/>
            <w:tcBorders>
              <w:top w:val="single" w:sz="4" w:space="0" w:color="BFBFBF"/>
              <w:left w:val="single" w:sz="4" w:space="0" w:color="BFBFBF"/>
              <w:bottom w:val="single" w:sz="4" w:space="0" w:color="BFBFBF"/>
              <w:right w:val="single" w:sz="4" w:space="0" w:color="BFBFBF"/>
            </w:tcBorders>
          </w:tcPr>
          <w:p w14:paraId="7DBF9DCA" w14:textId="77777777" w:rsidR="00F2111B" w:rsidRDefault="00000000">
            <w:pPr>
              <w:pStyle w:val="Compact"/>
              <w:spacing w:before="20" w:after="60"/>
            </w:pPr>
            <w:r>
              <w:t>Short and long plain-text documents, including a near-empty one (sparse-but-legitimate case)</w:t>
            </w:r>
          </w:p>
        </w:tc>
      </w:tr>
      <w:tr w:rsidR="00F2111B" w14:paraId="6850E510"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37F0EAA5" w14:textId="77777777" w:rsidR="00F2111B" w:rsidRDefault="00000000">
            <w:pPr>
              <w:pStyle w:val="Compact"/>
              <w:spacing w:before="20" w:after="60"/>
            </w:pPr>
            <w:r>
              <w:t>Large documents</w:t>
            </w:r>
          </w:p>
        </w:tc>
        <w:tc>
          <w:tcPr>
            <w:tcW w:w="3960" w:type="dxa"/>
            <w:tcBorders>
              <w:top w:val="single" w:sz="4" w:space="0" w:color="BFBFBF"/>
              <w:left w:val="single" w:sz="4" w:space="0" w:color="BFBFBF"/>
              <w:bottom w:val="single" w:sz="4" w:space="0" w:color="BFBFBF"/>
              <w:right w:val="single" w:sz="4" w:space="0" w:color="BFBFBF"/>
            </w:tcBorders>
          </w:tcPr>
          <w:p w14:paraId="306686DF" w14:textId="77777777" w:rsidR="00F2111B" w:rsidRDefault="00000000">
            <w:pPr>
              <w:pStyle w:val="Compact"/>
              <w:spacing w:before="20" w:after="60"/>
            </w:pPr>
            <w:r>
              <w:t>Multi-hundred-page PDFs/DOCX, to exercise chunking and timeout behavior</w:t>
            </w:r>
          </w:p>
        </w:tc>
      </w:tr>
      <w:tr w:rsidR="00F2111B" w14:paraId="2050A48E" w14:textId="77777777" w:rsidTr="00F2111B">
        <w:trPr>
          <w:jc w:val="center"/>
        </w:trPr>
        <w:tc>
          <w:tcPr>
            <w:tcW w:w="3960" w:type="dxa"/>
            <w:tcBorders>
              <w:top w:val="single" w:sz="4" w:space="0" w:color="BFBFBF"/>
              <w:left w:val="single" w:sz="4" w:space="0" w:color="BFBFBF"/>
              <w:bottom w:val="single" w:sz="4" w:space="0" w:color="BFBFBF"/>
              <w:right w:val="single" w:sz="4" w:space="0" w:color="BFBFBF"/>
            </w:tcBorders>
          </w:tcPr>
          <w:p w14:paraId="02707EAB" w14:textId="77777777" w:rsidR="00F2111B" w:rsidRDefault="00000000">
            <w:pPr>
              <w:pStyle w:val="Compact"/>
              <w:spacing w:before="20" w:after="60"/>
            </w:pPr>
            <w:r>
              <w:t>Mixed-quality/unstructured</w:t>
            </w:r>
          </w:p>
        </w:tc>
        <w:tc>
          <w:tcPr>
            <w:tcW w:w="3960" w:type="dxa"/>
            <w:tcBorders>
              <w:top w:val="single" w:sz="4" w:space="0" w:color="BFBFBF"/>
              <w:left w:val="single" w:sz="4" w:space="0" w:color="BFBFBF"/>
              <w:bottom w:val="single" w:sz="4" w:space="0" w:color="BFBFBF"/>
              <w:right w:val="single" w:sz="4" w:space="0" w:color="BFBFBF"/>
            </w:tcBorders>
          </w:tcPr>
          <w:p w14:paraId="30B81028" w14:textId="77777777" w:rsidR="00F2111B" w:rsidRDefault="00000000">
            <w:pPr>
              <w:pStyle w:val="Compact"/>
              <w:spacing w:before="20" w:after="60"/>
            </w:pPr>
            <w:r>
              <w:t xml:space="preserve">Scanned/OCR-noisy documents, documents with embedded images, documents with partially </w:t>
            </w:r>
            <w:r>
              <w:lastRenderedPageBreak/>
              <w:t>corrupted encoding</w:t>
            </w:r>
          </w:p>
        </w:tc>
      </w:tr>
    </w:tbl>
    <w:p w14:paraId="50C593C8" w14:textId="77777777" w:rsidR="00F2111B" w:rsidRDefault="00000000">
      <w:pPr>
        <w:pStyle w:val="Heading3"/>
      </w:pPr>
      <w:bookmarkStart w:id="20" w:name="validation-criteria"/>
      <w:bookmarkEnd w:id="19"/>
      <w:r>
        <w:lastRenderedPageBreak/>
        <w:t>9.2 Validation criteria</w:t>
      </w:r>
    </w:p>
    <w:p w14:paraId="46C34256" w14:textId="77777777" w:rsidR="00F2111B" w:rsidRDefault="00000000">
      <w:pPr>
        <w:pStyle w:val="Compact"/>
        <w:numPr>
          <w:ilvl w:val="0"/>
          <w:numId w:val="14"/>
        </w:numPr>
      </w:pPr>
      <w:r>
        <w:t>Every fixture produces output matching the standardized JSON contract (Section 3) — schema validation, not just “it ran.”</w:t>
      </w:r>
    </w:p>
    <w:p w14:paraId="4BD4BF8C" w14:textId="77777777" w:rsidR="00F2111B" w:rsidRDefault="00000000">
      <w:pPr>
        <w:pStyle w:val="Compact"/>
        <w:numPr>
          <w:ilvl w:val="0"/>
          <w:numId w:val="14"/>
        </w:numPr>
      </w:pPr>
      <w:r>
        <w:t xml:space="preserve">A fixture that should </w:t>
      </w:r>
      <w:r>
        <w:rPr>
          <w:rStyle w:val="VerbatimChar"/>
        </w:rPr>
        <w:t>block</w:t>
      </w:r>
      <w:r>
        <w:t xml:space="preserve"> (missing required field, malformed-beyond-fallback XML, detected PII) halts before the graph write; the halt is demonstrated in an integration test against </w:t>
      </w:r>
      <w:r>
        <w:rPr>
          <w:b/>
          <w:bCs/>
        </w:rPr>
        <w:t>both</w:t>
      </w:r>
      <w:r>
        <w:t xml:space="preserve"> </w:t>
      </w:r>
      <w:r>
        <w:rPr>
          <w:rStyle w:val="VerbatimChar"/>
        </w:rPr>
        <w:t>project_graph()</w:t>
      </w:r>
      <w:r>
        <w:t xml:space="preserve"> call sites (</w:t>
      </w:r>
      <w:r>
        <w:rPr>
          <w:rStyle w:val="VerbatimChar"/>
        </w:rPr>
        <w:t>run_pipeline</w:t>
      </w:r>
      <w:r>
        <w:t xml:space="preserve">, </w:t>
      </w:r>
      <w:r>
        <w:rPr>
          <w:rStyle w:val="VerbatimChar"/>
        </w:rPr>
        <w:t>link_entities</w:t>
      </w:r>
      <w:r>
        <w:t>).</w:t>
      </w:r>
    </w:p>
    <w:p w14:paraId="3BC543B0" w14:textId="77777777" w:rsidR="00F2111B" w:rsidRDefault="00000000">
      <w:pPr>
        <w:pStyle w:val="Compact"/>
        <w:numPr>
          <w:ilvl w:val="0"/>
          <w:numId w:val="14"/>
        </w:numPr>
      </w:pPr>
      <w:r>
        <w:t xml:space="preserve">A fixture that should </w:t>
      </w:r>
      <w:r>
        <w:rPr>
          <w:rStyle w:val="VerbatimChar"/>
        </w:rPr>
        <w:t>warn</w:t>
      </w:r>
      <w:r>
        <w:t>/</w:t>
      </w:r>
      <w:r>
        <w:rPr>
          <w:rStyle w:val="VerbatimChar"/>
        </w:rPr>
        <w:t>proceed</w:t>
      </w:r>
      <w:r>
        <w:t xml:space="preserve"> (cardinality anomaly, sparse-but-legitimate document, first-run cold start) does not halt anything, and the warning is present in the aggregated JSON.</w:t>
      </w:r>
    </w:p>
    <w:p w14:paraId="19C28B02" w14:textId="77777777" w:rsidR="00F2111B" w:rsidRDefault="00000000">
      <w:pPr>
        <w:pStyle w:val="Compact"/>
        <w:numPr>
          <w:ilvl w:val="0"/>
          <w:numId w:val="14"/>
        </w:numPr>
      </w:pPr>
      <w:r>
        <w:rPr>
          <w:b/>
          <w:bCs/>
        </w:rPr>
        <w:t>One agent failing does not block the graph flow</w:t>
      </w:r>
      <w:r>
        <w:t xml:space="preserve"> for artifacts that other agents handled successfully — simulate a forced exception/timeout in one agent and confirm the run still reaches </w:t>
      </w:r>
      <w:r>
        <w:rPr>
          <w:rStyle w:val="VerbatimChar"/>
        </w:rPr>
        <w:t>project_graph()</w:t>
      </w:r>
      <w:r>
        <w:t xml:space="preserve"> if no other agent returned </w:t>
      </w:r>
      <w:r>
        <w:rPr>
          <w:rStyle w:val="VerbatimChar"/>
        </w:rPr>
        <w:t>block</w:t>
      </w:r>
      <w:r>
        <w:t>.</w:t>
      </w:r>
    </w:p>
    <w:p w14:paraId="575B9DEC" w14:textId="77777777" w:rsidR="00F2111B" w:rsidRDefault="00000000">
      <w:pPr>
        <w:pStyle w:val="Compact"/>
        <w:numPr>
          <w:ilvl w:val="0"/>
          <w:numId w:val="14"/>
        </w:numPr>
      </w:pPr>
      <w:r>
        <w:t>Repeated runs against identical input produce identical verdicts (idempotency), matching the existing Track A/B idempotency bar.</w:t>
      </w:r>
    </w:p>
    <w:p w14:paraId="70C64A89" w14:textId="77777777" w:rsidR="00F2111B" w:rsidRDefault="00EA53EF">
      <w:r>
        <w:rPr>
          <w:noProof/>
        </w:rPr>
        <w:pict w14:anchorId="422C5AAB">
          <v:rect id="_x0000_i1025" alt="" style="width:468pt;height:.05pt;mso-width-percent:0;mso-height-percent:0;mso-width-percent:0;mso-height-percent:0" o:hralign="center" o:hrstd="t" o:hr="t"/>
        </w:pict>
      </w:r>
    </w:p>
    <w:p w14:paraId="022667E1" w14:textId="77777777" w:rsidR="00F2111B" w:rsidRDefault="00000000">
      <w:pPr>
        <w:pStyle w:val="Heading2"/>
      </w:pPr>
      <w:bookmarkStart w:id="21" w:name="initial-deliverable"/>
      <w:bookmarkEnd w:id="18"/>
      <w:bookmarkEnd w:id="20"/>
      <w:r>
        <w:t>10. Initial Deliverable</w:t>
      </w:r>
    </w:p>
    <w:p w14:paraId="166BCAD4" w14:textId="77777777" w:rsidR="00F2111B" w:rsidRDefault="00000000">
      <w:pPr>
        <w:pStyle w:val="FirstParagraph"/>
      </w:pPr>
      <w:r>
        <w:t>A minimal first version, in dependency order:</w:t>
      </w:r>
    </w:p>
    <w:p w14:paraId="4050E150" w14:textId="77777777" w:rsidR="00F2111B" w:rsidRDefault="00000000">
      <w:pPr>
        <w:pStyle w:val="CaptionedFigure"/>
      </w:pPr>
      <w:r>
        <w:rPr>
          <w:noProof/>
        </w:rPr>
        <w:drawing>
          <wp:inline distT="0" distB="0" distL="0" distR="0" wp14:anchorId="373D4522" wp14:editId="4491FA6D">
            <wp:extent cx="5334000" cy="870857"/>
            <wp:effectExtent l="0" t="0" r="0" b="0"/>
            <wp:docPr id="34" name="Picture" descr="Initial deliverable: Data Type Detector routes to the XML or Unstructured Profiling Agent, both feed the Metadata Extraction Agent, then the Data Quality Agent’s aggregate verdict gates graph ingestion."/>
            <wp:cNvGraphicFramePr/>
            <a:graphic xmlns:a="http://schemas.openxmlformats.org/drawingml/2006/main">
              <a:graphicData uri="http://schemas.openxmlformats.org/drawingml/2006/picture">
                <pic:pic xmlns:pic="http://schemas.openxmlformats.org/drawingml/2006/picture">
                  <pic:nvPicPr>
                    <pic:cNvPr id="35" name="Picture" descr="images/initial_deliverable.png"/>
                    <pic:cNvPicPr>
                      <a:picLocks noChangeAspect="1" noChangeArrowheads="1"/>
                    </pic:cNvPicPr>
                  </pic:nvPicPr>
                  <pic:blipFill>
                    <a:blip r:embed="rId8"/>
                    <a:stretch>
                      <a:fillRect/>
                    </a:stretch>
                  </pic:blipFill>
                  <pic:spPr bwMode="auto">
                    <a:xfrm>
                      <a:off x="0" y="0"/>
                      <a:ext cx="5334000" cy="870857"/>
                    </a:xfrm>
                    <a:prstGeom prst="rect">
                      <a:avLst/>
                    </a:prstGeom>
                    <a:noFill/>
                    <a:ln w="9525">
                      <a:noFill/>
                      <a:headEnd/>
                      <a:tailEnd/>
                    </a:ln>
                  </pic:spPr>
                </pic:pic>
              </a:graphicData>
            </a:graphic>
          </wp:inline>
        </w:drawing>
      </w:r>
    </w:p>
    <w:p w14:paraId="79E090AD" w14:textId="77777777" w:rsidR="00F2111B" w:rsidRDefault="00000000">
      <w:pPr>
        <w:pStyle w:val="ImageCaption"/>
      </w:pPr>
      <w:r>
        <w:t>Initial deliverable: Data Type Detector routes to the XML or Unstructured Profiling Agent, both feed the Metadata Extraction Agent, then the Data Quality Agent’s aggregate verdict gates graph ingestion.</w:t>
      </w:r>
    </w:p>
    <w:p w14:paraId="371B3C27" w14:textId="77777777" w:rsidR="00F2111B" w:rsidRDefault="00000000">
      <w:pPr>
        <w:pStyle w:val="BodyText"/>
      </w:pPr>
      <w:r>
        <w:rPr>
          <w:b/>
          <w:bCs/>
        </w:rPr>
        <w:t>Scope for v1:</w:t>
      </w:r>
    </w:p>
    <w:p w14:paraId="2ADF6F06" w14:textId="77777777" w:rsidR="00F2111B" w:rsidRDefault="00000000">
      <w:pPr>
        <w:pStyle w:val="Compact"/>
        <w:numPr>
          <w:ilvl w:val="0"/>
          <w:numId w:val="15"/>
        </w:numPr>
      </w:pPr>
      <w:r>
        <w:t xml:space="preserve">Data Type Detector — consolidate existing </w:t>
      </w:r>
      <w:r>
        <w:rPr>
          <w:rStyle w:val="VerbatimChar"/>
        </w:rPr>
        <w:t>_EXT_MAP</w:t>
      </w:r>
      <w:r>
        <w:t>/</w:t>
      </w:r>
      <w:r>
        <w:rPr>
          <w:rStyle w:val="VerbatimChar"/>
        </w:rPr>
        <w:t>DOC_EXTS</w:t>
      </w:r>
      <w:r>
        <w:t>/</w:t>
      </w:r>
      <w:r>
        <w:rPr>
          <w:rStyle w:val="VerbatimChar"/>
        </w:rPr>
        <w:t>DATA_EXTS</w:t>
      </w:r>
      <w:r>
        <w:t xml:space="preserve"> dispatch into one testable component.</w:t>
      </w:r>
    </w:p>
    <w:p w14:paraId="58B2FE43" w14:textId="77777777" w:rsidR="00F2111B" w:rsidRDefault="00000000">
      <w:pPr>
        <w:pStyle w:val="Compact"/>
        <w:numPr>
          <w:ilvl w:val="0"/>
          <w:numId w:val="15"/>
        </w:numPr>
      </w:pPr>
      <w:r>
        <w:t xml:space="preserve">XML Profiling Agent (Section 4) + the two prerequisite fixes (allowlist + </w:t>
      </w:r>
      <w:r>
        <w:rPr>
          <w:rStyle w:val="VerbatimChar"/>
        </w:rPr>
        <w:t>defusedxml</w:t>
      </w:r>
      <w:r>
        <w:t>), shipped together.</w:t>
      </w:r>
    </w:p>
    <w:p w14:paraId="65D13C4F" w14:textId="77777777" w:rsidR="00F2111B" w:rsidRDefault="00000000">
      <w:pPr>
        <w:pStyle w:val="Compact"/>
        <w:numPr>
          <w:ilvl w:val="0"/>
          <w:numId w:val="15"/>
        </w:numPr>
      </w:pPr>
      <w:r>
        <w:t>Unstructured Profiling Agent (Section 5), reusing the already-loaded spaCy model for cheap NER rather than the LLM extraction path.</w:t>
      </w:r>
    </w:p>
    <w:p w14:paraId="27039916" w14:textId="77777777" w:rsidR="00F2111B" w:rsidRDefault="00000000">
      <w:pPr>
        <w:pStyle w:val="Compact"/>
        <w:numPr>
          <w:ilvl w:val="0"/>
          <w:numId w:val="15"/>
        </w:numPr>
      </w:pPr>
      <w:r>
        <w:t xml:space="preserve">Data Quality Agent (Section 2.4), initially reusing </w:t>
      </w:r>
      <w:r>
        <w:rPr>
          <w:rStyle w:val="VerbatimChar"/>
        </w:rPr>
        <w:t>aryx.profiler.profile_dataset</w:t>
      </w:r>
      <w:r>
        <w:t>’s existing quality flags made synchronous, plus the record-level checks it doesn’t already cover (duplicates, encoding).</w:t>
      </w:r>
    </w:p>
    <w:p w14:paraId="5014BA88" w14:textId="77777777" w:rsidR="00F2111B" w:rsidRDefault="00000000">
      <w:pPr>
        <w:pStyle w:val="Compact"/>
        <w:numPr>
          <w:ilvl w:val="0"/>
          <w:numId w:val="15"/>
        </w:numPr>
      </w:pPr>
      <w:r>
        <w:t>Metadata Extraction Agent (Section 2.5) — cheap, always-on, ships alongside the others since it has no gating logic to get wrong.</w:t>
      </w:r>
    </w:p>
    <w:p w14:paraId="4644CF91" w14:textId="77777777" w:rsidR="00F2111B" w:rsidRDefault="00000000">
      <w:pPr>
        <w:pStyle w:val="Compact"/>
        <w:numPr>
          <w:ilvl w:val="0"/>
          <w:numId w:val="15"/>
        </w:numPr>
      </w:pPr>
      <w:r>
        <w:t xml:space="preserve">Wire the aggregate verdict into </w:t>
      </w:r>
      <w:r>
        <w:rPr>
          <w:b/>
          <w:bCs/>
        </w:rPr>
        <w:t>both</w:t>
      </w:r>
      <w:r>
        <w:t xml:space="preserve"> </w:t>
      </w:r>
      <w:r>
        <w:rPr>
          <w:rStyle w:val="VerbatimChar"/>
        </w:rPr>
        <w:t>project_graph()</w:t>
      </w:r>
      <w:r>
        <w:t xml:space="preserve"> call sites (</w:t>
      </w:r>
      <w:r>
        <w:rPr>
          <w:rStyle w:val="VerbatimChar"/>
        </w:rPr>
        <w:t>orchestrate.py::run_pipeline</w:t>
      </w:r>
      <w:r>
        <w:t xml:space="preserve"> and </w:t>
      </w:r>
      <w:r>
        <w:rPr>
          <w:rStyle w:val="VerbatimChar"/>
        </w:rPr>
        <w:t>orchestrate.py::link_entities</w:t>
      </w:r>
      <w:r>
        <w:t xml:space="preserve">) as a new checkpointed </w:t>
      </w:r>
      <w:r>
        <w:rPr>
          <w:rStyle w:val="VerbatimChar"/>
        </w:rPr>
        <w:t>StageRunner</w:t>
      </w:r>
      <w:r>
        <w:t xml:space="preserve"> stage.</w:t>
      </w:r>
    </w:p>
    <w:p w14:paraId="58DBD78C" w14:textId="77777777" w:rsidR="00F2111B" w:rsidRDefault="00000000">
      <w:pPr>
        <w:pStyle w:val="Compact"/>
        <w:numPr>
          <w:ilvl w:val="0"/>
          <w:numId w:val="15"/>
        </w:numPr>
      </w:pPr>
      <w:r>
        <w:t xml:space="preserve">Persistence + logging (Section 8) ships with v1, not as a follow-up — without it, a </w:t>
      </w:r>
      <w:r>
        <w:rPr>
          <w:rStyle w:val="VerbatimChar"/>
        </w:rPr>
        <w:t>block</w:t>
      </w:r>
      <w:r>
        <w:t xml:space="preserve"> is unactionable noise.</w:t>
      </w:r>
    </w:p>
    <w:p w14:paraId="04E908F4" w14:textId="77777777" w:rsidR="00F2111B" w:rsidRDefault="00000000">
      <w:pPr>
        <w:pStyle w:val="FirstParagraph"/>
      </w:pPr>
      <w:r>
        <w:rPr>
          <w:b/>
          <w:bCs/>
        </w:rPr>
        <w:lastRenderedPageBreak/>
        <w:t>Deferred to v2:</w:t>
      </w:r>
      <w:r>
        <w:t xml:space="preserve"> Structured Data Profiling Agent’s richer role-inference reuse from </w:t>
      </w:r>
      <w:r>
        <w:rPr>
          <w:rStyle w:val="VerbatimChar"/>
        </w:rPr>
        <w:t>graph_profiler/</w:t>
      </w:r>
      <w:r>
        <w:t xml:space="preserve"> (graph-shape profiling is a separate concern from pre-graph gating and can stay async/best-effort for now); cross-run near-duplicate detection across documents; XML schema (XSD)-aware validation beyond sample-based optional/missing-node inference.</w:t>
      </w:r>
      <w:bookmarkEnd w:id="21"/>
    </w:p>
    <w:sectPr w:rsidR="00F2111B">
      <w:footerReference w:type="defaul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40D7" w14:textId="77777777" w:rsidR="00EA53EF" w:rsidRDefault="00EA53EF">
      <w:pPr>
        <w:spacing w:after="0"/>
      </w:pPr>
      <w:r>
        <w:separator/>
      </w:r>
    </w:p>
  </w:endnote>
  <w:endnote w:type="continuationSeparator" w:id="0">
    <w:p w14:paraId="115B298E" w14:textId="77777777" w:rsidR="00EA53EF" w:rsidRDefault="00EA53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D91C" w14:textId="77777777" w:rsidR="00F2111B" w:rsidRDefault="00000000">
    <w:pP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A47181">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A47181">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8AA47" w14:textId="77777777" w:rsidR="00EA53EF" w:rsidRDefault="00EA53EF">
      <w:pPr>
        <w:spacing w:after="0"/>
      </w:pPr>
      <w:r>
        <w:separator/>
      </w:r>
    </w:p>
  </w:footnote>
  <w:footnote w:type="continuationSeparator" w:id="0">
    <w:p w14:paraId="7FF02A14" w14:textId="77777777" w:rsidR="00EA53EF" w:rsidRDefault="00EA53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EDCD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4244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EAA3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3774544">
    <w:abstractNumId w:val="0"/>
  </w:num>
  <w:num w:numId="2" w16cid:durableId="93863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1265760">
    <w:abstractNumId w:val="1"/>
  </w:num>
  <w:num w:numId="4" w16cid:durableId="1153328522">
    <w:abstractNumId w:val="1"/>
  </w:num>
  <w:num w:numId="5" w16cid:durableId="1352099155">
    <w:abstractNumId w:val="1"/>
  </w:num>
  <w:num w:numId="6" w16cid:durableId="138231397">
    <w:abstractNumId w:val="1"/>
  </w:num>
  <w:num w:numId="7" w16cid:durableId="113064045">
    <w:abstractNumId w:val="1"/>
  </w:num>
  <w:num w:numId="8" w16cid:durableId="1896890931">
    <w:abstractNumId w:val="1"/>
  </w:num>
  <w:num w:numId="9" w16cid:durableId="967592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8342510">
    <w:abstractNumId w:val="1"/>
  </w:num>
  <w:num w:numId="11" w16cid:durableId="306055115">
    <w:abstractNumId w:val="1"/>
  </w:num>
  <w:num w:numId="12" w16cid:durableId="216358622">
    <w:abstractNumId w:val="1"/>
  </w:num>
  <w:num w:numId="13" w16cid:durableId="950748557">
    <w:abstractNumId w:val="1"/>
  </w:num>
  <w:num w:numId="14" w16cid:durableId="763301220">
    <w:abstractNumId w:val="1"/>
  </w:num>
  <w:num w:numId="15" w16cid:durableId="443698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2111B"/>
    <w:rsid w:val="00246965"/>
    <w:rsid w:val="00530982"/>
    <w:rsid w:val="007E30B5"/>
    <w:rsid w:val="00A47181"/>
    <w:rsid w:val="00D267A8"/>
    <w:rsid w:val="00EA53EF"/>
    <w:rsid w:val="00F2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5602"/>
  <w15:docId w15:val="{7CDC8CCE-94A6-A946-BF0E-4CBC2912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rPr>
      <w:rFonts w:ascii="Calibri" w:eastAsia="Calibri" w:hAnsi="Calibri"/>
      <w:color w:val="333333"/>
      <w:sz w:val="21"/>
    </w:rPr>
  </w:style>
  <w:style w:type="paragraph" w:styleId="Heading1">
    <w:name w:val="heading 1"/>
    <w:basedOn w:val="Normal"/>
    <w:next w:val="BodyText"/>
    <w:link w:val="Heading1Char"/>
    <w:uiPriority w:val="9"/>
    <w:qFormat/>
    <w:rsid w:val="00A10FD9"/>
    <w:pPr>
      <w:keepNext/>
      <w:keepLines/>
      <w:pBdr>
        <w:bottom w:val="single" w:sz="6" w:space="4" w:color="1F3A5F"/>
      </w:pBdr>
      <w:spacing w:before="520" w:after="200"/>
      <w:outlineLvl w:val="0"/>
    </w:pPr>
    <w:rPr>
      <w:rFonts w:asciiTheme="majorHAnsi" w:eastAsiaTheme="majorEastAsia" w:hAnsiTheme="majorHAnsi" w:cstheme="majorBidi"/>
      <w:b/>
      <w:color w:val="1F3A5F"/>
      <w:sz w:val="34"/>
      <w:szCs w:val="40"/>
    </w:rPr>
  </w:style>
  <w:style w:type="paragraph" w:styleId="Heading2">
    <w:name w:val="heading 2"/>
    <w:basedOn w:val="Normal"/>
    <w:next w:val="BodyText"/>
    <w:link w:val="Heading2Char"/>
    <w:uiPriority w:val="9"/>
    <w:semiHidden/>
    <w:unhideWhenUsed/>
    <w:qFormat/>
    <w:rsid w:val="00A10FD9"/>
    <w:pPr>
      <w:keepNext/>
      <w:keepLines/>
      <w:spacing w:before="360"/>
      <w:outlineLvl w:val="1"/>
    </w:pPr>
    <w:rPr>
      <w:rFonts w:asciiTheme="majorHAnsi" w:eastAsiaTheme="majorEastAsia" w:hAnsiTheme="majorHAnsi" w:cstheme="majorBidi"/>
      <w:b/>
      <w:color w:val="2B6CB0"/>
      <w:sz w:val="27"/>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cstheme="majorBidi"/>
      <w:b/>
      <w:sz w:val="23"/>
      <w:szCs w:val="28"/>
    </w:rPr>
  </w:style>
  <w:style w:type="paragraph" w:styleId="Heading4">
    <w:name w:val="heading 4"/>
    <w:basedOn w:val="Normal"/>
    <w:next w:val="BodyText"/>
    <w:link w:val="Heading4Char"/>
    <w:uiPriority w:val="9"/>
    <w:semiHidden/>
    <w:unhideWhenUsed/>
    <w:qFormat/>
    <w:rsid w:val="00A10FD9"/>
    <w:pPr>
      <w:keepNext/>
      <w:keepLines/>
      <w:spacing w:before="200" w:after="80"/>
      <w:outlineLvl w:val="3"/>
    </w:pPr>
    <w:rPr>
      <w:rFonts w:eastAsiaTheme="majorEastAsia" w:cstheme="majorBidi"/>
      <w:b/>
      <w:i/>
      <w:iCs/>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pPr>
    <w:rPr>
      <w:rFonts w:asciiTheme="majorHAnsi" w:eastAsiaTheme="majorEastAsia" w:hAnsiTheme="majorHAnsi" w:cstheme="majorBidi"/>
      <w:b/>
      <w:color w:val="1F3A5F"/>
      <w:sz w:val="6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40"/>
    </w:pPr>
    <w:rPr>
      <w:rFonts w:ascii="Calibri Light" w:hAnsi="Calibri Light"/>
      <w:b w:val="0"/>
      <w:color w:val="595959"/>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spacing w:after="40"/>
    </w:pPr>
    <w:rPr>
      <w:rFonts w:ascii="Calibri" w:eastAsia="Calibri" w:hAnsi="Calibri"/>
      <w:color w:val="595959"/>
      <w:sz w:val="22"/>
      <w:szCs w:val="24"/>
    </w:rPr>
  </w:style>
  <w:style w:type="paragraph" w:styleId="Date">
    <w:name w:val="Date"/>
    <w:basedOn w:val="Title"/>
    <w:next w:val="BodyText"/>
    <w:qFormat/>
    <w:pPr>
      <w:keepNext/>
      <w:keepLines/>
      <w:spacing w:after="480"/>
    </w:pPr>
    <w:rPr>
      <w:rFonts w:ascii="Calibri" w:eastAsia="Calibri" w:hAnsi="Calibri"/>
      <w:color w:val="595959"/>
      <w:sz w:val="22"/>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olor w:val="1A1A1A"/>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0" w:after="240" w:line="259" w:lineRule="auto"/>
      <w:outlineLvl w:val="9"/>
    </w:pPr>
    <w:rPr>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eastAsia="Consolas" w:hAnsi="Consolas"/>
      <w:b/>
      <w:color w:val="007020"/>
      <w:sz w:val="19"/>
    </w:rPr>
  </w:style>
  <w:style w:type="character" w:customStyle="1" w:styleId="DataTypeTok">
    <w:name w:val="DataTypeTok"/>
    <w:basedOn w:val="VerbatimChar"/>
    <w:rPr>
      <w:rFonts w:ascii="Consolas" w:eastAsia="Consolas" w:hAnsi="Consolas"/>
      <w:color w:val="902000"/>
      <w:sz w:val="19"/>
    </w:rPr>
  </w:style>
  <w:style w:type="character" w:customStyle="1" w:styleId="DecValTok">
    <w:name w:val="DecValTok"/>
    <w:basedOn w:val="VerbatimChar"/>
    <w:rPr>
      <w:rFonts w:ascii="Consolas" w:eastAsia="Consolas" w:hAnsi="Consolas"/>
      <w:color w:val="40A070"/>
      <w:sz w:val="19"/>
    </w:rPr>
  </w:style>
  <w:style w:type="character" w:customStyle="1" w:styleId="BaseNTok">
    <w:name w:val="BaseNTok"/>
    <w:basedOn w:val="VerbatimChar"/>
    <w:rPr>
      <w:rFonts w:ascii="Consolas" w:eastAsia="Consolas" w:hAnsi="Consolas"/>
      <w:color w:val="40A070"/>
      <w:sz w:val="19"/>
    </w:rPr>
  </w:style>
  <w:style w:type="character" w:customStyle="1" w:styleId="FloatTok">
    <w:name w:val="FloatTok"/>
    <w:basedOn w:val="VerbatimChar"/>
    <w:rPr>
      <w:rFonts w:ascii="Consolas" w:eastAsia="Consolas" w:hAnsi="Consolas"/>
      <w:color w:val="40A070"/>
      <w:sz w:val="19"/>
    </w:rPr>
  </w:style>
  <w:style w:type="character" w:customStyle="1" w:styleId="ConstantTok">
    <w:name w:val="ConstantTok"/>
    <w:basedOn w:val="VerbatimChar"/>
    <w:rPr>
      <w:rFonts w:ascii="Consolas" w:eastAsia="Consolas" w:hAnsi="Consolas"/>
      <w:color w:val="880000"/>
      <w:sz w:val="19"/>
    </w:rPr>
  </w:style>
  <w:style w:type="character" w:customStyle="1" w:styleId="CharTok">
    <w:name w:val="CharTok"/>
    <w:basedOn w:val="VerbatimChar"/>
    <w:rPr>
      <w:rFonts w:ascii="Consolas" w:eastAsia="Consolas" w:hAnsi="Consolas"/>
      <w:color w:val="4070A0"/>
      <w:sz w:val="19"/>
    </w:rPr>
  </w:style>
  <w:style w:type="character" w:customStyle="1" w:styleId="SpecialCharTok">
    <w:name w:val="SpecialCharTok"/>
    <w:basedOn w:val="VerbatimChar"/>
    <w:rPr>
      <w:rFonts w:ascii="Consolas" w:eastAsia="Consolas" w:hAnsi="Consolas"/>
      <w:color w:val="4070A0"/>
      <w:sz w:val="19"/>
    </w:rPr>
  </w:style>
  <w:style w:type="character" w:customStyle="1" w:styleId="StringTok">
    <w:name w:val="StringTok"/>
    <w:basedOn w:val="VerbatimChar"/>
    <w:rPr>
      <w:rFonts w:ascii="Consolas" w:eastAsia="Consolas" w:hAnsi="Consolas"/>
      <w:color w:val="4070A0"/>
      <w:sz w:val="19"/>
    </w:rPr>
  </w:style>
  <w:style w:type="character" w:customStyle="1" w:styleId="VerbatimStringTok">
    <w:name w:val="VerbatimStringTok"/>
    <w:basedOn w:val="VerbatimChar"/>
    <w:rPr>
      <w:rFonts w:ascii="Consolas" w:eastAsia="Consolas" w:hAnsi="Consolas"/>
      <w:color w:val="4070A0"/>
      <w:sz w:val="19"/>
    </w:rPr>
  </w:style>
  <w:style w:type="character" w:customStyle="1" w:styleId="SpecialStringTok">
    <w:name w:val="SpecialStringTok"/>
    <w:basedOn w:val="VerbatimChar"/>
    <w:rPr>
      <w:rFonts w:ascii="Consolas" w:eastAsia="Consolas" w:hAnsi="Consolas"/>
      <w:color w:val="BB6688"/>
      <w:sz w:val="19"/>
    </w:rPr>
  </w:style>
  <w:style w:type="character" w:customStyle="1" w:styleId="ImportTok">
    <w:name w:val="ImportTok"/>
    <w:basedOn w:val="VerbatimChar"/>
    <w:rPr>
      <w:rFonts w:ascii="Consolas" w:eastAsia="Consolas" w:hAnsi="Consolas"/>
      <w:b/>
      <w:color w:val="008000"/>
      <w:sz w:val="19"/>
    </w:rPr>
  </w:style>
  <w:style w:type="character" w:customStyle="1" w:styleId="CommentTok">
    <w:name w:val="CommentTok"/>
    <w:basedOn w:val="VerbatimChar"/>
    <w:rPr>
      <w:rFonts w:ascii="Consolas" w:eastAsia="Consolas" w:hAnsi="Consolas"/>
      <w:i/>
      <w:color w:val="60A0B0"/>
      <w:sz w:val="19"/>
    </w:rPr>
  </w:style>
  <w:style w:type="character" w:customStyle="1" w:styleId="DocumentationTok">
    <w:name w:val="DocumentationTok"/>
    <w:basedOn w:val="VerbatimChar"/>
    <w:rPr>
      <w:rFonts w:ascii="Consolas" w:eastAsia="Consolas" w:hAnsi="Consolas"/>
      <w:i/>
      <w:color w:val="BA2121"/>
      <w:sz w:val="19"/>
    </w:rPr>
  </w:style>
  <w:style w:type="character" w:customStyle="1" w:styleId="AnnotationTok">
    <w:name w:val="AnnotationTok"/>
    <w:basedOn w:val="VerbatimChar"/>
    <w:rPr>
      <w:rFonts w:ascii="Consolas" w:eastAsia="Consolas" w:hAnsi="Consolas"/>
      <w:b/>
      <w:i/>
      <w:color w:val="60A0B0"/>
      <w:sz w:val="19"/>
    </w:rPr>
  </w:style>
  <w:style w:type="character" w:customStyle="1" w:styleId="CommentVarTok">
    <w:name w:val="CommentVarTok"/>
    <w:basedOn w:val="VerbatimChar"/>
    <w:rPr>
      <w:rFonts w:ascii="Consolas" w:eastAsia="Consolas" w:hAnsi="Consolas"/>
      <w:b/>
      <w:i/>
      <w:color w:val="60A0B0"/>
      <w:sz w:val="19"/>
    </w:rPr>
  </w:style>
  <w:style w:type="character" w:customStyle="1" w:styleId="OtherTok">
    <w:name w:val="OtherTok"/>
    <w:basedOn w:val="VerbatimChar"/>
    <w:rPr>
      <w:rFonts w:ascii="Consolas" w:eastAsia="Consolas" w:hAnsi="Consolas"/>
      <w:color w:val="007020"/>
      <w:sz w:val="19"/>
    </w:rPr>
  </w:style>
  <w:style w:type="character" w:customStyle="1" w:styleId="FunctionTok">
    <w:name w:val="FunctionTok"/>
    <w:basedOn w:val="VerbatimChar"/>
    <w:rPr>
      <w:rFonts w:ascii="Consolas" w:eastAsia="Consolas" w:hAnsi="Consolas"/>
      <w:color w:val="06287E"/>
      <w:sz w:val="19"/>
    </w:rPr>
  </w:style>
  <w:style w:type="character" w:customStyle="1" w:styleId="VariableTok">
    <w:name w:val="VariableTok"/>
    <w:basedOn w:val="VerbatimChar"/>
    <w:rPr>
      <w:rFonts w:ascii="Consolas" w:eastAsia="Consolas" w:hAnsi="Consolas"/>
      <w:color w:val="19177C"/>
      <w:sz w:val="19"/>
    </w:rPr>
  </w:style>
  <w:style w:type="character" w:customStyle="1" w:styleId="ControlFlowTok">
    <w:name w:val="ControlFlowTok"/>
    <w:basedOn w:val="VerbatimChar"/>
    <w:rPr>
      <w:rFonts w:ascii="Consolas" w:eastAsia="Consolas" w:hAnsi="Consolas"/>
      <w:b/>
      <w:color w:val="007020"/>
      <w:sz w:val="19"/>
    </w:rPr>
  </w:style>
  <w:style w:type="character" w:customStyle="1" w:styleId="OperatorTok">
    <w:name w:val="OperatorTok"/>
    <w:basedOn w:val="VerbatimChar"/>
    <w:rPr>
      <w:rFonts w:ascii="Consolas" w:eastAsia="Consolas" w:hAnsi="Consolas"/>
      <w:color w:val="666666"/>
      <w:sz w:val="19"/>
    </w:rPr>
  </w:style>
  <w:style w:type="character" w:customStyle="1" w:styleId="BuiltInTok">
    <w:name w:val="BuiltInTok"/>
    <w:basedOn w:val="VerbatimChar"/>
    <w:rPr>
      <w:rFonts w:ascii="Consolas" w:eastAsia="Consolas" w:hAnsi="Consolas"/>
      <w:color w:val="008000"/>
      <w:sz w:val="19"/>
    </w:rPr>
  </w:style>
  <w:style w:type="character" w:customStyle="1" w:styleId="ExtensionTok">
    <w:name w:val="ExtensionTok"/>
    <w:basedOn w:val="VerbatimChar"/>
    <w:rPr>
      <w:rFonts w:ascii="Consolas" w:eastAsia="Consolas" w:hAnsi="Consolas"/>
      <w:color w:val="1A1A1A"/>
      <w:sz w:val="19"/>
    </w:rPr>
  </w:style>
  <w:style w:type="character" w:customStyle="1" w:styleId="PreprocessorTok">
    <w:name w:val="PreprocessorTok"/>
    <w:basedOn w:val="VerbatimChar"/>
    <w:rPr>
      <w:rFonts w:ascii="Consolas" w:eastAsia="Consolas" w:hAnsi="Consolas"/>
      <w:color w:val="BC7A00"/>
      <w:sz w:val="19"/>
    </w:rPr>
  </w:style>
  <w:style w:type="character" w:customStyle="1" w:styleId="AttributeTok">
    <w:name w:val="AttributeTok"/>
    <w:basedOn w:val="VerbatimChar"/>
    <w:rPr>
      <w:rFonts w:ascii="Consolas" w:eastAsia="Consolas" w:hAnsi="Consolas"/>
      <w:color w:val="7D9029"/>
      <w:sz w:val="19"/>
    </w:rPr>
  </w:style>
  <w:style w:type="character" w:customStyle="1" w:styleId="RegionMarkerTok">
    <w:name w:val="RegionMarkerTok"/>
    <w:basedOn w:val="VerbatimChar"/>
    <w:rPr>
      <w:rFonts w:ascii="Consolas" w:eastAsia="Consolas" w:hAnsi="Consolas"/>
      <w:color w:val="1A1A1A"/>
      <w:sz w:val="19"/>
    </w:rPr>
  </w:style>
  <w:style w:type="character" w:customStyle="1" w:styleId="InformationTok">
    <w:name w:val="InformationTok"/>
    <w:basedOn w:val="VerbatimChar"/>
    <w:rPr>
      <w:rFonts w:ascii="Consolas" w:eastAsia="Consolas" w:hAnsi="Consolas"/>
      <w:b/>
      <w:i/>
      <w:color w:val="60A0B0"/>
      <w:sz w:val="19"/>
    </w:rPr>
  </w:style>
  <w:style w:type="character" w:customStyle="1" w:styleId="WarningTok">
    <w:name w:val="WarningTok"/>
    <w:basedOn w:val="VerbatimChar"/>
    <w:rPr>
      <w:rFonts w:ascii="Consolas" w:eastAsia="Consolas" w:hAnsi="Consolas"/>
      <w:b/>
      <w:i/>
      <w:color w:val="60A0B0"/>
      <w:sz w:val="19"/>
    </w:rPr>
  </w:style>
  <w:style w:type="character" w:customStyle="1" w:styleId="AlertTok">
    <w:name w:val="AlertTok"/>
    <w:basedOn w:val="VerbatimChar"/>
    <w:rPr>
      <w:rFonts w:ascii="Consolas" w:eastAsia="Consolas" w:hAnsi="Consolas"/>
      <w:b/>
      <w:color w:val="FF0000"/>
      <w:sz w:val="19"/>
    </w:rPr>
  </w:style>
  <w:style w:type="character" w:customStyle="1" w:styleId="ErrorTok">
    <w:name w:val="ErrorTok"/>
    <w:basedOn w:val="VerbatimChar"/>
    <w:rPr>
      <w:rFonts w:ascii="Consolas" w:eastAsia="Consolas" w:hAnsi="Consolas"/>
      <w:b/>
      <w:color w:val="FF0000"/>
      <w:sz w:val="19"/>
    </w:rPr>
  </w:style>
  <w:style w:type="character" w:customStyle="1" w:styleId="NormalTok">
    <w:name w:val="NormalTok"/>
    <w:basedOn w:val="VerbatimChar"/>
    <w:rPr>
      <w:rFonts w:ascii="Consolas" w:eastAsia="Consolas" w:hAnsi="Consolas"/>
      <w:color w:val="1A1A1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3231</Words>
  <Characters>21429</Characters>
  <Application>Microsoft Office Word</Application>
  <DocSecurity>0</DocSecurity>
  <Lines>510</Lines>
  <Paragraphs>239</Paragraphs>
  <ScaleCrop>false</ScaleCrop>
  <HeadingPairs>
    <vt:vector size="2" baseType="variant">
      <vt:variant>
        <vt:lpstr>Title</vt:lpstr>
      </vt:variant>
      <vt:variant>
        <vt:i4>1</vt:i4>
      </vt:variant>
    </vt:vector>
  </HeadingPairs>
  <TitlesOfParts>
    <vt:vector size="1" baseType="lpstr">
      <vt:lpstr>EDA / Profiling Agent Layer — Architecture</vt:lpstr>
    </vt:vector>
  </TitlesOfParts>
  <Manager/>
  <Company/>
  <LinksUpToDate>false</LinksUpToDate>
  <CharactersWithSpaces>24421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 Profiling Agent Layer — Architecture</dc:title>
  <dc:subject>Ingestion-to-Graph Data Quality Gate</dc:subject>
  <dc:creator/>
  <cp:keywords/>
  <dc:description/>
  <cp:lastModifiedBy>Swathi Arasu</cp:lastModifiedBy>
  <cp:revision>3</cp:revision>
  <dcterms:created xsi:type="dcterms:W3CDTF">2026-08-28T23:41:00Z</dcterms:created>
  <dcterms:modified xsi:type="dcterms:W3CDTF">2026-09-08T18:46:00Z</dcterms:modified>
  <cp:category>Architecture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2026-08-28</vt:lpwstr>
  </property>
  <property fmtid="{D5CDD505-2E9C-101B-9397-08002B2CF9AE}" pid="3" name="subtitle">
    <vt:lpwstr>Architecture: Ingestion-to-Graph Data Quality Gate</vt:lpwstr>
  </property>
</Properties>
</file>