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Capabilities — Transcript-Verified Insights</w:t>
      </w:r>
    </w:p>
    <w:p>
      <w:r>
        <w:t xml:space="preserve">This file contains only insights that can be traced to the interview transcripts in </w:t>
      </w:r>
      <w:r>
        <w:rPr>
          <w:rFonts w:ascii="Courier New" w:hAnsi="Courier New"/>
        </w:rPr>
        <w:t>interviews/transcripts/</w:t>
      </w:r>
      <w:r>
        <w:t>. Earlier PPTX-only or synthesis-only claims are excluded unless the same substance is visible in a transcript.</w:t>
      </w:r>
    </w:p>
    <w:p>
      <w:pPr>
        <w:pStyle w:val="Heading1"/>
      </w:pPr>
      <w:r>
        <w:t>Source Integrity Rules</w:t>
      </w:r>
    </w:p>
    <w:p>
      <w:pPr>
        <w:pStyle w:val="ListBullet"/>
      </w:pPr>
      <w:r>
        <w:t xml:space="preserve">Treat </w:t>
      </w:r>
      <w:r>
        <w:rPr>
          <w:rFonts w:ascii="Courier New" w:hAnsi="Courier New"/>
        </w:rPr>
        <w:t>analysis/opcap-verified-insights.md</w:t>
      </w:r>
      <w:r>
        <w:t xml:space="preserve"> and </w:t>
      </w:r>
      <w:r>
        <w:rPr>
          <w:rFonts w:ascii="Courier New" w:hAnsi="Courier New"/>
        </w:rPr>
        <w:t>operating-capabilities-hallucination-check.md</w:t>
      </w:r>
      <w:r>
        <w:t xml:space="preserve"> as the source-integrity baseline for this topic.</w:t>
      </w:r>
    </w:p>
    <w:p>
      <w:pPr>
        <w:pStyle w:val="ListBullet"/>
      </w:pPr>
      <w:r>
        <w:t>Do not promote PPTX-only claims into this file unless they are re-checked against transcripts or separately labeled as deck-only.</w:t>
      </w:r>
    </w:p>
    <w:p>
      <w:pPr>
        <w:pStyle w:val="ListBullet"/>
      </w:pPr>
      <w:r>
        <w:t>Keep counts conservative: count verified transcript support, not plausible adjacent examples.</w:t>
      </w:r>
    </w:p>
    <w:p>
      <w:pPr>
        <w:pStyle w:val="ListBullet"/>
      </w:pPr>
      <w:r>
        <w:t>Preserve maturity and scope caveats where the transcript frames a practice as aspirational, partial, or limited.</w:t>
      </w:r>
    </w:p>
    <w:p>
      <w:pPr>
        <w:pStyle w:val="Heading1"/>
      </w:pPr>
      <w:r>
        <w:t>1. Org Structure &amp; Composition</w:t>
      </w:r>
    </w:p>
    <w:p>
      <w:r>
        <w:rPr>
          <w:b/>
        </w:rPr>
        <w:t>Non-engineers producing production-grade output</w:t>
      </w:r>
      <w:r>
        <w:t xml:space="preserve"> | n=1 verified, 1 partial</w:t>
      </w:r>
    </w:p>
    <w:p>
      <w:r>
        <w:t>The boundary between technical and non-technical work is shifting, but transcript support is narrower than earlier drafts suggested.</w:t>
      </w:r>
    </w:p>
    <w:p>
      <w:pPr>
        <w:pStyle w:val="ListBullet"/>
      </w:pPr>
      <w:r>
        <w:t>Mitchell Fierro: non-technical employees become full-stack low-code engineers through a gated internal platform.</w:t>
      </w:r>
    </w:p>
    <w:p>
      <w:pPr>
        <w:pStyle w:val="ListBullet"/>
      </w:pPr>
      <w:r>
        <w:t>Mahesh: design and product teams are empowered to contribute code; the earlier "experimental PRs" framing was interviewer/synthesis language, not his stated characterization.</w:t>
      </w:r>
    </w:p>
    <w:p>
      <w:r>
        <w:rPr>
          <w:b/>
        </w:rPr>
        <w:t>Senior leaders personally working with AI</w:t>
      </w:r>
      <w:r>
        <w:t xml:space="preserve"> | n=2 verified</w:t>
      </w:r>
    </w:p>
    <w:p>
      <w:r>
        <w:t>Leadership adoption matters as a signal, but the transcript evidence supports "leaders doing IC-style work with AI," not a universal management mandate.</w:t>
      </w:r>
    </w:p>
    <w:p>
      <w:pPr>
        <w:pStyle w:val="ListBullet"/>
      </w:pPr>
      <w:r>
        <w:t>Kunal Datta: expert work is becoming reviewer/manager-like even when doing IC work.</w:t>
      </w:r>
    </w:p>
    <w:p>
      <w:pPr>
        <w:pStyle w:val="ListBullet"/>
      </w:pPr>
      <w:r>
        <w:t>Tyler Malone: the CEO uses Claude workflows for his own board reports and slide decks. The transcript does not support "without support staff" as a replacement claim.</w:t>
      </w:r>
    </w:p>
    <w:p>
      <w:r>
        <w:rPr>
          <w:b/>
        </w:rPr>
        <w:t>Platform team owns deployment; product and ops teams consume the rails</w:t>
      </w:r>
      <w:r>
        <w:t xml:space="preserve"> | n=1 verified</w:t>
      </w:r>
    </w:p>
    <w:p>
      <w:pPr>
        <w:pStyle w:val="ListBullet"/>
      </w:pPr>
      <w:r>
        <w:t>Mitchell Fierro: Claude Code lets people produce things, but the hard problem is deployment, runtime, network connection, permissions, and platform integration.</w:t>
      </w:r>
    </w:p>
    <w:p>
      <w:r>
        <w:rPr>
          <w:b/>
        </w:rPr>
        <w:t>Context owner as an emerging role</w:t>
      </w:r>
      <w:r>
        <w:t xml:space="preserve"> | n=1 verified, 1 adjacent gap</w:t>
      </w:r>
    </w:p>
    <w:p>
      <w:pPr>
        <w:pStyle w:val="ListBullet"/>
      </w:pPr>
      <w:r>
        <w:t>Dmitry Shkolnik: context ownership extends metric ownership; subject-matter experts maintain freshness and approve changes. This is aspirational/in progress, not fully implemented.</w:t>
      </w:r>
    </w:p>
    <w:p>
      <w:pPr>
        <w:pStyle w:val="ListBullet"/>
      </w:pPr>
      <w:r>
        <w:t>Mitchell Fierro: context ownership and tribal knowledge capture are named as unresolved next-step problems.</w:t>
      </w:r>
    </w:p>
    <w:p>
      <w:r>
        <w:rPr>
          <w:b/>
        </w:rPr>
        <w:t>Role shift rather than pure elimination</w:t>
      </w:r>
      <w:r>
        <w:t xml:space="preserve"> | n=3 verified</w:t>
      </w:r>
    </w:p>
    <w:p>
      <w:pPr>
        <w:pStyle w:val="ListBullet"/>
      </w:pPr>
      <w:r>
        <w:t>Kal Gangavarapu: KYC/legal/compliance work shifts from document processing toward reviewing AI-generated summaries.</w:t>
      </w:r>
    </w:p>
    <w:p>
      <w:pPr>
        <w:pStyle w:val="ListBullet"/>
      </w:pPr>
      <w:r>
        <w:t>Nishith Sahu: time savings are repurposed toward cross-selling, not toward AI review.</w:t>
      </w:r>
    </w:p>
    <w:p>
      <w:pPr>
        <w:pStyle w:val="ListBullet"/>
      </w:pPr>
      <w:r>
        <w:t>Vijay Devatha: ops moves from dashboards to natural-language queries, while people operations scales without proportional headcount growth.</w:t>
      </w:r>
    </w:p>
    <w:p>
      <w:pPr>
        <w:pStyle w:val="Heading1"/>
      </w:pPr>
      <w:r>
        <w:t>2. Talent Readiness</w:t>
      </w:r>
    </w:p>
    <w:p>
      <w:r>
        <w:rPr>
          <w:b/>
        </w:rPr>
        <w:t>Orchestration as a core engineering competency</w:t>
      </w:r>
      <w:r>
        <w:t xml:space="preserve"> | n=1 verified</w:t>
      </w:r>
    </w:p>
    <w:p>
      <w:pPr>
        <w:pStyle w:val="ListBullet"/>
      </w:pPr>
      <w:r>
        <w:t>Daniel Guzman: the engineer role is moving toward orchestrating agents rather than writing every line of code directly.</w:t>
      </w:r>
    </w:p>
    <w:p>
      <w:r>
        <w:rPr>
          <w:b/>
        </w:rPr>
        <w:t>Future-proof role evaluation before opening a req</w:t>
      </w:r>
      <w:r>
        <w:t xml:space="preserve"> | n=1 verified</w:t>
      </w:r>
    </w:p>
    <w:p>
      <w:pPr>
        <w:pStyle w:val="ListBullet"/>
      </w:pPr>
      <w:r>
        <w:t>Pat Sheth: each new role is assessed for whether it will still be needed, whether it could be automated, and whether the candidate has AI proficiency.</w:t>
      </w:r>
    </w:p>
    <w:p>
      <w:r>
        <w:rPr>
          <w:b/>
        </w:rPr>
        <w:t>AI proficiency as a binary threshold</w:t>
      </w:r>
      <w:r>
        <w:t xml:space="preserve"> | n=2 verified</w:t>
      </w:r>
    </w:p>
    <w:p>
      <w:pPr>
        <w:pStyle w:val="ListBullet"/>
      </w:pPr>
      <w:r>
        <w:t>Cullen Brown: basic ChatGPT use is not enough; AI adaptiveness is treated as a threshold for functioning in the role.</w:t>
      </w:r>
    </w:p>
    <w:p>
      <w:pPr>
        <w:pStyle w:val="ListBullet"/>
      </w:pPr>
      <w:r>
        <w:t>Pat Sheth: AI performance is expected to become a do-or-die performance criterion by end of 2026.</w:t>
      </w:r>
    </w:p>
    <w:p>
      <w:pPr>
        <w:pStyle w:val="Heading1"/>
      </w:pPr>
      <w:r>
        <w:t>3. Review &amp; Learning Culture</w:t>
      </w:r>
    </w:p>
    <w:p>
      <w:r>
        <w:rPr>
          <w:b/>
        </w:rPr>
        <w:t>Peer-to-peer workflow sharing</w:t>
      </w:r>
      <w:r>
        <w:t xml:space="preserve"> | n=2 verified, 1 limited-context example</w:t>
      </w:r>
    </w:p>
    <w:p>
      <w:pPr>
        <w:pStyle w:val="ListBullet"/>
      </w:pPr>
      <w:r>
        <w:t>Mitchell Fierro: teams self-serve and build automations for their own jobs.</w:t>
      </w:r>
    </w:p>
    <w:p>
      <w:pPr>
        <w:pStyle w:val="ListBullet"/>
      </w:pPr>
      <w:r>
        <w:t>Dmitry Shkolnik: internal marketplace dynamics can create network effects as reusable workflows improve with adoption.</w:t>
      </w:r>
    </w:p>
    <w:p>
      <w:pPr>
        <w:pStyle w:val="ListBullet"/>
      </w:pPr>
      <w:r>
        <w:t>Tyler Malone: workflows are shared across project, personal, and organization levels, but the company is small, so generalizability is limited.</w:t>
      </w:r>
    </w:p>
    <w:p>
      <w:r>
        <w:rPr>
          <w:b/>
        </w:rPr>
        <w:t>Context maintenance is necessary, but mature pruning routines are not broadly verified</w:t>
      </w:r>
      <w:r>
        <w:t xml:space="preserve"> | n=1 verified</w:t>
      </w:r>
    </w:p>
    <w:p>
      <w:pPr>
        <w:pStyle w:val="ListBullet"/>
      </w:pPr>
      <w:r>
        <w:t>Dmitry Shkolnik: subject-matter experts should approve context changes and maintain freshness. Daily automated "brain refresh" and "AI Doctor" routines remain unverified in transcripts.</w:t>
      </w:r>
    </w:p>
    <w:p>
      <w:pPr>
        <w:pStyle w:val="Heading1"/>
      </w:pPr>
      <w:r>
        <w:t>4. Judgment &amp; Accountability</w:t>
      </w:r>
    </w:p>
    <w:p>
      <w:r>
        <w:rPr>
          <w:b/>
        </w:rPr>
        <w:t>"Who owns the consequence if this goes wrong?" as the HITL rule</w:t>
      </w:r>
      <w:r>
        <w:t xml:space="preserve"> | n=2 verified</w:t>
      </w:r>
    </w:p>
    <w:p>
      <w:pPr>
        <w:pStyle w:val="ListBullet"/>
      </w:pPr>
      <w:r>
        <w:t>Alec Dickinson: accountability for failure is the criterion for where to place human review.</w:t>
      </w:r>
    </w:p>
    <w:p>
      <w:pPr>
        <w:pStyle w:val="ListBullet"/>
      </w:pPr>
      <w:r>
        <w:t>Michael Bernstein: the committer owns the result regardless of whether an agent produced the work.</w:t>
      </w:r>
    </w:p>
    <w:p>
      <w:r>
        <w:rPr>
          <w:b/>
        </w:rPr>
        <w:t>Human touchpoints protect customer trust</w:t>
      </w:r>
      <w:r>
        <w:t xml:space="preserve"> | n=1 verified, 2 adjacent examples</w:t>
      </w:r>
    </w:p>
    <w:p>
      <w:pPr>
        <w:pStyle w:val="ListBullet"/>
      </w:pPr>
      <w:r>
        <w:t>Vijay Devatha: a "talk to a human" button remains available because customer trust cannot be eroded.</w:t>
      </w:r>
    </w:p>
    <w:p>
      <w:pPr>
        <w:pStyle w:val="ListBullet"/>
      </w:pPr>
      <w:r>
        <w:t>Aditya Nemmaluri: customer-facing agents have explicit bounding boxes, especially in regulated contexts.</w:t>
      </w:r>
    </w:p>
    <w:p>
      <w:pPr>
        <w:pStyle w:val="ListBullet"/>
      </w:pPr>
      <w:r>
        <w:t>Nishith Sahu: human CX agents validate before messages are sent for covered workflows.</w:t>
      </w:r>
    </w:p>
    <w:p>
      <w:r>
        <w:rPr>
          <w:b/>
        </w:rPr>
        <w:t>Internal tools can be more autonomous than external/customer-facing outputs</w:t>
      </w:r>
      <w:r>
        <w:t xml:space="preserve"> | n=1 verified</w:t>
      </w:r>
    </w:p>
    <w:p>
      <w:pPr>
        <w:pStyle w:val="ListBullet"/>
      </w:pPr>
      <w:r>
        <w:t>Mitchell Fierro: engineers build and test internal APIs, then expose permissioned, read-oriented access with observability. Earlier drafts overstated this as purely read-only access for non-engineers.</w:t>
      </w:r>
    </w:p>
    <w:p>
      <w:pPr>
        <w:pStyle w:val="Heading1"/>
      </w:pPr>
      <w:r>
        <w:t>5. AI Economics &amp; Value</w:t>
      </w:r>
    </w:p>
    <w:p>
      <w:r>
        <w:rPr>
          <w:b/>
        </w:rPr>
        <w:t>Model routing and task-level cost management</w:t>
      </w:r>
      <w:r>
        <w:t xml:space="preserve"> | n=2 verified</w:t>
      </w:r>
    </w:p>
    <w:p>
      <w:pPr>
        <w:pStyle w:val="ListBullet"/>
      </w:pPr>
      <w:r>
        <w:t>Arnon: cheaper models are used for routine screening, while stronger models handle more complex review.</w:t>
      </w:r>
    </w:p>
    <w:p>
      <w:pPr>
        <w:pStyle w:val="ListBullet"/>
      </w:pPr>
      <w:r>
        <w:t>Alec Dickinson: cost and ETA are estimated at each turn as a feedback loop.</w:t>
      </w:r>
    </w:p>
    <w:p>
      <w:r>
        <w:rPr>
          <w:b/>
        </w:rPr>
        <w:t>Token budgeting by use-case type</w:t>
      </w:r>
      <w:r>
        <w:t xml:space="preserve"> | n=1 verified</w:t>
      </w:r>
    </w:p>
    <w:p>
      <w:pPr>
        <w:pStyle w:val="ListBullet"/>
      </w:pPr>
      <w:r>
        <w:t>Kal Gangavarapu: economics fall into normal chat, coding tools, and agentic orchestration buckets. Only coding has explicit caps; manager-approved seniority tiering is not transcript-verified.</w:t>
      </w:r>
    </w:p>
    <w:p>
      <w:r>
        <w:rPr>
          <w:b/>
        </w:rPr>
        <w:t>Ring-fenced experimentation budget</w:t>
      </w:r>
      <w:r>
        <w:t xml:space="preserve"> | n=1 verified</w:t>
      </w:r>
    </w:p>
    <w:p>
      <w:pPr>
        <w:pStyle w:val="ListBullet"/>
      </w:pPr>
      <w:r>
        <w:t>Cullen Brown: experimentation budget supports exploration, with unjustified cases shut down by the AI Council.</w:t>
      </w:r>
    </w:p>
    <w:p>
      <w:r>
        <w:rPr>
          <w:b/>
        </w:rPr>
        <w:t>Agent cost vs. human time remains mostly unsolved</w:t>
      </w:r>
      <w:r>
        <w:t xml:space="preserve"> | evidence from synthesis, not a firm-level implemented practice</w:t>
      </w:r>
    </w:p>
    <w:p>
      <w:r>
        <w:t>Most interviews discuss time saved, output volume, or productivity proxies. Very few pair that with token/model cost to produce a true workflow unit-economics view.</w:t>
      </w:r>
    </w:p>
    <w:p>
      <w:pPr>
        <w:pStyle w:val="Heading1"/>
      </w:pPr>
      <w:r>
        <w:t>Excluded Until Re-sourced</w:t>
      </w:r>
    </w:p>
    <w:p>
      <w:pPr>
        <w:pStyle w:val="ListBullet"/>
      </w:pPr>
      <w:r>
        <w:t>Charles Barton: design team coding, AI Doctor meeting, token tiers, AI experimentation budget, and N+1 error replication claims.</w:t>
      </w:r>
    </w:p>
    <w:p>
      <w:pPr>
        <w:pStyle w:val="ListBullet"/>
      </w:pPr>
      <w:r>
        <w:t>Amrish Macedo: managers shipping weekly, domain knowledge replaced by a brain, daily brain cleanup/refresh, and helping others scale as promotion criterion.</w:t>
      </w:r>
    </w:p>
    <w:p>
      <w:pPr>
        <w:pStyle w:val="ListBullet"/>
      </w:pPr>
      <w:r>
        <w:t>Catalin Vieru: hallucination detection as hiring criterion and coding-is-commodity hiring claims.</w:t>
      </w:r>
    </w:p>
    <w:p>
      <w:pPr>
        <w:pStyle w:val="ListBullet"/>
      </w:pPr>
      <w:r>
        <w:t>Mitchell Fierro: personal AI subscription or data scientist building a video game as a hiring signal.</w:t>
      </w:r>
    </w:p>
    <w:p>
      <w:pPr>
        <w:pStyle w:val="ListBullet"/>
      </w:pPr>
      <w:r>
        <w:t>Pat Sheth: lighter review for templates vs. full review for new external formats.</w:t>
      </w:r>
    </w:p>
    <w:p>
      <w:pPr>
        <w:pStyle w:val="ListBullet"/>
      </w:pPr>
      <w:r>
        <w:t>Any claim that only appears in the check-in deck and not in transcripts.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Capabilities - Transcript-Verified Insights</dc:title>
  <dc:subject>Frontier Firms interview insight verification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