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INSPEKT AI / 05 / EN</w:t>
      </w:r>
    </w:p>
    <w:p>
      <w:pPr>
        <w:pStyle w:val="Title"/>
      </w:pPr>
      <w:r>
        <w:t>The decisions behind the work</w:t>
      </w:r>
    </w:p>
    <w:p>
      <w:pPr/>
      <w:r>
        <w:rPr>
          <w:b w:val="0"/>
        </w:rPr>
        <w:t>I approached this exercise as a B2B marketing proposal with a specific objective: help a prospective client understand what Inspekt AI offers, recognise when they might need it and take the next step towards an inspection.</w:t>
      </w:r>
    </w:p>
    <w:p>
      <w:pPr/>
      <w:r>
        <w:rPr>
          <w:b w:val="0"/>
        </w:rPr>
        <w:t xml:space="preserve">The organising idea is straightforward: </w:t>
      </w:r>
      <w:r>
        <w:rPr>
          <w:b/>
        </w:rPr>
        <w:t>turn inspection images into useful information for assessing a façade and planning its maintenance.</w:t>
      </w:r>
      <w:r>
        <w:rPr>
          <w:b w:val="0"/>
        </w:rPr>
        <w:t xml:space="preserve"> The technology explains how this is achieved; the message needs to make its value to the client clear.</w:t>
      </w:r>
    </w:p>
    <w:p>
      <w:pPr/>
      <w:r>
        <w:rPr>
          <w:b w:val="0"/>
        </w:rPr>
      </w:r>
      <w:r>
        <w:rPr>
          <w:b/>
        </w:rPr>
        <w:t>Understand the product and the buying decision.</w:t>
      </w:r>
      <w:r>
        <w:rPr>
          <w:b w:val="0"/>
        </w:rPr>
        <w:t xml:space="preserve"> I began by studying the assessment materials, the original video and the platform's public documentation. I connected its capabilities — image capture, AI-assisted analysis, location mapping and inspection comparison — with questions a technical decision-maker needs to answer: where the anomaly is, what information is available and what should be reviewed before deciding on an intervention.</w:t>
      </w:r>
    </w:p>
    <w:p>
      <w:pPr/>
      <w:r>
        <w:rPr>
          <w:b w:val="0"/>
        </w:rPr>
        <w:t xml:space="preserve">This highlighted three challenges that guide the proposal: the volume of images to review, information spread across different records and the difficulty of following the same area of a building over time. Inspekt addresses these through its </w:t>
      </w:r>
      <w:hyperlink r:id="rId9">
        <w:r>
          <w:rPr>
            <w:color w:val="675409"/>
          </w:rPr>
          <w:t>analysis platform</w:t>
        </w:r>
      </w:hyperlink>
      <w:r>
        <w:rPr>
          <w:b w:val="0"/>
        </w:rPr>
        <w:t xml:space="preserve"> and </w:t>
      </w:r>
      <w:hyperlink r:id="rId10">
        <w:r>
          <w:rPr>
            <w:color w:val="675409"/>
          </w:rPr>
          <w:t>inspection comparison</w:t>
        </w:r>
      </w:hyperlink>
      <w:r>
        <w:rPr>
          <w:b w:val="0"/>
        </w:rPr>
        <w:t>.</w:t>
      </w:r>
    </w:p>
    <w:p>
      <w:pPr/>
      <w:r>
        <w:rPr>
          <w:b w:val="0"/>
        </w:rPr>
      </w:r>
      <w:r>
        <w:rPr>
          <w:b/>
        </w:rPr>
        <w:t>Read the market to find a relevant angle.</w:t>
      </w:r>
      <w:r>
        <w:rPr>
          <w:b w:val="0"/>
        </w:rPr>
        <w:t xml:space="preserve"> The competitive review focused on value propositions, language, stated audiences and the journey from the website to a sales enquiry. Façade AI emphasises its specialised AI; TÜV SÜD, technical capability and compliance; Aerially, coverage, cost and requesting a quote. Their websites show the arguments they use to help prospects move towards purchase. </w:t>
      </w:r>
      <w:hyperlink r:id="rId11">
        <w:r>
          <w:rPr>
            <w:color w:val="675409"/>
          </w:rPr>
          <w:t>Façade AI</w:t>
        </w:r>
      </w:hyperlink>
      <w:r>
        <w:rPr>
          <w:b w:val="0"/>
        </w:rPr>
        <w:t xml:space="preserve">, </w:t>
      </w:r>
      <w:hyperlink r:id="rId12">
        <w:r>
          <w:rPr>
            <w:color w:val="675409"/>
          </w:rPr>
          <w:t>TÜV SÜD</w:t>
        </w:r>
      </w:hyperlink>
      <w:r>
        <w:rPr>
          <w:b w:val="0"/>
        </w:rPr>
        <w:t xml:space="preserve">, </w:t>
      </w:r>
      <w:hyperlink r:id="rId13">
        <w:r>
          <w:rPr>
            <w:color w:val="675409"/>
          </w:rPr>
          <w:t>Aerially</w:t>
        </w:r>
      </w:hyperlink>
      <w:r>
        <w:rPr>
          <w:b w:val="0"/>
        </w:rPr>
        <w:t>.</w:t>
      </w:r>
    </w:p>
    <w:p>
      <w:pPr/>
      <w:r>
        <w:rPr>
          <w:b w:val="0"/>
        </w:rPr>
        <w:t xml:space="preserve">H3 Zoom was a particularly useful reference for connecting reports, use cases and financial arguments. Its calculator turns potential savings into a discussion of the client's circumstances. </w:t>
      </w:r>
      <w:hyperlink r:id="rId14">
        <w:r>
          <w:rPr>
            <w:color w:val="675409"/>
          </w:rPr>
          <w:t>H3 Zoom: comparison and calculator</w:t>
        </w:r>
      </w:hyperlink>
      <w:r>
        <w:rPr>
          <w:b w:val="0"/>
        </w:rPr>
        <w:t>.</w:t>
      </w:r>
    </w:p>
    <w:p>
      <w:pPr/>
      <w:r>
        <w:rPr>
          <w:b w:val="0"/>
        </w:rPr>
        <w:t>My conclusion is that Inspekt's opportunity lies in showing clearly how its information helps teams prepare a maintenance decision. Specialisation, 3D models and historical tracking also appear in other offerings; the proposal needs to earn credibility through concrete examples, a clear explanation and evidence of its usefulness.</w:t>
      </w:r>
    </w:p>
    <w:p>
      <w:pPr/>
      <w:r>
        <w:rPr>
          <w:b w:val="0"/>
        </w:rPr>
      </w:r>
      <w:r>
        <w:rPr>
          <w:b/>
        </w:rPr>
        <w:t>Choose an audience and make the next step easy.</w:t>
      </w:r>
      <w:r>
        <w:rPr>
          <w:b w:val="0"/>
        </w:rPr>
        <w:t xml:space="preserve"> The submission prioritises the technical or maintenance lead preparing work on a façade. This is a commercial hypothesis I would validate with sales. It gives the message a recognisable need to address and a clear call to action: request an inspection proposal for a building, sharing its location, the need and the timing.</w:t>
      </w:r>
    </w:p>
    <w:p>
      <w:pPr/>
      <w:r>
        <w:rPr>
          <w:b w:val="0"/>
        </w:rPr>
      </w:r>
      <w:r>
        <w:rPr>
          <w:b/>
        </w:rPr>
        <w:t>Give each asset a commercial role.</w:t>
      </w:r>
      <w:r>
        <w:rPr>
          <w:b w:val="0"/>
        </w:rPr>
        <w:t xml:space="preserve"> The video proposal follows six stages: capture, reveal, locate, understand, compare and act. This sequence turns a technical demonstration into a story the buyer can follow.</w:t>
      </w:r>
    </w:p>
    <w:p>
      <w:pPr/>
      <w:r>
        <w:rPr>
          <w:b w:val="0"/>
        </w:rPr>
        <w:t>The presentation develops the problem, the solution and the value for the client. The article explores a technical question and provides context for assessing the service. LinkedIn and advertising adaptations adjust the opening, format and call to action to each channel. The website brings the assets together and makes it easy to move from explanation to enquiry. English and Spanish maintain the same argument with writing that is natural in each language.</w:t>
      </w:r>
    </w:p>
    <w:p>
      <w:pPr/>
      <w:r>
        <w:rPr>
          <w:b w:val="0"/>
        </w:rPr>
      </w:r>
      <w:r>
        <w:rPr>
          <w:b/>
        </w:rPr>
        <w:t>Use design to explain the product.</w:t>
      </w:r>
      <w:r>
        <w:rPr>
          <w:b w:val="0"/>
        </w:rPr>
        <w:t xml:space="preserve"> The proposed visual direction combines clear typographic hierarchy, large images and a recognisable contrast between pale yellow and charcoal. The aim is to help visitors understand where they are, what they are seeing and why it matters. Animations support this reading experience and respect reduced-motion preferences.</w:t>
      </w:r>
    </w:p>
    <w:p>
      <w:pPr/>
      <w:r>
        <w:rPr>
          <w:b w:val="0"/>
        </w:rPr>
      </w:r>
      <w:r>
        <w:rPr>
          <w:b/>
        </w:rPr>
        <w:t>Visual continuity.</w:t>
      </w:r>
      <w:r>
        <w:rPr>
          <w:b w:val="0"/>
        </w:rPr>
        <w:t xml:space="preserve"> The Sagrada Família imagery and recorded architectural model carry the story from the proposed video into the platform experience. Other product screenshots retain their original context; the dated Bangkok comparison is a separate example.</w:t>
      </w:r>
    </w:p>
    <w:p>
      <w:pPr/>
      <w:r>
        <w:rPr>
          <w:b w:val="0"/>
        </w:rPr>
      </w:r>
      <w:r>
        <w:rPr>
          <w:b/>
        </w:rPr>
        <w:t>Build on the submission during the first 90 days.</w:t>
      </w:r>
      <w:r>
        <w:rPr>
          <w:b w:val="0"/>
        </w:rPr>
        <w:t xml:space="preserve"> I would develop the commercial programme in three phases:</w:t>
      </w:r>
    </w:p>
    <w:p>
      <w:pPr>
        <w:pStyle w:val="ListBullet"/>
      </w:pPr>
      <w:r>
        <w:rPr>
          <w:b w:val="0"/>
        </w:rPr>
      </w:r>
      <w:r>
        <w:rPr>
          <w:b/>
        </w:rPr>
        <w:t>Days 1–30: validate and prioritise.</w:t>
      </w:r>
      <w:r>
        <w:rPr>
          <w:b w:val="0"/>
        </w:rPr>
        <w:t xml:space="preserve"> Test needs with sales, product and operations; review available case studies and credentials; complete keyword research and the channel audit, using a comparable sample of posts, publishing frequency and engagement.</w:t>
      </w:r>
    </w:p>
    <w:p>
      <w:pPr>
        <w:pStyle w:val="ListBullet"/>
      </w:pPr>
      <w:r>
        <w:rPr>
          <w:b w:val="0"/>
        </w:rPr>
      </w:r>
      <w:r>
        <w:rPr>
          <w:b/>
        </w:rPr>
        <w:t>Days 31–60: activate.</w:t>
      </w:r>
      <w:r>
        <w:rPr>
          <w:b w:val="0"/>
        </w:rPr>
        <w:t xml:space="preserve"> Prepare messaging and pages for the priority segments, sales materials, advertising content and an email sequence. Define in the CRM how an enquiry becomes an opportunity and who owns each follow-up.</w:t>
      </w:r>
    </w:p>
    <w:p>
      <w:pPr>
        <w:pStyle w:val="ListBullet"/>
      </w:pPr>
      <w:r>
        <w:rPr>
          <w:b w:val="0"/>
        </w:rPr>
      </w:r>
      <w:r>
        <w:rPr>
          <w:b/>
        </w:rPr>
        <w:t>Days 61–90: optimise.</w:t>
      </w:r>
      <w:r>
        <w:rPr>
          <w:b w:val="0"/>
        </w:rPr>
        <w:t xml:space="preserve"> Review enquiry quality and progress towards proposals and commissioned work. Adjust messages, channels and budget; select events for their ability to generate meetings with target accounts.</w:t>
      </w:r>
    </w:p>
    <w:p>
      <w:pPr/>
      <w:r>
        <w:rPr>
          <w:b w:val="0"/>
        </w:rPr>
        <w:t>The brand development, platform concept and calculator form part of this proposed programme. The calculator would use visible assumptions and validated data to support a commercial conversation. Savings or accuracy figures would need a source, a method and an application context.</w:t>
      </w:r>
    </w:p>
    <w:p>
      <w:pPr/>
      <w:r>
        <w:rPr>
          <w:b w:val="0"/>
        </w:rPr>
        <w:t xml:space="preserve">I would evaluate the work by its contribution to opportunities that sales can develop: relevant enquiries, proposals issued and inspections commissioned. Views, video completion and downloads would help explain which content attracts interest and where it is lost. </w:t>
      </w:r>
      <w:r>
        <w:rPr>
          <w:b/>
        </w:rPr>
        <w:t>The ambition is to connect a clear explanation of the product with a concrete commercial opportunity.</w:t>
      </w:r>
      <w:r>
        <w:rPr>
          <w:b w:val="0"/>
        </w:rPr>
      </w:r>
    </w:p>
    <w:p>
      <w:r>
        <w:br w:type="page"/>
      </w:r>
    </w:p>
    <w:p>
      <w:r>
        <w:t>INSPEKT AI / 05 / ES</w:t>
      </w:r>
    </w:p>
    <w:p>
      <w:pPr>
        <w:pStyle w:val="Title"/>
      </w:pPr>
      <w:r>
        <w:t>Las decisiones detrás del trabajo</w:t>
      </w:r>
    </w:p>
    <w:p>
      <w:pPr/>
      <w:r>
        <w:rPr>
          <w:b w:val="0"/>
        </w:rPr>
        <w:t>He planteado este ejercicio como una propuesta de marketing B2B con un objetivo concreto: ayudar a un potencial cliente a entender qué aporta Inspekt AI, reconocer cuándo puede necesitarlo y dar el siguiente paso hacia una inspección.</w:t>
      </w:r>
    </w:p>
    <w:p>
      <w:pPr/>
      <w:r>
        <w:rPr>
          <w:b w:val="0"/>
        </w:rPr>
        <w:t xml:space="preserve">La idea que organiza el trabajo es sencilla: </w:t>
      </w:r>
      <w:r>
        <w:rPr>
          <w:b/>
        </w:rPr>
        <w:t>convertir imágenes de inspección en información útil para evaluar una fachada y planificar su mantenimiento.</w:t>
      </w:r>
      <w:r>
        <w:rPr>
          <w:b w:val="0"/>
        </w:rPr>
        <w:t xml:space="preserve"> La tecnología explica cómo se consigue; el mensaje debe dejar claro para qué le sirve al cliente.</w:t>
      </w:r>
    </w:p>
    <w:p>
      <w:pPr/>
      <w:r>
        <w:rPr>
          <w:b w:val="0"/>
        </w:rPr>
      </w:r>
      <w:r>
        <w:rPr>
          <w:b/>
        </w:rPr>
        <w:t>Entender el producto y la decisión de compra.</w:t>
      </w:r>
      <w:r>
        <w:rPr>
          <w:b w:val="0"/>
        </w:rPr>
        <w:t xml:space="preserve"> El punto de partida fue estudiar los materiales del assessment, el vídeo original y la documentación pública de la plataforma. Relacioné sus funciones —captura de imágenes, análisis asistido por IA, localización y comparación entre inspecciones— con preguntas que necesita resolver un responsable técnico: dónde está la anomalía, qué información existe sobre ella y qué debe revisar antes de decidir una actuación.</w:t>
      </w:r>
    </w:p>
    <w:p>
      <w:pPr/>
      <w:r>
        <w:rPr>
          <w:b w:val="0"/>
        </w:rPr>
        <w:t xml:space="preserve">De esa lectura surgieron tres problemas que orientan la propuesta: el volumen de imágenes que hay que revisar, la información repartida entre distintos registros y la dificultad de seguir una misma zona del edificio a lo largo del tiempo. Son problemas que Inspekt aborda en su </w:t>
      </w:r>
      <w:hyperlink r:id="rId9">
        <w:r>
          <w:rPr>
            <w:color w:val="675409"/>
          </w:rPr>
          <w:t>plataforma de análisis</w:t>
        </w:r>
      </w:hyperlink>
      <w:r>
        <w:rPr>
          <w:b w:val="0"/>
        </w:rPr>
        <w:t xml:space="preserve"> y su </w:t>
      </w:r>
      <w:hyperlink r:id="rId10">
        <w:r>
          <w:rPr>
            <w:color w:val="675409"/>
          </w:rPr>
          <w:t>comparación entre inspecciones</w:t>
        </w:r>
      </w:hyperlink>
      <w:r>
        <w:rPr>
          <w:b w:val="0"/>
        </w:rPr>
        <w:t>.</w:t>
      </w:r>
    </w:p>
    <w:p>
      <w:pPr/>
      <w:r>
        <w:rPr>
          <w:b w:val="0"/>
        </w:rPr>
      </w:r>
      <w:r>
        <w:rPr>
          <w:b/>
        </w:rPr>
        <w:t>Leer el mercado para encontrar un enfoque relevante.</w:t>
      </w:r>
      <w:r>
        <w:rPr>
          <w:b w:val="0"/>
        </w:rPr>
        <w:t xml:space="preserve"> La revisión competitiva se centró en la propuesta de valor, el lenguaje, los públicos declarados y el recorrido desde la web hasta el contacto comercial. Façade AI pone el acento en la especialización de su IA; TÜV SÜD, en la capacidad técnica y el cumplimiento; Aerially, en cobertura, coste y solicitud de presupuesto. Sus páginas permiten identificar qué argumentos utilizan para facilitar la contratación. </w:t>
      </w:r>
      <w:hyperlink r:id="rId11">
        <w:r>
          <w:rPr>
            <w:color w:val="675409"/>
          </w:rPr>
          <w:t>Façade AI</w:t>
        </w:r>
      </w:hyperlink>
      <w:r>
        <w:rPr>
          <w:b w:val="0"/>
        </w:rPr>
        <w:t xml:space="preserve">, </w:t>
      </w:r>
      <w:hyperlink r:id="rId12">
        <w:r>
          <w:rPr>
            <w:color w:val="675409"/>
          </w:rPr>
          <w:t>TÜV SÜD</w:t>
        </w:r>
      </w:hyperlink>
      <w:r>
        <w:rPr>
          <w:b w:val="0"/>
        </w:rPr>
        <w:t xml:space="preserve">, </w:t>
      </w:r>
      <w:hyperlink r:id="rId13">
        <w:r>
          <w:rPr>
            <w:color w:val="675409"/>
          </w:rPr>
          <w:t>Aerially</w:t>
        </w:r>
      </w:hyperlink>
      <w:r>
        <w:rPr>
          <w:b w:val="0"/>
        </w:rPr>
        <w:t>.</w:t>
      </w:r>
    </w:p>
    <w:p>
      <w:pPr/>
      <w:r>
        <w:rPr>
          <w:b w:val="0"/>
        </w:rPr>
        <w:t xml:space="preserve">H3 Zoom fue una referencia especialmente útil por cómo conecta informes, casos de uso y argumentos económicos. Su calculadora convierte el ahorro potencial en una conversación sobre las circunstancias del cliente. </w:t>
      </w:r>
      <w:hyperlink r:id="rId14">
        <w:r>
          <w:rPr>
            <w:color w:val="675409"/>
          </w:rPr>
          <w:t>H3 Zoom: comparación y calculadora</w:t>
        </w:r>
      </w:hyperlink>
      <w:r>
        <w:rPr>
          <w:b w:val="0"/>
        </w:rPr>
        <w:t>.</w:t>
      </w:r>
    </w:p>
    <w:p>
      <w:pPr/>
      <w:r>
        <w:rPr>
          <w:b w:val="0"/>
        </w:rPr>
        <w:t>Mi conclusión es que la oportunidad para Inspekt consiste en demostrar con claridad cómo se utiliza la información para preparar una decisión de mantenimiento. La especialización, los modelos 3D y el seguimiento histórico también aparecen en otras ofertas; la propuesta debe ganar credibilidad mediante ejemplos concretos, una explicación comprensible y pruebas de su utilidad.</w:t>
      </w:r>
    </w:p>
    <w:p>
      <w:pPr/>
      <w:r>
        <w:rPr>
          <w:b w:val="0"/>
        </w:rPr>
      </w:r>
      <w:r>
        <w:rPr>
          <w:b/>
        </w:rPr>
        <w:t>Elegir una audiencia y facilitar el siguiente paso.</w:t>
      </w:r>
      <w:r>
        <w:rPr>
          <w:b w:val="0"/>
        </w:rPr>
        <w:t xml:space="preserve"> La entrega prioriza al responsable técnico o de mantenimiento que prepara una intervención en fachada. Es una hipótesis comercial que validaría con ventas. Permite construir el mensaje alrededor de una necesidad reconocible y orientar la llamada a la acción: solicitar una propuesta de inspección para un edificio, indicando ubicación, necesidad y plazo.</w:t>
      </w:r>
    </w:p>
    <w:p>
      <w:pPr/>
      <w:r>
        <w:rPr>
          <w:b w:val="0"/>
        </w:rPr>
      </w:r>
      <w:r>
        <w:rPr>
          <w:b/>
        </w:rPr>
        <w:t>Dar una función comercial a cada pieza.</w:t>
      </w:r>
      <w:r>
        <w:rPr>
          <w:b w:val="0"/>
        </w:rPr>
        <w:t xml:space="preserve"> La propuesta de vídeo sigue seis etapas: capturar, revelar, localizar, comprender, comparar y actuar. Esta secuencia transforma una demostración técnica en una historia que el comprador puede seguir.</w:t>
      </w:r>
    </w:p>
    <w:p>
      <w:pPr/>
      <w:r>
        <w:rPr>
          <w:b w:val="0"/>
        </w:rPr>
        <w:t>La presentación desarrolla el problema, la solución y su valor para el cliente. El artículo profundiza en una cuestión técnica y aporta contexto para valorar el servicio. Las adaptaciones de LinkedIn y publicidad ajustan la apertura, el formato y la llamada a la acción a cada canal. La web reúne las piezas y facilita pasar de la explicación a la consulta. El inglés y el español mantienen el mismo argumento con una redacción propia de cada idioma.</w:t>
      </w:r>
    </w:p>
    <w:p>
      <w:pPr/>
      <w:r>
        <w:rPr>
          <w:b w:val="0"/>
        </w:rPr>
      </w:r>
      <w:r>
        <w:rPr>
          <w:b/>
        </w:rPr>
        <w:t>Utilizar el diseño para explicar el producto.</w:t>
      </w:r>
      <w:r>
        <w:rPr>
          <w:b w:val="0"/>
        </w:rPr>
        <w:t xml:space="preserve"> La dirección visual propuesta combina una jerarquía tipográfica clara, imágenes de gran formato y un contraste reconocible entre amarillo pálido y gris carbón. El objetivo es que el visitante entienda dónde está, qué observa y por qué importa. Las animaciones acompañan esa lectura y contemplan las preferencias de reducción de movimiento.</w:t>
      </w:r>
    </w:p>
    <w:p>
      <w:pPr/>
      <w:r>
        <w:rPr>
          <w:b w:val="0"/>
        </w:rPr>
      </w:r>
      <w:r>
        <w:rPr>
          <w:b/>
        </w:rPr>
        <w:t>Continuidad visual.</w:t>
      </w:r>
      <w:r>
        <w:rPr>
          <w:b w:val="0"/>
        </w:rPr>
        <w:t xml:space="preserve"> Las imágenes de la Sagrada Familia y la grabación del modelo arquitectónico dan continuidad al relato del vídeo propuesto en la experiencia de plataforma. Las demás capturas del producto conservan su contexto original; la comparación fechada de Bangkok es un ejemplo independiente.</w:t>
      </w:r>
    </w:p>
    <w:p>
      <w:pPr/>
      <w:r>
        <w:rPr>
          <w:b w:val="0"/>
        </w:rPr>
      </w:r>
      <w:r>
        <w:rPr>
          <w:b/>
        </w:rPr>
        <w:t>Construir sobre la entrega durante los primeros 90 días.</w:t>
      </w:r>
      <w:r>
        <w:rPr>
          <w:b w:val="0"/>
        </w:rPr>
        <w:t xml:space="preserve"> Plantearía el desarrollo comercial en tres fases:</w:t>
      </w:r>
    </w:p>
    <w:p>
      <w:pPr>
        <w:pStyle w:val="ListBullet"/>
      </w:pPr>
      <w:r>
        <w:rPr>
          <w:b w:val="0"/>
        </w:rPr>
      </w:r>
      <w:r>
        <w:rPr>
          <w:b/>
        </w:rPr>
        <w:t>Días 1–30: validar y priorizar.</w:t>
      </w:r>
      <w:r>
        <w:rPr>
          <w:b w:val="0"/>
        </w:rPr>
        <w:t xml:space="preserve"> Contrastar necesidades con ventas, producto y operaciones; revisar casos y credenciales disponibles; completar el mapa de palabras clave y la auditoría de canales, con una muestra comparable de publicaciones, frecuencia e interacción.</w:t>
      </w:r>
    </w:p>
    <w:p>
      <w:pPr>
        <w:pStyle w:val="ListBullet"/>
      </w:pPr>
      <w:r>
        <w:rPr>
          <w:b w:val="0"/>
        </w:rPr>
      </w:r>
      <w:r>
        <w:rPr>
          <w:b/>
        </w:rPr>
        <w:t>Días 31–60: activar.</w:t>
      </w:r>
      <w:r>
        <w:rPr>
          <w:b w:val="0"/>
        </w:rPr>
        <w:t xml:space="preserve"> Preparar mensajes y páginas para los segmentos prioritarios, materiales de apoyo a ventas, contenido publicitario y una secuencia de correo. Definir en el CRM cómo una consulta pasa a oportunidad y quién asume cada seguimiento.</w:t>
      </w:r>
    </w:p>
    <w:p>
      <w:pPr>
        <w:pStyle w:val="ListBullet"/>
      </w:pPr>
      <w:r>
        <w:rPr>
          <w:b w:val="0"/>
        </w:rPr>
      </w:r>
      <w:r>
        <w:rPr>
          <w:b/>
        </w:rPr>
        <w:t>Días 61–90: optimizar.</w:t>
      </w:r>
      <w:r>
        <w:rPr>
          <w:b w:val="0"/>
        </w:rPr>
        <w:t xml:space="preserve"> Revisar la calidad de las consultas y su avance hacia propuesta y contratación. Ajustar mensajes, canales y presupuesto; seleccionar eventos por su capacidad de generar reuniones con cuentas objetivo.</w:t>
      </w:r>
    </w:p>
    <w:p>
      <w:pPr/>
      <w:r>
        <w:rPr>
          <w:b w:val="0"/>
        </w:rPr>
        <w:t>La evolución de marca, el concepto de plataforma y la calculadora forman parte de esta propuesta de desarrollo. La calculadora utilizaría supuestos visibles y datos validados para orientar una conversación comercial. Las cifras de ahorro o precisión necesitarían una fuente, un método y un contexto de aplicación.</w:t>
      </w:r>
    </w:p>
    <w:p>
      <w:pPr/>
      <w:r>
        <w:rPr>
          <w:b w:val="0"/>
        </w:rPr>
        <w:t xml:space="preserve">El criterio para evaluar el trabajo sería su contribución a oportunidades que ventas pueda desarrollar: consultas relevantes, propuestas emitidas e inspecciones contratadas. Las visualizaciones, la finalización del vídeo y las descargas servirían para entender qué contenidos despiertan interés y dónde se pierde. </w:t>
      </w:r>
      <w:r>
        <w:rPr>
          <w:b/>
        </w:rPr>
        <w:t>La ambición es conectar una explicación clara del producto con una oportunidad comercial concreta.</w:t>
      </w:r>
      <w:r>
        <w:rPr>
          <w:b w:val="0"/>
        </w:rPr>
      </w:r>
    </w:p>
    <w:sectPr w:rsidR="00FC693F" w:rsidRPr="0006063C" w:rsidSect="00034616">
      <w:footerReference w:type="default" r:id="rId15"/>
      <w:pgSz w:w="11909" w:h="16834"/>
      <w:pgMar w:top="979" w:right="936" w:bottom="97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Genadio Colinas · gigicolinas@gmail.com · linkedin.com/in/ggcolinas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1" w:lineRule="auto"/>
    </w:pPr>
    <w:rPr>
      <w:rFonts w:ascii="Noto Sans" w:hAnsi="Noto San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1" w:lineRule="auto"/>
      <w:outlineLvl w:val="0"/>
    </w:pPr>
    <w:rPr>
      <w:rFonts w:asciiTheme="majorHAnsi" w:eastAsiaTheme="majorEastAsia" w:hAnsiTheme="majorHAnsi" w:cstheme="majorBidi" w:ascii="Noto Sans" w:hAnsi="Noto Sans"/>
      <w:b/>
      <w:bCs/>
      <w:color w:val="24242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71" w:lineRule="auto"/>
      <w:contextualSpacing/>
    </w:pPr>
    <w:rPr>
      <w:rFonts w:asciiTheme="majorHAnsi" w:eastAsiaTheme="majorEastAsia" w:hAnsiTheme="majorHAnsi" w:cstheme="majorBidi" w:ascii="Noto Sans" w:hAnsi="Noto Sans"/>
      <w:color w:val="2424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80" w:line="271" w:lineRule="auto"/>
      <w:contextualSpacing/>
    </w:pPr>
    <w:rPr>
      <w:rFonts w:ascii="Noto Sans" w:hAnsi="Noto Sans"/>
      <w:color w:val="2424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spektai.com/defect-analysis-dashboard/" TargetMode="External"/><Relationship Id="rId10" Type="http://schemas.openxmlformats.org/officeDocument/2006/relationships/hyperlink" Target="https://inspektai.com/year-on-year-comparison/" TargetMode="External"/><Relationship Id="rId11" Type="http://schemas.openxmlformats.org/officeDocument/2006/relationships/hyperlink" Target="https://facadeai.com/" TargetMode="External"/><Relationship Id="rId12" Type="http://schemas.openxmlformats.org/officeDocument/2006/relationships/hyperlink" Target="https://www.tuvsud.com/en-sg/services/inspection/smart-facade-inspection" TargetMode="External"/><Relationship Id="rId13" Type="http://schemas.openxmlformats.org/officeDocument/2006/relationships/hyperlink" Target="https://aerially.ai/" TargetMode="External"/><Relationship Id="rId14" Type="http://schemas.openxmlformats.org/officeDocument/2006/relationships/hyperlink" Target="https://www.h3zoom.ai/comparison"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Genadio Colinas</dc:creator>
  <cp:keywords/>
  <dc:description>generated by python-docx</dc:description>
  <cp:lastModifiedBy/>
  <cp:revision>1</cp:revision>
  <dcterms:created xsi:type="dcterms:W3CDTF">2013-12-23T23:15:00Z</dcterms:created>
  <dcterms:modified xsi:type="dcterms:W3CDTF">2013-12-23T23:15:00Z</dcterms:modified>
  <cp:category/>
</cp:coreProperties>
</file>