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ADR-0001: Use double-entry bookkeeping in the ledger</w:t>
      </w:r>
    </w:p>
    <w:p>
      <w:r>
        <w:rPr>
          <w:i/>
        </w:rPr>
        <w:t>Status: accepted    Date: 2025-09-12    Author: s.petrova</w:t>
      </w:r>
    </w:p>
    <w:p>
      <w:pPr>
        <w:pStyle w:val="Heading2"/>
      </w:pPr>
      <w:r>
        <w:t>Context</w:t>
      </w:r>
    </w:p>
    <w:p>
      <w:r>
        <w:t>Single-entry records made reconciliation with acquirers ambiguous.</w:t>
      </w:r>
    </w:p>
    <w:p>
      <w:pPr>
        <w:pStyle w:val="Heading2"/>
      </w:pPr>
      <w:r>
        <w:t>Decision</w:t>
      </w:r>
    </w:p>
    <w:p>
      <w:r>
        <w:t>ledger-service records every movement as a balanced pair of entries.</w:t>
      </w:r>
    </w:p>
    <w:p>
      <w:pPr>
        <w:pStyle w:val="Heading2"/>
      </w:pPr>
      <w:r>
        <w:t>Consequences</w:t>
      </w:r>
    </w:p>
    <w:p>
      <w:pPr>
        <w:pStyle w:val="ListBullet"/>
      </w:pPr>
      <w:r>
        <w:t>Reconciliation becomes mechanical.</w:t>
      </w:r>
    </w:p>
    <w:p>
      <w:pPr>
        <w:pStyle w:val="ListBullet"/>
      </w:pPr>
      <w:r>
        <w:t>Storage roughly doubles.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ADR-0001 Use double-entry bookkeeping in the ledger</dc:title>
  <dc:subject/>
  <dc:creator>s.petrova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