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ADR-0006: Keep settlement as a nightly batch</w:t>
      </w:r>
    </w:p>
    <w:p>
      <w:r>
        <w:rPr>
          <w:i/>
        </w:rPr>
        <w:t>Status: accepted    Date: 2026-01-15    Author: d.nakamura</w:t>
      </w:r>
    </w:p>
    <w:p>
      <w:pPr>
        <w:pStyle w:val="Heading2"/>
      </w:pPr>
      <w:r>
        <w:t>Context</w:t>
      </w:r>
    </w:p>
    <w:p>
      <w:r>
        <w:t>Real-time settlement was considered but acquirer windows are daily.</w:t>
      </w:r>
    </w:p>
    <w:p>
      <w:pPr>
        <w:pStyle w:val="Heading2"/>
      </w:pPr>
      <w:r>
        <w:t>Decision</w:t>
      </w:r>
    </w:p>
    <w:p>
      <w:r>
        <w:t>settlement-worker remains a nightly batch aligned to acquirer cut-off.</w:t>
      </w:r>
    </w:p>
    <w:p>
      <w:pPr>
        <w:pStyle w:val="Heading2"/>
      </w:pPr>
      <w:r>
        <w:t>Consequences</w:t>
      </w:r>
    </w:p>
    <w:p>
      <w:pPr>
        <w:pStyle w:val="ListBullet"/>
      </w:pPr>
      <w:r>
        <w:t>Simpler failure model.</w:t>
      </w:r>
    </w:p>
    <w:p>
      <w:pPr>
        <w:pStyle w:val="ListBullet"/>
      </w:pPr>
      <w:r>
        <w:t>A missed window costs a full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ADR-0006 Keep settlement as a nightly batch</dc:title>
  <dc:subject/>
  <dc:creator>d.nakamura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