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quindici Libri e quattro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edizione integrale rilegata — 27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Questa quinta aggiunge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quattro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nessun documento del corpus moroteano resta fuori.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b/>
          <w:bCs/>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b/>
          <w:bCs/>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b/>
          <w:bCs/>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b/>
          <w:bCs/>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b/>
          <w:bCs/>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b/>
          <w:bCs/>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b/>
          <w:bCs/>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b/>
          <w:bCs/>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b/>
          <w:bCs/>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b/>
          <w:bCs/>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b/>
          <w:bCs/>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b/>
          <w:bCs/>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b/>
          <w:bCs/>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b/>
          <w:bCs/>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b/>
          <w:bCs/>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b/>
          <w:bCs/>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b/>
          <w:bCs/>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b/>
          <w:bCs/>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b/>
          <w:bCs/>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b/>
          <w:bCs/>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b/>
          <w:bCs/>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b/>
          <w:bCs/>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b/>
          <w:bCs/>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b/>
          <w:bCs/>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b/>
          <w:bCs/>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b/>
          <w:bCs/>
          <w:sz w:val="24"/>
          <w:szCs w:val="24"/>
        </w:rPr>
        <w:t xml:space="preserve">Si iscrivono in tavola due voci nuove.</w:t>
      </w:r>
    </w:p>
    <w:p>
      <w:pPr>
        <w:spacing w:after="120" w:line="276"/>
        <w:jc w:val="both"/>
      </w:pPr>
      <w:r>
        <w:rPr>
          <w:rFonts w:ascii="Barlow Semi Condensed" w:cs="Barlow Semi Condensed" w:eastAsia="Barlow Semi Condensed" w:hAnsi="Barlow Semi Condensed"/>
          <w:b/>
          <w:bCs/>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b/>
          <w:bCs/>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b/>
          <w:bCs/>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b/>
          <w:bCs/>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b/>
          <w:bCs/>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b/>
          <w:bCs/>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b/>
          <w:bCs/>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b/>
          <w:bCs/>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b/>
          <w:bCs/>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b/>
          <w:bCs/>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b/>
          <w:bCs/>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b/>
          <w:bCs/>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b/>
          <w:bCs/>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b/>
          <w:bCs/>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b/>
          <w:bCs/>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b/>
          <w:bCs/>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b/>
          <w:bCs/>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b/>
          <w:bCs/>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b/>
          <w:bCs/>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b/>
          <w:bCs/>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b/>
          <w:bCs/>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b/>
          <w:bCs/>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b/>
          <w:bCs/>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b/>
          <w:bCs/>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b/>
          <w:bCs/>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b/>
          <w:bCs/>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b/>
          <w:bCs/>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b/>
          <w:bCs/>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b/>
          <w:bCs/>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b/>
          <w:bCs/>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b/>
          <w:bCs/>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b/>
          <w:bCs/>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b/>
          <w:bCs/>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b/>
          <w:bCs/>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b/>
          <w:bCs/>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b/>
          <w:bCs/>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b/>
          <w:bCs/>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b/>
          <w:bCs/>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b/>
          <w:bCs/>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b/>
          <w:bCs/>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b/>
          <w:bCs/>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b/>
          <w:bCs/>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b/>
          <w:bCs/>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b/>
          <w:bCs/>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b/>
          <w:bCs/>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b/>
          <w:bCs/>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b/>
          <w:bCs/>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b/>
          <w:bCs/>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b/>
          <w:bCs/>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b/>
          <w:bCs/>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b/>
          <w:bCs/>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b/>
          <w:bCs/>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b/>
          <w:bCs/>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b/>
          <w:bCs/>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b/>
          <w:bCs/>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b/>
          <w:bCs/>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b/>
          <w:bCs/>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b/>
          <w:bCs/>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b/>
          <w:bCs/>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b/>
          <w:bCs/>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b/>
          <w:bCs/>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b/>
          <w:bCs/>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b/>
          <w:bCs/>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b/>
          <w:bCs/>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b/>
          <w:bCs/>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b/>
          <w:bCs/>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b/>
          <w:bCs/>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b/>
          <w:bCs/>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b/>
          <w:bCs/>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b/>
          <w:bCs/>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b/>
          <w:bCs/>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b/>
          <w:bCs/>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b/>
          <w:bCs/>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b/>
          <w:bCs/>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b/>
          <w:bCs/>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b/>
          <w:bCs/>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b/>
          <w:bCs/>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b/>
          <w:bCs/>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b/>
          <w:bCs/>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b/>
          <w:bCs/>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b/>
          <w:bCs/>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b/>
          <w:bCs/>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b/>
          <w:bCs/>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b/>
          <w:bCs/>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b/>
          <w:bCs/>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b/>
          <w:bCs/>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b/>
          <w:bCs/>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b/>
          <w:bCs/>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b/>
          <w:bCs/>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b/>
          <w:bCs/>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b/>
          <w:bCs/>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b/>
          <w:bCs/>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b/>
          <w:bCs/>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b/>
          <w:bCs/>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b/>
          <w:bCs/>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b/>
          <w:bCs/>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b/>
          <w:bCs/>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b/>
          <w:bCs/>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b/>
          <w:bCs/>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b/>
          <w:bCs/>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b/>
          <w:bCs/>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b/>
          <w:bCs/>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b/>
          <w:bCs/>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b/>
          <w:bCs/>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b/>
          <w:bCs/>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b/>
          <w:bCs/>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b/>
          <w:bCs/>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b/>
          <w:bCs/>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b/>
          <w:bCs/>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b/>
          <w:bCs/>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b/>
          <w:bCs/>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b/>
          <w:bCs/>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b/>
          <w:bCs/>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b/>
          <w:bCs/>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b/>
          <w:bCs/>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b/>
          <w:bCs/>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b/>
          <w:bCs/>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b/>
          <w:bCs/>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b/>
          <w:bCs/>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b/>
          <w:bCs/>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b/>
          <w:bCs/>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b/>
          <w:bCs/>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b/>
          <w:bCs/>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b/>
          <w:bCs/>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b/>
          <w:bCs/>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b/>
          <w:bCs/>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b/>
          <w:bCs/>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b/>
          <w:bCs/>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b/>
          <w:bCs/>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b/>
          <w:bCs/>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b/>
          <w:bCs/>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b/>
          <w:bCs/>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b/>
          <w:bCs/>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b/>
          <w:bCs/>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b/>
          <w:bCs/>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b/>
          <w:bCs/>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b/>
          <w:bCs/>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b/>
          <w:bCs/>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b/>
          <w:bCs/>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b/>
          <w:bCs/>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b/>
          <w:bCs/>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b/>
          <w:bCs/>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b/>
          <w:bCs/>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b/>
          <w:bCs/>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b/>
          <w:bCs/>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b/>
          <w:bCs/>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b/>
          <w:bCs/>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b/>
          <w:bCs/>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b/>
          <w:bCs/>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b/>
          <w:bCs/>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b/>
          <w:bCs/>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b/>
          <w:bCs/>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b/>
          <w:bCs/>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b/>
          <w:bCs/>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b/>
          <w:bCs/>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b/>
          <w:bCs/>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b/>
          <w:bCs/>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b/>
          <w:bCs/>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b/>
          <w:bCs/>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b/>
          <w:bCs/>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b/>
          <w:bCs/>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b/>
          <w:bCs/>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b/>
          <w:bCs/>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b/>
          <w:bCs/>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b/>
          <w:bCs/>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b/>
          <w:bCs/>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b/>
          <w:bCs/>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b/>
          <w:bCs/>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b/>
          <w:bCs/>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b/>
          <w:bCs/>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b/>
          <w:bCs/>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b/>
          <w:bCs/>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b/>
          <w:bCs/>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b/>
          <w:bCs/>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b/>
          <w:bCs/>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b/>
          <w:bCs/>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b/>
          <w:bCs/>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b/>
          <w:bCs/>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b/>
          <w:bCs/>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b/>
          <w:bCs/>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b/>
          <w:bCs/>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b/>
          <w:bCs/>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b/>
          <w:bCs/>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b/>
          <w:bCs/>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b/>
          <w:bCs/>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b/>
          <w:bCs/>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b/>
          <w:bCs/>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b/>
          <w:bCs/>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b/>
          <w:bCs/>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b/>
          <w:bCs/>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b/>
          <w:bCs/>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b/>
          <w:bCs/>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b/>
          <w:bCs/>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b/>
          <w:bCs/>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b/>
          <w:bCs/>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b/>
          <w:bCs/>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b/>
          <w:bCs/>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b/>
          <w:bCs/>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b/>
          <w:bCs/>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b/>
          <w:bCs/>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b/>
          <w:bCs/>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b/>
          <w:bCs/>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b/>
          <w:bCs/>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b/>
          <w:bCs/>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b/>
          <w:bCs/>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b/>
          <w:bCs/>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b/>
          <w:bCs/>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b/>
          <w:bCs/>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b/>
          <w:bCs/>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b/>
          <w:bCs/>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b/>
          <w:bCs/>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b/>
          <w:bCs/>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b/>
          <w:bCs/>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b/>
          <w:bCs/>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b/>
          <w:bCs/>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b/>
          <w:bCs/>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b/>
          <w:bCs/>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b/>
          <w:bCs/>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b/>
          <w:bCs/>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b/>
          <w:bCs/>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b/>
          <w:bCs/>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b/>
          <w:bCs/>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b/>
          <w:bCs/>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b/>
          <w:bCs/>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b/>
          <w:bCs/>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b/>
          <w:bCs/>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b/>
          <w:bCs/>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b/>
          <w:bCs/>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b/>
          <w:bCs/>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b/>
          <w:bCs/>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b/>
          <w:bCs/>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b/>
          <w:bCs/>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b/>
          <w:bCs/>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b/>
          <w:bCs/>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b/>
          <w:bCs/>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b/>
          <w:bCs/>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b/>
          <w:bCs/>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b/>
          <w:bCs/>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b/>
          <w:bCs/>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b/>
          <w:bCs/>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b/>
          <w:bCs/>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b/>
          <w:bCs/>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b/>
          <w:bCs/>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b/>
          <w:bCs/>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b/>
          <w:bCs/>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b/>
          <w:bCs/>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b/>
          <w:bCs/>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b/>
          <w:bCs/>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b/>
          <w:bCs/>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b/>
          <w:bCs/>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b/>
          <w:bCs/>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b/>
          <w:bCs/>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b/>
          <w:bCs/>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b/>
          <w:bCs/>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b/>
          <w:bCs/>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b/>
          <w:bCs/>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b/>
          <w:bCs/>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b/>
          <w:bCs/>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b/>
          <w:bCs/>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b/>
          <w:bCs/>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b/>
          <w:bCs/>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b/>
          <w:bCs/>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b/>
          <w:bCs/>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b/>
          <w:bCs/>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b/>
          <w:bCs/>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b/>
          <w:bCs/>
          <w:sz w:val="24"/>
          <w:szCs w:val="24"/>
        </w:rPr>
        <w:t xml:space="preserve">Due disposizioni vanno registrate.</w:t>
      </w:r>
    </w:p>
    <w:p>
      <w:pPr>
        <w:spacing w:after="120" w:line="276"/>
        <w:jc w:val="both"/>
      </w:pPr>
      <w:r>
        <w:rPr>
          <w:rFonts w:ascii="Barlow Semi Condensed" w:cs="Barlow Semi Condensed" w:eastAsia="Barlow Semi Condensed" w:hAnsi="Barlow Semi Condensed"/>
          <w:b/>
          <w:bCs/>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b/>
          <w:bCs/>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b/>
          <w:bCs/>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b/>
          <w:bCs/>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b/>
          <w:bCs/>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b/>
          <w:bCs/>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b/>
          <w:bCs/>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b/>
          <w:bCs/>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b/>
          <w:bCs/>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b/>
          <w:bCs/>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b/>
          <w:bCs/>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b/>
          <w:bCs/>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b/>
          <w:bCs/>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b/>
          <w:bCs/>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b/>
          <w:bCs/>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b/>
          <w:bCs/>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b/>
          <w:bCs/>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b/>
          <w:bCs/>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b/>
          <w:bCs/>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b/>
          <w:bCs/>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b/>
          <w:bCs/>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b/>
          <w:bCs/>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b/>
          <w:bCs/>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b/>
          <w:bCs/>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b/>
          <w:bCs/>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b/>
          <w:bCs/>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b/>
          <w:bCs/>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b/>
          <w:bCs/>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b/>
          <w:bCs/>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b/>
          <w:bCs/>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b/>
          <w:bCs/>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b/>
          <w:bCs/>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b/>
          <w:bCs/>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b/>
          <w:bCs/>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b/>
          <w:bCs/>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b/>
          <w:bCs/>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b/>
          <w:bCs/>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b/>
          <w:bCs/>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b/>
          <w:bCs/>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b/>
          <w:bCs/>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b/>
          <w:bCs/>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b/>
          <w:bCs/>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b/>
          <w:bCs/>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b/>
          <w:bCs/>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b/>
          <w:bCs/>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b/>
          <w:bCs/>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b/>
          <w:bCs/>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b/>
          <w:bCs/>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b/>
          <w:bCs/>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b/>
          <w:bCs/>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b/>
          <w:bCs/>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b/>
          <w:bCs/>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b/>
          <w:bCs/>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b/>
          <w:bCs/>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b/>
          <w:bCs/>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b/>
          <w:bCs/>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b/>
          <w:bCs/>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b/>
          <w:bCs/>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b/>
          <w:bCs/>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b/>
          <w:bCs/>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b/>
          <w:bCs/>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b/>
          <w:bCs/>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b/>
          <w:bCs/>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b/>
          <w:bCs/>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b/>
          <w:bCs/>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b/>
          <w:bCs/>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b/>
          <w:bCs/>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b/>
          <w:bCs/>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b/>
          <w:bCs/>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b/>
          <w:bCs/>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b/>
          <w:bCs/>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b/>
          <w:bCs/>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b/>
          <w:bCs/>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b/>
          <w:bCs/>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b/>
          <w:bCs/>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b/>
          <w:bCs/>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b/>
          <w:bCs/>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b/>
          <w:bCs/>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b/>
          <w:bCs/>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b/>
          <w:bCs/>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b/>
          <w:bCs/>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b/>
          <w:bCs/>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b/>
          <w:bCs/>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b/>
          <w:bCs/>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b/>
          <w:bCs/>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b/>
          <w:bCs/>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b/>
          <w:bCs/>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b/>
          <w:bCs/>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b/>
          <w:bCs/>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b/>
          <w:bCs/>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b/>
          <w:bCs/>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b/>
          <w:bCs/>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b/>
          <w:bCs/>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b/>
          <w:bCs/>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b/>
          <w:bCs/>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b/>
          <w:bCs/>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b/>
          <w:bCs/>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b/>
          <w:bCs/>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b/>
          <w:bCs/>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b/>
          <w:bCs/>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b/>
          <w:bCs/>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b/>
          <w:bCs/>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b/>
          <w:bCs/>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b/>
          <w:bCs/>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b/>
          <w:bCs/>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b/>
          <w:bCs/>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b/>
          <w:bCs/>
          <w:sz w:val="24"/>
          <w:szCs w:val="24"/>
        </w:rPr>
        <w:t xml:space="preserve">La classificazione indipendente. Rafael Gómez Pérez, nello studio \El franquismo y la Iglesia\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b/>
          <w:bCs/>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b/>
          <w:bCs/>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b/>
          <w:bCs/>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b/>
          <w:bCs/>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b/>
          <w:bCs/>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b/>
          <w:bCs/>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b/>
          <w:bCs/>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b/>
          <w:bCs/>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\monocolor\.</w:t>
      </w:r>
    </w:p>
    <w:p>
      <w:pPr>
        <w:spacing w:after="120" w:line="276"/>
        <w:jc w:val="both"/>
      </w:pPr>
      <w:r>
        <w:rPr>
          <w:rFonts w:ascii="Barlow Semi Condensed" w:cs="Barlow Semi Condensed" w:eastAsia="Barlow Semi Condensed" w:hAnsi="Barlow Semi Condensed"/>
          <w:b/>
          <w:bCs/>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b/>
          <w:bCs/>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b/>
          <w:bCs/>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b/>
          <w:bCs/>
          <w:sz w:val="24"/>
          <w:szCs w:val="24"/>
        </w:rPr>
        <w:t xml:space="preserve">Identificazione. \Weekly Summary — Special Report: Policies of the New Spanish Cabinet\,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b/>
          <w:bCs/>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b/>
          <w:bCs/>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b/>
          <w:bCs/>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b/>
          <w:bCs/>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b/>
          <w:bCs/>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b/>
          <w:bCs/>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b/>
          <w:bCs/>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b/>
          <w:bCs/>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b/>
          <w:bCs/>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b/>
          <w:bCs/>
          <w:sz w:val="24"/>
          <w:szCs w:val="24"/>
        </w:rPr>
        <w:t xml:space="preserve">L'Opus Dei fu fondato nel 1928 e ricevette approvazione come istituto secolare nel 1947 e nel 1950. Il percorso verso una configurazione canonica diversa si concluse con la costituzione apostolica \Ut sit\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b/>
          <w:bCs/>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b/>
          <w:bCs/>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b/>
          <w:bCs/>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b/>
          <w:bCs/>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b/>
          <w:bCs/>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b/>
          <w:bCs/>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b/>
          <w:bCs/>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b/>
          <w:bCs/>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b/>
          <w:bCs/>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b/>
          <w:bCs/>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b/>
          <w:bCs/>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b/>
          <w:bCs/>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b/>
          <w:bCs/>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b/>
          <w:bCs/>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b/>
          <w:bCs/>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b/>
          <w:bCs/>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b/>
          <w:bCs/>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b/>
          <w:bCs/>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b/>
          <w:bCs/>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b/>
          <w:bCs/>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b/>
          <w:bCs/>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b/>
          <w:bCs/>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b/>
          <w:bCs/>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b/>
          <w:bCs/>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b/>
          <w:bCs/>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b/>
          <w:bCs/>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b/>
          <w:bCs/>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b/>
          <w:bCs/>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b/>
          <w:bCs/>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b/>
          <w:bCs/>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b/>
          <w:bCs/>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b/>
          <w:bCs/>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b/>
          <w:bCs/>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b/>
          <w:bCs/>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b/>
          <w:bCs/>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b/>
          <w:bCs/>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b/>
          <w:bCs/>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b/>
          <w:bCs/>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b/>
          <w:bCs/>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b/>
          <w:bCs/>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b/>
          <w:bCs/>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b/>
          <w:bCs/>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b/>
          <w:bCs/>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b/>
          <w:bCs/>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b/>
          <w:bCs/>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b/>
          <w:bCs/>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b/>
          <w:bCs/>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b/>
          <w:bCs/>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b/>
          <w:bCs/>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b/>
          <w:bCs/>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b/>
          <w:bCs/>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b/>
          <w:bCs/>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b/>
          <w:bCs/>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b/>
          <w:bCs/>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b/>
          <w:bCs/>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b/>
          <w:bCs/>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b/>
          <w:bCs/>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b/>
          <w:bCs/>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b/>
          <w:bCs/>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b/>
          <w:bCs/>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b/>
          <w:bCs/>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b/>
          <w:bCs/>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b/>
          <w:bCs/>
          <w:sz w:val="24"/>
          <w:szCs w:val="24"/>
        </w:rPr>
        <w:t xml:space="preserve">Una terza fonte registra il titolo con cui la stampa italiana dell'epoca diede conto dell'evento — \Udienza ai guerriglieri\ — che ne segnala la percezione contemporanea come atto dirompente.</w:t>
      </w:r>
    </w:p>
    <w:p>
      <w:pPr>
        <w:spacing w:after="120" w:line="276"/>
        <w:jc w:val="both"/>
      </w:pPr>
      <w:r>
        <w:rPr>
          <w:rFonts w:ascii="Barlow Semi Condensed" w:cs="Barlow Semi Condensed" w:eastAsia="Barlow Semi Condensed" w:hAnsi="Barlow Semi Condensed"/>
          <w:b/>
          <w:bCs/>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b/>
          <w:bCs/>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b/>
          <w:bCs/>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b/>
          <w:bCs/>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b/>
          <w:bCs/>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b/>
          <w:bCs/>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b/>
          <w:bCs/>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b/>
          <w:bCs/>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b/>
          <w:bCs/>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b/>
          <w:bCs/>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b/>
          <w:bCs/>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b/>
          <w:bCs/>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b/>
          <w:bCs/>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b/>
          <w:bCs/>
          <w:sz w:val="24"/>
          <w:szCs w:val="24"/>
        </w:rPr>
        <w:t xml:space="preserve">I fatti, con la data esatta. Il 13 aprile 1974, Sabato Santo, il governo portoghese espulse dal Mozambico undici missionari comboniani, come conseguenza del documento denominato \Imperativo di Coscienza\,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b/>
          <w:bCs/>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b/>
          <w:bCs/>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b/>
          <w:bCs/>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b/>
          <w:bCs/>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b/>
          <w:bCs/>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b/>
          <w:bCs/>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b/>
          <w:bCs/>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b/>
          <w:bCs/>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b/>
          <w:bCs/>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b/>
          <w:bCs/>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b/>
          <w:bCs/>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b/>
          <w:bCs/>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b/>
          <w:bCs/>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b/>
          <w:bCs/>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b/>
          <w:bCs/>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b/>
          <w:bCs/>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b/>
          <w:bCs/>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b/>
          <w:bCs/>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b/>
          <w:bCs/>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b/>
          <w:bCs/>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b/>
          <w:bCs/>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b/>
          <w:bCs/>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b/>
          <w:bCs/>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b/>
          <w:bCs/>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b/>
          <w:bCs/>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b/>
          <w:bCs/>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b/>
          <w:bCs/>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b/>
          <w:bCs/>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b/>
          <w:bCs/>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b/>
          <w:bCs/>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b/>
          <w:bCs/>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b/>
          <w:bCs/>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b/>
          <w:bCs/>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b/>
          <w:bCs/>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b/>
          <w:bCs/>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b/>
          <w:bCs/>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b/>
          <w:bCs/>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b/>
          <w:bCs/>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b/>
          <w:bCs/>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b/>
          <w:bCs/>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b/>
          <w:bCs/>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b/>
          <w:bCs/>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b/>
          <w:bCs/>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b/>
          <w:bCs/>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b/>
          <w:bCs/>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b/>
          <w:bCs/>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b/>
          <w:bCs/>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b/>
          <w:bCs/>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b/>
          <w:bCs/>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b/>
          <w:bCs/>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b/>
          <w:bCs/>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b/>
          <w:bCs/>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b/>
          <w:bCs/>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b/>
          <w:bCs/>
          <w:sz w:val="24"/>
          <w:szCs w:val="24"/>
        </w:rPr>
        <w:t xml:space="preserve">Le divergenze fra le fonti vanno riportate, come prescrive la disciplina. Sul numero: una scheda della congregazione parla di undici comboniani espulsi il 13 aprile; il volume \Mondo Comboniano\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b/>
          <w:bCs/>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b/>
          <w:bCs/>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b/>
          <w:bCs/>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b/>
          <w:bCs/>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b/>
          <w:bCs/>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b/>
          <w:bCs/>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b/>
          <w:bCs/>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b/>
          <w:bCs/>
          <w:sz w:val="24"/>
          <w:szCs w:val="24"/>
        </w:rPr>
        <w:t xml:space="preserve">La monografia primaria esiste ed è individuata: Francis Nolan, \The Departure of the Missionaries of Africa (The White Fathers) from Mozambique in 1971\,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b/>
          <w:bCs/>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b/>
          <w:bCs/>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b/>
          <w:bCs/>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b/>
          <w:bCs/>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b/>
          <w:bCs/>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\Expresso\,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b/>
          <w:bCs/>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b/>
          <w:bCs/>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b/>
          <w:bCs/>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b/>
          <w:bCs/>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b/>
          <w:bCs/>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b/>
          <w:bCs/>
          <w:sz w:val="24"/>
          <w:szCs w:val="24"/>
        </w:rPr>
        <w:t xml:space="preserve">L'apparato bibliografico primario, ora individuato con precisione. L'articolo peer-reviewed di Bruno C. Reis e Pedro Aires Oliveira, \Cutting Heads or Winning Hearts\, in \Civil Wars\ volume quattordici numero uno del 2012, reca in nota i riferimenti: l'articolo del quotidiano londinese del 10 luglio 1973 a pagina uno; il volume di Hastings del 1974; il libro del comboniano Cesare Bertulli, \A Cruz e a Espada em Moçambique\, del 1974; il volume di António Sousa Ribeiro, \Terror em Tete\, del 1974. Il saggio di Norrie MacQueen e Pedro Aires Oliveira, \Grocer Meets Butcher\, in \Cold War History\ volume dieci numero uno del 2010, documenta l'impatto sulla visita londinese di Caetano.</w:t>
      </w:r>
    </w:p>
    <w:p>
      <w:pPr>
        <w:spacing w:after="120" w:line="276"/>
        <w:jc w:val="both"/>
      </w:pPr>
      <w:r>
        <w:rPr>
          <w:rFonts w:ascii="Barlow Semi Condensed" w:cs="Barlow Semi Condensed" w:eastAsia="Barlow Semi Condensed" w:hAnsi="Barlow Semi Condensed"/>
          <w:b/>
          <w:bCs/>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b/>
          <w:bCs/>
          <w:sz w:val="24"/>
          <w:szCs w:val="24"/>
        </w:rPr>
        <w:t xml:space="preserve">L'individuazione. Un articolo peer-reviewed di Eugenio Enea, dell'Università di Messina, intitolato \The challenges of missionary activity after April 25: considerations and perspectives in Nigrizia\,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b/>
          <w:bCs/>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\Um imperativo de consciência\; e riferisce le riflessioni dei comboniani nel periodo 1974-1976 sulla rivista Nigrizia.</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b/>
          <w:bCs/>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b/>
          <w:bCs/>
          <w:sz w:val="24"/>
          <w:szCs w:val="24"/>
        </w:rPr>
        <w:t xml:space="preserve">Iscrizione in tavola. L'acquisizione dell'articolo di Enea e delle annate 1974-1976 di \Nigrizia\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b/>
          <w:bCs/>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b/>
          <w:bCs/>
          <w:sz w:val="24"/>
          <w:szCs w:val="24"/>
        </w:rPr>
        <w:t xml:space="preserve">La fonte. Il portale ufficiale del Ministério dos Negócios Estrangeiros portoghese denominato \Diplomacia e Revolução\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b/>
          <w:bCs/>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b/>
          <w:bCs/>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b/>
          <w:bCs/>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b/>
          <w:bCs/>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b/>
          <w:bCs/>
          <w:sz w:val="24"/>
          <w:szCs w:val="24"/>
        </w:rPr>
        <w:t xml:space="preserve">Un elemento di contesto atlantico, da fonte primaria statunitense. Il memorandum del 19 giugno 1974 sull'incontro alle Azzorre fra Nixon e Spínola, nella serie dei \Foreign Relations of the United States\,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b/>
          <w:bCs/>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b/>
          <w:bCs/>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b/>
          <w:bCs/>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b/>
          <w:bCs/>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b/>
          <w:bCs/>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b/>
          <w:bCs/>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b/>
          <w:bCs/>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b/>
          <w:bCs/>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b/>
          <w:bCs/>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b/>
          <w:bCs/>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b/>
          <w:bCs/>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b/>
          <w:bCs/>
          <w:sz w:val="24"/>
          <w:szCs w:val="24"/>
        </w:rPr>
        <w:t xml:space="preserve">Un elemento nuovo di rilievo è stato però reperito. La scheda dell'Archivio storico del Senato sul Fondo Mario Zagari reca un fascicolo intitolato \Colonie Portoghesi — Angola, Mozambico, Capo Verde\,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b/>
          <w:bCs/>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b/>
          <w:bCs/>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b/>
          <w:bCs/>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b/>
          <w:bCs/>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b/>
          <w:bCs/>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b/>
          <w:bCs/>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b/>
          <w:bCs/>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\Imperativo di Coscienza\ del 1974 e l'espulsione che ne seguì.</w:t>
      </w:r>
    </w:p>
    <w:p>
      <w:pPr>
        <w:spacing w:after="120" w:line="276"/>
        <w:jc w:val="both"/>
      </w:pPr>
      <w:r>
        <w:rPr>
          <w:rFonts w:ascii="Barlow Semi Condensed" w:cs="Barlow Semi Condensed" w:eastAsia="Barlow Semi Condensed" w:hAnsi="Barlow Semi Condensed"/>
          <w:b/>
          <w:bCs/>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b/>
          <w:bCs/>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b/>
          <w:bCs/>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b/>
          <w:bCs/>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b/>
          <w:bCs/>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b/>
          <w:bCs/>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b/>
          <w:bCs/>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b/>
          <w:bCs/>
          <w:sz w:val="24"/>
          <w:szCs w:val="24"/>
        </w:rPr>
        <w:t xml:space="preserve">Seconda voce. Le annate 1974-1976 di Nigrizia e l'articolo di Eugenio Enea in \Lusitania Sacra\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b/>
          <w:bCs/>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b/>
          <w:bCs/>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b/>
          <w:bCs/>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b/>
          <w:bCs/>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b/>
          <w:bCs/>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b/>
          <w:bCs/>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b/>
          <w:bCs/>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b/>
          <w:bCs/>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b/>
          <w:bCs/>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b/>
          <w:bCs/>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b/>
          <w:bCs/>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b/>
          <w:bCs/>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b/>
          <w:bCs/>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b/>
          <w:bCs/>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b/>
          <w:bCs/>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b/>
          <w:bCs/>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b/>
          <w:bCs/>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\O fundador do Opus Dei em Portugal\, Lisbona, Lucerna, 2021 — sollecitato da suor Lúcia, veggente di Fátima, conosciuta a Tui.</w:t>
      </w:r>
    </w:p>
    <w:p>
      <w:pPr>
        <w:spacing w:after="120" w:line="276"/>
        <w:jc w:val="both"/>
      </w:pPr>
      <w:r>
        <w:rPr>
          <w:rFonts w:ascii="Barlow Semi Condensed" w:cs="Barlow Semi Condensed" w:eastAsia="Barlow Semi Condensed" w:hAnsi="Barlow Semi Condensed"/>
          <w:b/>
          <w:bCs/>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b/>
          <w:bCs/>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b/>
          <w:bCs/>
          <w:sz w:val="24"/>
          <w:szCs w:val="24"/>
        </w:rPr>
        <w:t xml:space="preserve">Prima: il primo portoghese entrato nell'Opus Dei fu Armando Serrano, nell'anno accademico 1942-43\\, dunque tre anni prima della visita del fondatore. \\Seconda: una prima visita esplorativa di José Luis Múzquiz avvenne nel marzo 1941.</w:t>
      </w:r>
    </w:p>
    <w:p>
      <w:pPr>
        <w:spacing w:after="120" w:line="276"/>
        <w:jc w:val="both"/>
      </w:pPr>
      <w:r>
        <w:rPr>
          <w:rFonts w:ascii="Barlow Semi Condensed" w:cs="Barlow Semi Condensed" w:eastAsia="Barlow Semi Condensed" w:hAnsi="Barlow Semi Condensed"/>
          <w:b/>
          <w:bCs/>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b/>
          <w:bCs/>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b/>
          <w:bCs/>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b/>
          <w:bCs/>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b/>
          <w:bCs/>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b/>
          <w:bCs/>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b/>
          <w:bCs/>
          <w:sz w:val="24"/>
          <w:szCs w:val="24"/>
        </w:rPr>
        <w:t xml:space="preserve">La fonte. Un libro di inchiesta di António José Vilela e Pedro Ramos Brandão, \Salazar e a Conspiração do Opus Dei\,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b/>
          <w:bCs/>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b/>
          <w:bCs/>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b/>
          <w:bCs/>
          <w:sz w:val="24"/>
          <w:szCs w:val="24"/>
        </w:rPr>
        <w:t xml:space="preserve">Gli altri atti individuati. Una nota non firmata del 1961 indirizzata a Salazar e conservata alla Torre do Tombo, intitolata \As Actividades do Opus Dei em Portugal\.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b/>
          <w:bCs/>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b/>
          <w:bCs/>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b/>
          <w:bCs/>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b/>
          <w:bCs/>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b/>
          <w:bCs/>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b/>
          <w:bCs/>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b/>
          <w:bCs/>
          <w:sz w:val="24"/>
          <w:szCs w:val="24"/>
        </w:rPr>
        <w:t xml:space="preserve">Due avvertenze che le fonti impongono. La storiografia spagnola — Paul Preston, \Franco\,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b/>
          <w:bCs/>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b/>
          <w:bCs/>
          <w:sz w:val="24"/>
          <w:szCs w:val="24"/>
        </w:rPr>
        <w:t xml:space="preserve">La spiegazione, e proviene da fonte peer-reviewed. La recensione di Salis Amaral su \Lusitania Sacra\ individua quattro fattori di divergenza:</w:t>
      </w:r>
    </w:p>
    <w:p>
      <w:pPr>
        <w:spacing w:after="120" w:line="276"/>
        <w:jc w:val="both"/>
      </w:pPr>
      <w:r>
        <w:rPr>
          <w:rFonts w:ascii="Barlow Semi Condensed" w:cs="Barlow Semi Condensed" w:eastAsia="Barlow Semi Condensed" w:hAnsi="Barlow Semi Condensed"/>
          <w:b/>
          <w:bCs/>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b/>
          <w:bCs/>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b/>
          <w:bCs/>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b/>
          <w:bCs/>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b/>
          <w:bCs/>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b/>
          <w:bCs/>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b/>
          <w:bCs/>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b/>
          <w:bCs/>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\Lusitania Sacra\. Nel colonialismo tardo, fra il 1961 e il 1974, si aprì il conflitto fra paradigmi missionari nazionalisti e paradigmi della liberazione, culminato — come già acquisito nelle ricognizioni anteriori — nell'espulsione del vescovo di Nampula e dei comboniani dopo il documento \Imperativo di Coscienza\.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è stato reperito \\alcun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b/>
          <w:bCs/>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b/>
          <w:bCs/>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b/>
          <w:bCs/>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b/>
          <w:bCs/>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b/>
          <w:bCs/>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b/>
          <w:bCs/>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\Adelino Amaro da Costa, Histórias de Uma Vida Interrompida\,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b/>
          <w:bCs/>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b/>
          <w:bCs/>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b/>
          <w:bCs/>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b/>
          <w:bCs/>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b/>
          <w:bCs/>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b/>
          <w:bCs/>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b/>
          <w:bCs/>
          <w:sz w:val="24"/>
          <w:szCs w:val="24"/>
        </w:rPr>
        <w:t xml:space="preserve">La qualificazione storiografica. La storiografia lo definisce iniziatore della fase mediterranea delle relazioni internazionali italiane. La \Nuova Rivista Storica\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b/>
          <w:bCs/>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b/>
          <w:bCs/>
          <w:sz w:val="24"/>
          <w:szCs w:val="24"/>
        </w:rPr>
        <w:t xml:space="preserve">Un enunciato statunitense va riportato perché precisa la natura di quella preoccupazione, e proviene dalla serie dei \Foreign Relations of the United States\: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b/>
          <w:bCs/>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b/>
          <w:bCs/>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b/>
          <w:bCs/>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b/>
          <w:bCs/>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\Primum inter\.</w:t>
      </w:r>
    </w:p>
    <w:p>
      <w:pPr>
        <w:spacing w:after="120" w:line="276"/>
        <w:jc w:val="both"/>
      </w:pPr>
      <w:r>
        <w:rPr>
          <w:rFonts w:ascii="Barlow Semi Condensed" w:cs="Barlow Semi Condensed" w:eastAsia="Barlow Semi Condensed" w:hAnsi="Barlow Semi Condensed"/>
          <w:b/>
          <w:bCs/>
          <w:sz w:val="24"/>
          <w:szCs w:val="24"/>
        </w:rPr>
        <w:t xml:space="preserve">L'esito.\\ \\Non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b/>
          <w:bCs/>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b/>
          <w:bCs/>
          <w:sz w:val="24"/>
          <w:szCs w:val="24"/>
        </w:rPr>
        <w:t xml:space="preserve">È un cattolicesimo democratico distante per cultura, per teologia politica e per collocazione dall'ambiente dell'Opus Dei. La letteratura recente — la biografia di Paolo Acanfora, il volume di Iannuzzi e Losacco \Aldo Moro. Le idee, il metodo, l'eredità\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b/>
          <w:bCs/>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b/>
          <w:bCs/>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b/>
          <w:bCs/>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b/>
          <w:bCs/>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b/>
          <w:bCs/>
          <w:sz w:val="24"/>
          <w:szCs w:val="24"/>
        </w:rPr>
        <w:t xml:space="preserve">L'esito portoghese.\\ \\Non esiste alcun documento analogo per il Portogallo.</w:t>
      </w:r>
    </w:p>
    <w:p>
      <w:pPr>
        <w:spacing w:after="120" w:line="276"/>
        <w:jc w:val="both"/>
      </w:pPr>
      <w:r>
        <w:rPr>
          <w:rFonts w:ascii="Barlow Semi Condensed" w:cs="Barlow Semi Condensed" w:eastAsia="Barlow Semi Condensed" w:hAnsi="Barlow Semi Condensed"/>
          <w:b/>
          <w:bCs/>
          <w:sz w:val="24"/>
          <w:szCs w:val="24"/>
        </w:rPr>
        <w:t xml:space="preserve">Che cosa è stato verificato, una voce per volta. Le carte della Central Intelligence Agency sull'Opus Dei reperite riguardano esclusivamente la Spagna, segnatamente una nota informativa intitolata \Opus Dei in Barcelona\, protocollo CIA-RDP82-00457R015000010003-5, della serie degli anni Quaranta e Cinquanta.</w:t>
      </w:r>
    </w:p>
    <w:p>
      <w:pPr>
        <w:spacing w:after="120" w:line="276"/>
        <w:jc w:val="both"/>
      </w:pPr>
      <w:r>
        <w:rPr>
          <w:rFonts w:ascii="Barlow Semi Condensed" w:cs="Barlow Semi Condensed" w:eastAsia="Barlow Semi Condensed" w:hAnsi="Barlow Semi Condensed"/>
          <w:b/>
          <w:bCs/>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b/>
          <w:bCs/>
          <w:sz w:val="24"/>
          <w:szCs w:val="24"/>
        </w:rPr>
        <w:t xml:space="preserve">Nella serie dei \Foreign Relations of the United States\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b/>
          <w:bCs/>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b/>
          <w:bCs/>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b/>
          <w:bCs/>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b/>
          <w:bCs/>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b/>
          <w:bCs/>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b/>
          <w:bCs/>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b/>
          <w:bCs/>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b/>
          <w:bCs/>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\Expansión: El desarrollo del Opus Dei entre los años 1940 y 1945\, Madrid, Rialp, 2020, che è la fonte della cronologia dell'insediamento.</w:t>
      </w:r>
    </w:p>
    <w:p>
      <w:pPr>
        <w:spacing w:after="120" w:line="276"/>
        <w:jc w:val="both"/>
      </w:pPr>
      <w:r>
        <w:rPr>
          <w:rFonts w:ascii="Barlow Semi Condensed" w:cs="Barlow Semi Condensed" w:eastAsia="Barlow Semi Condensed" w:hAnsi="Barlow Semi Condensed"/>
          <w:b/>
          <w:bCs/>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b/>
          <w:bCs/>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b/>
          <w:bCs/>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b/>
          <w:bCs/>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b/>
          <w:bCs/>
          <w:sz w:val="24"/>
          <w:szCs w:val="24"/>
        </w:rPr>
        <w:t xml:space="preserve">Secondo asse: Moro e il Portogallo.\\ Soltanto cornice diplomatica generale, senza documenti specifici reperiti. \\Ciò che non si stabilisce è qualunque iniziativa morotea mirata al Portogallo.</w:t>
      </w:r>
    </w:p>
    <w:p>
      <w:pPr>
        <w:spacing w:after="120" w:line="276"/>
        <w:jc w:val="both"/>
      </w:pPr>
      <w:r>
        <w:rPr>
          <w:rFonts w:ascii="Barlow Semi Condensed" w:cs="Barlow Semi Condensed" w:eastAsia="Barlow Semi Condensed" w:hAnsi="Barlow Semi Condensed"/>
          <w:b/>
          <w:bCs/>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b/>
          <w:bCs/>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b/>
          <w:bCs/>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b/>
          <w:bCs/>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b/>
          <w:bCs/>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b/>
          <w:bCs/>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b/>
          <w:bCs/>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b/>
          <w:bCs/>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b/>
          <w:bCs/>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b/>
          <w:bCs/>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b/>
          <w:bCs/>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b/>
          <w:bCs/>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b/>
          <w:bCs/>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b/>
          <w:bCs/>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b/>
          <w:bCs/>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b/>
          <w:bCs/>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b/>
          <w:bCs/>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b/>
          <w:bCs/>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b/>
          <w:bCs/>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b/>
          <w:bCs/>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\Fra diplomazia e petrolio\, Cacucci, Bari 2018, è intitolato \Un aspetto della politica mediterranea dell'Italia: le relazioni con la Turchia, 1946-1974\,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b/>
          <w:bCs/>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b/>
          <w:bCs/>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b/>
          <w:bCs/>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b/>
          <w:bCs/>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b/>
          <w:bCs/>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b/>
          <w:bCs/>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b/>
          <w:bCs/>
          <w:sz w:val="24"/>
          <w:szCs w:val="24"/>
        </w:rPr>
        <w:t xml:space="preserve">1 febbraio 1979: l'omicidio İpekçi. Ağca partecipò all'omicidio di Abdi İpekçi, nato il 9 agosto 1929, direttore ed editorialista del quotidiano \Milliyet\,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b/>
          <w:bCs/>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b/>
          <w:bCs/>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b/>
          <w:bCs/>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b/>
          <w:bCs/>
          <w:sz w:val="24"/>
          <w:szCs w:val="24"/>
        </w:rPr>
        <w:t xml:space="preserve">27 novembre 1979: la lettera minatoria. Due giorni dopo l'evasione, Ağca inviò a \Milliyet\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b/>
          <w:bCs/>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b/>
          <w:bCs/>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b/>
          <w:bCs/>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b/>
          <w:bCs/>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b/>
          <w:bCs/>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\Reader's Digest\,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b/>
          <w:bCs/>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b/>
          <w:bCs/>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b/>
          <w:bCs/>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b/>
          <w:bCs/>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b/>
          <w:bCs/>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b/>
          <w:bCs/>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b/>
          <w:bCs/>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b/>
          <w:bCs/>
          <w:sz w:val="24"/>
          <w:szCs w:val="24"/>
        </w:rPr>
        <w:t xml:space="preserve">La fonte. La raccolta \Foreign Relations of the United States, 1981-1988\,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b/>
          <w:bCs/>
          <w:sz w:val="24"/>
          <w:szCs w:val="24"/>
        </w:rPr>
        <w:t xml:space="preserve">Documento 370. Riproduce un memorandum del direttore della Central Intelligence Agency William J. Casey e l'allegata analisi dell'Agenzia intitolata \Bulgarian Complicity in the Papal Assassination Attempt\.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b/>
          <w:bCs/>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b/>
          <w:bCs/>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b/>
          <w:bCs/>
          <w:sz w:val="24"/>
          <w:szCs w:val="24"/>
        </w:rPr>
        <w:t xml:space="preserve">Documento 377. Una \Intelligence Assessment\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b/>
          <w:bCs/>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b/>
          <w:bCs/>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b/>
          <w:bCs/>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b/>
          <w:bCs/>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b/>
          <w:bCs/>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b/>
          <w:bCs/>
          <w:sz w:val="24"/>
          <w:szCs w:val="24"/>
        </w:rPr>
        <w:t xml:space="preserve">Il quadro. I Lupi Grigi — \Bozkurtlar\, ufficialmente \Ülkücüler\, organizzati nei focolari \Ülkü Ocakları\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b/>
          <w:bCs/>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b/>
          <w:bCs/>
          <w:sz w:val="24"/>
          <w:szCs w:val="24"/>
        </w:rPr>
        <w:t xml:space="preserve">E qui la prescrizione, che è il contenuto del capitolo. L'appartenenza — o la contiguità — di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b/>
          <w:bCs/>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b/>
          <w:bCs/>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b/>
          <w:bCs/>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b/>
          <w:bCs/>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b/>
          <w:bCs/>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b/>
          <w:bCs/>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b/>
          <w:bCs/>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b/>
          <w:bCs/>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b/>
          <w:bCs/>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b/>
          <w:bCs/>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b/>
          <w:bCs/>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b/>
          <w:bCs/>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b/>
          <w:bCs/>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\Journal of Ecclesiastical History\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b/>
          <w:bCs/>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b/>
          <w:bCs/>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b/>
          <w:bCs/>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b/>
          <w:bCs/>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b/>
          <w:bCs/>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b/>
          <w:bCs/>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b/>
          <w:bCs/>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b/>
          <w:bCs/>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b/>
          <w:bCs/>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b/>
          <w:bCs/>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b/>
          <w:bCs/>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b/>
          <w:bCs/>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b/>
          <w:bCs/>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b/>
          <w:bCs/>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b/>
          <w:bCs/>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b/>
          <w:bCs/>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b/>
          <w:bCs/>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b/>
          <w:bCs/>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b/>
          <w:bCs/>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b/>
          <w:bCs/>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b/>
          <w:bCs/>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b/>
          <w:bCs/>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b/>
          <w:bCs/>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b/>
          <w:bCs/>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b/>
          <w:bCs/>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b/>
          <w:bCs/>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b/>
          <w:bCs/>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b/>
          <w:bCs/>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b/>
          <w:bCs/>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b/>
          <w:bCs/>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b/>
          <w:bCs/>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b/>
          <w:bCs/>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b/>
          <w:bCs/>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b/>
          <w:bCs/>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b/>
          <w:bCs/>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b/>
          <w:bCs/>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b/>
          <w:bCs/>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b/>
          <w:bCs/>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b/>
          <w:bCs/>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b/>
          <w:bCs/>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b/>
          <w:bCs/>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b/>
          <w:bCs/>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b/>
          <w:bCs/>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b/>
          <w:bCs/>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b/>
          <w:bCs/>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b/>
          <w:bCs/>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b/>
          <w:bCs/>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b/>
          <w:bCs/>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b/>
          <w:bCs/>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b/>
          <w:bCs/>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b/>
          <w:bCs/>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b/>
          <w:bCs/>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b/>
          <w:bCs/>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b/>
          <w:bCs/>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b/>
          <w:bCs/>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b/>
          <w:bCs/>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b/>
          <w:bCs/>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b/>
          <w:bCs/>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b/>
          <w:bCs/>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b/>
          <w:bCs/>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b/>
          <w:bCs/>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b/>
          <w:bCs/>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b/>
          <w:bCs/>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b/>
          <w:bCs/>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b/>
          <w:bCs/>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b/>
          <w:bCs/>
          <w:sz w:val="24"/>
          <w:szCs w:val="24"/>
        </w:rPr>
        <w:t xml:space="preserve">Va registrata anche la perdita linguistica, perché è una conseguenza documentata: la dispersione dei parlanti l'arabo cipriota-maronita — il \sanna\,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b/>
          <w:bCs/>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b/>
          <w:bCs/>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b/>
          <w:bCs/>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b/>
          <w:bCs/>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b/>
          <w:bCs/>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b/>
          <w:bCs/>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b/>
          <w:bCs/>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b/>
          <w:bCs/>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\millet\ alle gerarchie cristiane.</w:t>
      </w:r>
    </w:p>
    <w:p>
      <w:pPr>
        <w:spacing w:after="120" w:line="276"/>
        <w:jc w:val="both"/>
      </w:pPr>
      <w:r>
        <w:rPr>
          <w:rFonts w:ascii="Barlow Semi Condensed" w:cs="Barlow Semi Condensed" w:eastAsia="Barlow Semi Condensed" w:hAnsi="Barlow Semi Condensed"/>
          <w:b/>
          <w:bCs/>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b/>
          <w:bCs/>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b/>
          <w:bCs/>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b/>
          <w:bCs/>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b/>
          <w:bCs/>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b/>
          <w:bCs/>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b/>
          <w:bCs/>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b/>
          <w:bCs/>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b/>
          <w:bCs/>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b/>
          <w:bCs/>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b/>
          <w:bCs/>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b/>
          <w:bCs/>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b/>
          <w:bCs/>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b/>
          <w:bCs/>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\Foreign Relations of the United States\.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b/>
          <w:bCs/>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b/>
          <w:bCs/>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b/>
          <w:bCs/>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b/>
          <w:bCs/>
          <w:sz w:val="24"/>
          <w:szCs w:val="24"/>
        </w:rPr>
        <w:t xml:space="preserve">La sede di verifica definitiva sono le biografie di riferimento — Stanley Mayes, \Makarios: A Biography\, 1981 — le memorie di Klerides, \My Deposition\, 1992, e l'Archivio Apostolico Vaticano per il pontificato di Paolo VI, non aperto.</w:t>
      </w:r>
    </w:p>
    <w:p>
      <w:pPr>
        <w:spacing w:after="120" w:line="276"/>
        <w:jc w:val="both"/>
      </w:pPr>
      <w:r>
        <w:rPr>
          <w:rFonts w:ascii="Barlow Semi Condensed" w:cs="Barlow Semi Condensed" w:eastAsia="Barlow Semi Condensed" w:hAnsi="Barlow Semi Condensed"/>
          <w:b/>
          <w:bCs/>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b/>
          <w:bCs/>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b/>
          <w:bCs/>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b/>
          <w:bCs/>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b/>
          <w:bCs/>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b/>
          <w:bCs/>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b/>
          <w:bCs/>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b/>
          <w:bCs/>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\millet\,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b/>
          <w:bCs/>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b/>
          <w:bCs/>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b/>
          <w:bCs/>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b/>
          <w:bCs/>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b/>
          <w:bCs/>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b/>
          <w:bCs/>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b/>
          <w:bCs/>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b/>
          <w:bCs/>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b/>
          <w:bCs/>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b/>
          <w:bCs/>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b/>
          <w:bCs/>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b/>
          <w:bCs/>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b/>
          <w:bCs/>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b/>
          <w:bCs/>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b/>
          <w:bCs/>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b/>
          <w:bCs/>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b/>
          <w:bCs/>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b/>
          <w:bCs/>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b/>
          <w:bCs/>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b/>
          <w:bCs/>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b/>
          <w:bCs/>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b/>
          <w:bCs/>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b/>
          <w:bCs/>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b/>
          <w:bCs/>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b/>
          <w:bCs/>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b/>
          <w:bCs/>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b/>
          <w:bCs/>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b/>
          <w:bCs/>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b/>
          <w:bCs/>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b/>
          <w:bCs/>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b/>
          <w:bCs/>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b/>
          <w:bCs/>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b/>
          <w:bCs/>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b/>
          <w:bCs/>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b/>
          <w:bCs/>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b/>
          <w:bCs/>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b/>
          <w:bCs/>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b/>
          <w:bCs/>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b/>
          <w:bCs/>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b/>
          <w:bCs/>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b/>
          <w:bCs/>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b/>
          <w:bCs/>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b/>
          <w:bCs/>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b/>
          <w:bCs/>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b/>
          <w:bCs/>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b/>
          <w:bCs/>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b/>
          <w:bCs/>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b/>
          <w:bCs/>
          <w:sz w:val="24"/>
          <w:szCs w:val="24"/>
        </w:rPr>
        <w:t xml:space="preserve">Secondo.\\ La comunicazione vaticana del 28 giugno 1972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b/>
          <w:bCs/>
          <w:sz w:val="24"/>
          <w:szCs w:val="24"/>
        </w:rPr>
        <w:t xml:space="preserve">La fonte di questi tre elementi va dichiarata perché ne determina il peso. È lo storico Karl-Joseph Hummel, allora direttore della Forschungsstelle della Kommission für Zeitgeschichte di Bonn, nel saggio pubblicato nella rivista \OST-WEST Europäische Perspektiven\,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b/>
          <w:bCs/>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b/>
          <w:bCs/>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b/>
          <w:bCs/>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b/>
          <w:bCs/>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b/>
          <w:bCs/>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b/>
          <w:bCs/>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b/>
          <w:bCs/>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b/>
          <w:bCs/>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b/>
          <w:bCs/>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b/>
          <w:bCs/>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\tymczasowość\.</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b/>
          <w:bCs/>
          <w:sz w:val="24"/>
          <w:szCs w:val="24"/>
        </w:rPr>
        <w:t xml:space="preserve">La durata.\\ La provvisorietà attraversò il pontificato di Giovanni XXIII e i lavori del Concilio Vaticano II, dal 1962 al 1965, \\senza mutamenti di sostanza, restando in piedi fino al 1972.</w:t>
      </w:r>
    </w:p>
    <w:p>
      <w:pPr>
        <w:spacing w:after="120" w:line="276"/>
        <w:jc w:val="both"/>
      </w:pPr>
      <w:r>
        <w:rPr>
          <w:rFonts w:ascii="Barlow Semi Condensed" w:cs="Barlow Semi Condensed" w:eastAsia="Barlow Semi Condensed" w:hAnsi="Barlow Semi Condensed"/>
          <w:b/>
          <w:bCs/>
          <w:sz w:val="24"/>
          <w:szCs w:val="24"/>
        </w:rPr>
        <w:t xml:space="preserve">Ventisette anni.\\ È la misura della coerenza del principio, e insieme la misura di ciò che accadde nel giugno 1972: \\non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b/>
          <w:bCs/>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b/>
          <w:bCs/>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b/>
          <w:bCs/>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\Przebaczamy i prosimy o przebaczenie\.</w:t>
      </w:r>
    </w:p>
    <w:p>
      <w:pPr>
        <w:spacing w:after="120" w:line="276"/>
        <w:jc w:val="both"/>
      </w:pPr>
      <w:r>
        <w:rPr>
          <w:rFonts w:ascii="Barlow Semi Condensed" w:cs="Barlow Semi Condensed" w:eastAsia="Barlow Semi Condensed" w:hAnsi="Barlow Semi Condensed"/>
          <w:b/>
          <w:bCs/>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b/>
          <w:bCs/>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b/>
          <w:bCs/>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b/>
          <w:bCs/>
          <w:sz w:val="24"/>
          <w:szCs w:val="24"/>
        </w:rPr>
        <w:t xml:space="preserve">E qui il punto che il capitolo serve a isolare.\\ \\La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b/>
          <w:bCs/>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b/>
          <w:bCs/>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b/>
          <w:bCs/>
          <w:sz w:val="24"/>
          <w:szCs w:val="24"/>
        </w:rPr>
        <w:t xml:space="preserve">Il terreno tedesco fu però preparato per altre vie, e vanno registrate. Il memorandum delle Chiese evangeliche tedesche del 1965 — la cosiddetta \Ostdenkschrift\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b/>
          <w:bCs/>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b/>
          <w:bCs/>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b/>
          <w:bCs/>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b/>
          <w:bCs/>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b/>
          <w:bCs/>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\Brief zur deutschen Einheit\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b/>
          <w:bCs/>
          <w:sz w:val="24"/>
          <w:szCs w:val="24"/>
        </w:rPr>
        <w:t xml:space="preserve">Il Trattato di Varsavia, 7 dicembre 1970.\\ Quasi identico a quello di Mosca, \\salvo che vi figurava per primo il riconoscimento della linea Oder-Neisse.</w:t>
      </w:r>
    </w:p>
    <w:p>
      <w:pPr>
        <w:spacing w:after="120" w:line="276"/>
        <w:jc w:val="both"/>
      </w:pPr>
      <w:r>
        <w:rPr>
          <w:rFonts w:ascii="Barlow Semi Condensed" w:cs="Barlow Semi Condensed" w:eastAsia="Barlow Semi Condensed" w:hAnsi="Barlow Semi Condensed"/>
          <w:b/>
          <w:bCs/>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b/>
          <w:bCs/>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b/>
          <w:bCs/>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b/>
          <w:bCs/>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b/>
          <w:bCs/>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b/>
          <w:bCs/>
          <w:sz w:val="24"/>
          <w:szCs w:val="24"/>
        </w:rPr>
        <w:t xml:space="preserve">Un elemento successivo va però registrato. Lo studio di Laura Fasanaro, \La DDR e l'Italia. Politica, commercio e ideologia nell'Europa del cambiamento, 1973-1985\,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b/>
          <w:bCs/>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b/>
          <w:bCs/>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b/>
          <w:bCs/>
          <w:sz w:val="24"/>
          <w:szCs w:val="24"/>
        </w:rPr>
        <w:t xml:space="preserve">Sulle rappresentanze tedesco-tedesche, per completezza.\\ Furono aperte il \\2 maggio 1974\\, con \\Günter Gaus\\ per Bonn e \\Michael Kohl\\ per Berlino Est — dunque \\in data successiva al riconoscimento italiano.</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b/>
          <w:bCs/>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b/>
          <w:bCs/>
          <w:sz w:val="24"/>
          <w:szCs w:val="24"/>
        </w:rPr>
        <w:t xml:space="preserve">Il primo dettaglio, che corregge la formulazione corrente. Non fu una sola bolla. Furono due costituzioni apostoliche emanate lo stesso giorno: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b/>
          <w:bCs/>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b/>
          <w:bCs/>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b/>
          <w:bCs/>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b/>
          <w:bCs/>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b/>
          <w:bCs/>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b/>
          <w:bCs/>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b/>
          <w:bCs/>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b/>
          <w:bCs/>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b/>
          <w:bCs/>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b/>
          <w:bCs/>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b/>
          <w:bCs/>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b/>
          <w:bCs/>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b/>
          <w:bCs/>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b/>
          <w:bCs/>
          <w:sz w:val="24"/>
          <w:szCs w:val="24"/>
        </w:rPr>
        <w:t xml:space="preserve">Il giudizio storiografico sul rapporto fra le due Ostpolitik. Una recensione del volume curato da Alberto Melloni, \Il filo sottile. L'Ostpolitik vaticana di Agostino Casaroli\,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b/>
          <w:bCs/>
          <w:sz w:val="24"/>
          <w:szCs w:val="24"/>
        </w:rPr>
        <w:t xml:space="preserve">La qualificazione va apposta.\\ Le fonti attestano \\una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b/>
          <w:bCs/>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b/>
          <w:bCs/>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b/>
          <w:bCs/>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b/>
          <w:bCs/>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b/>
          <w:bCs/>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\Das Ostpreußenblatt\, nel numero del 24 giugno 1972 titolò Bonn ha dato al Vaticano il via libera?</w:t>
      </w:r>
    </w:p>
    <w:p>
      <w:pPr>
        <w:spacing w:after="120" w:line="276"/>
        <w:jc w:val="both"/>
      </w:pPr>
      <w:r>
        <w:rPr>
          <w:rFonts w:ascii="Barlow Semi Condensed" w:cs="Barlow Semi Condensed" w:eastAsia="Barlow Semi Condensed" w:hAnsi="Barlow Semi Condensed"/>
          <w:b/>
          <w:bCs/>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b/>
          <w:bCs/>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b/>
          <w:bCs/>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b/>
          <w:bCs/>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b/>
          <w:bCs/>
          <w:sz w:val="24"/>
          <w:szCs w:val="24"/>
        </w:rPr>
        <w:t xml:space="preserve">Il fatto, datato.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b/>
          <w:bCs/>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b/>
          <w:bCs/>
          <w:sz w:val="24"/>
          <w:szCs w:val="24"/>
        </w:rPr>
        <w:t xml:space="preserve">La ragione, dichiarata dalle fonti.\\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b/>
          <w:bCs/>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b/>
          <w:bCs/>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b/>
          <w:bCs/>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b/>
          <w:bCs/>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b/>
          <w:bCs/>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b/>
          <w:bCs/>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b/>
          <w:bCs/>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b/>
          <w:bCs/>
          <w:sz w:val="24"/>
          <w:szCs w:val="24"/>
        </w:rPr>
        <w:t xml:space="preserve">La circoscrizione definitiva in diocesi avvenne solo dopo la riunificazione, con le bolle di Giovanni Paolo II del 27 giugno 1994: \Quo aptius\ per Erfurt, \Cum gaudio et spe\ per Magdeburgo.</w:t>
      </w:r>
    </w:p>
    <w:p>
      <w:pPr>
        <w:spacing w:after="120" w:line="276"/>
        <w:jc w:val="both"/>
      </w:pPr>
      <w:r>
        <w:rPr>
          <w:rFonts w:ascii="Barlow Semi Condensed" w:cs="Barlow Semi Condensed" w:eastAsia="Barlow Semi Condensed" w:hAnsi="Barlow Semi Condensed"/>
          <w:b/>
          <w:bCs/>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b/>
          <w:bCs/>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b/>
          <w:bCs/>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b/>
          <w:bCs/>
          <w:sz w:val="24"/>
          <w:szCs w:val="24"/>
        </w:rPr>
        <w:t xml:space="preserve">Il giudizio storiografico, già acquisito. Secondo Guido Levi, nel saggio pubblicato in \Spagna contemporanea\,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b/>
          <w:bCs/>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b/>
          <w:bCs/>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b/>
          <w:bCs/>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b/>
          <w:bCs/>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b/>
          <w:bCs/>
          <w:sz w:val="24"/>
          <w:szCs w:val="24"/>
        </w:rPr>
        <w:t xml:space="preserve">Un elemento istituzionale va notato.\\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b/>
          <w:bCs/>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b/>
          <w:bCs/>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b/>
          <w:bCs/>
          <w:sz w:val="24"/>
          <w:szCs w:val="24"/>
        </w:rPr>
        <w:t xml:space="preserve">L'uscita della lira è datata concordemente al 13 febbraio 1973\\, in coincidenza con la seconda svalutazione del dollaro; la lira restò fuori dal sistema \\fino alla vigilia dell'entrata in funzione del Sistema monetario europeo nel 1979.</w:t>
      </w:r>
    </w:p>
    <w:p>
      <w:pPr>
        <w:spacing w:after="120" w:line="276"/>
        <w:jc w:val="both"/>
      </w:pPr>
      <w:r>
        <w:rPr>
          <w:rFonts w:ascii="Barlow Semi Condensed" w:cs="Barlow Semi Condensed" w:eastAsia="Barlow Semi Condensed" w:hAnsi="Barlow Semi Condensed"/>
          <w:b/>
          <w:bCs/>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b/>
          <w:bCs/>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b/>
          <w:bCs/>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b/>
          <w:bCs/>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b/>
          <w:bCs/>
          <w:sz w:val="24"/>
          <w:szCs w:val="24"/>
        </w:rPr>
        <w:t xml:space="preserve">E il dato che va isolato.\\ Il Reichskonkordat è \\l'unico accordo di politica estera dell'epoca nazista ancora oggi vigente.</w:t>
      </w:r>
    </w:p>
    <w:p>
      <w:pPr>
        <w:spacing w:after="120" w:line="276"/>
        <w:jc w:val="both"/>
      </w:pPr>
      <w:r>
        <w:rPr>
          <w:rFonts w:ascii="Barlow Semi Condensed" w:cs="Barlow Semi Condensed" w:eastAsia="Barlow Semi Condensed" w:hAnsi="Barlow Semi Condensed"/>
          <w:b/>
          <w:bCs/>
          <w:sz w:val="24"/>
          <w:szCs w:val="24"/>
        </w:rPr>
        <w:t xml:space="preserve">La controversia storiografica va registrata perché è aperta. La cosiddetta polemica Repgen-Scholder verte sul se il Concordato fu, secondo Konrad Repgen, un \Defensivvertrag\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b/>
          <w:bCs/>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b/>
          <w:bCs/>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b/>
          <w:bCs/>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b/>
          <w:bCs/>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b/>
          <w:bCs/>
          <w:sz w:val="24"/>
          <w:szCs w:val="24"/>
        </w:rPr>
        <w:t xml:space="preserve">I concordati regionali\\ precedono e affiancano il Reichskonkordat: \\Baviera 1924, Prussia 1929, Baden 1932.</w:t>
      </w:r>
    </w:p>
    <w:p>
      <w:pPr>
        <w:spacing w:after="120" w:line="276"/>
        <w:jc w:val="both"/>
      </w:pPr>
      <w:r>
        <w:rPr>
          <w:rFonts w:ascii="Barlow Semi Condensed" w:cs="Barlow Semi Condensed" w:eastAsia="Barlow Semi Condensed" w:hAnsi="Barlow Semi Condensed"/>
          <w:b/>
          <w:bCs/>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b/>
          <w:bCs/>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b/>
          <w:bCs/>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b/>
          <w:bCs/>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b/>
          <w:bCs/>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b/>
          <w:bCs/>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b/>
          <w:bCs/>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b/>
          <w:bCs/>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b/>
          <w:bCs/>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b/>
          <w:bCs/>
          <w:sz w:val="24"/>
          <w:szCs w:val="24"/>
        </w:rPr>
        <w:t xml:space="preserve">Le fonti attestano che il \Brief zur deutschen Einheit\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b/>
          <w:bCs/>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b/>
          <w:bCs/>
          <w:sz w:val="24"/>
          <w:szCs w:val="24"/>
        </w:rPr>
        <w:t xml:space="preserve">La correzione va notata anche per il metodo che la produce. Avevo formulato l'ipotesi con la clausola \se esistente\,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b/>
          <w:bCs/>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b/>
          <w:bCs/>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b/>
          <w:bCs/>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b/>
          <w:bCs/>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b/>
          <w:bCs/>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b/>
          <w:bCs/>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b/>
          <w:bCs/>
          <w:sz w:val="24"/>
          <w:szCs w:val="24"/>
        </w:rPr>
        <w:t xml:space="preserve">La correzione, enunciata subito. Willy Peter Stoll, militante della Rote Armee Fraktion, nato a Stoccarda il 12 giugno 1950, fu ucciso dalla polizia a Düsseldorf il 6 settembre 1978, non l'11 settembre. La \Stuttgarter Zeitung\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b/>
          <w:bCs/>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b/>
          <w:bCs/>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b/>
          <w:bCs/>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b/>
          <w:bCs/>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b/>
          <w:bCs/>
          <w:sz w:val="24"/>
          <w:szCs w:val="24"/>
        </w:rPr>
        <w:t xml:space="preserve">Che cosa non è sostenuto.\\ \\Le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b/>
          <w:bCs/>
          <w:sz w:val="24"/>
          <w:szCs w:val="24"/>
        </w:rPr>
        <w:t xml:space="preserve">Il precedente immediato, per date. Hanns Martin Schleyer, presidente della Confindustria tedesca, fu rapito a Colonia il 5 settembre 1977 dal commando \Siegfried Hausner\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b/>
          <w:bCs/>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b/>
          <w:bCs/>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b/>
          <w:bCs/>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\Die Ostpolitik des Vatikans\, Monaco 1975, di Andrea Riccardi, e la raccolta curata da Alberto Melloni, \Il filo sottile\, il Mulino 2006. Per il versante polacco: la raccolta curata da Wojciech Kucharski, \Droga do stabilizacji polskiej administracji kościelnej na Ziemiach Zachodnich i Północnych po II wojnie światowej\,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b/>
          <w:bCs/>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b/>
          <w:bCs/>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b/>
          <w:bCs/>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b/>
          <w:bCs/>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b/>
          <w:bCs/>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b/>
          <w:bCs/>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b/>
          <w:bCs/>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b/>
          <w:bCs/>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b/>
          <w:bCs/>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b/>
          <w:bCs/>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b/>
          <w:bCs/>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b/>
          <w:bCs/>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b/>
          <w:bCs/>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b/>
          <w:bCs/>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b/>
          <w:bCs/>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b/>
          <w:bCs/>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b/>
          <w:bCs/>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b/>
          <w:bCs/>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Un documento della Prelatura intitolato \Kurzdarstellung der Anfänge des Opus Dei in Deutschland\,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b/>
          <w:bCs/>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b/>
          <w:bCs/>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b/>
          <w:bCs/>
          <w:sz w:val="24"/>
          <w:szCs w:val="24"/>
        </w:rPr>
        <w:t xml:space="preserve">La prima residenza.\\ Aperta nel \\1953\\ all'\\Adenauerallee di Bonn\\, divenne poi lo \\Studentenheim Althaus\\, che la fonte ufficiale qualifica come \\l'unico centro tedesco ancora oggi esistente a essere stato visitato dal fondatore.</w:t>
      </w:r>
    </w:p>
    <w:p>
      <w:pPr>
        <w:spacing w:after="120" w:line="276"/>
        <w:jc w:val="both"/>
      </w:pPr>
      <w:r>
        <w:rPr>
          <w:rFonts w:ascii="Barlow Semi Condensed" w:cs="Barlow Semi Condensed" w:eastAsia="Barlow Semi Condensed" w:hAnsi="Barlow Semi Condensed"/>
          <w:b/>
          <w:bCs/>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b/>
          <w:bCs/>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b/>
          <w:bCs/>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b/>
          <w:bCs/>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b/>
          <w:bCs/>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b/>
          <w:bCs/>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b/>
          <w:bCs/>
          <w:sz w:val="24"/>
          <w:szCs w:val="24"/>
        </w:rPr>
        <w:t xml:space="preserve">Un elemento di rango va registrato.\\ Dal \\1962\\ operò a Colonia, con interruzioni, \\José María Hernández de Garnica\\, 1913-1972, \\uno dei tre primissimi sacerdoti dell'Opus Dei in assoluto.</w:t>
      </w:r>
    </w:p>
    <w:p>
      <w:pPr>
        <w:spacing w:after="120" w:line="276"/>
        <w:jc w:val="both"/>
      </w:pPr>
      <w:r>
        <w:rPr>
          <w:rFonts w:ascii="Barlow Semi Condensed" w:cs="Barlow Semi Condensed" w:eastAsia="Barlow Semi Condensed" w:hAnsi="Barlow Semi Condensed"/>
          <w:b/>
          <w:bCs/>
          <w:sz w:val="24"/>
          <w:szCs w:val="24"/>
        </w:rPr>
        <w:t xml:space="preserve">Le strutture collegate, documentate dalla fonte ufficiale: la Studentische Kulturgemeinschaft, fondata nel 1953 come organizzazione-quadro dello Studentenheim di Bonn e di successivi centri — \Hoher Weg\ ad Augsburg, \Fausenburg\ a Treviri, \Am Städel\ a Francoforte, \Weidenau\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b/>
          <w:bCs/>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b/>
          <w:bCs/>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b/>
          <w:bCs/>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b/>
          <w:bCs/>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b/>
          <w:bCs/>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b/>
          <w:bCs/>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b/>
          <w:bCs/>
          <w:sz w:val="24"/>
          <w:szCs w:val="24"/>
        </w:rPr>
        <w:t xml:space="preserve">E adesso l'attribuzione non sostenuta, che va segnalata e qualificata.\\ Un portale tedesco ha talora incluso i cardinali di Colonia \\Frings, Höffner e Meisner fra i membri dell'ente.</w:t>
      </w:r>
    </w:p>
    <w:p>
      <w:pPr>
        <w:spacing w:after="120" w:line="276"/>
        <w:jc w:val="both"/>
      </w:pPr>
      <w:r>
        <w:rPr>
          <w:rFonts w:ascii="Barlow Semi Condensed" w:cs="Barlow Semi Condensed" w:eastAsia="Barlow Semi Condensed" w:hAnsi="Barlow Semi Condensed"/>
          <w:b/>
          <w:bCs/>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b/>
          <w:bCs/>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b/>
          <w:bCs/>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b/>
          <w:bCs/>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b/>
          <w:bCs/>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b/>
          <w:bCs/>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b/>
          <w:bCs/>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b/>
          <w:bCs/>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b/>
          <w:bCs/>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b/>
          <w:bCs/>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b/>
          <w:bCs/>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\Katholisches Milieu und Vertriebene. Eine Fallstudie am Beispiel des Oldenburger Landes 1945-1965\,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b/>
          <w:bCs/>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b/>
          <w:bCs/>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b/>
          <w:bCs/>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b/>
          <w:bCs/>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b/>
          <w:bCs/>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b/>
          <w:bCs/>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b/>
          <w:bCs/>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b/>
          <w:bCs/>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b/>
          <w:bCs/>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b/>
          <w:bCs/>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b/>
          <w:bCs/>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b/>
          <w:bCs/>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b/>
          <w:bCs/>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b/>
          <w:bCs/>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Un dato va riportato con la sua fonte critica.\\ Una fonte specializzata segnala che nei Paesi di più recente impianto — \\Svezia, Ungheria, Russia\\ — \\la grande maggioranza dei numerari è di provenienza spagnola.</w:t>
      </w:r>
    </w:p>
    <w:p>
      <w:pPr>
        <w:spacing w:after="120" w:line="276"/>
        <w:jc w:val="both"/>
      </w:pPr>
      <w:r>
        <w:rPr>
          <w:rFonts w:ascii="Barlow Semi Condensed" w:cs="Barlow Semi Condensed" w:eastAsia="Barlow Semi Condensed" w:hAnsi="Barlow Semi Condensed"/>
          <w:b/>
          <w:bCs/>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b/>
          <w:bCs/>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b/>
          <w:bCs/>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b/>
          <w:bCs/>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b/>
          <w:bCs/>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b/>
          <w:bCs/>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b/>
          <w:bCs/>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b/>
          <w:bCs/>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b/>
          <w:bCs/>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b/>
          <w:bCs/>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b/>
          <w:bCs/>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b/>
          <w:bCs/>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b/>
          <w:bCs/>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b/>
          <w:bCs/>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b/>
          <w:bCs/>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b/>
          <w:bCs/>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b/>
          <w:bCs/>
          <w:sz w:val="24"/>
          <w:szCs w:val="24"/>
        </w:rPr>
        <w:t xml:space="preserve">I critici, con le opere e le date. Il giornalista Peter Hertel fu il principale: pubblicò trasmissioni radiofoniche e i volumi \Ich verspreche euch den Himmel\, Patmos, 1985, e \Schleichende Übernahme\, Publik-Forum, 2002. Klaus Steigleder pubblicò \Das Opus Dei. Eine Innenansicht\, 1983, in quarta edizione nel 1990.</w:t>
      </w:r>
    </w:p>
    <w:p>
      <w:pPr>
        <w:spacing w:after="120" w:line="276"/>
        <w:jc w:val="both"/>
      </w:pPr>
      <w:r>
        <w:rPr>
          <w:rFonts w:ascii="Barlow Semi Condensed" w:cs="Barlow Semi Condensed" w:eastAsia="Barlow Semi Condensed" w:hAnsi="Barlow Semi Condensed"/>
          <w:b/>
          <w:bCs/>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\Opus Dei: Vorwürfe und Antworten\.</w:t>
      </w:r>
    </w:p>
    <w:p>
      <w:pPr>
        <w:spacing w:after="120" w:line="276"/>
        <w:jc w:val="both"/>
      </w:pPr>
      <w:r>
        <w:rPr>
          <w:rFonts w:ascii="Barlow Semi Condensed" w:cs="Barlow Semi Condensed" w:eastAsia="Barlow Semi Condensed" w:hAnsi="Barlow Semi Condensed"/>
          <w:b/>
          <w:bCs/>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\Christian Science Monitor\ del 31 dicembre 1984.</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b/>
          <w:bCs/>
          <w:sz w:val="24"/>
          <w:szCs w:val="24"/>
        </w:rPr>
        <w:t xml:space="preserve">Quanto alla gerarchia, un esito negativo va dichiarato.\\ \\Non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b/>
          <w:bCs/>
          <w:sz w:val="24"/>
          <w:szCs w:val="24"/>
        </w:rPr>
        <w:t xml:space="preserve">Il quadro canonico coevo. L'erezione a prelatura personale con la costituzione apostolica \Ut sit\,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b/>
          <w:bCs/>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b/>
          <w:bCs/>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b/>
          <w:bCs/>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b/>
          <w:bCs/>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b/>
          <w:bCs/>
          <w:sz w:val="24"/>
          <w:szCs w:val="24"/>
        </w:rPr>
        <w:t xml:space="preserve">Un elemento va aggiunto perché la ricerca tedesca lo ha prodotto e le due anteriori no. Lo studio di Laura Fasanaro intitola un paragrafo dopo il riconoscimento, Moro incontra Honecker; e il recensore Francesco Di Palma, su \sehepunkte\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b/>
          <w:bCs/>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b/>
          <w:bCs/>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\L'alleato naturale\,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b/>
          <w:bCs/>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b/>
          <w:bCs/>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b/>
          <w:bCs/>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b/>
          <w:bCs/>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b/>
          <w:bCs/>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\Studium\ e nella componente dossettiana è distante per teologia politica dall'ambiente dell'ente.</w:t>
      </w:r>
    </w:p>
    <w:p>
      <w:pPr>
        <w:spacing w:after="120" w:line="276"/>
        <w:jc w:val="both"/>
      </w:pPr>
      <w:r>
        <w:rPr>
          <w:rFonts w:ascii="Barlow Semi Condensed" w:cs="Barlow Semi Condensed" w:eastAsia="Barlow Semi Condensed" w:hAnsi="Barlow Semi Condensed"/>
          <w:b/>
          <w:bCs/>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b/>
          <w:bCs/>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b/>
          <w:bCs/>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b/>
          <w:bCs/>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b/>
          <w:bCs/>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b/>
          <w:bCs/>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b/>
          <w:bCs/>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b/>
          <w:bCs/>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b/>
          <w:bCs/>
          <w:sz w:val="24"/>
          <w:szCs w:val="24"/>
        </w:rPr>
        <w:t xml:space="preserve">Quinta voce.\\ La posizione ufficiale della CDU e della CSU verso l'ente. Sede: \\Archiv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b/>
          <w:bCs/>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b/>
          <w:bCs/>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b/>
          <w:bCs/>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b/>
          <w:bCs/>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b/>
          <w:bCs/>
          <w:sz w:val="24"/>
          <w:szCs w:val="24"/>
        </w:rPr>
        <w:t xml:space="preserve">La differenza va enunciata perché è metodologica.\\ Dichiarare che una connessione non è documentata lascia intatta la domanda su perché tanti la ritengano documentata. \\Questo documento risponde anche a quella.</w:t>
      </w:r>
    </w:p>
    <w:p>
      <w:pPr>
        <w:spacing w:after="120" w:line="276"/>
        <w:jc w:val="both"/>
      </w:pPr>
      <w:r>
        <w:rPr>
          <w:rFonts w:ascii="Barlow Semi Condensed" w:cs="Barlow Semi Condensed" w:eastAsia="Barlow Semi Condensed" w:hAnsi="Barlow Semi Condensed"/>
          <w:b/>
          <w:bCs/>
          <w:sz w:val="24"/>
          <w:szCs w:val="24"/>
        </w:rPr>
        <w:t xml:space="preserve">L'affermazione, isolata. I giornalisti Egmont R. Koch e Oliver Schröm, nel documentario della rete televisiva pubblica tedesca della serie \Kennzeichen D\, puntata \BND-Schmiergeld\,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b/>
          <w:bCs/>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b/>
          <w:bCs/>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\Industry\,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b/>
          <w:bCs/>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b/>
          <w:bCs/>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b/>
          <w:bCs/>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b/>
          <w:bCs/>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b/>
          <w:bCs/>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b/>
          <w:bCs/>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b/>
          <w:bCs/>
          <w:sz w:val="24"/>
          <w:szCs w:val="24"/>
        </w:rPr>
        <w:t xml:space="preserve">L'articolo. Il 10 ottobre 1962, nel fascicolo quarantunesimo della rivista — alcune fonti indicano l'8 o 9 ottobre come uscita effettiva, e la divergenza si riporta — apparve a firma di Conrad Ahlers e Hans Schmelz l'articolo \Bedingt abwehrbereit\,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b/>
          <w:bCs/>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b/>
          <w:bCs/>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b/>
          <w:bCs/>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b/>
          <w:bCs/>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b/>
          <w:bCs/>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b/>
          <w:bCs/>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b/>
          <w:bCs/>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b/>
          <w:bCs/>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b/>
          <w:bCs/>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b/>
          <w:bCs/>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b/>
          <w:bCs/>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b/>
          <w:bCs/>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b/>
          <w:bCs/>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b/>
          <w:bCs/>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b/>
          <w:bCs/>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b/>
          <w:bCs/>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b/>
          <w:bCs/>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b/>
          <w:bCs/>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b/>
          <w:bCs/>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b/>
          <w:bCs/>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b/>
          <w:bCs/>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b/>
          <w:bCs/>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b/>
          <w:bCs/>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b/>
          <w:bCs/>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b/>
          <w:bCs/>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b/>
          <w:bCs/>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b/>
          <w:bCs/>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b/>
          <w:bCs/>
          <w:sz w:val="24"/>
          <w:szCs w:val="24"/>
        </w:rPr>
        <w:t xml:space="preserve">Ne discende che il primo nome dell'allegazione è reale, e la sua prossimità a Strauß è documentata.\\ Questo è ciò che rende l'allegazione plausibile a prima lettura: \\essa colloca un elemento non documentato accanto a un elemento documentato.</w:t>
      </w:r>
    </w:p>
    <w:p>
      <w:pPr>
        <w:spacing w:after="120" w:line="276"/>
        <w:jc w:val="both"/>
      </w:pPr>
      <w:r>
        <w:rPr>
          <w:rFonts w:ascii="Barlow Semi Condensed" w:cs="Barlow Semi Condensed" w:eastAsia="Barlow Semi Condensed" w:hAnsi="Barlow Semi Condensed"/>
          <w:b/>
          <w:bCs/>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b/>
          <w:bCs/>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b/>
          <w:bCs/>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b/>
          <w:bCs/>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b/>
          <w:bCs/>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b/>
          <w:bCs/>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b/>
          <w:bCs/>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b/>
          <w:bCs/>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b/>
          <w:bCs/>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b/>
          <w:bCs/>
          <w:sz w:val="24"/>
          <w:szCs w:val="24"/>
        </w:rPr>
        <w:t xml:space="preserve">L'opera. Horst Möller, \Franz Josef Strauß. Herrscher und Rebell\,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b/>
          <w:bCs/>
          <w:sz w:val="24"/>
          <w:szCs w:val="24"/>
        </w:rPr>
        <w:t xml:space="preserve">Il fatto.\\ \\Nessuna fonte indica che l'opera menzioni Aginter Press o Guérin-Sérac.</w:t>
      </w:r>
    </w:p>
    <w:p>
      <w:pPr>
        <w:spacing w:after="120" w:line="276"/>
        <w:jc w:val="both"/>
      </w:pPr>
      <w:r>
        <w:rPr>
          <w:rFonts w:ascii="Barlow Semi Condensed" w:cs="Barlow Semi Condensed" w:eastAsia="Barlow Semi Condensed" w:hAnsi="Barlow Semi Condensed"/>
          <w:b/>
          <w:bCs/>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b/>
          <w:bCs/>
          <w:sz w:val="24"/>
          <w:szCs w:val="24"/>
        </w:rPr>
        <w:t xml:space="preserve">Un rafforzamento va aggiunto, e proviene dai recensori. Nessun recensore segnala tale silenzio come lacuna. Le recensioni accademiche — Philipp Gassert su \sehepunkte\, fascicolo sedicesimo del 2016 numero dieci; Gisela Diewald-Kerkmann su \H-Soz-Kult\;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b/>
          <w:bCs/>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b/>
          <w:bCs/>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b/>
          <w:bCs/>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b/>
          <w:bCs/>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b/>
          <w:bCs/>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b/>
          <w:bCs/>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b/>
          <w:bCs/>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b/>
          <w:bCs/>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b/>
          <w:bCs/>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b/>
          <w:bCs/>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b/>
          <w:bCs/>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b/>
          <w:bCs/>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b/>
          <w:bCs/>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b/>
          <w:bCs/>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b/>
          <w:bCs/>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b/>
          <w:bCs/>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b/>
          <w:bCs/>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b/>
          <w:bCs/>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b/>
          <w:bCs/>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b/>
          <w:bCs/>
          <w:sz w:val="24"/>
          <w:szCs w:val="24"/>
        </w:rPr>
        <w:t xml:space="preserve">La storiografia peer-reviewed disponibile. José Manuel Duarte de Jesus, \A Guerra Secreta de Salazar em África: Aginter Press\, Dom Quixote, 2012, duecentoquarantuno pagine, presso l'istituto di relazioni internazionali dell'Università Nuova di Lisbona; e Nicola Guerra, \Aginter Press: a transnational hub for far-right militancy and western intelligence\, in \Critical Studies on Terrorism\,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b/>
          <w:bCs/>
          <w:sz w:val="24"/>
          <w:szCs w:val="24"/>
        </w:rPr>
        <w:t xml:space="preserve">Una cautela sulla fonte più citata.\\ L'opera di \\Daniele Ganser\\, \NATO's Secret Armies\, pur essendo il riferimento più diffuso, \\è considerata da parte della critica accademica una fonte controversa.</w:t>
      </w:r>
    </w:p>
    <w:p>
      <w:pPr>
        <w:spacing w:after="120" w:line="276"/>
        <w:jc w:val="both"/>
      </w:pPr>
      <w:r>
        <w:rPr>
          <w:rFonts w:ascii="Barlow Semi Condensed" w:cs="Barlow Semi Condensed" w:eastAsia="Barlow Semi Condensed" w:hAnsi="Barlow Semi Condensed"/>
          <w:b/>
          <w:bCs/>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b/>
          <w:bCs/>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b/>
          <w:bCs/>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b/>
          <w:bCs/>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b/>
          <w:bCs/>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b/>
          <w:bCs/>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b/>
          <w:bCs/>
          <w:sz w:val="24"/>
          <w:szCs w:val="24"/>
        </w:rPr>
        <w:t xml:space="preserve">La storiografia. Georges-Henri Soutou, \Les accords de 1957 et 1958: vers une communauté stratégique nucléaire entre la France, l'Allemagne et l'Italie?\, in \Matériaux pour l'histoire de notre temps\, numero trentunesimo del 1993; Colette Barbier sulla rivista di storia diplomatica del 1990; Leopoldo Nuti per il versante italiano; Eckart Conze per quello tedesco; Beatrice Heuser, \The European Dream of Franz Josef Strauss\, 1998.</w:t>
      </w:r>
    </w:p>
    <w:p>
      <w:pPr>
        <w:spacing w:after="120" w:line="276"/>
        <w:jc w:val="both"/>
      </w:pPr>
      <w:r>
        <w:rPr>
          <w:rFonts w:ascii="Barlow Semi Condensed" w:cs="Barlow Semi Condensed" w:eastAsia="Barlow Semi Condensed" w:hAnsi="Barlow Semi Condensed"/>
          <w:b/>
          <w:bCs/>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b/>
          <w:bCs/>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b/>
          <w:bCs/>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b/>
          <w:bCs/>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b/>
          <w:bCs/>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b/>
          <w:bCs/>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b/>
          <w:bCs/>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b/>
          <w:bCs/>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b/>
          <w:bCs/>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b/>
          <w:bCs/>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b/>
          <w:bCs/>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b/>
          <w:bCs/>
          <w:sz w:val="24"/>
          <w:szCs w:val="24"/>
        </w:rPr>
        <w:t xml:space="preserve">L'affare Fibag del 1961.\\ Con relazioni del \\20 giugno\\ e del \\30 agosto 1962\\, si concluse con la conferma, \\a maggioranza risicata\\, che a Strauß non erano imputabili violazioni dei doveri d'ufficio — \\decisione criticata dai liberali.</w:t>
      </w:r>
    </w:p>
    <w:p>
      <w:pPr>
        <w:spacing w:after="120" w:line="276"/>
        <w:jc w:val="both"/>
      </w:pPr>
      <w:r>
        <w:rPr>
          <w:rFonts w:ascii="Barlow Semi Condensed" w:cs="Barlow Semi Condensed" w:eastAsia="Barlow Semi Condensed" w:hAnsi="Barlow Semi Condensed"/>
          <w:b/>
          <w:bCs/>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la frase più notevole reperita.\\ Il capo di Stato Maggiore \\Albert Schnez\\, dopo la visita a Fontainebleau, riferì a Strauß che una guerra siffatta sarebbe stata un \\Golgota della nazione tedesca.</w:t>
      </w:r>
    </w:p>
    <w:p>
      <w:pPr>
        <w:spacing w:after="120" w:line="276"/>
        <w:jc w:val="both"/>
      </w:pPr>
      <w:r>
        <w:rPr>
          <w:rFonts w:ascii="Barlow Semi Condensed" w:cs="Barlow Semi Condensed" w:eastAsia="Barlow Semi Condensed" w:hAnsi="Barlow Semi Condensed"/>
          <w:b/>
          <w:bCs/>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b/>
          <w:bCs/>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b/>
          <w:bCs/>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b/>
          <w:bCs/>
          <w:sz w:val="24"/>
          <w:szCs w:val="24"/>
        </w:rPr>
        <w:t xml:space="preserve">E un dato cronologico chiude il fronte: Aginter fu fondata nel settembre 1966, cioè oltre quattro anni dopo l'uscita di Strauß dalla Difesa.\\ Nel periodo in cui Strauß aveva competenza militare, \\Aginter non esisteva.</w:t>
      </w:r>
    </w:p>
    <w:p>
      <w:pPr>
        <w:spacing w:after="120" w:line="276"/>
        <w:jc w:val="both"/>
      </w:pPr>
      <w:r>
        <w:rPr>
          <w:rFonts w:ascii="Barlow Semi Condensed" w:cs="Barlow Semi Condensed" w:eastAsia="Barlow Semi Condensed" w:hAnsi="Barlow Semi Condensed"/>
          <w:b/>
          <w:bCs/>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b/>
          <w:bCs/>
          <w:sz w:val="24"/>
          <w:szCs w:val="24"/>
        </w:rPr>
        <w:t xml:space="preserve">Secondo fronte: i documenti sequestrati.\\ La letteratura che li ha esaminati documenta la presenza di reduci e finanziatori tedeschi nella rete, \\ma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b/>
          <w:bCs/>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b/>
          <w:bCs/>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b/>
          <w:bCs/>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b/>
          <w:bCs/>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b/>
          <w:bCs/>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b/>
          <w:bCs/>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b/>
          <w:bCs/>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b/>
          <w:bCs/>
          <w:sz w:val="24"/>
          <w:szCs w:val="24"/>
        </w:rPr>
        <w:t xml:space="preserve">Il criterio, enunciato.\\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b/>
          <w:bCs/>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b/>
          <w:bCs/>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b/>
          <w:bCs/>
          <w:sz w:val="24"/>
          <w:szCs w:val="24"/>
        </w:rPr>
        <w:t xml:space="preserve">Seconda voce. Gli inventari analitici del fondo Aginter Press dentro il fondo della polizia politica portoghese, per verificare l'eventuale presenza di nominativi tedeschi riconducibili alla CSU e l'eventuale esistenza della lista \Industry\.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b/>
          <w:bCs/>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b/>
          <w:bCs/>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b/>
          <w:bCs/>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b/>
          <w:bCs/>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b/>
          <w:bCs/>
          <w:sz w:val="24"/>
          <w:szCs w:val="24"/>
        </w:rPr>
        <w:t xml:space="preserve">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E, con questo documento, la genealogia di una falsa connessione\\: non soltanto l'accertamento che il nesso non esiste, ma \\la ricostruzione del meccanismo per cui esso appare esistere.</w:t>
      </w:r>
    </w:p>
    <w:p>
      <w:pPr>
        <w:spacing w:after="120" w:line="276"/>
        <w:jc w:val="both"/>
      </w:pPr>
      <w:r>
        <w:rPr>
          <w:rFonts w:ascii="Barlow Semi Condensed" w:cs="Barlow Semi Condensed" w:eastAsia="Barlow Semi Condensed" w:hAnsi="Barlow Semi Condensed"/>
          <w:b/>
          <w:bCs/>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b/>
          <w:bCs/>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b/>
          <w:bCs/>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b/>
          <w:bCs/>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b/>
          <w:bCs/>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dalla decima.\\ Il reperimento di \\un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b/>
          <w:bCs/>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b/>
          <w:bCs/>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b/>
          <w:bCs/>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b/>
          <w:bCs/>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b/>
          <w:bCs/>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b/>
          <w:bCs/>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b/>
          <w:bCs/>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b/>
          <w:bCs/>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b/>
          <w:bCs/>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b/>
          <w:bCs/>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b/>
          <w:bCs/>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b/>
          <w:bCs/>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b/>
          <w:bCs/>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b/>
          <w:bCs/>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b/>
          <w:bCs/>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b/>
          <w:bCs/>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b/>
          <w:bCs/>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b/>
          <w:bCs/>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b/>
          <w:bCs/>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b/>
          <w:bCs/>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b/>
          <w:bCs/>
          <w:sz w:val="24"/>
          <w:szCs w:val="24"/>
        </w:rPr>
        <w:t xml:space="preserve">E adesso la sequenza che prova la costruzione endogena.\\ \\Le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b/>
          <w:bCs/>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b/>
          <w:bCs/>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b/>
          <w:bCs/>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b/>
          <w:bCs/>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b/>
          <w:bCs/>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b/>
          <w:bCs/>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b/>
          <w:bCs/>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b/>
          <w:bCs/>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b/>
          <w:bCs/>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b/>
          <w:bCs/>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b/>
          <w:bCs/>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b/>
          <w:bCs/>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b/>
          <w:bCs/>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b/>
          <w:bCs/>
          <w:sz w:val="24"/>
          <w:szCs w:val="24"/>
        </w:rPr>
        <w:t xml:space="preserve">Ma due complicazioni vanno riportate.</w:t>
      </w:r>
    </w:p>
    <w:p>
      <w:pPr>
        <w:spacing w:after="120" w:line="276"/>
        <w:jc w:val="both"/>
      </w:pPr>
      <w:r>
        <w:rPr>
          <w:rFonts w:ascii="Barlow Semi Condensed" w:cs="Barlow Semi Condensed" w:eastAsia="Barlow Semi Condensed" w:hAnsi="Barlow Semi Condensed"/>
          <w:b/>
          <w:bCs/>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b/>
          <w:bCs/>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b/>
          <w:bCs/>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b/>
          <w:bCs/>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b/>
          <w:bCs/>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b/>
          <w:bCs/>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b/>
          <w:bCs/>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b/>
          <w:bCs/>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b/>
          <w:bCs/>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b/>
          <w:bCs/>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b/>
          <w:bCs/>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b/>
          <w:bCs/>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b/>
          <w:bCs/>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b/>
          <w:bCs/>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b/>
          <w:bCs/>
          <w:sz w:val="24"/>
          <w:szCs w:val="24"/>
        </w:rPr>
        <w:t xml:space="preserve">Una nota di disciplina.\\ Una fonte nigeriana di natura polemica descrive pratiche di reclutamento. \\Essa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b/>
          <w:bCs/>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b/>
          <w:bCs/>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b/>
          <w:bCs/>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b/>
          <w:bCs/>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b/>
          <w:bCs/>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b/>
          <w:bCs/>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b/>
          <w:bCs/>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b/>
          <w:bCs/>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b/>
          <w:bCs/>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b/>
          <w:bCs/>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b/>
          <w:bCs/>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b/>
          <w:bCs/>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b/>
          <w:bCs/>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b/>
          <w:bCs/>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b/>
          <w:bCs/>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b/>
          <w:bCs/>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b/>
          <w:bCs/>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b/>
          <w:bCs/>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b/>
          <w:bCs/>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b/>
          <w:bCs/>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b/>
          <w:bCs/>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b/>
          <w:bCs/>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b/>
          <w:bCs/>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b/>
          <w:bCs/>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b/>
          <w:bCs/>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b/>
          <w:bCs/>
          <w:sz w:val="24"/>
          <w:szCs w:val="24"/>
        </w:rPr>
        <w:t xml:space="preserve">Prima modalità — radicamento su ceto preesistente.\\ Dove esiste un ceto cattolico universitario e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b/>
          <w:bCs/>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b/>
          <w:bCs/>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b/>
          <w:bCs/>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b/>
          <w:bCs/>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b/>
          <w:bCs/>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b/>
          <w:bCs/>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b/>
          <w:bCs/>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b/>
          <w:bCs/>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b/>
          <w:bCs/>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b/>
          <w:bCs/>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b/>
          <w:bCs/>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b/>
          <w:bCs/>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b/>
          <w:bCs/>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b/>
          <w:bCs/>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b/>
          <w:bCs/>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b/>
          <w:bCs/>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b/>
          <w:bCs/>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b/>
          <w:bCs/>
          <w:sz w:val="24"/>
          <w:szCs w:val="24"/>
        </w:rPr>
        <w:t xml:space="preserve">Secondo: se la terza modalità sia una scelta deliberata o l'esito di circostanze.\\ In Kenya essa fu suggerita dal fondatore in persona e sollecitata dal Delegato Apostolico; \\non è accertato se altrove sia stata considerata e scartata.</w:t>
      </w:r>
    </w:p>
    <w:p>
      <w:pPr>
        <w:spacing w:after="120" w:line="276"/>
        <w:jc w:val="both"/>
      </w:pPr>
      <w:r>
        <w:rPr>
          <w:rFonts w:ascii="Barlow Semi Condensed" w:cs="Barlow Semi Condensed" w:eastAsia="Barlow Semi Condensed" w:hAnsi="Barlow Semi Condensed"/>
          <w:b/>
          <w:bCs/>
          <w:sz w:val="24"/>
          <w:szCs w:val="24"/>
        </w:rPr>
        <w:t xml:space="preserve">Terzo: se esistano casi di terza modalità fallita\\, cioè di istituzioni educative fondate senza che ne sia emerso un numerariato autoctono. \\Tali casi sarebbero probanti quanto quelli riusciti, e non sono stati cercati.</w:t>
      </w:r>
    </w:p>
    <w:p>
      <w:pPr>
        <w:spacing w:after="120" w:line="276"/>
        <w:jc w:val="both"/>
      </w:pPr>
      <w:r>
        <w:rPr>
          <w:rFonts w:ascii="Barlow Semi Condensed" w:cs="Barlow Semi Condensed" w:eastAsia="Barlow Semi Condensed" w:hAnsi="Barlow Semi Condensed"/>
          <w:b/>
          <w:bCs/>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b/>
          <w:bCs/>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b/>
          <w:bCs/>
          <w:sz w:val="24"/>
          <w:szCs w:val="24"/>
        </w:rPr>
        <w:t xml:space="preserve">Il problema, enunciato.\\ \\La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b/>
          <w:bCs/>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b/>
          <w:bCs/>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b/>
          <w:bCs/>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b/>
          <w:bCs/>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b/>
          <w:bCs/>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b/>
          <w:bCs/>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b/>
          <w:bCs/>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b/>
          <w:bCs/>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b/>
          <w:bCs/>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b/>
          <w:bCs/>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b/>
          <w:bCs/>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b/>
          <w:bCs/>
          <w:sz w:val="24"/>
          <w:szCs w:val="24"/>
        </w:rPr>
        <w:t xml:space="preserve">La ricerca non ne ha reperito alcun riscontro.\\ Il nome non compare né nella narrazione ufficiale, né nella documentazione dell'istituzione, né nello studio accademico. \\I fondatori documentati sono David Sperling e Silvano Borruso.</w:t>
      </w:r>
    </w:p>
    <w:p>
      <w:pPr>
        <w:spacing w:after="120" w:line="276"/>
        <w:jc w:val="both"/>
      </w:pPr>
      <w:r>
        <w:rPr>
          <w:rFonts w:ascii="Barlow Semi Condensed" w:cs="Barlow Semi Condensed" w:eastAsia="Barlow Semi Condensed" w:hAnsi="Barlow Semi Condensed"/>
          <w:b/>
          <w:bCs/>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b/>
          <w:bCs/>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b/>
          <w:bCs/>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b/>
          <w:bCs/>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b/>
          <w:bCs/>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b/>
          <w:bCs/>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b/>
          <w:bCs/>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b/>
          <w:bCs/>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b/>
          <w:bCs/>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b/>
          <w:bCs/>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b/>
          <w:bCs/>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b/>
          <w:bCs/>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b/>
          <w:bCs/>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b/>
          <w:bCs/>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b/>
          <w:bCs/>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b/>
          <w:bCs/>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b/>
          <w:bCs/>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La medesima proposizione è caduta due volte in due passaggi.\\ La prima volta perdette una condizione — la maggioranza cattolica — e ne uscì più semplice. \\La seconda volta ha guadagnato una modalità, e ne esce più articolata.</w:t>
      </w:r>
    </w:p>
    <w:p>
      <w:pPr>
        <w:spacing w:after="120" w:line="276"/>
        <w:jc w:val="both"/>
      </w:pPr>
      <w:r>
        <w:rPr>
          <w:rFonts w:ascii="Barlow Semi Condensed" w:cs="Barlow Semi Condensed" w:eastAsia="Barlow Semi Condensed" w:hAnsi="Barlow Semi Condensed"/>
          <w:b/>
          <w:bCs/>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b/>
          <w:bCs/>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b/>
          <w:bCs/>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b/>
          <w:bCs/>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b/>
          <w:bCs/>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b/>
          <w:bCs/>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b/>
          <w:bCs/>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b/>
          <w:bCs/>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b/>
          <w:bCs/>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b/>
          <w:bCs/>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b/>
          <w:bCs/>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b/>
          <w:bCs/>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b/>
          <w:bCs/>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b/>
          <w:bCs/>
          <w:sz w:val="24"/>
          <w:szCs w:val="24"/>
        </w:rPr>
        <w:t xml:space="preserve">Il servizio informativo sapeva, e disse il contrario.\\ Disponeva di un fascicolo nominativo che qualificava Guérin-Sérac come \\capo di un'organizzazione anticomunista\\; e trasmise all'esterno una versione che lo dipingeva come \\anarchico.</w:t>
      </w:r>
    </w:p>
    <w:p>
      <w:pPr>
        <w:spacing w:after="120" w:line="276"/>
        <w:jc w:val="both"/>
      </w:pPr>
      <w:r>
        <w:rPr>
          <w:rFonts w:ascii="Barlow Semi Condensed" w:cs="Barlow Semi Condensed" w:eastAsia="Barlow Semi Condensed" w:hAnsi="Barlow Semi Condensed"/>
          <w:b/>
          <w:bCs/>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b/>
          <w:bCs/>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b/>
          <w:bCs/>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b/>
          <w:bCs/>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b/>
          <w:bCs/>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b/>
          <w:bCs/>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b/>
          <w:bCs/>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b/>
          <w:bCs/>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b/>
          <w:bCs/>
          <w:sz w:val="24"/>
          <w:szCs w:val="24"/>
        </w:rPr>
        <w:t xml:space="preserve">Questo silenzio non equivale a prova di ignoranza.\\ Equivale all'assenza, allo stato della documentazione consultabile, \\di qualsiasi traccia in un senso o nell'altro.</w:t>
      </w:r>
    </w:p>
    <w:p>
      <w:pPr>
        <w:spacing w:after="120" w:line="276"/>
        <w:jc w:val="both"/>
      </w:pPr>
      <w:r>
        <w:rPr>
          <w:rFonts w:ascii="Barlow Semi Condensed" w:cs="Barlow Semi Condensed" w:eastAsia="Barlow Semi Condensed" w:hAnsi="Barlow Semi Condensed"/>
          <w:b/>
          <w:bCs/>
          <w:sz w:val="24"/>
          <w:szCs w:val="24"/>
        </w:rPr>
        <w:t xml:space="preserve">La distinzione va tenuta ferma perché è la prima proposizione della serie applicata a se stessa: l'assenza di traccia non è l'assenza dell'atto.\\ Non si sa se i due ambasciatori sapessero; \\si sa che non risulta che abbiano scritto.</w:t>
      </w:r>
    </w:p>
    <w:p>
      <w:pPr>
        <w:spacing w:after="120" w:line="276"/>
        <w:jc w:val="both"/>
      </w:pPr>
      <w:r>
        <w:rPr>
          <w:rFonts w:ascii="Barlow Semi Condensed" w:cs="Barlow Semi Condensed" w:eastAsia="Barlow Semi Condensed" w:hAnsi="Barlow Semi Condensed"/>
          <w:b/>
          <w:bCs/>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b/>
          <w:bCs/>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b/>
          <w:bCs/>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b/>
          <w:bCs/>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b/>
          <w:bCs/>
          <w:sz w:val="24"/>
          <w:szCs w:val="24"/>
        </w:rPr>
        <w:t xml:space="preserve">Quattro giorni dopo la strage.</w:t>
      </w:r>
    </w:p>
    <w:p>
      <w:pPr>
        <w:spacing w:after="120" w:line="276"/>
        <w:jc w:val="both"/>
      </w:pPr>
      <w:r>
        <w:rPr>
          <w:rFonts w:ascii="Barlow Semi Condensed" w:cs="Barlow Semi Condensed" w:eastAsia="Barlow Semi Condensed" w:hAnsi="Barlow Semi Condensed"/>
          <w:b/>
          <w:bCs/>
          <w:sz w:val="24"/>
          <w:szCs w:val="24"/>
        </w:rPr>
        <w:t xml:space="preserve">La natura e la sorte dell'appunto.\\ Esso era \\di fonte confidenziale\\ ed è \\pervenuto alla magistratura solo nel marzo 1973.</w:t>
      </w:r>
    </w:p>
    <w:p>
      <w:pPr>
        <w:spacing w:after="120" w:line="276"/>
        <w:jc w:val="both"/>
      </w:pPr>
      <w:r>
        <w:rPr>
          <w:rFonts w:ascii="Barlow Semi Condensed" w:cs="Barlow Semi Condensed" w:eastAsia="Barlow Semi Condensed" w:hAnsi="Barlow Semi Condensed"/>
          <w:b/>
          <w:bCs/>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b/>
          <w:bCs/>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b/>
          <w:bCs/>
          <w:sz w:val="24"/>
          <w:szCs w:val="24"/>
        </w:rPr>
        <w:t xml:space="preserve">Guérin-Sérac vi è descritto come dirigente a Lisbona dell'Aginter Press e in stabile contatto con Delle Chiaie\\, e — questo è il punto — \\di ideologia anarchica.\\ Suo aiutante sarebbe \\un certo Robert Leroy.</w:t>
      </w:r>
    </w:p>
    <w:p>
      <w:pPr>
        <w:spacing w:after="120" w:line="276"/>
        <w:jc w:val="both"/>
      </w:pPr>
      <w:r>
        <w:rPr>
          <w:rFonts w:ascii="Barlow Semi Condensed" w:cs="Barlow Semi Condensed" w:eastAsia="Barlow Semi Condensed" w:hAnsi="Barlow Semi Condensed"/>
          <w:b/>
          <w:bCs/>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b/>
          <w:bCs/>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b/>
          <w:bCs/>
          <w:sz w:val="24"/>
          <w:szCs w:val="24"/>
        </w:rPr>
        <w:t xml:space="preserve">E adesso la segnatura, che è la prova dell'esito positivo.\\ L'istruttoria individua \\il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b/>
          <w:bCs/>
          <w:sz w:val="24"/>
          <w:szCs w:val="24"/>
        </w:rPr>
        <w:t xml:space="preserve">Esisteva presso il servizio un fascicolo nominativo intestato a Guérin-Sérac.\\ Questo, e non l'appunto in sé, è l'accertamento decisivo: \\non un'informazione isolata, ma una posizione aperta a nome.</w:t>
      </w:r>
    </w:p>
    <w:p>
      <w:pPr>
        <w:spacing w:after="120" w:line="276"/>
        <w:jc w:val="both"/>
      </w:pPr>
      <w:r>
        <w:rPr>
          <w:rFonts w:ascii="Barlow Semi Condensed" w:cs="Barlow Semi Condensed" w:eastAsia="Barlow Semi Condensed" w:hAnsi="Barlow Semi Condensed"/>
          <w:b/>
          <w:bCs/>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b/>
          <w:bCs/>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b/>
          <w:bCs/>
          <w:sz w:val="24"/>
          <w:szCs w:val="24"/>
        </w:rPr>
        <w:t xml:space="preserve">La fonte. Il capitolo dedicato ad Aginter Press nel volume collettaneo \Liaisons dangereuses\,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b/>
          <w:bCs/>
          <w:sz w:val="24"/>
          <w:szCs w:val="24"/>
        </w:rPr>
        <w:t xml:space="preserve">Il primo accertamento.\\ \\Il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b/>
          <w:bCs/>
          <w:sz w:val="24"/>
          <w:szCs w:val="24"/>
        </w:rPr>
        <w:t xml:space="preserve">Il secondo accertamento, ed è quello decisivo.\\ Il servizio \\omise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b/>
          <w:bCs/>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b/>
          <w:bCs/>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b/>
          <w:bCs/>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b/>
          <w:bCs/>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b/>
          <w:bCs/>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b/>
          <w:bCs/>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b/>
          <w:bCs/>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b/>
          <w:bCs/>
          <w:sz w:val="24"/>
          <w:szCs w:val="24"/>
        </w:rPr>
        <w:t xml:space="preserve">Il governo in carica il 16 dicembre 1969.\\ Era il \\secondo governo Rumor\\, monocolore democristiano, in funzione dal \\5 agosto 1969 al 27 marzo 1970.</w:t>
      </w:r>
    </w:p>
    <w:p>
      <w:pPr>
        <w:spacing w:after="120" w:line="276"/>
        <w:jc w:val="both"/>
      </w:pPr>
      <w:r>
        <w:rPr>
          <w:rFonts w:ascii="Barlow Semi Condensed" w:cs="Barlow Semi Condensed" w:eastAsia="Barlow Semi Condensed" w:hAnsi="Barlow Semi Condensed"/>
          <w:b/>
          <w:bCs/>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b/>
          <w:bCs/>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b/>
          <w:bCs/>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b/>
          <w:bCs/>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b/>
          <w:bCs/>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b/>
          <w:bCs/>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b/>
          <w:bCs/>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b/>
          <w:bCs/>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b/>
          <w:bCs/>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b/>
          <w:bCs/>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b/>
          <w:bCs/>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b/>
          <w:bCs/>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b/>
          <w:bCs/>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b/>
          <w:bCs/>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b/>
          <w:bCs/>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b/>
          <w:bCs/>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b/>
          <w:bCs/>
          <w:sz w:val="24"/>
          <w:szCs w:val="24"/>
        </w:rPr>
        <w:t xml:space="preserve">In tutti questi atti la cognizione italiana di Aginter Press è ricondotta sempre e soltanto a canali investigativi, giudiziari e di intelligence\\ — il SID, il SISMI, il SISDE, l'istruttoria — \\e mai a un canale diplomatico.</w:t>
      </w:r>
    </w:p>
    <w:p>
      <w:pPr>
        <w:spacing w:after="120" w:line="276"/>
        <w:jc w:val="both"/>
      </w:pPr>
      <w:r>
        <w:rPr>
          <w:rFonts w:ascii="Barlow Semi Condensed" w:cs="Barlow Semi Condensed" w:eastAsia="Barlow Semi Condensed" w:hAnsi="Barlow Semi Condensed"/>
          <w:b/>
          <w:bCs/>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b/>
          <w:bCs/>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b/>
          <w:bCs/>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b/>
          <w:bCs/>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b/>
          <w:bCs/>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b/>
          <w:bCs/>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b/>
          <w:bCs/>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b/>
          <w:bCs/>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b/>
          <w:bCs/>
          <w:sz w:val="24"/>
          <w:szCs w:val="24"/>
        </w:rPr>
        <w:t xml:space="preserve">Il secondo argomento è giudiziario.\\ Le sentenze sul caso Moro — dalla prima Corte d'Assise di Roma del 1983 ai successivi processi — \\attribuiscono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b/>
          <w:bCs/>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b/>
          <w:bCs/>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b/>
          <w:bCs/>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b/>
          <w:bCs/>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b/>
          <w:bCs/>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b/>
          <w:bCs/>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b/>
          <w:bCs/>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b/>
          <w:bCs/>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b/>
          <w:bCs/>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b/>
          <w:bCs/>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b/>
          <w:bCs/>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b/>
          <w:bCs/>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b/>
          <w:bCs/>
          <w:sz w:val="24"/>
          <w:szCs w:val="24"/>
        </w:rPr>
        <w:t xml:space="preserve">La ragione dell'irreperibilità è documentata dall'istruttoria con una formula che va riportata:\\ di lui \\esistono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b/>
          <w:bCs/>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b/>
          <w:bCs/>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b/>
          <w:bCs/>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b/>
          <w:bCs/>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b/>
          <w:bCs/>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b/>
          <w:bCs/>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b/>
          <w:bCs/>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b/>
          <w:bCs/>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b/>
          <w:bCs/>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b/>
          <w:bCs/>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b/>
          <w:bCs/>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b/>
          <w:bCs/>
          <w:sz w:val="24"/>
          <w:szCs w:val="24"/>
        </w:rPr>
        <w:t xml:space="preserve">Un episodio del dialogo bilaterale, del 1965.\\ Salazar, in conversazione con l'ambasciatore italiano, \\deplorava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b/>
          <w:bCs/>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b/>
          <w:bCs/>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b/>
          <w:bCs/>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b/>
          <w:bCs/>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b/>
          <w:bCs/>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b/>
          <w:bCs/>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b/>
          <w:bCs/>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b/>
          <w:bCs/>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b/>
          <w:bCs/>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b/>
          <w:bCs/>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b/>
          <w:bCs/>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b/>
          <w:bCs/>
          <w:sz w:val="24"/>
          <w:szCs w:val="24"/>
        </w:rPr>
        <w:t xml:space="preserve">L'accesso è subordinato\\ a registrazione, autorizzazione del capo dell'Unità e prenotazione; e \\per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b/>
          <w:bCs/>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b/>
          <w:bCs/>
          <w:sz w:val="24"/>
          <w:szCs w:val="24"/>
        </w:rPr>
        <w:t xml:space="preserve">Terza circostanza — il silenzio della storiografia bilaterale.\\ La letteratura sulle relazioni italo-portoghesi del periodo esiste ed è di qualità, ma \\non ha mai incrociato il tema Aginter.</w:t>
      </w:r>
    </w:p>
    <w:p>
      <w:pPr>
        <w:spacing w:after="120" w:line="276"/>
        <w:jc w:val="both"/>
      </w:pPr>
      <w:r>
        <w:rPr>
          <w:rFonts w:ascii="Barlow Semi Condensed" w:cs="Barlow Semi Condensed" w:eastAsia="Barlow Semi Condensed" w:hAnsi="Barlow Semi Condensed"/>
          <w:b/>
          <w:bCs/>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b/>
          <w:bCs/>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b/>
          <w:bCs/>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b/>
          <w:bCs/>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b/>
          <w:bCs/>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b/>
          <w:bCs/>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b/>
          <w:bCs/>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b/>
          <w:bCs/>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b/>
          <w:bCs/>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b/>
          <w:bCs/>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b/>
          <w:bCs/>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b/>
          <w:bCs/>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b/>
          <w:bCs/>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b/>
          <w:bCs/>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b/>
          <w:bCs/>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b/>
          <w:bCs/>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b/>
          <w:bCs/>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b/>
          <w:bCs/>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b/>
          <w:bCs/>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b/>
          <w:bCs/>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b/>
          <w:bCs/>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b/>
          <w:bCs/>
          <w:sz w:val="24"/>
          <w:szCs w:val="24"/>
        </w:rPr>
        <w:t xml:space="preserve">Lo scarto fra i due è il risultato principale\\, e il Capitolo primo ne ha enunciato la lettura: \\non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b/>
          <w:bCs/>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b/>
          <w:bCs/>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b/>
          <w:bCs/>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b/>
          <w:bCs/>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b/>
          <w:bCs/>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b/>
          <w:bCs/>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b/>
          <w:bCs/>
          <w:sz w:val="24"/>
          <w:szCs w:val="24"/>
        </w:rPr>
        <w:t xml:space="preserve">Quinta voce, residuale.\\ Conferma documentale del mancato risalire dell'appunto alla catena politica. Condizione: desecretazione integrale degli archivi del servizio. \\Condizione non disponibile.</w:t>
      </w:r>
    </w:p>
    <w:p>
      <w:pPr>
        <w:spacing w:after="120" w:line="276"/>
        <w:jc w:val="both"/>
      </w:pPr>
      <w:r>
        <w:rPr>
          <w:rFonts w:ascii="Barlow Semi Condensed" w:cs="Barlow Semi Condensed" w:eastAsia="Barlow Semi Condensed" w:hAnsi="Barlow Semi Condensed"/>
          <w:b/>
          <w:bCs/>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b/>
          <w:bCs/>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b/>
          <w:bCs/>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b/>
          <w:bCs/>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b/>
          <w:bCs/>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b/>
          <w:bCs/>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b/>
          <w:bCs/>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b/>
          <w:bCs/>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b/>
          <w:bCs/>
          <w:sz w:val="24"/>
          <w:szCs w:val="24"/>
        </w:rPr>
        <w:t xml:space="preserve">La domanda, formulata.\\ Lo Stato italiano non compare \\perché effettivamente non agiva\\, oppure \\perché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b/>
          <w:bCs/>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b/>
          <w:bCs/>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b/>
          <w:bCs/>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b/>
          <w:bCs/>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b/>
          <w:bCs/>
          <w:sz w:val="24"/>
          <w:szCs w:val="24"/>
        </w:rPr>
        <w:t xml:space="preserve">L'esito, enunciato subito.\\ \\La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b/>
          <w:bCs/>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b/>
          <w:bCs/>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b/>
          <w:bCs/>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b/>
          <w:bCs/>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b/>
          <w:bCs/>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b/>
          <w:bCs/>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b/>
          <w:bCs/>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b/>
          <w:bCs/>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b/>
          <w:bCs/>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b/>
          <w:bCs/>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b/>
          <w:bCs/>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b/>
          <w:bCs/>
          <w:sz w:val="24"/>
          <w:szCs w:val="24"/>
        </w:rPr>
        <w:t xml:space="preserve">L'ambasciatore italiano a Tripoli nella fase cruciale, ed è dato preliminare necessario a chiunque voglia condurre la verifica archivistica.\\ Fu l'ambasciatore \\Borromeo\\, in servizio dal \\20 dicembre 1969 al 30 agosto 1971.</w:t>
      </w:r>
    </w:p>
    <w:p>
      <w:pPr>
        <w:spacing w:after="120" w:line="276"/>
        <w:jc w:val="both"/>
      </w:pPr>
      <w:r>
        <w:rPr>
          <w:rFonts w:ascii="Barlow Semi Condensed" w:cs="Barlow Semi Condensed" w:eastAsia="Barlow Semi Condensed" w:hAnsi="Barlow Semi Condensed"/>
          <w:b/>
          <w:bCs/>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b/>
          <w:bCs/>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b/>
          <w:bCs/>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b/>
          <w:bCs/>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b/>
          <w:bCs/>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b/>
          <w:bCs/>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b/>
          <w:bCs/>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b/>
          <w:bCs/>
          <w:sz w:val="24"/>
          <w:szCs w:val="24"/>
        </w:rPr>
        <w:t xml:space="preserve">La giustificazione del regime.\\ Restituzione al popolo libico delle ricchezze \\usurpate dagli oppressori\\ nel corso del colonialismo, secondo la formula pronunciata da Gheddafi nel discorso di \\Misurata.</w:t>
      </w:r>
    </w:p>
    <w:p>
      <w:pPr>
        <w:spacing w:after="120" w:line="276"/>
        <w:jc w:val="both"/>
      </w:pPr>
      <w:r>
        <w:rPr>
          <w:rFonts w:ascii="Barlow Semi Condensed" w:cs="Barlow Semi Condensed" w:eastAsia="Barlow Semi Condensed" w:hAnsi="Barlow Semi Condensed"/>
          <w:b/>
          <w:bCs/>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b/>
          <w:bCs/>
          <w:sz w:val="24"/>
          <w:szCs w:val="24"/>
        </w:rPr>
        <w:t xml:space="preserve">La natura giuridica va precisata perché è dirimente.\\ Fu \\legge di confisca e non nazionalizzazione economica\\: colpì \\specificamente i beni dei cittadini italiani in quanto tali.</w:t>
      </w:r>
    </w:p>
    <w:p>
      <w:pPr>
        <w:spacing w:after="120" w:line="276"/>
        <w:jc w:val="both"/>
      </w:pPr>
      <w:r>
        <w:rPr>
          <w:rFonts w:ascii="Barlow Semi Condensed" w:cs="Barlow Semi Condensed" w:eastAsia="Barlow Semi Condensed" w:hAnsi="Barlow Semi Condensed"/>
          <w:b/>
          <w:bCs/>
          <w:sz w:val="24"/>
          <w:szCs w:val="24"/>
        </w:rPr>
        <w:t xml:space="preserve">La distinzione conta.\\ Una nazionalizzazione colpisce settori; una confisca su base di cittadinanza colpisce persone. \\La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b/>
          <w:bCs/>
          <w:sz w:val="24"/>
          <w:szCs w:val="24"/>
        </w:rPr>
        <w:t xml:space="preserve">Il testo integrale del provvedimento non è stato reperito\\, e va cercato nella gazzetta ufficiale libica del 1970 e, in traduzione, negli allegati della documentazione della Farnesina. \\Esito negativo dichiarato.</w:t>
      </w:r>
    </w:p>
    <w:p>
      <w:pPr>
        <w:spacing w:after="120" w:line="276"/>
        <w:jc w:val="both"/>
      </w:pPr>
      <w:r>
        <w:rPr>
          <w:rFonts w:ascii="Barlow Semi Condensed" w:cs="Barlow Semi Condensed" w:eastAsia="Barlow Semi Condensed" w:hAnsi="Barlow Semi Condensed"/>
          <w:b/>
          <w:bCs/>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b/>
          <w:bCs/>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b/>
          <w:bCs/>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b/>
          <w:bCs/>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b/>
          <w:bCs/>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b/>
          <w:bCs/>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b/>
          <w:bCs/>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b/>
          <w:bCs/>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b/>
          <w:bCs/>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b/>
          <w:bCs/>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b/>
          <w:bCs/>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b/>
          <w:bCs/>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b/>
          <w:bCs/>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b/>
          <w:bCs/>
          <w:sz w:val="24"/>
          <w:szCs w:val="24"/>
        </w:rPr>
        <w:t xml:space="preserve">Il dato che rileva per la calibrazione va isolato: il primo intervento legislativo italiano è del 1971, coevo alla crisi.\\ Lo Stato agì — \\sul versante interno\\, verso i propri cittadini, \\anziché sul versante del negoziato bilaterale.</w:t>
      </w:r>
    </w:p>
    <w:p>
      <w:pPr>
        <w:spacing w:after="120" w:line="276"/>
        <w:jc w:val="both"/>
      </w:pPr>
      <w:r>
        <w:rPr>
          <w:rFonts w:ascii="Barlow Semi Condensed" w:cs="Barlow Semi Condensed" w:eastAsia="Barlow Semi Condensed" w:hAnsi="Barlow Semi Condensed"/>
          <w:b/>
          <w:bCs/>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b/>
          <w:bCs/>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b/>
          <w:bCs/>
          <w:sz w:val="24"/>
          <w:szCs w:val="24"/>
        </w:rPr>
        <w:t xml:space="preserve">La fonte, e il suo statuto va dichiarato perché è ciò che rende l'accertamento possibile. Arturo Varvelli, \L'Italia e l'ascesa di Gheddafi. La cacciata degli italiani, le armi e il petrolio, 1969-1974\,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b/>
          <w:bCs/>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b/>
          <w:bCs/>
          <w:sz w:val="24"/>
          <w:szCs w:val="24"/>
        </w:rPr>
        <w:t xml:space="preserve">Che cosa ne emerge, in due tempi.</w:t>
      </w:r>
    </w:p>
    <w:p>
      <w:pPr>
        <w:spacing w:after="120" w:line="276"/>
        <w:jc w:val="both"/>
      </w:pPr>
      <w:r>
        <w:rPr>
          <w:rFonts w:ascii="Barlow Semi Condensed" w:cs="Barlow Semi Condensed" w:eastAsia="Barlow Semi Condensed" w:hAnsi="Barlow Semi Condensed"/>
          <w:b/>
          <w:bCs/>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b/>
          <w:bCs/>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b/>
          <w:bCs/>
          <w:sz w:val="24"/>
          <w:szCs w:val="24"/>
        </w:rPr>
        <w:t xml:space="preserve">La tattica, secondo Varvelli, era stata delineata già dall'autunno precedente\\: in alternativa ai risarcimenti, \\l'ottenimento di rapporti economici privilegiati.</w:t>
      </w:r>
    </w:p>
    <w:p>
      <w:pPr>
        <w:spacing w:after="120" w:line="276"/>
        <w:jc w:val="both"/>
      </w:pPr>
      <w:r>
        <w:rPr>
          <w:rFonts w:ascii="Barlow Semi Condensed" w:cs="Barlow Semi Condensed" w:eastAsia="Barlow Semi Condensed" w:hAnsi="Barlow Semi Condensed"/>
          <w:b/>
          <w:bCs/>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b/>
          <w:bCs/>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b/>
          <w:bCs/>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b/>
          <w:bCs/>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b/>
          <w:bCs/>
          <w:sz w:val="24"/>
          <w:szCs w:val="24"/>
        </w:rPr>
        <w:t xml:space="preserve">Nel marzo 1971 l'Italia contribuì a far fallire un tentativo di colpo di Stato anti-Gheddafi\\, con il sequestro a \\Trieste\\ del battello \\Conquistador Tredicesimo.</w:t>
      </w:r>
    </w:p>
    <w:p>
      <w:pPr>
        <w:spacing w:after="120" w:line="276"/>
        <w:jc w:val="both"/>
      </w:pPr>
      <w:r>
        <w:rPr>
          <w:rFonts w:ascii="Barlow Semi Condensed" w:cs="Barlow Semi Condensed" w:eastAsia="Barlow Semi Condensed" w:hAnsi="Barlow Semi Condensed"/>
          <w:b/>
          <w:bCs/>
          <w:sz w:val="24"/>
          <w:szCs w:val="24"/>
        </w:rPr>
        <w:t xml:space="preserve">Il 5 maggio 1971 Moro si recò a Tripoli e incontrò Gheddafi.\\ Dell'incontro \\resta traccia nel Fondo Aldo Moro conservato presso l'Archivio storico del Senato.</w:t>
      </w:r>
    </w:p>
    <w:p>
      <w:pPr>
        <w:spacing w:after="120" w:line="276"/>
        <w:jc w:val="both"/>
      </w:pPr>
      <w:r>
        <w:rPr>
          <w:rFonts w:ascii="Barlow Semi Condensed" w:cs="Barlow Semi Condensed" w:eastAsia="Barlow Semi Condensed" w:hAnsi="Barlow Semi Condensed"/>
          <w:b/>
          <w:bCs/>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b/>
          <w:bCs/>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b/>
          <w:bCs/>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b/>
          <w:bCs/>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b/>
          <w:bCs/>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b/>
          <w:bCs/>
          <w:sz w:val="24"/>
          <w:szCs w:val="24"/>
        </w:rPr>
        <w:t xml:space="preserve">La posizione dell'ENI.\\ Presente in Libia dalla fine degli anni Cinquanta, con concessioni ottenute grazie a \\royalty vantaggiose\\ e con la scoperta del giacimento di \\Bu Attifel.</w:t>
      </w:r>
    </w:p>
    <w:p>
      <w:pPr>
        <w:spacing w:after="120" w:line="276"/>
        <w:jc w:val="both"/>
      </w:pPr>
      <w:r>
        <w:rPr>
          <w:rFonts w:ascii="Barlow Semi Condensed" w:cs="Barlow Semi Condensed" w:eastAsia="Barlow Semi Condensed" w:hAnsi="Barlow Semi Condensed"/>
          <w:b/>
          <w:bCs/>
          <w:sz w:val="24"/>
          <w:szCs w:val="24"/>
        </w:rPr>
        <w:t xml:space="preserve">E il fatto che va isolato.\\ \\A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b/>
          <w:bCs/>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b/>
          <w:bCs/>
          <w:sz w:val="24"/>
          <w:szCs w:val="24"/>
        </w:rPr>
        <w:t xml:space="preserve">La storiografia su questo versante è solida e fondata su archivi, e va nominata perché è essa a rendere l'accertamento possibile: gli studi di Massimiliano Cricco — \L'ENI in Libia: dal trattato italo-libico del 1956 ai negoziati degli anni Settanta\, in \Nuova Rivista Storica\, novantottesimo volume, fascicolo secondo del 2014, pagine cinquecentocinquantacinque-cinquecentosessantasei; e \Gheddafi e la nuova strategia del petrolio in Libia\,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b/>
          <w:bCs/>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b/>
          <w:bCs/>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b/>
          <w:bCs/>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b/>
          <w:bCs/>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b/>
          <w:bCs/>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b/>
          <w:bCs/>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\Roma e Bonn fra Ostpolitik e CSCE 1969-1975.\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Questo nome va isolato perché tocca direttamente un perimetro della serie.\\ \\Zilio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b/>
          <w:bCs/>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b/>
          <w:bCs/>
          <w:sz w:val="24"/>
          <w:szCs w:val="24"/>
        </w:rPr>
        <w:t xml:space="preserve">L'Adriatico. Il negoziato di Osimo è ora servito da un volume documentario ufficiale: \Documenti sulla Pace Adriatica. Il negoziato per gli Accordi di Osimo nelle carte della diplomazia italiana\, a cura di Massimo Bucarelli e Arrigo Bonifacio, edito dall'Istituto Poligrafico nel 2025.</w:t>
      </w:r>
    </w:p>
    <w:p>
      <w:pPr>
        <w:spacing w:after="120" w:line="276"/>
        <w:jc w:val="both"/>
      </w:pPr>
      <w:r>
        <w:rPr>
          <w:rFonts w:ascii="Barlow Semi Condensed" w:cs="Barlow Semi Condensed" w:eastAsia="Barlow Semi Condensed" w:hAnsi="Barlow Semi Condensed"/>
          <w:b/>
          <w:bCs/>
          <w:sz w:val="24"/>
          <w:szCs w:val="24"/>
        </w:rPr>
        <w:t xml:space="preserve">Il quadro complessivo, ed è la regolarità.\\ \\Ogni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b/>
          <w:bCs/>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b/>
          <w:bCs/>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b/>
          <w:bCs/>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b/>
          <w:bCs/>
          <w:sz w:val="24"/>
          <w:szCs w:val="24"/>
        </w:rPr>
        <w:t xml:space="preserve">Il fatto.\\ Il negoziato che portò al \\trattato di Osimo del 10 novembre 1975\\ con la Jugoslavia \\fu condotto, per scelta deliberata, attraverso un canale del Ministero dell'Industria.</w:t>
      </w:r>
    </w:p>
    <w:p>
      <w:pPr>
        <w:spacing w:after="120" w:line="276"/>
        <w:jc w:val="both"/>
      </w:pPr>
      <w:r>
        <w:rPr>
          <w:rFonts w:ascii="Barlow Semi Condensed" w:cs="Barlow Semi Condensed" w:eastAsia="Barlow Semi Condensed" w:hAnsi="Barlow Semi Condensed"/>
          <w:b/>
          <w:bCs/>
          <w:sz w:val="24"/>
          <w:szCs w:val="24"/>
        </w:rPr>
        <w:t xml:space="preserve">Il nome del canale: Eugenio Carbone, direttore generale.\\ Il canale era stato \\predisposto nel 1973 dai ministri Medici e Minić.</w:t>
      </w:r>
    </w:p>
    <w:p>
      <w:pPr>
        <w:spacing w:after="120" w:line="276"/>
        <w:jc w:val="both"/>
      </w:pPr>
      <w:r>
        <w:rPr>
          <w:rFonts w:ascii="Barlow Semi Condensed" w:cs="Barlow Semi Condensed" w:eastAsia="Barlow Semi Condensed" w:hAnsi="Barlow Semi Condensed"/>
          <w:b/>
          <w:bCs/>
          <w:sz w:val="24"/>
          <w:szCs w:val="24"/>
        </w:rPr>
        <w:t xml:space="preserve">E la qualificazione che le fonti gli danno va riportata testualmente perché è categorica.\\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La conferma per via di conflitto.\\ \\Alla vigilia della firma si registrarono le dimissioni dell'ambasciatore Camillo Giurati.</w:t>
      </w:r>
    </w:p>
    <w:p>
      <w:pPr>
        <w:spacing w:after="120" w:line="276"/>
        <w:jc w:val="both"/>
      </w:pPr>
      <w:r>
        <w:rPr>
          <w:rFonts w:ascii="Barlow Semi Condensed" w:cs="Barlow Semi Condensed" w:eastAsia="Barlow Semi Condensed" w:hAnsi="Barlow Semi Condensed"/>
          <w:b/>
          <w:bCs/>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b/>
          <w:bCs/>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b/>
          <w:bCs/>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b/>
          <w:bCs/>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b/>
          <w:bCs/>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b/>
          <w:bCs/>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b/>
          <w:bCs/>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b/>
          <w:bCs/>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b/>
          <w:bCs/>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b/>
          <w:bCs/>
          <w:sz w:val="24"/>
          <w:szCs w:val="24"/>
        </w:rPr>
        <w:t xml:space="preserve">Per la documentazione dal 1949 in poi l'utente deve inviare preventivamente l'elenco dei faldoni per verificarne la disponibilità\\, e l'archivio avverte che \\il materiale potrebbe non essere disponibile in tempi brevi.</w:t>
      </w:r>
    </w:p>
    <w:p>
      <w:pPr>
        <w:spacing w:after="120" w:line="276"/>
        <w:jc w:val="both"/>
      </w:pPr>
      <w:r>
        <w:rPr>
          <w:rFonts w:ascii="Barlow Semi Condensed" w:cs="Barlow Semi Condensed" w:eastAsia="Barlow Semi Condensed" w:hAnsi="Barlow Semi Condensed"/>
          <w:b/>
          <w:bCs/>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b/>
          <w:bCs/>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b/>
          <w:bCs/>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b/>
          <w:bCs/>
          <w:sz w:val="24"/>
          <w:szCs w:val="24"/>
        </w:rPr>
        <w:t xml:space="preserve">Gli atti parlamentari.\\ La banca dati del sindacato ispettivo \\copre soltanto dal 5 luglio 1976.\\ Per la quinta e sesta legislatura la ricerca va condotta \\sui resoconti a stampa, non digitalizzati in forma indicizzata.</w:t>
      </w:r>
    </w:p>
    <w:p>
      <w:pPr>
        <w:spacing w:after="120" w:line="276"/>
        <w:jc w:val="both"/>
      </w:pPr>
      <w:r>
        <w:rPr>
          <w:rFonts w:ascii="Barlow Semi Condensed" w:cs="Barlow Semi Condensed" w:eastAsia="Barlow Semi Condensed" w:hAnsi="Barlow Semi Condensed"/>
          <w:b/>
          <w:bCs/>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b/>
          <w:bCs/>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b/>
          <w:bCs/>
          <w:sz w:val="24"/>
          <w:szCs w:val="24"/>
        </w:rPr>
        <w:t xml:space="preserve">Ne discende il bilancio del capitolo.\\ \\Nessuna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b/>
          <w:bCs/>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b/>
          <w:bCs/>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b/>
          <w:bCs/>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b/>
          <w:bCs/>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b/>
          <w:bCs/>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b/>
          <w:bCs/>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b/>
          <w:bCs/>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b/>
          <w:bCs/>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b/>
          <w:bCs/>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b/>
          <w:bCs/>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b/>
          <w:bCs/>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b/>
          <w:bCs/>
          <w:sz w:val="24"/>
          <w:szCs w:val="24"/>
        </w:rPr>
        <w:t xml:space="preserve">Il verdetto complessivo: il silenzio è misto.\\ Prevalentemente \\comportamentale nei casi già studiati\\, prevalentemente \\archivistico nei casi non studiati.</w:t>
      </w:r>
    </w:p>
    <w:p>
      <w:pPr>
        <w:spacing w:after="120" w:line="276"/>
        <w:jc w:val="both"/>
      </w:pPr>
      <w:r>
        <w:rPr>
          <w:rFonts w:ascii="Barlow Semi Condensed" w:cs="Barlow Semi Condensed" w:eastAsia="Barlow Semi Condensed" w:hAnsi="Barlow Semi Condensed"/>
          <w:b/>
          <w:bCs/>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b/>
          <w:bCs/>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b/>
          <w:bCs/>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b/>
          <w:bCs/>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b/>
          <w:bCs/>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b/>
          <w:bCs/>
          <w:sz w:val="24"/>
          <w:szCs w:val="24"/>
        </w:rPr>
        <w:t xml:space="preserve">Portogallo: silenzio misto. L'espulsione dei comboniani dal Mozambico il 13 aprile 1974, conseguenza del documento \Imperativo di coscienza\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b/>
          <w:bCs/>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b/>
          <w:bCs/>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b/>
          <w:bCs/>
          <w:sz w:val="24"/>
          <w:szCs w:val="24"/>
        </w:rPr>
        <w:t xml:space="preserve">Spagna: il solo caso in cui la povertà di iniziative potrebbe riflettere una reale marginalità del dossier nell'agenda di Moro.\\ Ma \\anche qui l'affermazione va sospesa fino allo spoglio della serie spagnola.</w:t>
      </w:r>
    </w:p>
    <w:p>
      <w:pPr>
        <w:spacing w:after="120" w:line="276"/>
        <w:jc w:val="both"/>
      </w:pPr>
      <w:r>
        <w:rPr>
          <w:rFonts w:ascii="Barlow Semi Condensed" w:cs="Barlow Semi Condensed" w:eastAsia="Barlow Semi Condensed" w:hAnsi="Barlow Semi Condensed"/>
          <w:b/>
          <w:bCs/>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b/>
          <w:bCs/>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b/>
          <w:bCs/>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b/>
          <w:bCs/>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b/>
          <w:bCs/>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Che cosa va riqualificato.\\ \\La regolarità sull'assenza dello Stato italiano\\, che il Registro iscrive come prima regolarità empirica della serie, \\va riformulata.</w:t>
      </w:r>
    </w:p>
    <w:p>
      <w:pPr>
        <w:spacing w:after="120" w:line="276"/>
        <w:jc w:val="both"/>
      </w:pPr>
      <w:r>
        <w:rPr>
          <w:rFonts w:ascii="Barlow Semi Condensed" w:cs="Barlow Semi Condensed" w:eastAsia="Barlow Semi Condensed" w:hAnsi="Barlow Semi Condensed"/>
          <w:b/>
          <w:bCs/>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b/>
          <w:bCs/>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b/>
          <w:bCs/>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b/>
          <w:bCs/>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b/>
          <w:bCs/>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b/>
          <w:bCs/>
          <w:sz w:val="24"/>
          <w:szCs w:val="24"/>
        </w:rPr>
        <w:t xml:space="preserve">Seconda, ed è nuova e nasce da Osimo.\\ La verifica dell'esistenza di \\canali paralleli alla Farnesina\\ per ciascun perimetro, presso i ministeri competenti per materia. \\Nessuna ricognizione l'ha cercata, e Osimo prova che il caso esiste.</w:t>
      </w:r>
    </w:p>
    <w:p>
      <w:pPr>
        <w:spacing w:after="120" w:line="276"/>
        <w:jc w:val="both"/>
      </w:pPr>
      <w:r>
        <w:rPr>
          <w:rFonts w:ascii="Barlow Semi Condensed" w:cs="Barlow Semi Condensed" w:eastAsia="Barlow Semi Condensed" w:hAnsi="Barlow Semi Condensed"/>
          <w:b/>
          <w:bCs/>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b/>
          <w:bCs/>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b/>
          <w:bCs/>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b/>
          <w:bCs/>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b/>
          <w:bCs/>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b/>
          <w:bCs/>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b/>
          <w:bCs/>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b/>
          <w:bCs/>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b/>
          <w:bCs/>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b/>
          <w:bCs/>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b/>
          <w:bCs/>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b/>
          <w:bCs/>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b/>
          <w:bCs/>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b/>
          <w:bCs/>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b/>
          <w:bCs/>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b/>
          <w:bCs/>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b/>
          <w:bCs/>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b/>
          <w:bCs/>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b/>
          <w:bCs/>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b/>
          <w:bCs/>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b/>
          <w:bCs/>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b/>
          <w:bCs/>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b/>
          <w:bCs/>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b/>
          <w:bCs/>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b/>
          <w:bCs/>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b/>
          <w:bCs/>
          <w:sz w:val="24"/>
          <w:szCs w:val="24"/>
        </w:rPr>
        <w:t xml:space="preserve">Sugli esemplari costruiti localmente\\: la cifra più ricorrente è di circa \\centoventicinque\\ Impala Mark primo; compare anche \\centotrentacinque.</w:t>
      </w:r>
    </w:p>
    <w:p>
      <w:pPr>
        <w:spacing w:after="120" w:line="276"/>
        <w:jc w:val="both"/>
      </w:pPr>
      <w:r>
        <w:rPr>
          <w:rFonts w:ascii="Barlow Semi Condensed" w:cs="Barlow Semi Condensed" w:eastAsia="Barlow Semi Condensed" w:hAnsi="Barlow Semi Condensed"/>
          <w:b/>
          <w:bCs/>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b/>
          <w:bCs/>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b/>
          <w:bCs/>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b/>
          <w:bCs/>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b/>
          <w:bCs/>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b/>
          <w:bCs/>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b/>
          <w:bCs/>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b/>
          <w:bCs/>
          <w:sz w:val="24"/>
          <w:szCs w:val="24"/>
        </w:rPr>
        <w:t xml:space="preserve">Il secondo anello, ed è italiano.\\ Il Viper destinato all'MB-326 fu \\prodotto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b/>
          <w:bCs/>
          <w:sz w:val="24"/>
          <w:szCs w:val="24"/>
        </w:rPr>
        <w:t xml:space="preserve">La ripartizione italiana è attestata con precisione dal Museo Motori dell'Università di Palermo\\, secondo cui \\la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b/>
          <w:bCs/>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b/>
          <w:bCs/>
          <w:sz w:val="24"/>
          <w:szCs w:val="24"/>
        </w:rPr>
        <w:t xml:space="preserve">E adesso il documento. Un rapporto declassificato della Central Intelligence Agency, intitolato \South Africa: Evading the Arms Embargo\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b/>
          <w:bCs/>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b/>
          <w:bCs/>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b/>
          <w:bCs/>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b/>
          <w:bCs/>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b/>
          <w:bCs/>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b/>
          <w:bCs/>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b/>
          <w:bCs/>
          <w:sz w:val="24"/>
          <w:szCs w:val="24"/>
        </w:rPr>
        <w:t xml:space="preserve">L'impiego.\\ Il velivolo fu adoperato sia come addestratore sia in configurazione armata. La \\scuola di volo aveva sede a Langebaanweg\\; gli squadroni operativi indicati sono il \\quarto, il quinto, il sesto, il settimo e l'ottavo.</w:t>
      </w:r>
    </w:p>
    <w:p>
      <w:pPr>
        <w:spacing w:after="120" w:line="276"/>
        <w:jc w:val="both"/>
      </w:pPr>
      <w:r>
        <w:rPr>
          <w:rFonts w:ascii="Barlow Semi Condensed" w:cs="Barlow Semi Condensed" w:eastAsia="Barlow Semi Condensed" w:hAnsi="Barlow Semi Condensed"/>
          <w:b/>
          <w:bCs/>
          <w:sz w:val="24"/>
          <w:szCs w:val="24"/>
        </w:rPr>
        <w:t xml:space="preserve">La versione monoposto Impala Mark secondo fu impiegata come velivolo da attacco al suolo nella guerra di confine contro le forze angolane e cubane\\, nel periodo indicato dalle fonti fra il \\1975 e il 1989.</w:t>
      </w:r>
    </w:p>
    <w:p>
      <w:pPr>
        <w:spacing w:after="120" w:line="276"/>
        <w:jc w:val="both"/>
      </w:pPr>
      <w:r>
        <w:rPr>
          <w:rFonts w:ascii="Barlow Semi Condensed" w:cs="Barlow Semi Condensed" w:eastAsia="Barlow Semi Condensed" w:hAnsi="Barlow Semi Condensed"/>
          <w:b/>
          <w:bCs/>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b/>
          <w:bCs/>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b/>
          <w:bCs/>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b/>
          <w:bCs/>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b/>
          <w:bCs/>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b/>
          <w:bCs/>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b/>
          <w:bCs/>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b/>
          <w:bCs/>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b/>
          <w:bCs/>
          <w:sz w:val="24"/>
          <w:szCs w:val="24"/>
        </w:rPr>
        <w:t xml:space="preserve">L'Italia votò contro\\, in compagnia di \\Belgio,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b/>
          <w:bCs/>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b/>
          <w:bCs/>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b/>
          <w:bCs/>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b/>
          <w:bCs/>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b/>
          <w:bCs/>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b/>
          <w:bCs/>
          <w:sz w:val="24"/>
          <w:szCs w:val="24"/>
        </w:rPr>
        <w:t xml:space="preserve">La ragione della posizione procedurale è documentata\\: le principali democrazie occidentali ritenevano \\l'uso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b/>
          <w:bCs/>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b/>
          <w:bCs/>
          <w:sz w:val="24"/>
          <w:szCs w:val="24"/>
        </w:rPr>
        <w:t xml:space="preserve">Un dato storiografico va riportato con la sua qualificazione. Uno studio pubblicato dal \Journal for Contemporary History\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b/>
          <w:bCs/>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b/>
          <w:bCs/>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b/>
          <w:bCs/>
          <w:sz w:val="24"/>
          <w:szCs w:val="24"/>
        </w:rPr>
        <w:t xml:space="preserve">Il fatto giuridico centrale.\\ \\Per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b/>
          <w:bCs/>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b/>
          <w:bCs/>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b/>
          <w:bCs/>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b/>
          <w:bCs/>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b/>
          <w:bCs/>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b/>
          <w:bCs/>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b/>
          <w:bCs/>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b/>
          <w:bCs/>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b/>
          <w:bCs/>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b/>
          <w:bCs/>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b/>
          <w:bCs/>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b/>
          <w:bCs/>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b/>
          <w:bCs/>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b/>
          <w:bCs/>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b/>
          <w:bCs/>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b/>
          <w:bCs/>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b/>
          <w:bCs/>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b/>
          <w:bCs/>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b/>
          <w:bCs/>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b/>
          <w:bCs/>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b/>
          <w:bCs/>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b/>
          <w:bCs/>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b/>
          <w:bCs/>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b/>
          <w:bCs/>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b/>
          <w:bCs/>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b/>
          <w:bCs/>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b/>
          <w:bCs/>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b/>
          <w:bCs/>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b/>
          <w:bCs/>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b/>
          <w:bCs/>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b/>
          <w:bCs/>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b/>
          <w:bCs/>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 Commercio con l'Estero.\\ Competenza sulle \\autorizzazioni valutarie e commerciali all'esportazione.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delle Partecipazioni Statali.\\ Esercitava la \\vigilanza sul sistema delle imprese pubbliche. Verifica da compiere.</w:t>
      </w:r>
    </w:p>
    <w:p>
      <w:pPr>
        <w:spacing w:after="120" w:line="276"/>
        <w:jc w:val="both"/>
      </w:pPr>
      <w:r>
        <w:rPr>
          <w:rFonts w:ascii="Barlow Semi Condensed" w:cs="Barlow Semi Condensed" w:eastAsia="Barlow Semi Condensed" w:hAnsi="Barlow Semi Condensed"/>
          <w:b/>
          <w:bCs/>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b/>
          <w:bCs/>
          <w:sz w:val="24"/>
          <w:szCs w:val="24"/>
        </w:rPr>
        <w:t xml:space="preserve">L'esito, formulato secondo la prescrizione.\\ \\Non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b/>
          <w:bCs/>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b/>
          <w:bCs/>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b/>
          <w:bCs/>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b/>
          <w:bCs/>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b/>
          <w:bCs/>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b/>
          <w:bCs/>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b/>
          <w:bCs/>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b/>
          <w:bCs/>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b/>
          <w:bCs/>
          <w:sz w:val="24"/>
          <w:szCs w:val="24"/>
        </w:rPr>
        <w:t xml:space="preserve">Ma non è stato reperito un accordo commerciale bilaterale specifico del periodo, né traccia di un ruolo dell'ENI in Sudafrica paragonabile a quello libico.\\ Le fonti sul ruolo africano dell'ENI lo collocano in \\Angola, Congo e Nigeria.</w:t>
      </w:r>
    </w:p>
    <w:p>
      <w:pPr>
        <w:spacing w:after="120" w:line="276"/>
        <w:jc w:val="both"/>
      </w:pPr>
      <w:r>
        <w:rPr>
          <w:rFonts w:ascii="Barlow Semi Condensed" w:cs="Barlow Semi Condensed" w:eastAsia="Barlow Semi Condensed" w:hAnsi="Barlow Semi Condensed"/>
          <w:b/>
          <w:bCs/>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b/>
          <w:bCs/>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b/>
          <w:bCs/>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b/>
          <w:bCs/>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b/>
          <w:bCs/>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b/>
          <w:bCs/>
          <w:sz w:val="24"/>
          <w:szCs w:val="24"/>
        </w:rPr>
        <w:t xml:space="preserve">La conclusione va formulata con precisione.\\ \\Affermare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b/>
          <w:bCs/>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b/>
          <w:bCs/>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b/>
          <w:bCs/>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b/>
          <w:bCs/>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b/>
          <w:bCs/>
          <w:sz w:val="24"/>
          <w:szCs w:val="24"/>
        </w:rPr>
        <w:t xml:space="preserve">La crescita è documentata dal Consolato Generale d'Italia a Johannesburg\\: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b/>
          <w:bCs/>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b/>
          <w:bCs/>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b/>
          <w:bCs/>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b/>
          <w:bCs/>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b/>
          <w:bCs/>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b/>
          <w:bCs/>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b/>
          <w:bCs/>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b/>
          <w:bCs/>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b/>
          <w:bCs/>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b/>
          <w:bCs/>
          <w:sz w:val="24"/>
          <w:szCs w:val="24"/>
        </w:rPr>
        <w:t xml:space="preserve">L'impossibilità della triangolazione a tre termini.\\ \\Aldo Moro morì nel 1978.\\ \\Pieter Willem Botha divenne primo ministro nel 1978\\, e la vicenda dei sommergibili e dei rapporti con Franz Josef Strauß si colloca \\negli anni Ottanta.</w:t>
      </w:r>
    </w:p>
    <w:p>
      <w:pPr>
        <w:spacing w:after="120" w:line="276"/>
        <w:jc w:val="both"/>
      </w:pPr>
      <w:r>
        <w:rPr>
          <w:rFonts w:ascii="Barlow Semi Condensed" w:cs="Barlow Semi Condensed" w:eastAsia="Barlow Semi Condensed" w:hAnsi="Barlow Semi Condensed"/>
          <w:b/>
          <w:bCs/>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b/>
          <w:bCs/>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b/>
          <w:bCs/>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b/>
          <w:bCs/>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b/>
          <w:bCs/>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b/>
          <w:bCs/>
          <w:sz w:val="24"/>
          <w:szCs w:val="24"/>
        </w:rPr>
        <w:t xml:space="preserve">L'African National Congress pubblicò a Bonn nel 1975 e nel 1977 due dossier\\ — \The Nuclear Conspiracy\ e \Conspiracy to Arm Apartheid Continues\ — \\che sono fonte militante di parte e vanno qualificati come tali.</w:t>
      </w:r>
    </w:p>
    <w:p>
      <w:pPr>
        <w:spacing w:after="120" w:line="276"/>
        <w:jc w:val="both"/>
      </w:pPr>
      <w:r>
        <w:rPr>
          <w:rFonts w:ascii="Barlow Semi Condensed" w:cs="Barlow Semi Condensed" w:eastAsia="Barlow Semi Condensed" w:hAnsi="Barlow Semi Condensed"/>
          <w:b/>
          <w:bCs/>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b/>
          <w:bCs/>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b/>
          <w:bCs/>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b/>
          <w:bCs/>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b/>
          <w:bCs/>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b/>
          <w:bCs/>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b/>
          <w:bCs/>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b/>
          <w:bCs/>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b/>
          <w:bCs/>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b/>
          <w:bCs/>
          <w:sz w:val="24"/>
          <w:szCs w:val="24"/>
        </w:rPr>
        <w:t xml:space="preserve">E qui la precisazione decisiva, che è il lascito del documento.\\ \\Quell'atto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b/>
          <w:bCs/>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b/>
          <w:bCs/>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b/>
          <w:bCs/>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b/>
          <w:bCs/>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b/>
          <w:bCs/>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b/>
          <w:bCs/>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b/>
          <w:bCs/>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b/>
          <w:bCs/>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b/>
          <w:bCs/>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b/>
          <w:bCs/>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b/>
          <w:bCs/>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b/>
          <w:bCs/>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b/>
          <w:bCs/>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b/>
          <w:bCs/>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b/>
          <w:bCs/>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b/>
          <w:bCs/>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b/>
          <w:bCs/>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b/>
          <w:bCs/>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b/>
          <w:bCs/>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b/>
          <w:bCs/>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b/>
          <w:bCs/>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b/>
          <w:bCs/>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b/>
          <w:bCs/>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b/>
          <w:bCs/>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b/>
          <w:bCs/>
          <w:sz w:val="24"/>
          <w:szCs w:val="24"/>
        </w:rPr>
        <w:t xml:space="preserve">La composizione, concorde in fonti di rango diverso. Il Gruppo di contatto occidentale — detto anche \Western Five\ o \Group of the Five\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b/>
          <w:bCs/>
          <w:sz w:val="24"/>
          <w:szCs w:val="24"/>
        </w:rPr>
        <w:t xml:space="preserve">Le fonti. La voce curata da Chris Saunders per la Wiley Blackwell e lo studio di Tetsuya Iji in \Diplomacy &amp; Statecraft\, volume ventiduesimo numero quarto del 2011, pagine seicentotrentaquattro-seicentocinquanta, descrivono il gruppo come composto di cinque membri del Consiglio di Sicurezza. Lo studio classico di Margaret P. Karns in \International Organization\,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b/>
          <w:bCs/>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b/>
          <w:bCs/>
          <w:sz w:val="24"/>
          <w:szCs w:val="24"/>
        </w:rPr>
        <w:t xml:space="preserve">L'esito formale.\\ La \Settlement Proposal\ del 1978 confluì nella \\risoluzione quattrocentotrentacinque, adottata il 29 settembre 1978.</w:t>
      </w:r>
    </w:p>
    <w:p>
      <w:pPr>
        <w:spacing w:after="120" w:line="276"/>
        <w:jc w:val="both"/>
      </w:pPr>
      <w:r>
        <w:rPr>
          <w:rFonts w:ascii="Barlow Semi Condensed" w:cs="Barlow Semi Condensed" w:eastAsia="Barlow Semi Condensed" w:hAnsi="Barlow Semi Condensed"/>
          <w:b/>
          <w:bCs/>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b/>
          <w:bCs/>
          <w:sz w:val="24"/>
          <w:szCs w:val="24"/>
        </w:rPr>
        <w:t xml:space="preserve">E qui il dato che vale per la nostra domanda.\\ Fra i votanti figurano \\Bolivia,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b/>
          <w:bCs/>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b/>
          <w:bCs/>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\linkage\.</w:t>
      </w:r>
    </w:p>
    <w:p>
      <w:pPr>
        <w:spacing w:after="120" w:line="276"/>
        <w:jc w:val="both"/>
      </w:pPr>
      <w:r>
        <w:rPr>
          <w:rFonts w:ascii="Barlow Semi Condensed" w:cs="Barlow Semi Condensed" w:eastAsia="Barlow Semi Condensed" w:hAnsi="Barlow Semi Condensed"/>
          <w:b/>
          <w:bCs/>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b/>
          <w:bCs/>
          <w:sz w:val="24"/>
          <w:szCs w:val="24"/>
        </w:rPr>
        <w:t xml:space="preserve">Il giudizio del protagonista va riportato come tale.\\ Genscher, nel 2010: \\otto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b/>
          <w:bCs/>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b/>
          <w:bCs/>
          <w:sz w:val="24"/>
          <w:szCs w:val="24"/>
        </w:rPr>
        <w:t xml:space="preserve">I mandati italiani nel Consiglio di Sicurezza\\, dall'elenco della Missione permanente e dalla pagina del Consiglio: \\1959-1960, 1971-1972, 1975-1976, 1987-1988, 1995-1996, 2007-2008, 2017-2018.</w:t>
      </w:r>
    </w:p>
    <w:p>
      <w:pPr>
        <w:spacing w:after="120" w:line="276"/>
        <w:jc w:val="both"/>
      </w:pPr>
      <w:r>
        <w:rPr>
          <w:rFonts w:ascii="Barlow Semi Condensed" w:cs="Barlow Semi Condensed" w:eastAsia="Barlow Semi Condensed" w:hAnsi="Barlow Semi Condensed"/>
          <w:b/>
          <w:bCs/>
          <w:sz w:val="24"/>
          <w:szCs w:val="24"/>
        </w:rPr>
        <w:t xml:space="preserve">Il dato dirimente.\\ Il mandato \\1975-1976 si concluse il 31 dicembre 1976.\\ Il successivo iniziò il \\1 gennaio 1987.</w:t>
      </w:r>
    </w:p>
    <w:p>
      <w:pPr>
        <w:spacing w:after="120" w:line="276"/>
        <w:jc w:val="both"/>
      </w:pPr>
      <w:r>
        <w:rPr>
          <w:rFonts w:ascii="Barlow Semi Condensed" w:cs="Barlow Semi Condensed" w:eastAsia="Barlow Semi Condensed" w:hAnsi="Barlow Semi Condensed"/>
          <w:b/>
          <w:bCs/>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b/>
          <w:bCs/>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b/>
          <w:bCs/>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b/>
          <w:bCs/>
          <w:sz w:val="24"/>
          <w:szCs w:val="24"/>
        </w:rPr>
        <w:t xml:space="preserve">Ne discende che la ragione è istituzionale e non un giudizio di merito.\\ Non vi fu esclusione dell'Italia: \\vi fu inclusione di chi sedeva, e l'Italia non sedeva.</w:t>
      </w:r>
    </w:p>
    <w:p>
      <w:pPr>
        <w:spacing w:after="120" w:line="276"/>
        <w:jc w:val="both"/>
      </w:pPr>
      <w:r>
        <w:rPr>
          <w:rFonts w:ascii="Barlow Semi Condensed" w:cs="Barlow Semi Condensed" w:eastAsia="Barlow Semi Condensed" w:hAnsi="Barlow Semi Condensed"/>
          <w:b/>
          <w:bCs/>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b/>
          <w:bCs/>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b/>
          <w:bCs/>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b/>
          <w:bCs/>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b/>
          <w:bCs/>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b/>
          <w:bCs/>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b/>
          <w:bCs/>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b/>
          <w:bCs/>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b/>
          <w:bCs/>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b/>
          <w:bCs/>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b/>
          <w:bCs/>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b/>
          <w:bCs/>
          <w:sz w:val="24"/>
          <w:szCs w:val="24"/>
        </w:rPr>
        <w:t xml:space="preserve">L'\Encyclopædia Britannica\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b/>
          <w:bCs/>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b/>
          <w:bCs/>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b/>
          <w:bCs/>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b/>
          <w:bCs/>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b/>
          <w:bCs/>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b/>
          <w:bCs/>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b/>
          <w:bCs/>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b/>
          <w:bCs/>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b/>
          <w:bCs/>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b/>
          <w:bCs/>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b/>
          <w:bCs/>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b/>
          <w:bCs/>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b/>
          <w:bCs/>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b/>
          <w:bCs/>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b/>
          <w:bCs/>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b/>
          <w:bCs/>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b/>
          <w:bCs/>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b/>
          <w:bCs/>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b/>
          <w:bCs/>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b/>
          <w:bCs/>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b/>
          <w:bCs/>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b/>
          <w:bCs/>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b/>
          <w:bCs/>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b/>
          <w:bCs/>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b/>
          <w:bCs/>
          <w:sz w:val="24"/>
          <w:szCs w:val="24"/>
        </w:rPr>
        <w:t xml:space="preserve">Un episodio va riportato con lo statuto della fonte dichiarato. La testata \taz\,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b/>
          <w:bCs/>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b/>
          <w:bCs/>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b/>
          <w:bCs/>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b/>
          <w:bCs/>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b/>
          <w:bCs/>
          <w:sz w:val="24"/>
          <w:szCs w:val="24"/>
        </w:rPr>
        <w:t xml:space="preserve">Il prezzo di quarantasei milioni di marchi risultava già iscritto nel bilancio della Howaldtswerke, secondo la \taz\.</w:t>
      </w:r>
    </w:p>
    <w:p>
      <w:pPr>
        <w:spacing w:after="120" w:line="276"/>
        <w:jc w:val="both"/>
      </w:pPr>
      <w:r>
        <w:rPr>
          <w:rFonts w:ascii="Barlow Semi Condensed" w:cs="Barlow Semi Condensed" w:eastAsia="Barlow Semi Condensed" w:hAnsi="Barlow Semi Condensed"/>
          <w:b/>
          <w:bCs/>
          <w:sz w:val="24"/>
          <w:szCs w:val="24"/>
        </w:rPr>
        <w:t xml:space="preserve">L'inchiesta.\\ Il \\10 dicembre 1986\\ fu istituito un comitato d'inchiesta parlamentare del Bundestag — quarto comitato della decima legislatura, proseguito come primo dell'undicesima — \\attivo dal 1986 al 1990.</w:t>
      </w:r>
    </w:p>
    <w:p>
      <w:pPr>
        <w:spacing w:after="120" w:line="276"/>
        <w:jc w:val="both"/>
      </w:pPr>
      <w:r>
        <w:rPr>
          <w:rFonts w:ascii="Barlow Semi Condensed" w:cs="Barlow Semi Condensed" w:eastAsia="Barlow Semi Condensed" w:hAnsi="Barlow Semi Condensed"/>
          <w:b/>
          <w:bCs/>
          <w:sz w:val="24"/>
          <w:szCs w:val="24"/>
        </w:rPr>
        <w:t xml:space="preserve">L'esito, riportato testualmente.\\ \\La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b/>
          <w:bCs/>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b/>
          <w:bCs/>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b/>
          <w:bCs/>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b/>
          <w:bCs/>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b/>
          <w:bCs/>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b/>
          <w:bCs/>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b/>
          <w:bCs/>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b/>
          <w:bCs/>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b/>
          <w:bCs/>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b/>
          <w:bCs/>
          <w:sz w:val="24"/>
          <w:szCs w:val="24"/>
        </w:rPr>
        <w:t xml:space="preserve">Il contributo tedesco documentato. Il processo Helikon era variante del metodo sviluppato dal professor Erwin Willy Becker presso il centro di ricerca di Karlsruhe. La società Steinkohlen-Elektrizität, secondo Thomas B. Cochran in \Science and Global Security\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b/>
          <w:bCs/>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b/>
          <w:bCs/>
          <w:sz w:val="24"/>
          <w:szCs w:val="24"/>
        </w:rPr>
        <w:t xml:space="preserve">La genealogia di quei documenti. Secondo Tom Vaughan dell'Università di Aberystwyth, i documenti su cui poggia \The Nuclear Axis\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b/>
          <w:bCs/>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b/>
          <w:bCs/>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b/>
          <w:bCs/>
          <w:sz w:val="24"/>
          <w:szCs w:val="24"/>
        </w:rPr>
        <w:t xml:space="preserve">Contro\\: \\la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b/>
          <w:bCs/>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b/>
          <w:bCs/>
          <w:sz w:val="24"/>
          <w:szCs w:val="24"/>
        </w:rPr>
        <w:t xml:space="preserve">La collocazione della storiografia recente fondata su archivi. Robin Möser, con \Disarming Apartheid\ per la Cambridge University Press del 2024 e con l'articolo \A Fly in the Ointment\ in \Cold War History\,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b/>
          <w:bCs/>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b/>
          <w:bCs/>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b/>
          <w:bCs/>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b/>
          <w:bCs/>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b/>
          <w:bCs/>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b/>
          <w:bCs/>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b/>
          <w:bCs/>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b/>
          <w:bCs/>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b/>
          <w:bCs/>
          <w:sz w:val="24"/>
          <w:szCs w:val="24"/>
        </w:rPr>
        <w:t xml:space="preserve">L'esito, formulato.\\ \\Non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b/>
          <w:bCs/>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b/>
          <w:bCs/>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b/>
          <w:bCs/>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b/>
          <w:bCs/>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b/>
          <w:bCs/>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b/>
          <w:bCs/>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b/>
          <w:bCs/>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b/>
          <w:bCs/>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b/>
          <w:bCs/>
          <w:sz w:val="24"/>
          <w:szCs w:val="24"/>
        </w:rPr>
        <w:t xml:space="preserve">Seconda voce chiusa: la Hanns-Seidel-Stiftung in Namibia.\\ La fondazione \\è attiva in Namibia dal 1978 con ufficio a Windhoek\\, secondo la propria dichiarazione e secondo fonte terza; \\dal 1991 opera anche a Johannesburg.</w:t>
      </w:r>
    </w:p>
    <w:p>
      <w:pPr>
        <w:spacing w:after="120" w:line="276"/>
        <w:jc w:val="both"/>
      </w:pPr>
      <w:r>
        <w:rPr>
          <w:rFonts w:ascii="Barlow Semi Condensed" w:cs="Barlow Semi Condensed" w:eastAsia="Barlow Semi Condensed" w:hAnsi="Barlow Semi Condensed"/>
          <w:b/>
          <w:bCs/>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b/>
          <w:bCs/>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b/>
          <w:bCs/>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b/>
          <w:bCs/>
          <w:sz w:val="24"/>
          <w:szCs w:val="24"/>
        </w:rPr>
        <w:t xml:space="preserve">Un fatto biografico va registrato con la prescrizione che lo governa.\\ Fra i membri del comitato della società figura l'ex ministro bavarese del lavoro della CSU \\Fritz Pirkl\\, il quale fu anche \\primo presidente della Hanns-Seidel-Stiftung.</w:t>
      </w:r>
    </w:p>
    <w:p>
      <w:pPr>
        <w:spacing w:after="120" w:line="276"/>
        <w:jc w:val="both"/>
      </w:pPr>
      <w:r>
        <w:rPr>
          <w:rFonts w:ascii="Barlow Semi Condensed" w:cs="Barlow Semi Condensed" w:eastAsia="Barlow Semi Condensed" w:hAnsi="Barlow Semi Condensed"/>
          <w:b/>
          <w:bCs/>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b/>
          <w:bCs/>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b/>
          <w:bCs/>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b/>
          <w:bCs/>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b/>
          <w:bCs/>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b/>
          <w:bCs/>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b/>
          <w:bCs/>
          <w:sz w:val="24"/>
          <w:szCs w:val="24"/>
        </w:rPr>
        <w:t xml:space="preserve">Le fonti convergenti\\ — il caso di studio del Peterson Institute e gli archivi del movimento anti-apartheid — \\collocano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b/>
          <w:bCs/>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b/>
          <w:bCs/>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b/>
          <w:bCs/>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b/>
          <w:bCs/>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b/>
          <w:bCs/>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b/>
          <w:bCs/>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b/>
          <w:bCs/>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b/>
          <w:bCs/>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b/>
          <w:bCs/>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b/>
          <w:bCs/>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b/>
          <w:bCs/>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b/>
          <w:bCs/>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b/>
          <w:bCs/>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b/>
          <w:bCs/>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b/>
          <w:bCs/>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b/>
          <w:bCs/>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b/>
          <w:bCs/>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b/>
          <w:bCs/>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Seconda.\\ La cronologia analitica e datata dei viaggi di Strauß in Sudafrica e Namibia. Sede: \\Archiv für Christlich-Soziale Politik\\ a Monaco. \\Trasformerebbe in fatti datati ciò che ora è attribuzione dubitativa.</w:t>
      </w:r>
    </w:p>
    <w:p>
      <w:pPr>
        <w:spacing w:after="120" w:line="276"/>
        <w:jc w:val="both"/>
      </w:pPr>
      <w:r>
        <w:rPr>
          <w:rFonts w:ascii="Barlow Semi Condensed" w:cs="Barlow Semi Condensed" w:eastAsia="Barlow Semi Condensed" w:hAnsi="Barlow Semi Condensed"/>
          <w:b/>
          <w:bCs/>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b/>
          <w:bCs/>
          <w:sz w:val="24"/>
          <w:szCs w:val="24"/>
        </w:rPr>
        <w:t xml:space="preserve">Quarta.\\ I rapporti fra il Bundesnachrichtendienst e i servizi sudafricani. \\Rendimento basso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b/>
          <w:bCs/>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b/>
          <w:bCs/>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b/>
          <w:bCs/>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b/>
          <w:bCs/>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b/>
          <w:bCs/>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b/>
          <w:bCs/>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b/>
          <w:bCs/>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b/>
          <w:bCs/>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b/>
          <w:bCs/>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b/>
          <w:bCs/>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b/>
          <w:bCs/>
          <w:sz w:val="24"/>
          <w:szCs w:val="24"/>
        </w:rPr>
        <w:t xml:space="preserve">E il contrasto, che è il risultato di questa ricognizione.\\ \\L'Italia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b/>
          <w:bCs/>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b/>
          <w:bCs/>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b/>
          <w:bCs/>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b/>
          <w:bCs/>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b/>
          <w:bCs/>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b/>
          <w:bCs/>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b/>
          <w:bCs/>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b/>
          <w:bCs/>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b/>
          <w:bCs/>
          <w:sz w:val="24"/>
          <w:szCs w:val="24"/>
        </w:rPr>
        <w:t xml:space="preserve">L'istituzione.\\ Delegazione apostolica istituita da Pio XI il \\7 dicembre 1922\\, con sede a \\Pretoria.</w:t>
      </w:r>
    </w:p>
    <w:p>
      <w:pPr>
        <w:spacing w:after="120" w:line="276"/>
        <w:jc w:val="both"/>
      </w:pPr>
      <w:r>
        <w:rPr>
          <w:rFonts w:ascii="Barlow Semi Condensed" w:cs="Barlow Semi Condensed" w:eastAsia="Barlow Semi Condensed" w:hAnsi="Barlow Semi Condensed"/>
          <w:b/>
          <w:bCs/>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b/>
          <w:bCs/>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b/>
          <w:bCs/>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b/>
          <w:bCs/>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b/>
          <w:bCs/>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b/>
          <w:bCs/>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b/>
          <w:bCs/>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b/>
          <w:bCs/>
          <w:sz w:val="24"/>
          <w:szCs w:val="24"/>
        </w:rPr>
        <w:t xml:space="preserve">Che cosa questa cronologia stabilisce, e che cosa no.\\ \\Stabilisce\\ che le relazioni piene furono aperte \\immediatamente dopo la fine del regime e le prime elezioni democratiche, e non durante.</w:t>
      </w:r>
    </w:p>
    <w:p>
      <w:pPr>
        <w:spacing w:after="120" w:line="276"/>
        <w:jc w:val="both"/>
      </w:pPr>
      <w:r>
        <w:rPr>
          <w:rFonts w:ascii="Barlow Semi Condensed" w:cs="Barlow Semi Condensed" w:eastAsia="Barlow Semi Condensed" w:hAnsi="Barlow Semi Condensed"/>
          <w:b/>
          <w:bCs/>
          <w:sz w:val="24"/>
          <w:szCs w:val="24"/>
        </w:rPr>
        <w:t xml:space="preserve">Non stabilisce\\ che ciò fosse scelta politica deliberata: \\la documentazione riservata che lo proverebbe è inaccessibile.</w:t>
      </w:r>
    </w:p>
    <w:p>
      <w:pPr>
        <w:spacing w:after="120" w:line="276"/>
        <w:jc w:val="both"/>
      </w:pPr>
      <w:r>
        <w:rPr>
          <w:rFonts w:ascii="Barlow Semi Condensed" w:cs="Barlow Semi Condensed" w:eastAsia="Barlow Semi Condensed" w:hAnsi="Barlow Semi Condensed"/>
          <w:b/>
          <w:bCs/>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b/>
          <w:bCs/>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b/>
          <w:bCs/>
          <w:sz w:val="24"/>
          <w:szCs w:val="24"/>
        </w:rPr>
        <w:t xml:space="preserve">L'atto dottrinale. La lettera apostolica \Africae terrarum\, del 29 ottobre 1967, pubblicata negli Acta Apostolicae Sedis. Vi Paolo VI richiama la condanna del razzismo già formulata dal Concilio come offensivo della dignità dell'uomo, alieno dalla mente di Cristo, contrario al disegno di Dio, e la deplorazione contenuta nell'enciclica \Populorum progressio\ del razzismo come ostacolo alla edificazione di un mondo più giusto.</w:t>
      </w:r>
    </w:p>
    <w:p>
      <w:pPr>
        <w:spacing w:after="120" w:line="276"/>
        <w:jc w:val="both"/>
      </w:pPr>
      <w:r>
        <w:rPr>
          <w:rFonts w:ascii="Barlow Semi Condensed" w:cs="Barlow Semi Condensed" w:eastAsia="Barlow Semi Condensed" w:hAnsi="Barlow Semi Condensed"/>
          <w:b/>
          <w:bCs/>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b/>
          <w:bCs/>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b/>
          <w:bCs/>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b/>
          <w:bCs/>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b/>
          <w:bCs/>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b/>
          <w:bCs/>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b/>
          <w:bCs/>
          <w:sz w:val="24"/>
          <w:szCs w:val="24"/>
        </w:rPr>
        <w:t xml:space="preserve">L'atto specificamente antiapartheid di Paolo VI è invece documentato, e con data.\\ Il \\22 maggio 1974\\ egli \\ricevette il Comitato speciale delle Nazioni Unite contro l'apartheid.</w:t>
      </w:r>
    </w:p>
    <w:p>
      <w:pPr>
        <w:spacing w:after="120" w:line="276"/>
        <w:jc w:val="both"/>
      </w:pPr>
      <w:r>
        <w:rPr>
          <w:rFonts w:ascii="Barlow Semi Condensed" w:cs="Barlow Semi Condensed" w:eastAsia="Barlow Semi Condensed" w:hAnsi="Barlow Semi Condensed"/>
          <w:b/>
          <w:bCs/>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b/>
          <w:bCs/>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b/>
          <w:bCs/>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b/>
          <w:bCs/>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b/>
          <w:bCs/>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b/>
          <w:bCs/>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b/>
          <w:bCs/>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b/>
          <w:bCs/>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b/>
          <w:bCs/>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b/>
          <w:bCs/>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b/>
          <w:bCs/>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b/>
          <w:bCs/>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b/>
          <w:bCs/>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\Ecclesia in Africa\,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b/>
          <w:bCs/>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b/>
          <w:bCs/>
          <w:sz w:val="24"/>
          <w:szCs w:val="24"/>
        </w:rPr>
        <w:t xml:space="preserve">La conferenza.\\ La \\Southern African Catholic Bishops' Conference\\, costituita nel \\1947\\, fece la prima pronuncia contro il razzismo nel \\1952\\, e nel \\1957 condannò l'apartheid come intrinsecamente malvagio.</w:t>
      </w:r>
    </w:p>
    <w:p>
      <w:pPr>
        <w:spacing w:after="120" w:line="276"/>
        <w:jc w:val="both"/>
      </w:pPr>
      <w:r>
        <w:rPr>
          <w:rFonts w:ascii="Barlow Semi Condensed" w:cs="Barlow Semi Condensed" w:eastAsia="Barlow Semi Condensed" w:hAnsi="Barlow Semi Condensed"/>
          <w:b/>
          <w:bCs/>
          <w:sz w:val="24"/>
          <w:szCs w:val="24"/>
        </w:rPr>
        <w:t xml:space="preserve">La condanna fu contenuta in una lettera pastorale letta in tutte le chiese cattoliche il 21 luglio 1957\\, ed è ritenuta \\il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b/>
          <w:bCs/>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b/>
          <w:bCs/>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b/>
          <w:bCs/>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b/>
          <w:bCs/>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b/>
          <w:bCs/>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b/>
          <w:bCs/>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b/>
          <w:bCs/>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b/>
          <w:bCs/>
          <w:sz w:val="24"/>
          <w:szCs w:val="24"/>
        </w:rPr>
        <w:t xml:space="preserve">La repressione contro la conferenza. Il settimanale \New Nation\,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b/>
          <w:bCs/>
          <w:sz w:val="24"/>
          <w:szCs w:val="24"/>
        </w:rPr>
        <w:t xml:space="preserve">Lo studio di riferimento.\\ \\Pam Christie\\, \Open Schools: Racially Mixed Catholic Schools in South Africa, 1976-1986\, Ravan Press, Johannesburg 1990, \\il cui titolo fissa l'arco.</w:t>
      </w:r>
    </w:p>
    <w:p>
      <w:pPr>
        <w:spacing w:after="120" w:line="276"/>
        <w:jc w:val="both"/>
      </w:pPr>
      <w:r>
        <w:rPr>
          <w:rFonts w:ascii="Barlow Semi Condensed" w:cs="Barlow Semi Condensed" w:eastAsia="Barlow Semi Condensed" w:hAnsi="Barlow Semi Condensed"/>
          <w:b/>
          <w:bCs/>
          <w:sz w:val="24"/>
          <w:szCs w:val="24"/>
        </w:rPr>
        <w:t xml:space="preserve">La svolta, con la data.\\ Nel \\1976\\ i vescovi decisero di \\integrare scuole e seminari\\; e va registrato da dove venne la spinta iniziale: \\dalle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b/>
          <w:bCs/>
          <w:sz w:val="24"/>
          <w:szCs w:val="24"/>
        </w:rPr>
        <w:t xml:space="preserve">Il precedente va distinto, e riguarda gli anni Cinquanta. Nella battaglia contro la Bantu Education, come ricorda Nelson Mandela in \Long Walk to Freedom\,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b/>
          <w:bCs/>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b/>
          <w:bCs/>
          <w:sz w:val="24"/>
          <w:szCs w:val="24"/>
        </w:rPr>
        <w:t xml:space="preserve">La desegregazione delle scuole cattoliche precedette di quasi un quindicennio la desegregazione generalizzata delle scuole bianche\\, avviata soltanto dal \\1990\\ con il meccanismo di voto scuola per scuola introdotto dal ministro \\Piet Clase.</w:t>
      </w:r>
    </w:p>
    <w:p>
      <w:pPr>
        <w:spacing w:after="120" w:line="276"/>
        <w:jc w:val="both"/>
      </w:pPr>
      <w:r>
        <w:rPr>
          <w:rFonts w:ascii="Barlow Semi Condensed" w:cs="Barlow Semi Condensed" w:eastAsia="Barlow Semi Condensed" w:hAnsi="Barlow Semi Condensed"/>
          <w:b/>
          <w:bCs/>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b/>
          <w:bCs/>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b/>
          <w:bCs/>
          <w:sz w:val="24"/>
          <w:szCs w:val="24"/>
        </w:rPr>
        <w:t xml:space="preserve">Un dato biografico misura il clima.\\ \\Smangaliso Mkhatshwa\\ fu nominato segretario generale della conferenza nel \\1981 mentre era ancora sottoposto a banning order.</w:t>
      </w:r>
    </w:p>
    <w:p>
      <w:pPr>
        <w:spacing w:after="120" w:line="276"/>
        <w:jc w:val="both"/>
      </w:pPr>
      <w:r>
        <w:rPr>
          <w:rFonts w:ascii="Barlow Semi Condensed" w:cs="Barlow Semi Condensed" w:eastAsia="Barlow Semi Condensed" w:hAnsi="Barlow Semi Condensed"/>
          <w:b/>
          <w:bCs/>
          <w:sz w:val="24"/>
          <w:szCs w:val="24"/>
        </w:rPr>
        <w:t xml:space="preserve">La consistenza della comunità, con lo statuto della fonte dichiarato.\\ Un'agenzia riportò nel settembre 1988 di un \\Paese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b/>
          <w:bCs/>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b/>
          <w:bCs/>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b/>
          <w:bCs/>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b/>
          <w:bCs/>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b/>
          <w:bCs/>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b/>
          <w:bCs/>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b/>
          <w:bCs/>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b/>
          <w:bCs/>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b/>
          <w:bCs/>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b/>
          <w:bCs/>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b/>
          <w:bCs/>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b/>
          <w:bCs/>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b/>
          <w:bCs/>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b/>
          <w:bCs/>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b/>
          <w:bCs/>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b/>
          <w:bCs/>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b/>
          <w:bCs/>
          <w:sz w:val="24"/>
          <w:szCs w:val="24"/>
        </w:rPr>
        <w:t xml:space="preserve">Concorsero all'assistenza\\ la Croce Rossa Internazionale, Sudafricana e Italiana, l'associazione giovanile cristiana e \\la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b/>
          <w:bCs/>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b/>
          <w:bCs/>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b/>
          <w:bCs/>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b/>
          <w:bCs/>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b/>
          <w:bCs/>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b/>
          <w:bCs/>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b/>
          <w:bCs/>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b/>
          <w:bCs/>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b/>
          <w:bCs/>
          <w:sz w:val="24"/>
          <w:szCs w:val="24"/>
        </w:rPr>
        <w:t xml:space="preserve">Primo.\\ \\L'Italia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b/>
          <w:bCs/>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b/>
          <w:bCs/>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b/>
          <w:bCs/>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b/>
          <w:bCs/>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b/>
          <w:bCs/>
          <w:sz w:val="24"/>
          <w:szCs w:val="24"/>
        </w:rPr>
        <w:t xml:space="preserve">Quanto all'udienza pontificia del 1 luglio 1970, nessuna traccia di reazione o posizione ufficiale del governo italiano.\\ L'incidente fu \\strettamente fra il Portogallo e la Santa Sede, entità sovrana distinta dall'Italia.</w:t>
      </w:r>
    </w:p>
    <w:p>
      <w:pPr>
        <w:spacing w:after="120" w:line="276"/>
        <w:jc w:val="both"/>
      </w:pPr>
      <w:r>
        <w:rPr>
          <w:rFonts w:ascii="Barlow Semi Condensed" w:cs="Barlow Semi Condensed" w:eastAsia="Barlow Semi Condensed" w:hAnsi="Barlow Semi Condensed"/>
          <w:b/>
          <w:bCs/>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b/>
          <w:bCs/>
          <w:sz w:val="24"/>
          <w:szCs w:val="24"/>
        </w:rPr>
        <w:t xml:space="preserve">La gradazione, secondo la scala del corpus.\\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b/>
          <w:bCs/>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b/>
          <w:bCs/>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b/>
          <w:bCs/>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b/>
          <w:bCs/>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b/>
          <w:bCs/>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b/>
          <w:bCs/>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b/>
          <w:bCs/>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b/>
          <w:bCs/>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b/>
          <w:bCs/>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b/>
          <w:bCs/>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b/>
          <w:bCs/>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b/>
          <w:bCs/>
          <w:sz w:val="24"/>
          <w:szCs w:val="24"/>
        </w:rPr>
        <w:t xml:space="preserve">E vi è un elemento che rende il confronto più stringente e va registrato.\\ \\Nel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b/>
          <w:bCs/>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b/>
          <w:bCs/>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b/>
          <w:bCs/>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b/>
          <w:bCs/>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b/>
          <w:bCs/>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b/>
          <w:bCs/>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b/>
          <w:bCs/>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b/>
          <w:bCs/>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b/>
          <w:bCs/>
          <w:sz w:val="24"/>
          <w:szCs w:val="24"/>
        </w:rPr>
        <w:t xml:space="preserve">Settantadue anni.</w:t>
      </w:r>
    </w:p>
    <w:p>
      <w:pPr>
        <w:spacing w:after="120" w:line="276"/>
        <w:jc w:val="both"/>
      </w:pPr>
      <w:r>
        <w:rPr>
          <w:rFonts w:ascii="Barlow Semi Condensed" w:cs="Barlow Semi Condensed" w:eastAsia="Barlow Semi Condensed" w:hAnsi="Barlow Semi Condensed"/>
          <w:b/>
          <w:bCs/>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b/>
          <w:bCs/>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b/>
          <w:bCs/>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b/>
          <w:bCs/>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b/>
          <w:bCs/>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b/>
          <w:bCs/>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b/>
          <w:bCs/>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b/>
          <w:bCs/>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b/>
          <w:bCs/>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b/>
          <w:bCs/>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b/>
          <w:bCs/>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b/>
          <w:bCs/>
          <w:sz w:val="24"/>
          <w:szCs w:val="24"/>
        </w:rPr>
        <w:t xml:space="preserve">Terza.\\ La posizione ufficiale della Democrazia Cristiana come partito. Sedi: \\atti dei congressi nazionali\\ e \\Archivio dell'Istituto Luigi Sturzo.</w:t>
      </w:r>
    </w:p>
    <w:p>
      <w:pPr>
        <w:spacing w:after="120" w:line="276"/>
        <w:jc w:val="both"/>
      </w:pPr>
      <w:r>
        <w:rPr>
          <w:rFonts w:ascii="Barlow Semi Condensed" w:cs="Barlow Semi Condensed" w:eastAsia="Barlow Semi Condensed" w:hAnsi="Barlow Semi Condensed"/>
          <w:b/>
          <w:bCs/>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b/>
          <w:bCs/>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b/>
          <w:bCs/>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b/>
          <w:bCs/>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b/>
          <w:bCs/>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b/>
          <w:bCs/>
          <w:sz w:val="24"/>
          <w:szCs w:val="24"/>
        </w:rPr>
        <w:t xml:space="preserve">Ne discende una cosa sul metodo che vale la pena registrare.\\ \\Un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b/>
          <w:bCs/>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b/>
          <w:bCs/>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b/>
          <w:bCs/>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La seconda, iscritta alla sedicesima\\, dichiarava i voti italiani all'Assemblea generale sulla Namibia di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b/>
          <w:bCs/>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b/>
          <w:bCs/>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b/>
          <w:bCs/>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b/>
          <w:bCs/>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b/>
          <w:bCs/>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b/>
          <w:bCs/>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b/>
          <w:bCs/>
          <w:sz w:val="24"/>
          <w:szCs w:val="24"/>
        </w:rPr>
        <w:t xml:space="preserve">Il titolo ufficiale: \Lettera datata 6 febbraio 1970 dal Rappresentante permanente d'Italia indirizzata al Presidente del Consiglio di Sicurezza.\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L'abstract catalografico, riportato per intero perché è quanto di più vicino al contenuto si sia potuto raggiungere: \si riferisce alla seduta del Consiglio di Sicurezza del 27 gennaio 1970 e confuta la dichiarazione dello Zambia secondo cui l'Italia avrebbe rifiutato di imporre un divieto alla vendita di armi al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b/>
          <w:bCs/>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b/>
          <w:bCs/>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b/>
          <w:bCs/>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b/>
          <w:bCs/>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b/>
          <w:bCs/>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b/>
          <w:bCs/>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b/>
          <w:bCs/>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b/>
          <w:bCs/>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b/>
          <w:bCs/>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b/>
          <w:bCs/>
          <w:sz w:val="24"/>
          <w:szCs w:val="24"/>
        </w:rPr>
        <w:t xml:space="preserve">E adesso il documento parallelo.</w:t>
      </w:r>
    </w:p>
    <w:p>
      <w:pPr>
        <w:spacing w:after="120" w:line="276"/>
        <w:jc w:val="both"/>
      </w:pPr>
      <w:r>
        <w:rPr>
          <w:rFonts w:ascii="Barlow Semi Condensed" w:cs="Barlow Semi Condensed" w:eastAsia="Barlow Semi Condensed" w:hAnsi="Barlow Semi Condensed"/>
          <w:b/>
          <w:bCs/>
          <w:sz w:val="24"/>
          <w:szCs w:val="24"/>
        </w:rPr>
        <w:t xml:space="preserve">Segnatura S/9648, record cinquecentotremilasettecentosettantanove: \Nota del Presidente del Consiglio di Sicurezza\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b/>
          <w:bCs/>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b/>
          <w:bCs/>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b/>
          <w:bCs/>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b/>
          <w:bCs/>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b/>
          <w:bCs/>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b/>
          <w:bCs/>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b/>
          <w:bCs/>
          <w:sz w:val="24"/>
          <w:szCs w:val="24"/>
        </w:rPr>
        <w:t xml:space="preserve">Il documento. Record quattordicimilanovecentoquarantatré, segnatura S/AC.20/27, titolo ufficiale: \Lettera datata 27 giugno 1980 dal Rappresentante permanente d'Italia presso le Nazioni Unite indirizzata al Presidente del Comitato del Consiglio di Sicurezza istituito dalla risoluzione quattrocentoventuno del 1977 concernente la questione del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b/>
          <w:bCs/>
          <w:sz w:val="24"/>
          <w:szCs w:val="24"/>
        </w:rPr>
        <w:t xml:space="preserve">E la scheda reca un titolo alternativo che ne condensa il contenuto, riportato per intero: \Italia. Lettera, 27 giugno 1980, che nega accuse di violazione dell'embargo sulle armi nella dichiarazione di Abdul Minty.\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b/>
          <w:bCs/>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b/>
          <w:bCs/>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b/>
          <w:bCs/>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b/>
          <w:bCs/>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b/>
          <w:bCs/>
          <w:sz w:val="24"/>
          <w:szCs w:val="24"/>
        </w:rPr>
        <w:t xml:space="preserve">Il Campaign fu lanciato a Oslo il 28 marzo 1979\\, sotto il patronato dell'ex Presidente tanzaniano \\Julius Nyerere\\ e degli altri capi di Stato della prima linea, con sponsor quali \\Olof Palme, David Steel e Coretta Scott King.</w:t>
      </w:r>
    </w:p>
    <w:p>
      <w:pPr>
        <w:spacing w:after="120" w:line="276"/>
        <w:jc w:val="both"/>
      </w:pPr>
      <w:r>
        <w:rPr>
          <w:rFonts w:ascii="Barlow Semi Condensed" w:cs="Barlow Semi Condensed" w:eastAsia="Barlow Semi Condensed" w:hAnsi="Barlow Semi Condensed"/>
          <w:b/>
          <w:bCs/>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b/>
          <w:bCs/>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b/>
          <w:bCs/>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b/>
          <w:bCs/>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b/>
          <w:bCs/>
          <w:sz w:val="24"/>
          <w:szCs w:val="24"/>
        </w:rPr>
        <w:t xml:space="preserve">Che cosa si è trovato.\\ \\Nulla: né testo né scheda utile.</w:t>
      </w:r>
    </w:p>
    <w:p>
      <w:pPr>
        <w:spacing w:after="120" w:line="276"/>
        <w:jc w:val="both"/>
      </w:pPr>
      <w:r>
        <w:rPr>
          <w:rFonts w:ascii="Barlow Semi Condensed" w:cs="Barlow Semi Condensed" w:eastAsia="Barlow Semi Condensed" w:hAnsi="Barlow Semi Condensed"/>
          <w:b/>
          <w:bCs/>
          <w:sz w:val="24"/>
          <w:szCs w:val="24"/>
        </w:rPr>
        <w:t xml:space="preserve">La ragione, accertata.\\ Il documento \\appartiene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b/>
          <w:bCs/>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b/>
          <w:bCs/>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b/>
          <w:bCs/>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b/>
          <w:bCs/>
          <w:sz w:val="24"/>
          <w:szCs w:val="24"/>
        </w:rPr>
        <w:t xml:space="preserve">La sede.\\ L'archivio degli atti del Comitato istituito dalla risoluzione quattrocentoventuno e la collezione dei verbali della serie S/AC.20/SR presso la \\Dag Hammarskjöld Library.</w:t>
      </w:r>
    </w:p>
    <w:p>
      <w:pPr>
        <w:spacing w:after="120" w:line="276"/>
        <w:jc w:val="both"/>
      </w:pPr>
      <w:r>
        <w:rPr>
          <w:rFonts w:ascii="Barlow Semi Condensed" w:cs="Barlow Semi Condensed" w:eastAsia="Barlow Semi Condensed" w:hAnsi="Barlow Semi Condensed"/>
          <w:b/>
          <w:bCs/>
          <w:sz w:val="24"/>
          <w:szCs w:val="24"/>
        </w:rPr>
        <w:t xml:space="preserve">La condizione di chiusura.\\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b/>
          <w:bCs/>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b/>
          <w:bCs/>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b/>
          <w:bCs/>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b/>
          <w:bCs/>
          <w:sz w:val="24"/>
          <w:szCs w:val="24"/>
        </w:rPr>
        <w:t xml:space="preserve">L'Italia si ASTENNE.\\ La marca \\A ITALY\\ è leggibile direttamente nel record di voto \\seicentoquarantanovemilasettecentosessantadue.</w:t>
      </w:r>
    </w:p>
    <w:p>
      <w:pPr>
        <w:spacing w:after="120" w:line="276"/>
        <w:jc w:val="both"/>
      </w:pPr>
      <w:r>
        <w:rPr>
          <w:rFonts w:ascii="Barlow Semi Condensed" w:cs="Barlow Semi Condensed" w:eastAsia="Barlow Semi Condensed" w:hAnsi="Barlow Semi Condensed"/>
          <w:b/>
          <w:bCs/>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b/>
          <w:bCs/>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centoquarantotto\\, centodiciotto favorevoli, nessun contrario, sette astenuti: \\l'Italia votò A FAVORE, la Germania Federale si astenne.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centoquarantanove\\, centoventi favorevoli, nessun contrario, sette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b/>
          <w:bCs/>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b/>
          <w:bCs/>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b/>
          <w:bCs/>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b/>
          <w:bCs/>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b/>
          <w:bCs/>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b/>
          <w:bCs/>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b/>
          <w:bCs/>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b/>
          <w:bCs/>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b/>
          <w:bCs/>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b/>
          <w:bCs/>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b/>
          <w:bCs/>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b/>
          <w:bCs/>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b/>
          <w:bCs/>
          <w:sz w:val="24"/>
          <w:szCs w:val="24"/>
        </w:rPr>
        <w:t xml:space="preserve">La correzione alla sedicesima ricognizione va formulata così.\\ Essa aveva concluso che la differenza fra Italia e Germania sulla Namibia era \\di collocazione istituzionale e non di condotta.</w:t>
      </w:r>
    </w:p>
    <w:p>
      <w:pPr>
        <w:spacing w:after="120" w:line="276"/>
        <w:jc w:val="both"/>
      </w:pPr>
      <w:r>
        <w:rPr>
          <w:rFonts w:ascii="Barlow Semi Condensed" w:cs="Barlow Semi Condensed" w:eastAsia="Barlow Semi Condensed" w:hAnsi="Barlow Semi Condensed"/>
          <w:b/>
          <w:bCs/>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b/>
          <w:bCs/>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b/>
          <w:bCs/>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b/>
          <w:bCs/>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b/>
          <w:bCs/>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b/>
          <w:bCs/>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b/>
          <w:bCs/>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b/>
          <w:bCs/>
          <w:sz w:val="24"/>
          <w:szCs w:val="24"/>
        </w:rPr>
        <w:t xml:space="preserve">Lo schema.\\ L'Italia distingue sistematicamente \\il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b/>
          <w:bCs/>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b/>
          <w:bCs/>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b/>
          <w:bCs/>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b/>
          <w:bCs/>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b/>
          <w:bCs/>
          <w:sz w:val="24"/>
          <w:szCs w:val="24"/>
        </w:rPr>
        <w:t xml:space="preserve">Un esito negativo circoscrive l'accertamento.\\ Per il periodo \\1969-1973\\ i voti individuali italiani sulle risoluzioni relative all'apartheid \\restano in ampia parte non verificati al livello di paese.</w:t>
      </w:r>
    </w:p>
    <w:p>
      <w:pPr>
        <w:spacing w:after="120" w:line="276"/>
        <w:jc w:val="both"/>
      </w:pPr>
      <w:r>
        <w:rPr>
          <w:rFonts w:ascii="Barlow Semi Condensed" w:cs="Barlow Semi Condensed" w:eastAsia="Barlow Semi Condensed" w:hAnsi="Barlow Semi Condensed"/>
          <w:b/>
          <w:bCs/>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b/>
          <w:bCs/>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b/>
          <w:bCs/>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b/>
          <w:bCs/>
          <w:sz w:val="24"/>
          <w:szCs w:val="24"/>
        </w:rPr>
        <w:t xml:space="preserve">Che cosa si è trovato.\\ \\Nulla, nei limiti delle fonti accessibili.</w:t>
      </w:r>
    </w:p>
    <w:p>
      <w:pPr>
        <w:spacing w:after="120" w:line="276"/>
        <w:jc w:val="both"/>
      </w:pPr>
      <w:r>
        <w:rPr>
          <w:rFonts w:ascii="Barlow Semi Condensed" w:cs="Barlow Semi Condensed" w:eastAsia="Barlow Semi Condensed" w:hAnsi="Barlow Semi Condensed"/>
          <w:b/>
          <w:bCs/>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b/>
          <w:bCs/>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b/>
          <w:bCs/>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b/>
          <w:bCs/>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b/>
          <w:bCs/>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b/>
          <w:bCs/>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b/>
          <w:bCs/>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b/>
          <w:bCs/>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b/>
          <w:bCs/>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b/>
          <w:bCs/>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b/>
          <w:bCs/>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b/>
          <w:bCs/>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b/>
          <w:bCs/>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b/>
          <w:bCs/>
          <w:sz w:val="24"/>
          <w:szCs w:val="24"/>
        </w:rPr>
        <w:t xml:space="preserve">La verifica, grado per grado.</w:t>
      </w:r>
    </w:p>
    <w:p>
      <w:pPr>
        <w:spacing w:after="120" w:line="276"/>
        <w:jc w:val="both"/>
      </w:pPr>
      <w:r>
        <w:rPr>
          <w:rFonts w:ascii="Barlow Semi Condensed" w:cs="Barlow Semi Condensed" w:eastAsia="Barlow Semi Condensed" w:hAnsi="Barlow Semi Condensed"/>
          <w:b/>
          <w:bCs/>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b/>
          <w:bCs/>
          <w:sz w:val="24"/>
          <w:szCs w:val="24"/>
        </w:rPr>
        <w:t xml:space="preserve">Non è limite di strumento\\ nel senso già codificato — la banca dati che comincia dal 1976 — perché \\i documenti sono nella banca dati, catalogati e indicizzati.</w:t>
      </w:r>
    </w:p>
    <w:p>
      <w:pPr>
        <w:spacing w:after="120" w:line="276"/>
        <w:jc w:val="both"/>
      </w:pPr>
      <w:r>
        <w:rPr>
          <w:rFonts w:ascii="Barlow Semi Condensed" w:cs="Barlow Semi Condensed" w:eastAsia="Barlow Semi Condensed" w:hAnsi="Barlow Semi Condensed"/>
          <w:b/>
          <w:bCs/>
          <w:sz w:val="24"/>
          <w:szCs w:val="24"/>
        </w:rPr>
        <w:t xml:space="preserve">Non è deposito inesplorato\\, perché \\il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b/>
          <w:bCs/>
          <w:sz w:val="24"/>
          <w:szCs w:val="24"/>
        </w:rPr>
        <w:t xml:space="preserve">Che cosa è accaduto, in termini precisi.\\ \\Il documento è pubblicamente disponibile a un lettore umano e inaccessibile a un lettore automatico.\\ Il server ha respinto il recupero \\per rilevamento anti-robot.</w:t>
      </w:r>
    </w:p>
    <w:p>
      <w:pPr>
        <w:spacing w:after="120" w:line="276"/>
        <w:jc w:val="both"/>
      </w:pPr>
      <w:r>
        <w:rPr>
          <w:rFonts w:ascii="Barlow Semi Condensed" w:cs="Barlow Semi Condensed" w:eastAsia="Barlow Semi Condensed" w:hAnsi="Barlow Semi Condensed"/>
          <w:b/>
          <w:bCs/>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b/>
          <w:bCs/>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b/>
          <w:bCs/>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b/>
          <w:bCs/>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Seconda: è asimmetrico rispetto al ricercatore.\\ Un umano in una biblioteca aprirebbe quel file in trenta secondi. \\La stessa ricerca condotta da uno strumento automatico si arresta.</w:t>
      </w:r>
    </w:p>
    <w:p>
      <w:pPr>
        <w:spacing w:after="120" w:line="276"/>
        <w:jc w:val="both"/>
      </w:pPr>
      <w:r>
        <w:rPr>
          <w:rFonts w:ascii="Barlow Semi Condensed" w:cs="Barlow Semi Condensed" w:eastAsia="Barlow Semi Condensed" w:hAnsi="Barlow Semi Condensed"/>
          <w:b/>
          <w:bCs/>
          <w:sz w:val="24"/>
          <w:szCs w:val="24"/>
        </w:rPr>
        <w:t xml:space="preserve">Terza, ed è la più importante: non è rimediabile dall'interno del metodo che l'ha incontrata.\\ Nessuna riformulazione della domanda, nessuna insistenza, nessuna tavola lo scioglie. \\Si scioglie soltanto uscendo dal metodo — cioè andando.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b/>
          <w:bCs/>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b/>
          <w:bCs/>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b/>
          <w:bCs/>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b/>
          <w:bCs/>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b/>
          <w:bCs/>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b/>
          <w:bCs/>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b/>
          <w:bCs/>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b/>
          <w:bCs/>
          <w:sz w:val="24"/>
          <w:szCs w:val="24"/>
        </w:rPr>
        <w:t xml:space="preserve">In diciotto ricognizioni non è emersa una sola risoluzione sull'Africa australe di cui l'Italia fosse proponente.\\ Votante sì, e in date accertate. \\Proponente mai.</w:t>
      </w:r>
    </w:p>
    <w:p>
      <w:pPr>
        <w:spacing w:after="120" w:line="276"/>
        <w:jc w:val="both"/>
      </w:pPr>
      <w:r>
        <w:rPr>
          <w:rFonts w:ascii="Barlow Semi Condensed" w:cs="Barlow Semi Condensed" w:eastAsia="Barlow Semi Condensed" w:hAnsi="Barlow Semi Condensed"/>
          <w:b/>
          <w:bCs/>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b/>
          <w:bCs/>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b/>
          <w:bCs/>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b/>
          <w:bCs/>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b/>
          <w:bCs/>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b/>
          <w:bCs/>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b/>
          <w:bCs/>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b/>
          <w:bCs/>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b/>
          <w:bCs/>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b/>
          <w:bCs/>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b/>
          <w:bCs/>
          <w:sz w:val="24"/>
          <w:szCs w:val="24"/>
        </w:rPr>
        <w:t xml:space="preserve">Regolarità con evoluzione.\\ Lo schema del 1974 — resistenza sul procedurale, adesione sul sostanziale — \\è grammatica e non episodio\\, verificato dal 1973 al 1977; \\si semplifica dal 1984 in astensione unica.</w:t>
      </w:r>
    </w:p>
    <w:p>
      <w:pPr>
        <w:spacing w:after="120" w:line="276"/>
        <w:jc w:val="both"/>
      </w:pPr>
      <w:r>
        <w:rPr>
          <w:rFonts w:ascii="Barlow Semi Condensed" w:cs="Barlow Semi Condensed" w:eastAsia="Barlow Semi Condensed" w:hAnsi="Barlow Semi Condensed"/>
          <w:b/>
          <w:bCs/>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Seconda: i corpi testuali di S/9640 e S/AC.20/27.\\ Condizione: \\superamento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b/>
          <w:bCs/>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b/>
          <w:bCs/>
          <w:sz w:val="24"/>
          <w:szCs w:val="24"/>
        </w:rPr>
        <w:t xml:space="preserve">Quarta: le dichiarazioni esplicative di voto italiane e tedesche\\, che sole accerterebbero la ragione dell'inversione del 1976-1977. Sede: verbali plenari della serie A/PV, in particolare \\A/31/PV.105.</w:t>
      </w:r>
    </w:p>
    <w:p>
      <w:pPr>
        <w:spacing w:after="120" w:line="276"/>
        <w:jc w:val="both"/>
      </w:pPr>
      <w:r>
        <w:rPr>
          <w:rFonts w:ascii="Barlow Semi Condensed" w:cs="Barlow Semi Condensed" w:eastAsia="Barlow Semi Condensed" w:hAnsi="Barlow Semi Condensed"/>
          <w:b/>
          <w:bCs/>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b/>
          <w:bCs/>
          <w:sz w:val="24"/>
          <w:szCs w:val="24"/>
        </w:rPr>
        <w:t xml:space="preserve">E una osservazione conclusiva.</w:t>
      </w:r>
    </w:p>
    <w:p>
      <w:pPr>
        <w:spacing w:after="120" w:line="276"/>
        <w:jc w:val="both"/>
      </w:pPr>
      <w:r>
        <w:rPr>
          <w:rFonts w:ascii="Barlow Semi Condensed" w:cs="Barlow Semi Condensed" w:eastAsia="Barlow Semi Condensed" w:hAnsi="Barlow Semi Condensed"/>
          <w:b/>
          <w:bCs/>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b/>
          <w:bCs/>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b/>
          <w:bCs/>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b/>
          <w:bCs/>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b/>
          <w:bCs/>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b/>
          <w:bCs/>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b/>
          <w:bCs/>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b/>
          <w:bCs/>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b/>
          <w:bCs/>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b/>
          <w:bCs/>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b/>
          <w:bCs/>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b/>
          <w:bCs/>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b/>
          <w:bCs/>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b/>
          <w:bCs/>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b/>
          <w:bCs/>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b/>
          <w:bCs/>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b/>
          <w:bCs/>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b/>
          <w:bCs/>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b/>
          <w:bCs/>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b/>
          <w:bCs/>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b/>
          <w:bCs/>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b/>
          <w:bCs/>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b/>
          <w:bCs/>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b/>
          <w:bCs/>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b/>
          <w:bCs/>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b/>
          <w:bCs/>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b/>
          <w:bCs/>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b/>
          <w:bCs/>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b/>
          <w:bCs/>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b/>
          <w:bCs/>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b/>
          <w:bCs/>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b/>
          <w:bCs/>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b/>
          <w:bCs/>
          <w:sz w:val="24"/>
          <w:szCs w:val="24"/>
        </w:rPr>
        <w:t xml:space="preserve">Blocco mirato numero 402 — Il documento che nomina l'Italia. Un rapporto declassificato della Central Intelligence Agency intitolato \South Africa: Evading the Arms Embargo\,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b/>
          <w:bCs/>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b/>
          <w:bCs/>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b/>
          <w:bCs/>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b/>
          <w:bCs/>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b/>
          <w:bCs/>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b/>
          <w:bCs/>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b/>
          <w:bCs/>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b/>
          <w:bCs/>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b/>
          <w:bCs/>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b/>
          <w:bCs/>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b/>
          <w:bCs/>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b/>
          <w:bCs/>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b/>
          <w:bCs/>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b/>
          <w:bCs/>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b/>
          <w:bCs/>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b/>
          <w:bCs/>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b/>
          <w:bCs/>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b/>
          <w:bCs/>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b/>
          <w:bCs/>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b/>
          <w:bCs/>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b/>
          <w:bCs/>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b/>
          <w:bCs/>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b/>
          <w:bCs/>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b/>
          <w:bCs/>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b/>
          <w:bCs/>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b/>
          <w:bCs/>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b/>
          <w:bCs/>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b/>
          <w:bCs/>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b/>
          <w:bCs/>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b/>
          <w:bCs/>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b/>
          <w:bCs/>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b/>
          <w:bCs/>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b/>
          <w:bCs/>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b/>
          <w:bCs/>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b/>
          <w:bCs/>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b/>
          <w:bCs/>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b/>
          <w:bCs/>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b/>
          <w:bCs/>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b/>
          <w:bCs/>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b/>
          <w:bCs/>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b/>
          <w:bCs/>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b/>
          <w:bCs/>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b/>
          <w:bCs/>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b/>
          <w:bCs/>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b/>
          <w:bCs/>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b/>
          <w:bCs/>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b/>
          <w:bCs/>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b/>
          <w:bCs/>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b/>
          <w:bCs/>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b/>
          <w:bCs/>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b/>
          <w:bCs/>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b/>
          <w:bCs/>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b/>
          <w:bCs/>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b/>
          <w:bCs/>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b/>
          <w:bCs/>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b/>
          <w:bCs/>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b/>
          <w:bCs/>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b/>
          <w:bCs/>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b/>
          <w:bCs/>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b/>
          <w:bCs/>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b/>
          <w:bCs/>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1452 — Seconda voce.\\ I corpi testuali delle 2 lettere italiane. \\Alto rendimento e costo nullo per chi possa recarvisi.\\ Condizione: \\superamento della barriera macchinica del blocco 1405.</w:t>
      </w:r>
    </w:p>
    <w:p>
      <w:pPr>
        <w:spacing w:after="120" w:line="276"/>
        <w:jc w:val="both"/>
      </w:pPr>
      <w:r>
        <w:rPr>
          <w:rFonts w:ascii="Barlow Semi Condensed" w:cs="Barlow Semi Condensed" w:eastAsia="Barlow Semi Condensed" w:hAnsi="Barlow Semi Condensed"/>
          <w:b/>
          <w:bCs/>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1455 — Quinta voce.\\ Il voto italiano sulla risoluzione 2775 del 29 novembre 1971, intitolata Arms embargo. \\È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b/>
          <w:bCs/>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b/>
          <w:bCs/>
          <w:sz w:val="24"/>
          <w:szCs w:val="24"/>
        </w:rPr>
        <w:t xml:space="preserve">Blocco mirato numero 1457 — Settima voce, non conseguibile.\\ La documentazione vaticana sulle ragioni del mancato scambio di ambasciatori. Sede: Archivio Apostolico Vaticano. \\Condizione: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b/>
          <w:bCs/>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b/>
          <w:bCs/>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b/>
          <w:bCs/>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b/>
          <w:bCs/>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b/>
          <w:bCs/>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b/>
          <w:bCs/>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b/>
          <w:bCs/>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b/>
          <w:bCs/>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b/>
          <w:bCs/>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b/>
          <w:bCs/>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b/>
          <w:bCs/>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b/>
          <w:bCs/>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b/>
          <w:bCs/>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b/>
          <w:bCs/>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b/>
          <w:bCs/>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b/>
          <w:bCs/>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b/>
          <w:bCs/>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b/>
          <w:bCs/>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b/>
          <w:bCs/>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b/>
          <w:bCs/>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b/>
          <w:bCs/>
          <w:sz w:val="24"/>
          <w:szCs w:val="24"/>
        </w:rPr>
        <w:t xml:space="preserve">Blocco mirato numero 1901 — La domanda.\\ Il Primo Registro ha versato quale ponte principale la catena Bristol Siddeley, Piaggio, Atlas. \\Si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b/>
          <w:bCs/>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b/>
          <w:bCs/>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b/>
          <w:bCs/>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b/>
          <w:bCs/>
          <w:sz w:val="24"/>
          <w:szCs w:val="24"/>
        </w:rPr>
        <w:t xml:space="preserve">Blocco mirato numero 1907 — E adesso il reperto maggiore di questa sezione, che è di polarità.\\ \\L'attore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b/>
          <w:bCs/>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b/>
          <w:bCs/>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b/>
          <w:bCs/>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b/>
          <w:bCs/>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b/>
          <w:bCs/>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b/>
          <w:bCs/>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b/>
          <w:bCs/>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b/>
          <w:bCs/>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b/>
          <w:bCs/>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b/>
          <w:bCs/>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2154 — Quarta voce.\\ La cifra delle truppe cubane in Angola, sulla quale le fonti divergono in misura rilevante. Sede: archivi militari cubani. \\Condizione: accessibilità,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b/>
          <w:bCs/>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b/>
          <w:bCs/>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b/>
          <w:bCs/>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b/>
          <w:bCs/>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b/>
          <w:bCs/>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b/>
          <w:bCs/>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b/>
          <w:bCs/>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b/>
          <w:bCs/>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b/>
          <w:bCs/>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b/>
          <w:bCs/>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b/>
          <w:bCs/>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b/>
          <w:bCs/>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b/>
          <w:bCs/>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b/>
          <w:bCs/>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b/>
          <w:bCs/>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b/>
          <w:bCs/>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b/>
          <w:bCs/>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b/>
          <w:bCs/>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b/>
          <w:bCs/>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b/>
          <w:bCs/>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b/>
          <w:bCs/>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b/>
          <w:bCs/>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b/>
          <w:bCs/>
          <w:sz w:val="24"/>
          <w:szCs w:val="24"/>
        </w:rPr>
        <w:t xml:space="preserve">Blocco mirato numero 2502 — Primo test sul nono grado: descrive un'assenza?\\ \\Sì.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b/>
          <w:bCs/>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b/>
          <w:bCs/>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b/>
          <w:bCs/>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b/>
          <w:bCs/>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b/>
          <w:bCs/>
          <w:sz w:val="24"/>
          <w:szCs w:val="24"/>
        </w:rPr>
        <w:t xml:space="preserve">Blocco mirato numero 2508 — Primo test sul decimo grado.\\ \\Descrive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b/>
          <w:bCs/>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b/>
          <w:bCs/>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b/>
          <w:bCs/>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b/>
          <w:bCs/>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b/>
          <w:bCs/>
          <w:sz w:val="24"/>
          <w:szCs w:val="24"/>
        </w:rPr>
        <w:t xml:space="preserve">Blocco mirato numero 2602 — Primo test: descrive un'assenza?\\ \\No.</w:t>
      </w:r>
    </w:p>
    <w:p>
      <w:pPr>
        <w:spacing w:after="120" w:line="276"/>
        <w:jc w:val="both"/>
      </w:pPr>
      <w:r>
        <w:rPr>
          <w:rFonts w:ascii="Barlow Semi Condensed" w:cs="Barlow Semi Condensed" w:eastAsia="Barlow Semi Condensed" w:hAnsi="Barlow Semi Condensed"/>
          <w:b/>
          <w:bCs/>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b/>
          <w:bCs/>
          <w:sz w:val="24"/>
          <w:szCs w:val="24"/>
        </w:rPr>
        <w:t xml:space="preserve">Blocco mirato numero 2604 — Ne discende l'esito.\\ \\Il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b/>
          <w:bCs/>
          <w:sz w:val="24"/>
          <w:szCs w:val="24"/>
        </w:rPr>
        <w:t xml:space="preserve">Blocco mirato numero 2605 — Ma ritirarlo non è cassarlo, e la distinzione va enunciata.\\ La fattispecie che esso descrive \\esiste ed è analiticamente utile.\\ L'errore non fu di averla identificata: \\fu di averla iscritta nella scala sbagliata.</w:t>
      </w:r>
    </w:p>
    <w:p>
      <w:pPr>
        <w:spacing w:after="120" w:line="276"/>
        <w:jc w:val="both"/>
      </w:pPr>
      <w:r>
        <w:rPr>
          <w:rFonts w:ascii="Barlow Semi Condensed" w:cs="Barlow Semi Condensed" w:eastAsia="Barlow Semi Condensed" w:hAnsi="Barlow Semi Condensed"/>
          <w:b/>
          <w:bCs/>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b/>
          <w:bCs/>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b/>
          <w:bCs/>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b/>
          <w:bCs/>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b/>
          <w:bCs/>
          <w:sz w:val="24"/>
          <w:szCs w:val="24"/>
        </w:rPr>
        <w:t xml:space="preserve">Blocco mirato numero 2701 — La scala risultante conta 10 gradi.\\ Gli 8 preesistenti, confermati; il nono, atto atipico; il decimo, barriera macchinica. \\Il grado undicesimo è espunto e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b/>
          <w:bCs/>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b/>
          <w:bCs/>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b/>
          <w:bCs/>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b/>
          <w:bCs/>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b/>
          <w:bCs/>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b/>
          <w:bCs/>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b/>
          <w:bCs/>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b/>
          <w:bCs/>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b/>
          <w:bCs/>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b/>
          <w:bCs/>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b/>
          <w:bCs/>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b/>
          <w:bCs/>
          <w:sz w:val="24"/>
          <w:szCs w:val="24"/>
        </w:rPr>
        <w:t xml:space="preserve">Blocco mirato numero 2905 — Il dato quantitativo, anticipato perché è esso il risultato.\\ Le voci deduplicate sono \\28\\. Di queste, \\19 appartengono alla classe prima, 7 alla classe seconda, 2 alla classe terza.</w:t>
      </w:r>
    </w:p>
    <w:p>
      <w:pPr>
        <w:spacing w:after="120" w:line="276"/>
        <w:jc w:val="both"/>
      </w:pPr>
      <w:r>
        <w:rPr>
          <w:rFonts w:ascii="Barlow Semi Condensed" w:cs="Barlow Semi Condensed" w:eastAsia="Barlow Semi Condensed" w:hAnsi="Barlow Semi Condensed"/>
          <w:b/>
          <w:bCs/>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b/>
          <w:bCs/>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b/>
          <w:bCs/>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b/>
          <w:bCs/>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b/>
          <w:bCs/>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b/>
          <w:bCs/>
          <w:sz w:val="24"/>
          <w:szCs w:val="24"/>
        </w:rPr>
        <w:t xml:space="preserve">Blocco mirato numero 3007 — Voce 7. I voti italiani residui sulle risoluzioni namibiane\\ 33/182, 34/92, 35/227, 36/121, 37/233, 40/97 e 43/26. \\Grado secondo. Sede:\\ schede di voting data. \\Condizione: tecnica. Rendimento: medio-alto.</w:t>
      </w:r>
    </w:p>
    <w:p>
      <w:pPr>
        <w:spacing w:after="120" w:line="276"/>
        <w:jc w:val="both"/>
      </w:pPr>
      <w:r>
        <w:rPr>
          <w:rFonts w:ascii="Barlow Semi Condensed" w:cs="Barlow Semi Condensed" w:eastAsia="Barlow Semi Condensed" w:hAnsi="Barlow Semi Condensed"/>
          <w:b/>
          <w:bCs/>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b/>
          <w:bCs/>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b/>
          <w:bCs/>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b/>
          <w:bCs/>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b/>
          <w:bCs/>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b/>
          <w:bCs/>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b/>
          <w:bCs/>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b/>
          <w:bCs/>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b/>
          <w:bCs/>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b/>
          <w:bCs/>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b/>
          <w:bCs/>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b/>
          <w:bCs/>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b/>
          <w:bCs/>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b/>
          <w:bCs/>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b/>
          <w:bCs/>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b/>
          <w:bCs/>
          <w:sz w:val="24"/>
          <w:szCs w:val="24"/>
        </w:rPr>
        <w:t xml:space="preserve">Blocco mirato numero 3204 — Voce 28. L'atto autorizzativo italiano sulla licenza Aermacchi.\\ \\Grado nono, atto atipico. Sede: nessuna. Condizione: nessuna.</w:t>
      </w:r>
    </w:p>
    <w:p>
      <w:pPr>
        <w:spacing w:after="120" w:line="276"/>
        <w:jc w:val="both"/>
      </w:pPr>
      <w:r>
        <w:rPr>
          <w:rFonts w:ascii="Barlow Semi Condensed" w:cs="Barlow Semi Condensed" w:eastAsia="Barlow Semi Condensed" w:hAnsi="Barlow Semi Condensed"/>
          <w:b/>
          <w:bCs/>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b/>
          <w:bCs/>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b/>
          <w:bCs/>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b/>
          <w:bCs/>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b/>
          <w:bCs/>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b/>
          <w:bCs/>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b/>
          <w:bCs/>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b/>
          <w:bCs/>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b/>
          <w:bCs/>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b/>
          <w:bCs/>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b/>
          <w:bCs/>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b/>
          <w:bCs/>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b/>
          <w:bCs/>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b/>
          <w:bCs/>
          <w:sz w:val="24"/>
          <w:szCs w:val="24"/>
        </w:rPr>
        <w:t xml:space="preserve">Blocco mirato numero 3503 — L'errore.\\ \\Lo Stato Zero è collocato quale quarto livello Savona, accanto ad A, B e C.</w:t>
      </w:r>
    </w:p>
    <w:p>
      <w:pPr>
        <w:spacing w:after="120" w:line="276"/>
        <w:jc w:val="both"/>
      </w:pPr>
      <w:r>
        <w:rPr>
          <w:rFonts w:ascii="Barlow Semi Condensed" w:cs="Barlow Semi Condensed" w:eastAsia="Barlow Semi Condensed" w:hAnsi="Barlow Semi Condensed"/>
          <w:b/>
          <w:bCs/>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b/>
          <w:bCs/>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b/>
          <w:bCs/>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b/>
          <w:bCs/>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b/>
          <w:bCs/>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b/>
          <w:bCs/>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b/>
          <w:bCs/>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b/>
          <w:bCs/>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b/>
          <w:bCs/>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b/>
          <w:bCs/>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b/>
          <w:bCs/>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b/>
          <w:bCs/>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b/>
          <w:bCs/>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b/>
          <w:bCs/>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b/>
          <w:bCs/>
          <w:sz w:val="24"/>
          <w:szCs w:val="24"/>
        </w:rPr>
        <w:t xml:space="preserve">Blocco mirato numero 3608 — La prescrizione che ne deriva per la Fase 13.\\ \\Ogni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b/>
          <w:bCs/>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3701 — Il secondo strumento.\\ Il volume impiega l'\\Indice di Contaminazione 25 volte. Livello A.\\ Esso misura non la disponibilità di un'informazione ma \\la sua indipendenza genealogica.</w:t>
      </w:r>
    </w:p>
    <w:p>
      <w:pPr>
        <w:spacing w:after="120" w:line="276"/>
        <w:jc w:val="both"/>
      </w:pPr>
      <w:r>
        <w:rPr>
          <w:rFonts w:ascii="Barlow Semi Condensed" w:cs="Barlow Semi Condensed" w:eastAsia="Barlow Semi Condensed" w:hAnsi="Barlow Semi Condensed"/>
          <w:b/>
          <w:bCs/>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b/>
          <w:bCs/>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b/>
          <w:bCs/>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b/>
          <w:bCs/>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b/>
          <w:bCs/>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b/>
          <w:bCs/>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b/>
          <w:bCs/>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3802 — Il riscontro sul volume.\\ Il lemma \\rimediabile ricorre 1 volta sola\\ in 241.052 parole; il lemma \\tavola ricorre 8 volte. Livello A.</w:t>
      </w:r>
    </w:p>
    <w:p>
      <w:pPr>
        <w:spacing w:after="120" w:line="276"/>
        <w:jc w:val="both"/>
      </w:pPr>
      <w:r>
        <w:rPr>
          <w:rFonts w:ascii="Barlow Semi Condensed" w:cs="Barlow Semi Condensed" w:eastAsia="Barlow Semi Condensed" w:hAnsi="Barlow Semi Condensed"/>
          <w:b/>
          <w:bCs/>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b/>
          <w:bCs/>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b/>
          <w:bCs/>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b/>
          <w:bCs/>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b/>
          <w:bCs/>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b/>
          <w:bCs/>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b/>
          <w:bCs/>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b/>
          <w:bCs/>
          <w:sz w:val="24"/>
          <w:szCs w:val="24"/>
        </w:rPr>
        <w:t xml:space="preserve">Blocco mirato numero 4006 — Notazione della doppia qualificazione.\\ Ciascun caso si cita nella forma: \\Stato Zero di grado N, denominazione, Livello X.</w:t>
      </w:r>
    </w:p>
    <w:p>
      <w:pPr>
        <w:spacing w:after="120" w:line="276"/>
        <w:jc w:val="both"/>
      </w:pPr>
      <w:r>
        <w:rPr>
          <w:rFonts w:ascii="Barlow Semi Condensed" w:cs="Barlow Semi Condensed" w:eastAsia="Barlow Semi Condensed" w:hAnsi="Barlow Semi Condensed"/>
          <w:b/>
          <w:bCs/>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b/>
          <w:bCs/>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4102 — La qualificazione.\\ \\Stato Zero di quarto grado, insieme vuoto verificato,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b/>
          <w:bCs/>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b/>
          <w:bCs/>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b/>
          <w:bCs/>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b/>
          <w:bCs/>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b/>
          <w:bCs/>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b/>
          <w:bCs/>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b/>
          <w:bCs/>
          <w:sz w:val="24"/>
          <w:szCs w:val="24"/>
        </w:rPr>
        <w:t xml:space="preserve">Blocco mirato numero 4205 — Primo test, di appartenenza. Descrive un'assenza?\\ \\Sì: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b/>
          <w:bCs/>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b/>
          <w:bCs/>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b/>
          <w:bCs/>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b/>
          <w:bCs/>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4301 — Il reperto, ed è il più consequenziale della riqualificazione.\\ Una parte cospicua delle 49 occorrenze residue \\non applica la categoria a un'assenza determinata: la nomina quale componente del metodo.</w:t>
      </w:r>
    </w:p>
    <w:p>
      <w:pPr>
        <w:spacing w:after="120" w:line="276"/>
        <w:jc w:val="both"/>
      </w:pPr>
      <w:r>
        <w:rPr>
          <w:rFonts w:ascii="Barlow Semi Condensed" w:cs="Barlow Semi Condensed" w:eastAsia="Barlow Semi Condensed" w:hAnsi="Barlow Semi Condensed"/>
          <w:b/>
          <w:bCs/>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4303 — La qualificazione.\\ \\Non è un'occorrenza da censire. È una menzione della categoria e non un'istanza di essa.\\ Qualificarla con grado e livello sarebbe privo di senso, poiché \\non vi è alcuna assenza a cui riferirli.</w:t>
      </w:r>
    </w:p>
    <w:p>
      <w:pPr>
        <w:spacing w:after="120" w:line="276"/>
        <w:jc w:val="both"/>
      </w:pPr>
      <w:r>
        <w:rPr>
          <w:rFonts w:ascii="Barlow Semi Condensed" w:cs="Barlow Semi Condensed" w:eastAsia="Barlow Semi Condensed" w:hAnsi="Barlow Semi Condensed"/>
          <w:b/>
          <w:bCs/>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b/>
          <w:bCs/>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b/>
          <w:bCs/>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b/>
          <w:bCs/>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b/>
          <w:bCs/>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b/>
          <w:bCs/>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b/>
          <w:bCs/>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b/>
          <w:bCs/>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b/>
          <w:bCs/>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b/>
          <w:bCs/>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b/>
          <w:bCs/>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b/>
          <w:bCs/>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b/>
          <w:bCs/>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b/>
          <w:bCs/>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b/>
          <w:bCs/>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b/>
          <w:bCs/>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b/>
          <w:bCs/>
          <w:sz w:val="24"/>
          <w:szCs w:val="24"/>
        </w:rPr>
        <w:t xml:space="preserve">Quarta ricognizione — Portogallo e Santa Sede, seconda passata.\\ Condotta con ricerca estesa sulle sei lacune dichiarate dalla terza; i suoi esiti sono confluiti nella quinta e \\non esiste come documento autonomo.</w:t>
      </w:r>
    </w:p>
    <w:p>
      <w:pPr>
        <w:spacing w:after="120" w:line="276"/>
        <w:jc w:val="both"/>
      </w:pPr>
      <w:r>
        <w:rPr>
          <w:rFonts w:ascii="Barlow Semi Condensed" w:cs="Barlow Semi Condensed" w:eastAsia="Barlow Semi Condensed" w:hAnsi="Barlow Semi Condensed"/>
          <w:b/>
          <w:bCs/>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b/>
          <w:bCs/>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b/>
          <w:bCs/>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b/>
          <w:bCs/>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b/>
          <w:bCs/>
          <w:sz w:val="24"/>
          <w:szCs w:val="24"/>
        </w:rPr>
        <w:t xml:space="preserve">Nona ricognizione — le due Germanie e la Santa Sede.\\ File 'MORO\_GERMANIE\_SANTA\_SEDE.docx', impronta 'b44b1928a2cf665691361880c100292f9e4f22aed48f9f284a64afe0c6ee6c0d'. \\Contiene il solo nesso documentato della serie.</w:t>
      </w:r>
    </w:p>
    <w:p>
      <w:pPr>
        <w:spacing w:after="120" w:line="276"/>
        <w:jc w:val="both"/>
      </w:pPr>
      <w:r>
        <w:rPr>
          <w:rFonts w:ascii="Barlow Semi Condensed" w:cs="Barlow Semi Condensed" w:eastAsia="Barlow Semi Condensed" w:hAnsi="Barlow Semi Condensed"/>
          <w:b/>
          <w:bCs/>
          <w:sz w:val="24"/>
          <w:szCs w:val="24"/>
        </w:rPr>
        <w:t xml:space="preserve">Decima ricognizione — Germania e Opus Dei, atto di revisione.\\ File 'MORO\_GERMANIA\_OPUS\_DEI\_REVISIONE.docx', impronta 'f666dd7c5a1d5aecaa888b40a903615bf3fa50ead5f92204ecba0d9a356b2938'. \\Revisiona la proposizione dell'ottava.</w:t>
      </w:r>
    </w:p>
    <w:p>
      <w:pPr>
        <w:spacing w:after="120" w:line="276"/>
        <w:jc w:val="both"/>
      </w:pPr>
      <w:r>
        <w:rPr>
          <w:rFonts w:ascii="Barlow Semi Condensed" w:cs="Barlow Semi Condensed" w:eastAsia="Barlow Semi Condensed" w:hAnsi="Barlow Semi Condensed"/>
          <w:b/>
          <w:bCs/>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b/>
          <w:bCs/>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b/>
          <w:bCs/>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b/>
          <w:bCs/>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b/>
          <w:bCs/>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b/>
          <w:bCs/>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b/>
          <w:bCs/>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b/>
          <w:bCs/>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b/>
          <w:bCs/>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b/>
          <w:bCs/>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b/>
          <w:bCs/>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b/>
          <w:bCs/>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\Studium\ e nella componente dossettiana.</w:t>
      </w:r>
    </w:p>
    <w:p>
      <w:pPr>
        <w:spacing w:after="120" w:line="276"/>
        <w:jc w:val="both"/>
      </w:pPr>
      <w:r>
        <w:rPr>
          <w:rFonts w:ascii="Barlow Semi Condensed" w:cs="Barlow Semi Condensed" w:eastAsia="Barlow Semi Condensed" w:hAnsi="Barlow Semi Condensed"/>
          <w:b/>
          <w:bCs/>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b/>
          <w:bCs/>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b/>
          <w:bCs/>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b/>
          <w:bCs/>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b/>
          <w:bCs/>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b/>
          <w:bCs/>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b/>
          <w:bCs/>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b/>
          <w:bCs/>
          <w:sz w:val="24"/>
          <w:szCs w:val="24"/>
        </w:rPr>
        <w:t xml:space="preserve">Non esiste alcuna lettera tedesca sull'unità nazionale allegata all'Atto finale di Helsinki. Il \Brief zur deutschen Einheit\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b/>
          <w:bCs/>
          <w:sz w:val="24"/>
          <w:szCs w:val="24"/>
        </w:rPr>
        <w:t xml:space="preserve">Il mandato ministeriale di Moro iniziò il 5 agosto 1969\\ con il governo Rumor secondo, \\non nel maggio 1969.</w:t>
      </w:r>
    </w:p>
    <w:p>
      <w:pPr>
        <w:spacing w:after="120" w:line="276"/>
        <w:jc w:val="both"/>
      </w:pPr>
      <w:r>
        <w:rPr>
          <w:rFonts w:ascii="Barlow Semi Condensed" w:cs="Barlow Semi Condensed" w:eastAsia="Barlow Semi Condensed" w:hAnsi="Barlow Semi Condensed"/>
          <w:b/>
          <w:bCs/>
          <w:sz w:val="24"/>
          <w:szCs w:val="24"/>
        </w:rPr>
        <w:t xml:space="preserve">L'atto pontificio del 28 giugno 1972 consta di due costituzioni apostoliche e non di una bolla: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b/>
          <w:bCs/>
          <w:sz w:val="24"/>
          <w:szCs w:val="24"/>
        </w:rPr>
        <w:t xml:space="preserve">Nel modello dell'Opus Dei, il primo caso falsificante è la Gran Bretagna 1946 e non la Germania 1952.\\ La Germania è il caso \\più probante\\ perché il milieu vi è più documentato; \\non il più antico.</w:t>
      </w:r>
    </w:p>
    <w:p>
      <w:pPr>
        <w:spacing w:after="120" w:line="276"/>
        <w:jc w:val="both"/>
      </w:pPr>
      <w:r>
        <w:rPr>
          <w:rFonts w:ascii="Barlow Semi Condensed" w:cs="Barlow Semi Condensed" w:eastAsia="Barlow Semi Condensed" w:hAnsi="Barlow Semi Condensed"/>
          <w:b/>
          <w:bCs/>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b/>
          <w:bCs/>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b/>
          <w:bCs/>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b/>
          <w:bCs/>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b/>
          <w:bCs/>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b/>
          <w:bCs/>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b/>
          <w:bCs/>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b/>
          <w:bCs/>
          <w:sz w:val="24"/>
          <w:szCs w:val="24"/>
        </w:rPr>
        <w:t xml:space="preserve">Terza sede — Arquivo Nacional da Torre do Tombo, fondo PIDE-DGS, Lisbona. Ricorre in tre studi. Voci: gli archivi sequestrati di Aginter Press, con verifica dell'eventuale lista \Industry\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b/>
          <w:bCs/>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b/>
          <w:bCs/>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\Colonie Portoghesi\; atti della Commissione Moro; fascicoli processuali dell'attentato del 1981.</w:t>
      </w:r>
    </w:p>
    <w:p>
      <w:pPr>
        <w:spacing w:after="120" w:line="276"/>
        <w:jc w:val="both"/>
      </w:pPr>
      <w:r>
        <w:rPr>
          <w:rFonts w:ascii="Barlow Semi Condensed" w:cs="Barlow Semi Condensed" w:eastAsia="Barlow Semi Condensed" w:hAnsi="Barlow Semi Condensed"/>
          <w:b/>
          <w:bCs/>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b/>
          <w:bCs/>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b/>
          <w:bCs/>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b/>
          <w:bCs/>
          <w:sz w:val="24"/>
          <w:szCs w:val="24"/>
        </w:rPr>
        <w:t xml:space="preserve">Nona sede — Archivio Comboniano di Roma e annate 1974-1976 di Nigrizia. Voce unica ma segnalata come la maggior resa fra quelle conseguibili senza accesso ad archivi di Stato: l'articolo di Eugenio Enea in \Lusitania Sacra\ numero cinquantuno del 2025 e le riflessioni comboniane sull'espulsione.</w:t>
      </w:r>
    </w:p>
    <w:p>
      <w:pPr>
        <w:spacing w:after="120" w:line="276"/>
        <w:jc w:val="both"/>
      </w:pPr>
      <w:r>
        <w:rPr>
          <w:rFonts w:ascii="Barlow Semi Condensed" w:cs="Barlow Semi Condensed" w:eastAsia="Barlow Semi Condensed" w:hAnsi="Barlow Semi Condensed"/>
          <w:b/>
          <w:bCs/>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b/>
          <w:bCs/>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b/>
          <w:bCs/>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b/>
          <w:bCs/>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b/>
          <w:bCs/>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b/>
          <w:bCs/>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b/>
          <w:bCs/>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b/>
          <w:bCs/>
          <w:sz w:val="24"/>
          <w:szCs w:val="24"/>
        </w:rPr>
        <w:t xml:space="preserve">Il fatto.\\ \\La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b/>
          <w:bCs/>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b/>
          <w:bCs/>
          <w:sz w:val="24"/>
          <w:szCs w:val="24"/>
        </w:rPr>
        <w:t xml:space="preserve">La fonte va dichiarata perché ne determina il peso. Karl-Joseph Hummel, allora direttore della Forschungsstelle della Kommission für Zeitgeschichte di Bonn, in \OST-WEST Europäische Perspektiven\,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b/>
          <w:bCs/>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b/>
          <w:bCs/>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b/>
          <w:bCs/>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b/>
          <w:bCs/>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b/>
          <w:bCs/>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b/>
          <w:bCs/>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b/>
          <w:bCs/>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b/>
          <w:bCs/>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b/>
          <w:bCs/>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b/>
          <w:bCs/>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b/>
          <w:bCs/>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b/>
          <w:bCs/>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conservato nel registro.\\ \\Che la seconda condizione sia necessaria non è dimostrato\\, e occorrerebbe un caso in cui essa sussista e l'ente sia comunque assente.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b/>
          <w:bCs/>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b/>
          <w:bCs/>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b/>
          <w:bCs/>
          <w:sz w:val="24"/>
          <w:szCs w:val="24"/>
        </w:rPr>
        <w:t xml:space="preserve">Il caso, in una riga. Ogni affermazione circolante di un nesso fra Franz Josef Strauß e Aginter Press risale a un documentario televisivo del 16 febbraio 2000, i cui documenti sono descritti come \portati alla luce\ — formula giornalistica e non collocazione archivistica.</w:t>
      </w:r>
    </w:p>
    <w:p>
      <w:pPr>
        <w:spacing w:after="120" w:line="276"/>
        <w:jc w:val="both"/>
      </w:pPr>
      <w:r>
        <w:rPr>
          <w:rFonts w:ascii="Barlow Semi Condensed" w:cs="Barlow Semi Condensed" w:eastAsia="Barlow Semi Condensed" w:hAnsi="Barlow Semi Condensed"/>
          <w:b/>
          <w:bCs/>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b/>
          <w:bCs/>
          <w:sz w:val="24"/>
          <w:szCs w:val="24"/>
        </w:rPr>
        <w:t xml:space="preserve">Primo criterio generale — il conteggio dei soggetti disinteressati.\\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\Bayernkurier\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b/>
          <w:bCs/>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b/>
          <w:bCs/>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b/>
          <w:bCs/>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b/>
          <w:bCs/>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b/>
          <w:bCs/>
          <w:sz w:val="24"/>
          <w:szCs w:val="24"/>
        </w:rPr>
        <w:t xml:space="preserve">Un corollario che la serie aggiunge, e che è nuovo.\\ \\L'apertura di un archivio non equivale alla sua lettura.\\ Metà del fondo portoghese non è mai stata consultata \\dopo cinquant'anni dall'apertura.</w:t>
      </w:r>
    </w:p>
    <w:p>
      <w:pPr>
        <w:spacing w:after="120" w:line="276"/>
        <w:jc w:val="both"/>
      </w:pPr>
      <w:r>
        <w:rPr>
          <w:rFonts w:ascii="Barlow Semi Condensed" w:cs="Barlow Semi Condensed" w:eastAsia="Barlow Semi Condensed" w:hAnsi="Barlow Semi Condensed"/>
          <w:b/>
          <w:bCs/>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b/>
          <w:bCs/>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b/>
          <w:bCs/>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b/>
          <w:bCs/>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b/>
          <w:bCs/>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b/>
          <w:bCs/>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b/>
          <w:bCs/>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b/>
          <w:bCs/>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b/>
          <w:bCs/>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b/>
          <w:bCs/>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b/>
          <w:bCs/>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b/>
          <w:bCs/>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b/>
          <w:bCs/>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b/>
          <w:bCs/>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b/>
          <w:bCs/>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b/>
          <w:bCs/>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b/>
          <w:bCs/>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b/>
          <w:bCs/>
          <w:sz w:val="24"/>
          <w:szCs w:val="24"/>
        </w:rPr>
        <w:t xml:space="preserve">Secondo ordine — eseguibile con una richiesta. L'articolo di Eugenio Enea in \Lusitania Sacra\ numero cinquantuno del 2025 e le annate 1974-1976 di \Nigrizia\: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b/>
          <w:bCs/>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b/>
          <w:bCs/>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b/>
          <w:bCs/>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b/>
          <w:bCs/>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b/>
          <w:bCs/>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b/>
          <w:bCs/>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b/>
          <w:bCs/>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b/>
          <w:bCs/>
          <w:sz w:val="24"/>
          <w:szCs w:val="24"/>
        </w:rPr>
        <w:t xml:space="preserve">Secondo ordine — 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b/>
          <w:bCs/>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b/>
          <w:bCs/>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b/>
          <w:bCs/>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b/>
          <w:bCs/>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b/>
          <w:bCs/>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b/>
          <w:bCs/>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b/>
          <w:bCs/>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b/>
          <w:bCs/>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b/>
          <w:bCs/>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b/>
          <w:bCs/>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b/>
          <w:bCs/>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b/>
          <w:bCs/>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b/>
          <w:bCs/>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b/>
          <w:bCs/>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b/>
          <w:bCs/>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b/>
          <w:bCs/>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b/>
          <w:bCs/>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b/>
          <w:bCs/>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b/>
          <w:bCs/>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b/>
          <w:bCs/>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b/>
          <w:bCs/>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b/>
          <w:bCs/>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b/>
          <w:bCs/>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b/>
          <w:bCs/>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b/>
          <w:bCs/>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b/>
          <w:bCs/>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b/>
          <w:bCs/>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b/>
          <w:bCs/>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b/>
          <w:bCs/>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b/>
          <w:bCs/>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b/>
          <w:bCs/>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b/>
          <w:bCs/>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b/>
          <w:bCs/>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b/>
          <w:bCs/>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b/>
          <w:bCs/>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b/>
          <w:bCs/>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b/>
          <w:bCs/>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b/>
          <w:bCs/>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b/>
          <w:bCs/>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b/>
          <w:bCs/>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b/>
          <w:bCs/>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b/>
          <w:bCs/>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b/>
          <w:bCs/>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b/>
          <w:bCs/>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b/>
          <w:bCs/>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b/>
          <w:bCs/>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b/>
          <w:bCs/>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b/>
          <w:bCs/>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b/>
          <w:bCs/>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b/>
          <w:bCs/>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b/>
          <w:bCs/>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b/>
          <w:bCs/>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b/>
          <w:bCs/>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b/>
          <w:bCs/>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b/>
          <w:bCs/>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b/>
          <w:bCs/>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b/>
          <w:bCs/>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b/>
          <w:bCs/>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b/>
          <w:bCs/>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b/>
          <w:bCs/>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b/>
          <w:bCs/>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b/>
          <w:bCs/>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b/>
          <w:bCs/>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b/>
          <w:bCs/>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b/>
          <w:bCs/>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b/>
          <w:bCs/>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b/>
          <w:bCs/>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b/>
          <w:bCs/>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b/>
          <w:bCs/>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b/>
          <w:bCs/>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b/>
          <w:bCs/>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b/>
          <w:bCs/>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b/>
          <w:bCs/>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b/>
          <w:bCs/>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b/>
          <w:bCs/>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b/>
          <w:bCs/>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b/>
          <w:bCs/>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b/>
          <w:bCs/>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b/>
          <w:bCs/>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b/>
          <w:bCs/>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b/>
          <w:bCs/>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b/>
          <w:bCs/>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b/>
          <w:bCs/>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b/>
          <w:bCs/>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b/>
          <w:bCs/>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b/>
          <w:bCs/>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b/>
          <w:bCs/>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b/>
          <w:bCs/>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b/>
          <w:bCs/>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b/>
          <w:bCs/>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b/>
          <w:bCs/>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b/>
          <w:bCs/>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b/>
          <w:bCs/>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b/>
          <w:bCs/>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b/>
          <w:bCs/>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b/>
          <w:bCs/>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b/>
          <w:bCs/>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b/>
          <w:bCs/>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b/>
          <w:bCs/>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b/>
          <w:bCs/>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b/>
          <w:bCs/>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b/>
          <w:bCs/>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b/>
          <w:bCs/>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b/>
          <w:bCs/>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b/>
          <w:bCs/>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b/>
          <w:bCs/>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b/>
          <w:bCs/>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b/>
          <w:bCs/>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b/>
          <w:bCs/>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b/>
          <w:bCs/>
          <w:sz w:val="24"/>
          <w:szCs w:val="24"/>
        </w:rPr>
        <w:t xml:space="preserve">La seconda regola riguarda la risalita.</w:t>
      </w:r>
    </w:p>
    <w:p>
      <w:pPr>
        <w:spacing w:after="120" w:line="276"/>
        <w:jc w:val="both"/>
      </w:pPr>
      <w:r>
        <w:rPr>
          <w:rFonts w:ascii="Barlow Semi Condensed" w:cs="Barlow Semi Condensed" w:eastAsia="Barlow Semi Condensed" w:hAnsi="Barlow Semi Condensed"/>
          <w:b/>
          <w:bCs/>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b/>
          <w:bCs/>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b/>
          <w:bCs/>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b/>
          <w:bCs/>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b/>
          <w:bCs/>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b/>
          <w:bCs/>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b/>
          <w:bCs/>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b/>
          <w:bCs/>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b/>
          <w:bCs/>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b/>
          <w:bCs/>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b/>
          <w:bCs/>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b/>
          <w:bCs/>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b/>
          <w:bCs/>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b/>
          <w:bCs/>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b/>
          <w:bCs/>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b/>
          <w:bCs/>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b/>
          <w:bCs/>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b/>
          <w:bCs/>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b/>
          <w:bCs/>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b/>
          <w:bCs/>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b/>
          <w:bCs/>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b/>
          <w:bCs/>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b/>
          <w:bCs/>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b/>
          <w:bCs/>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b/>
          <w:bCs/>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b/>
          <w:bCs/>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b/>
          <w:bCs/>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b/>
          <w:bCs/>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b/>
          <w:bCs/>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b/>
          <w:bCs/>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b/>
          <w:bCs/>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b/>
          <w:bCs/>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b/>
          <w:bCs/>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b/>
          <w:bCs/>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b/>
          <w:bCs/>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b/>
          <w:bCs/>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b/>
          <w:bCs/>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b/>
          <w:bCs/>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b/>
          <w:bCs/>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b/>
          <w:bCs/>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b/>
          <w:bCs/>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b/>
          <w:bCs/>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b/>
          <w:bCs/>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b/>
          <w:bCs/>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b/>
          <w:bCs/>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b/>
          <w:bCs/>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b/>
          <w:bCs/>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b/>
          <w:bCs/>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b/>
          <w:bCs/>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b/>
          <w:bCs/>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b/>
          <w:bCs/>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b/>
          <w:bCs/>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b/>
          <w:bCs/>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b/>
          <w:bCs/>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b/>
          <w:bCs/>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b/>
          <w:bCs/>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b/>
          <w:bCs/>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b/>
          <w:bCs/>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b/>
          <w:bCs/>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b/>
          <w:bCs/>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b/>
          <w:bCs/>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b/>
          <w:bCs/>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b/>
          <w:bCs/>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b/>
          <w:bCs/>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b/>
          <w:bCs/>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b/>
          <w:bCs/>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b/>
          <w:bCs/>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b/>
          <w:bCs/>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b/>
          <w:bCs/>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b/>
          <w:bCs/>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b/>
          <w:bCs/>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b/>
          <w:bCs/>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b/>
          <w:bCs/>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b/>
          <w:bCs/>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b/>
          <w:bCs/>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b/>
          <w:bCs/>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b/>
          <w:bCs/>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b/>
          <w:bCs/>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b/>
          <w:bCs/>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b/>
          <w:bCs/>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b/>
          <w:bCs/>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b/>
          <w:bCs/>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b/>
          <w:bCs/>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b/>
          <w:bCs/>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b/>
          <w:bCs/>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b/>
          <w:bCs/>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b/>
          <w:bCs/>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b/>
          <w:bCs/>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b/>
          <w:bCs/>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b/>
          <w:bCs/>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b/>
          <w:bCs/>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b/>
          <w:bCs/>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b/>
          <w:bCs/>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b/>
          <w:bCs/>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b/>
          <w:bCs/>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b/>
          <w:bCs/>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b/>
          <w:bCs/>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b/>
          <w:bCs/>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b/>
          <w:bCs/>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b/>
          <w:bCs/>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b/>
          <w:bCs/>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b/>
          <w:bCs/>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b/>
          <w:bCs/>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b/>
          <w:bCs/>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b/>
          <w:bCs/>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b/>
          <w:bCs/>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b/>
          <w:bCs/>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b/>
          <w:bCs/>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b/>
          <w:bCs/>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b/>
          <w:bCs/>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b/>
          <w:bCs/>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b/>
          <w:bCs/>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b/>
          <w:bCs/>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b/>
          <w:bCs/>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b/>
          <w:bCs/>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b/>
          <w:bCs/>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b/>
          <w:bCs/>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b/>
          <w:bCs/>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b/>
          <w:bCs/>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b/>
          <w:bCs/>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b/>
          <w:bCs/>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b/>
          <w:bCs/>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b/>
          <w:bCs/>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b/>
          <w:bCs/>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b/>
          <w:bCs/>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b/>
          <w:bCs/>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b/>
          <w:bCs/>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b/>
          <w:bCs/>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b/>
          <w:bCs/>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b/>
          <w:bCs/>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b/>
          <w:bCs/>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b/>
          <w:bCs/>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b/>
          <w:bCs/>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b/>
          <w:bCs/>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b/>
          <w:bCs/>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b/>
          <w:bCs/>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b/>
          <w:bCs/>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b/>
          <w:bCs/>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b/>
          <w:bCs/>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b/>
          <w:bCs/>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b/>
          <w:bCs/>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b/>
          <w:bCs/>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b/>
          <w:bCs/>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b/>
          <w:bCs/>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b/>
          <w:bCs/>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b/>
          <w:bCs/>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b/>
          <w:bCs/>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b/>
          <w:bCs/>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b/>
          <w:bCs/>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b/>
          <w:bCs/>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b/>
          <w:bCs/>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b/>
          <w:bCs/>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b/>
          <w:bCs/>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b/>
          <w:bCs/>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b/>
          <w:bCs/>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b/>
          <w:bCs/>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b/>
          <w:bCs/>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b/>
          <w:bCs/>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b/>
          <w:bCs/>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b/>
          <w:bCs/>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b/>
          <w:bCs/>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b/>
          <w:bCs/>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b/>
          <w:bCs/>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b/>
          <w:bCs/>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b/>
          <w:bCs/>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b/>
          <w:bCs/>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b/>
          <w:bCs/>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b/>
          <w:bCs/>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b/>
          <w:bCs/>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b/>
          <w:bCs/>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b/>
          <w:bCs/>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b/>
          <w:bCs/>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b/>
          <w:bCs/>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b/>
          <w:bCs/>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b/>
          <w:bCs/>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b/>
          <w:bCs/>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b/>
          <w:bCs/>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b/>
          <w:bCs/>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b/>
          <w:bCs/>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b/>
          <w:bCs/>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b/>
          <w:bCs/>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b/>
          <w:bCs/>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b/>
          <w:bCs/>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b/>
          <w:bCs/>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b/>
          <w:bCs/>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b/>
          <w:bCs/>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b/>
          <w:bCs/>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b/>
          <w:bCs/>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b/>
          <w:bCs/>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b/>
          <w:bCs/>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b/>
          <w:bCs/>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b/>
          <w:bCs/>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b/>
          <w:bCs/>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b/>
          <w:bCs/>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b/>
          <w:bCs/>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b/>
          <w:bCs/>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b/>
          <w:bCs/>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b/>
          <w:bCs/>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b/>
          <w:bCs/>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b/>
          <w:bCs/>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b/>
          <w:bCs/>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b/>
          <w:bCs/>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b/>
          <w:bCs/>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b/>
          <w:bCs/>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b/>
          <w:bCs/>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b/>
          <w:bCs/>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b/>
          <w:bCs/>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b/>
          <w:bCs/>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b/>
          <w:bCs/>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b/>
          <w:bCs/>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b/>
          <w:bCs/>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b/>
          <w:bCs/>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b/>
          <w:bCs/>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b/>
          <w:bCs/>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b/>
          <w:bCs/>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b/>
          <w:bCs/>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b/>
          <w:bCs/>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b/>
          <w:bCs/>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b/>
          <w:bCs/>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b/>
          <w:bCs/>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b/>
          <w:bCs/>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b/>
          <w:bCs/>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b/>
          <w:bCs/>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b/>
          <w:bCs/>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b/>
          <w:bCs/>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b/>
          <w:bCs/>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b/>
          <w:bCs/>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b/>
          <w:bCs/>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b/>
          <w:bCs/>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b/>
          <w:bCs/>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b/>
          <w:bCs/>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b/>
          <w:bCs/>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b/>
          <w:bCs/>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b/>
          <w:bCs/>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b/>
          <w:bCs/>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b/>
          <w:bCs/>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b/>
          <w:bCs/>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b/>
          <w:bCs/>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b/>
          <w:bCs/>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b/>
          <w:bCs/>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b/>
          <w:bCs/>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b/>
          <w:bCs/>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b/>
          <w:bCs/>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b/>
          <w:bCs/>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b/>
          <w:bCs/>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b/>
          <w:bCs/>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b/>
          <w:bCs/>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b/>
          <w:bCs/>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b/>
          <w:bCs/>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b/>
          <w:bCs/>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b/>
          <w:bCs/>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b/>
          <w:bCs/>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b/>
          <w:bCs/>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b/>
          <w:bCs/>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b/>
          <w:bCs/>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b/>
          <w:bCs/>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b/>
          <w:bCs/>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b/>
          <w:bCs/>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b/>
          <w:bCs/>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b/>
          <w:bCs/>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b/>
          <w:bCs/>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b/>
          <w:bCs/>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b/>
          <w:bCs/>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b/>
          <w:bCs/>
          <w:sz w:val="24"/>
          <w:szCs w:val="24"/>
        </w:rPr>
        <w:t xml:space="preserve">Terza lettura: vi fu concorso nell'atto.</w:t>
      </w:r>
    </w:p>
    <w:p>
      <w:pPr>
        <w:spacing w:after="120" w:line="276"/>
        <w:jc w:val="both"/>
      </w:pPr>
      <w:r>
        <w:rPr>
          <w:rFonts w:ascii="Barlow Semi Condensed" w:cs="Barlow Semi Condensed" w:eastAsia="Barlow Semi Condensed" w:hAnsi="Barlow Semi Condensed"/>
          <w:b/>
          <w:bCs/>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b/>
          <w:bCs/>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b/>
          <w:bCs/>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b/>
          <w:bCs/>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b/>
          <w:bCs/>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b/>
          <w:bCs/>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b/>
          <w:bCs/>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b/>
          <w:bCs/>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b/>
          <w:bCs/>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b/>
          <w:bCs/>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b/>
          <w:bCs/>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b/>
          <w:bCs/>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b/>
          <w:bCs/>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b/>
          <w:bCs/>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b/>
          <w:bCs/>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b/>
          <w:bCs/>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b/>
          <w:bCs/>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b/>
          <w:bCs/>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b/>
          <w:bCs/>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b/>
          <w:bCs/>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b/>
          <w:bCs/>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b/>
          <w:bCs/>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b/>
          <w:bCs/>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b/>
          <w:bCs/>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b/>
          <w:bCs/>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b/>
          <w:bCs/>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b/>
          <w:bCs/>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b/>
          <w:bCs/>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b/>
          <w:bCs/>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b/>
          <w:bCs/>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b/>
          <w:bCs/>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b/>
          <w:bCs/>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b/>
          <w:bCs/>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b/>
          <w:bCs/>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b/>
          <w:bCs/>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b/>
          <w:bCs/>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b/>
          <w:bCs/>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b/>
          <w:bCs/>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b/>
          <w:bCs/>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b/>
          <w:bCs/>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b/>
          <w:bCs/>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b/>
          <w:bCs/>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b/>
          <w:bCs/>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b/>
          <w:bCs/>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b/>
          <w:bCs/>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b/>
          <w:bCs/>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b/>
          <w:bCs/>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b/>
          <w:bCs/>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b/>
          <w:bCs/>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b/>
          <w:bCs/>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b/>
          <w:bCs/>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b/>
          <w:bCs/>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b/>
          <w:bCs/>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b/>
          <w:bCs/>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b/>
          <w:bCs/>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b/>
          <w:bCs/>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b/>
          <w:bCs/>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b/>
          <w:bCs/>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b/>
          <w:bCs/>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b/>
          <w:bCs/>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b/>
          <w:bCs/>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b/>
          <w:bCs/>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b/>
          <w:bCs/>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b/>
          <w:bCs/>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b/>
          <w:bCs/>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b/>
          <w:bCs/>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b/>
          <w:bCs/>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b/>
          <w:bCs/>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b/>
          <w:bCs/>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b/>
          <w:bCs/>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b/>
          <w:bCs/>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b/>
          <w:bCs/>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b/>
          <w:bCs/>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b/>
          <w:bCs/>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b/>
          <w:bCs/>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b/>
          <w:bCs/>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b/>
          <w:bCs/>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b/>
          <w:bCs/>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b/>
          <w:bCs/>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b/>
          <w:bCs/>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b/>
          <w:bCs/>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b/>
          <w:bCs/>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b/>
          <w:bCs/>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b/>
          <w:bCs/>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b/>
          <w:bCs/>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b/>
          <w:bCs/>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b/>
          <w:bCs/>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b/>
          <w:bCs/>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b/>
          <w:bCs/>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b/>
          <w:bCs/>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b/>
          <w:bCs/>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b/>
          <w:bCs/>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b/>
          <w:bCs/>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b/>
          <w:bCs/>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b/>
          <w:bCs/>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b/>
          <w:bCs/>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b/>
          <w:bCs/>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b/>
          <w:bCs/>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b/>
          <w:bCs/>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b/>
          <w:bCs/>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b/>
          <w:bCs/>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b/>
          <w:bCs/>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b/>
          <w:bCs/>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b/>
          <w:bCs/>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b/>
          <w:bCs/>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b/>
          <w:bCs/>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b/>
          <w:bCs/>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b/>
          <w:bCs/>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b/>
          <w:bCs/>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b/>
          <w:bCs/>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b/>
          <w:bCs/>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b/>
          <w:bCs/>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b/>
          <w:bCs/>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b/>
          <w:bCs/>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b/>
          <w:bCs/>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b/>
          <w:bCs/>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b/>
          <w:bCs/>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b/>
          <w:bCs/>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b/>
          <w:bCs/>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b/>
          <w:bCs/>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b/>
          <w:bCs/>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b/>
          <w:bCs/>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b/>
          <w:bCs/>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b/>
          <w:bCs/>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b/>
          <w:bCs/>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b/>
          <w:bCs/>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b/>
          <w:bCs/>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b/>
          <w:bCs/>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b/>
          <w:bCs/>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b/>
          <w:bCs/>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b/>
          <w:bCs/>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b/>
          <w:bCs/>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b/>
          <w:bCs/>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b/>
          <w:bCs/>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b/>
          <w:bCs/>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b/>
          <w:bCs/>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b/>
          <w:bCs/>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b/>
          <w:bCs/>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b/>
          <w:bCs/>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b/>
          <w:bCs/>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b/>
          <w:bCs/>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b/>
          <w:bCs/>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b/>
          <w:bCs/>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b/>
          <w:bCs/>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b/>
          <w:bCs/>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b/>
          <w:bCs/>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b/>
          <w:bCs/>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b/>
          <w:bCs/>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b/>
          <w:bCs/>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b/>
          <w:bCs/>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b/>
          <w:bCs/>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b/>
          <w:bCs/>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b/>
          <w:bCs/>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b/>
          <w:bCs/>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b/>
          <w:bCs/>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b/>
          <w:bCs/>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b/>
          <w:bCs/>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b/>
          <w:bCs/>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b/>
          <w:bCs/>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b/>
          <w:bCs/>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b/>
          <w:bCs/>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b/>
          <w:bCs/>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b/>
          <w:bCs/>
          <w:sz w:val="24"/>
          <w:szCs w:val="24"/>
        </w:rPr>
        <w:t xml:space="preserve">Il marcatore ha due proprietà.</w:t>
      </w:r>
    </w:p>
    <w:p>
      <w:pPr>
        <w:spacing w:after="120" w:line="276"/>
        <w:jc w:val="both"/>
      </w:pPr>
      <w:r>
        <w:rPr>
          <w:rFonts w:ascii="Barlow Semi Condensed" w:cs="Barlow Semi Condensed" w:eastAsia="Barlow Semi Condensed" w:hAnsi="Barlow Semi Condensed"/>
          <w:b/>
          <w:bCs/>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b/>
          <w:bCs/>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b/>
          <w:bCs/>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b/>
          <w:bCs/>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b/>
          <w:bCs/>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b/>
          <w:bCs/>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b/>
          <w:bCs/>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b/>
          <w:bCs/>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b/>
          <w:bCs/>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b/>
          <w:bCs/>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b/>
          <w:bCs/>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b/>
          <w:bCs/>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b/>
          <w:bCs/>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b/>
          <w:bCs/>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b/>
          <w:bCs/>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b/>
          <w:bCs/>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b/>
          <w:bCs/>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b/>
          <w:bCs/>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b/>
          <w:bCs/>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b/>
          <w:bCs/>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b/>
          <w:bCs/>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b/>
          <w:bCs/>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b/>
          <w:bCs/>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b/>
          <w:bCs/>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b/>
          <w:bCs/>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b/>
          <w:bCs/>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b/>
          <w:bCs/>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b/>
          <w:bCs/>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b/>
          <w:bCs/>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b/>
          <w:bCs/>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b/>
          <w:bCs/>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b/>
          <w:bCs/>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b/>
          <w:bCs/>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b/>
          <w:bCs/>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b/>
          <w:bCs/>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b/>
          <w:bCs/>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b/>
          <w:bCs/>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b/>
          <w:bCs/>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b/>
          <w:bCs/>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b/>
          <w:bCs/>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b/>
          <w:bCs/>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b/>
          <w:bCs/>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b/>
          <w:bCs/>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b/>
          <w:bCs/>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b/>
          <w:bCs/>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b/>
          <w:bCs/>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b/>
          <w:bCs/>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b/>
          <w:bCs/>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b/>
          <w:bCs/>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b/>
          <w:bCs/>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b/>
          <w:bCs/>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b/>
          <w:bCs/>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b/>
          <w:bCs/>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b/>
          <w:bCs/>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b/>
          <w:bCs/>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b/>
          <w:bCs/>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b/>
          <w:bCs/>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b/>
          <w:bCs/>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b/>
          <w:bCs/>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b/>
          <w:bCs/>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b/>
          <w:bCs/>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b/>
          <w:bCs/>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b/>
          <w:bCs/>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b/>
          <w:bCs/>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b/>
          <w:bCs/>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b/>
          <w:bCs/>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b/>
          <w:bCs/>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b/>
          <w:bCs/>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b/>
          <w:bCs/>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b/>
          <w:bCs/>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b/>
          <w:bCs/>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b/>
          <w:bCs/>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b/>
          <w:bCs/>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b/>
          <w:bCs/>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b/>
          <w:bCs/>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b/>
          <w:bCs/>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b/>
          <w:bCs/>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b/>
          <w:bCs/>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b/>
          <w:bCs/>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b/>
          <w:bCs/>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b/>
          <w:bCs/>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b/>
          <w:bCs/>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b/>
          <w:bCs/>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b/>
          <w:bCs/>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b/>
          <w:bCs/>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b/>
          <w:bCs/>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b/>
          <w:bCs/>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b/>
          <w:bCs/>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b/>
          <w:bCs/>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b/>
          <w:bCs/>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b/>
          <w:bCs/>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b/>
          <w:bCs/>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b/>
          <w:bCs/>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b/>
          <w:bCs/>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b/>
          <w:bCs/>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b/>
          <w:bCs/>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b/>
          <w:bCs/>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b/>
          <w:bCs/>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b/>
          <w:bCs/>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b/>
          <w:bCs/>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b/>
          <w:bCs/>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b/>
          <w:bCs/>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b/>
          <w:bCs/>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b/>
          <w:bCs/>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b/>
          <w:bCs/>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b/>
          <w:bCs/>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b/>
          <w:bCs/>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b/>
          <w:bCs/>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b/>
          <w:bCs/>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b/>
          <w:bCs/>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b/>
          <w:bCs/>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b/>
          <w:bCs/>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b/>
          <w:bCs/>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b/>
          <w:bCs/>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b/>
          <w:bCs/>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b/>
          <w:bCs/>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b/>
          <w:bCs/>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b/>
          <w:bCs/>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b/>
          <w:bCs/>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b/>
          <w:bCs/>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b/>
          <w:bCs/>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b/>
          <w:bCs/>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b/>
          <w:bCs/>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b/>
          <w:bCs/>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b/>
          <w:bCs/>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b/>
          <w:bCs/>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b/>
          <w:bCs/>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b/>
          <w:bCs/>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b/>
          <w:bCs/>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b/>
          <w:bCs/>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b/>
          <w:bCs/>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b/>
          <w:bCs/>
          <w:sz w:val="24"/>
          <w:szCs w:val="24"/>
        </w:rPr>
        <w:t xml:space="preserve">Due vie sono concepibili.</w:t>
      </w:r>
    </w:p>
    <w:p>
      <w:pPr>
        <w:spacing w:after="120" w:line="276"/>
        <w:jc w:val="both"/>
      </w:pPr>
      <w:r>
        <w:rPr>
          <w:rFonts w:ascii="Barlow Semi Condensed" w:cs="Barlow Semi Condensed" w:eastAsia="Barlow Semi Condensed" w:hAnsi="Barlow Semi Condensed"/>
          <w:b/>
          <w:bCs/>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b/>
          <w:bCs/>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b/>
          <w:bCs/>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b/>
          <w:bCs/>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b/>
          <w:bCs/>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b/>
          <w:bCs/>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b/>
          <w:bCs/>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b/>
          <w:bCs/>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b/>
          <w:bCs/>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b/>
          <w:bCs/>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b/>
          <w:bCs/>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b/>
          <w:bCs/>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b/>
          <w:bCs/>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b/>
          <w:bCs/>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b/>
          <w:bCs/>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b/>
          <w:bCs/>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b/>
          <w:bCs/>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b/>
          <w:bCs/>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b/>
          <w:bCs/>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b/>
          <w:bCs/>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b/>
          <w:bCs/>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b/>
          <w:bCs/>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b/>
          <w:bCs/>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b/>
          <w:bCs/>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b/>
          <w:bCs/>
          <w:sz w:val="24"/>
          <w:szCs w:val="24"/>
        </w:rPr>
        <w:t xml:space="preserve">Ne discende la revisione seguente.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b/>
          <w:bCs/>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b/>
          <w:bCs/>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b/>
          <w:bCs/>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b/>
          <w:bCs/>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b/>
          <w:bCs/>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b/>
          <w:bCs/>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b/>
          <w:bCs/>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b/>
          <w:bCs/>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b/>
          <w:bCs/>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b/>
          <w:bCs/>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b/>
          <w:bCs/>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b/>
          <w:bCs/>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b/>
          <w:bCs/>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b/>
          <w:bCs/>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b/>
          <w:bCs/>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b/>
          <w:bCs/>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b/>
          <w:bCs/>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b/>
          <w:bCs/>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b/>
          <w:bCs/>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b/>
          <w:bCs/>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b/>
          <w:bCs/>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b/>
          <w:bCs/>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b/>
          <w:bCs/>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b/>
          <w:bCs/>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b/>
          <w:bCs/>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b/>
          <w:bCs/>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b/>
          <w:bCs/>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b/>
          <w:bCs/>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b/>
          <w:bCs/>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b/>
          <w:bCs/>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b/>
          <w:bCs/>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b/>
          <w:bCs/>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b/>
          <w:bCs/>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b/>
          <w:bCs/>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b/>
          <w:bCs/>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b/>
          <w:bCs/>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b/>
          <w:bCs/>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b/>
          <w:bCs/>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b/>
          <w:bCs/>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b/>
          <w:bCs/>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b/>
          <w:bCs/>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b/>
          <w:bCs/>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b/>
          <w:bCs/>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b/>
          <w:bCs/>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b/>
          <w:bCs/>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b/>
          <w:bCs/>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b/>
          <w:bCs/>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b/>
          <w:bCs/>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b/>
          <w:bCs/>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b/>
          <w:bCs/>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b/>
          <w:bCs/>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b/>
          <w:bCs/>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b/>
          <w:bCs/>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b/>
          <w:bCs/>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b/>
          <w:bCs/>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b/>
          <w:bCs/>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b/>
          <w:bCs/>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b/>
          <w:bCs/>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b/>
          <w:bCs/>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b/>
          <w:bCs/>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b/>
          <w:bCs/>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b/>
          <w:bCs/>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b/>
          <w:bCs/>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b/>
          <w:bCs/>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b/>
          <w:bCs/>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b/>
          <w:bCs/>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b/>
          <w:bCs/>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b/>
          <w:bCs/>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b/>
          <w:bCs/>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b/>
          <w:bCs/>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b/>
          <w:bCs/>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b/>
          <w:bCs/>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b/>
          <w:bCs/>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b/>
          <w:bCs/>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b/>
          <w:bCs/>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b/>
          <w:bCs/>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b/>
          <w:bCs/>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b/>
          <w:bCs/>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b/>
          <w:bCs/>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b/>
          <w:bCs/>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b/>
          <w:bCs/>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b/>
          <w:bCs/>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b/>
          <w:bCs/>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b/>
          <w:bCs/>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b/>
          <w:bCs/>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b/>
          <w:bCs/>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b/>
          <w:bCs/>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b/>
          <w:bCs/>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b/>
          <w:bCs/>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b/>
          <w:bCs/>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b/>
          <w:bCs/>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b/>
          <w:bCs/>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b/>
          <w:bCs/>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b/>
          <w:bCs/>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b/>
          <w:bCs/>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b/>
          <w:bCs/>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b/>
          <w:bCs/>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b/>
          <w:bCs/>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b/>
          <w:bCs/>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b/>
          <w:bCs/>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b/>
          <w:bCs/>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b/>
          <w:bCs/>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b/>
          <w:bCs/>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b/>
          <w:bCs/>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b/>
          <w:bCs/>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b/>
          <w:bCs/>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b/>
          <w:bCs/>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b/>
          <w:bCs/>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b/>
          <w:bCs/>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b/>
          <w:bCs/>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b/>
          <w:bCs/>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b/>
          <w:bCs/>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b/>
          <w:bCs/>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b/>
          <w:bCs/>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b/>
          <w:bCs/>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b/>
          <w:bCs/>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b/>
          <w:bCs/>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b/>
          <w:bCs/>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b/>
          <w:bCs/>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b/>
          <w:bCs/>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b/>
          <w:bCs/>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b/>
          <w:bCs/>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b/>
          <w:bCs/>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b/>
          <w:bCs/>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b/>
          <w:bCs/>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b/>
          <w:bCs/>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b/>
          <w:bCs/>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b/>
          <w:bCs/>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b/>
          <w:bCs/>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b/>
          <w:bCs/>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b/>
          <w:bCs/>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b/>
          <w:bCs/>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b/>
          <w:bCs/>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b/>
          <w:bCs/>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b/>
          <w:bCs/>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b/>
          <w:bCs/>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b/>
          <w:bCs/>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b/>
          <w:bCs/>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b/>
          <w:bCs/>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b/>
          <w:bCs/>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b/>
          <w:bCs/>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b/>
          <w:bCs/>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b/>
          <w:bCs/>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b/>
          <w:bCs/>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b/>
          <w:bCs/>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b/>
          <w:bCs/>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b/>
          <w:bCs/>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b/>
          <w:bCs/>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b/>
          <w:bCs/>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b/>
          <w:bCs/>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b/>
          <w:bCs/>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b/>
          <w:bCs/>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b/>
          <w:bCs/>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b/>
          <w:bCs/>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b/>
          <w:bCs/>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b/>
          <w:bCs/>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b/>
          <w:bCs/>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b/>
          <w:bCs/>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b/>
          <w:bCs/>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b/>
          <w:bCs/>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b/>
          <w:bCs/>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b/>
          <w:bCs/>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b/>
          <w:bCs/>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b/>
          <w:bCs/>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b/>
          <w:bCs/>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b/>
          <w:bCs/>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b/>
          <w:bCs/>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b/>
          <w:bCs/>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b/>
          <w:bCs/>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b/>
          <w:bCs/>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b/>
          <w:bCs/>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b/>
          <w:bCs/>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b/>
          <w:bCs/>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b/>
          <w:bCs/>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b/>
          <w:bCs/>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b/>
          <w:bCs/>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b/>
          <w:bCs/>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b/>
          <w:bCs/>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b/>
          <w:bCs/>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b/>
          <w:bCs/>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b/>
          <w:bCs/>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b/>
          <w:bCs/>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b/>
          <w:bCs/>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b/>
          <w:bCs/>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b/>
          <w:bCs/>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b/>
          <w:bCs/>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b/>
          <w:bCs/>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b/>
          <w:bCs/>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b/>
          <w:bCs/>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b/>
          <w:bCs/>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b/>
          <w:bCs/>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b/>
          <w:bCs/>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b/>
          <w:bCs/>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b/>
          <w:bCs/>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b/>
          <w:bCs/>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b/>
          <w:bCs/>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b/>
          <w:bCs/>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b/>
          <w:bCs/>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b/>
          <w:bCs/>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b/>
          <w:bCs/>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b/>
          <w:bCs/>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b/>
          <w:bCs/>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b/>
          <w:bCs/>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b/>
          <w:bCs/>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b/>
          <w:bCs/>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b/>
          <w:bCs/>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b/>
          <w:bCs/>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b/>
          <w:bCs/>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b/>
          <w:bCs/>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b/>
          <w:bCs/>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b/>
          <w:bCs/>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b/>
          <w:bCs/>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b/>
          <w:bCs/>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b/>
          <w:bCs/>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b/>
          <w:bCs/>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b/>
          <w:bCs/>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b/>
          <w:bCs/>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b/>
          <w:bCs/>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b/>
          <w:bCs/>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b/>
          <w:bCs/>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b/>
          <w:bCs/>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b/>
          <w:bCs/>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b/>
          <w:bCs/>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b/>
          <w:bCs/>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b/>
          <w:bCs/>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b/>
          <w:bCs/>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b/>
          <w:bCs/>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b/>
          <w:bCs/>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b/>
          <w:bCs/>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b/>
          <w:bCs/>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b/>
          <w:bCs/>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b/>
          <w:bCs/>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b/>
          <w:bCs/>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b/>
          <w:bCs/>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b/>
          <w:bCs/>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b/>
          <w:bCs/>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b/>
          <w:bCs/>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b/>
          <w:bCs/>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b/>
          <w:bCs/>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b/>
          <w:bCs/>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b/>
          <w:bCs/>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b/>
          <w:bCs/>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b/>
          <w:bCs/>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b/>
          <w:bCs/>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b/>
          <w:bCs/>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b/>
          <w:bCs/>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b/>
          <w:bCs/>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b/>
          <w:bCs/>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b/>
          <w:bCs/>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b/>
          <w:bCs/>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b/>
          <w:bCs/>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b/>
          <w:bCs/>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b/>
          <w:bCs/>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b/>
          <w:bCs/>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b/>
          <w:bCs/>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b/>
          <w:bCs/>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b/>
          <w:bCs/>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b/>
          <w:bCs/>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b/>
          <w:bCs/>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b/>
          <w:bCs/>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b/>
          <w:bCs/>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b/>
          <w:bCs/>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b/>
          <w:bCs/>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b/>
          <w:bCs/>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b/>
          <w:bCs/>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b/>
          <w:bCs/>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b/>
          <w:bCs/>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b/>
          <w:bCs/>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b/>
          <w:bCs/>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b/>
          <w:bCs/>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b/>
          <w:bCs/>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b/>
          <w:bCs/>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b/>
          <w:bCs/>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b/>
          <w:bCs/>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b/>
          <w:bCs/>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b/>
          <w:bCs/>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b/>
          <w:bCs/>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b/>
          <w:bCs/>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b/>
          <w:bCs/>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b/>
          <w:bCs/>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b/>
          <w:bCs/>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b/>
          <w:bCs/>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b/>
          <w:bCs/>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b/>
          <w:bCs/>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b/>
          <w:bCs/>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b/>
          <w:bCs/>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b/>
          <w:bCs/>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b/>
          <w:bCs/>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b/>
          <w:bCs/>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b/>
          <w:bCs/>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b/>
          <w:bCs/>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b/>
          <w:bCs/>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b/>
          <w:bCs/>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b/>
          <w:bCs/>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b/>
          <w:bCs/>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b/>
          <w:bCs/>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b/>
          <w:bCs/>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b/>
          <w:bCs/>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b/>
          <w:bCs/>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b/>
          <w:bCs/>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b/>
          <w:bCs/>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b/>
          <w:bCs/>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b/>
          <w:bCs/>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b/>
          <w:bCs/>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b/>
          <w:bCs/>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b/>
          <w:bCs/>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b/>
          <w:bCs/>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b/>
          <w:bCs/>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b/>
          <w:bCs/>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b/>
          <w:bCs/>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b/>
          <w:bCs/>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b/>
          <w:bCs/>
          <w:sz w:val="24"/>
          <w:szCs w:val="24"/>
        </w:rPr>
        <w:t xml:space="preserve">Chiusura: compilazione della mappa.</w:t>
      </w:r>
    </w:p>
    <w:p>
      <w:pPr>
        <w:spacing w:after="120" w:line="276"/>
        <w:jc w:val="both"/>
      </w:pPr>
      <w:r>
        <w:rPr>
          <w:rFonts w:ascii="Barlow Semi Condensed" w:cs="Barlow Semi Condensed" w:eastAsia="Barlow Semi Condensed" w:hAnsi="Barlow Semi Condensed"/>
          <w:b/>
          <w:bCs/>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b/>
          <w:bCs/>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b/>
          <w:bCs/>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b/>
          <w:bCs/>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b/>
          <w:bCs/>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b/>
          <w:bCs/>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62 parole in 3 sezioni; la più ampia è §3 Segmento 3, con 34.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3 paragrafi in 3 sezioni, 1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2.425</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documenti, quindici Libri,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687</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1.043</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357</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990 parole in 8 sezioni; la più ampia è §2 I numeri, con 287.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16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San Macuto 57, 00186 Roma — Palazzo del Seminario, primo piano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Segreteria</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ars_segreteria@camera.it</w:t>
            </w:r>
            <w:r>
              <w:rPr>
                <w:rFonts w:ascii="Barlow Semi Condensed" w:cs="Barlow Semi Condensed" w:eastAsia="Barlow Semi Condensed" w:hAnsi="Barlow Semi Condensed"/>
                <w:sz w:val="20"/>
                <w:szCs w:val="20"/>
              </w:rPr>
              <w:t xml:space="preserve"> · tel. 06 6760 3880 · lun-ven 9.30-16.30</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alla segreteria indicando l'argomento della ricerca e i documenti da consultare; l'accesso alla sala studio si concorda di lì</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B — reperito, non letto.</w:t>
            </w:r>
            <w:r>
              <w:rPr>
                <w:rFonts w:ascii="Barlow Semi Condensed" w:cs="Barlow Semi Condensed" w:eastAsia="Barlow Semi Condensed" w:hAnsi="Barlow Semi Condensed"/>
                <w:sz w:val="20"/>
                <w:szCs w:val="20"/>
              </w:rPr>
              <w:t xml:space="preserve"> Due ricerche indipendenti convergono riferendo le pagine istituzionali della Camera; le pagine non sono state aperte, perché il proxy di questa sessione blocca l'uscita verso </w:t>
            </w:r>
            <w:r>
              <w:rPr>
                <w:rFonts w:ascii="Barlow Semi Condensed" w:cs="Barlow Semi Condensed" w:eastAsia="Barlow Semi Condensed" w:hAnsi="Barlow Semi Condensed"/>
                <w:i/>
                <w:iCs/>
                <w:sz w:val="20"/>
                <w:szCs w:val="20"/>
              </w:rPr>
              <w:t xml:space="preserve">camera.it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Da confermare sul sito prima di spedire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di spedire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della Commissione P2 risultano </w:t>
            </w:r>
            <w:r>
              <w:rPr>
                <w:rFonts w:ascii="Barlow Semi Condensed" w:cs="Barlow Semi Condensed" w:eastAsia="Barlow Semi Condensed" w:hAnsi="Barlow Semi Condensed"/>
                <w:b/>
                <w:bCs/>
                <w:sz w:val="20"/>
                <w:szCs w:val="20"/>
              </w:rPr>
              <w:t xml:space="preserve">digitalizzati</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inchieste.camera.it/p2/documenti.html?leg=09</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archivioantimafia.org/p2/commissione_parlamentare/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memoria.san.beniculturali.it</w:t>
            </w:r>
            <w:r>
              <w:rPr>
                <w:rFonts w:ascii="Barlow Semi Condensed" w:cs="Barlow Semi Condensed" w:eastAsia="Barlow Semi Condensed" w:hAnsi="Barlow Semi Condensed"/>
                <w:sz w:val="20"/>
                <w:szCs w:val="20"/>
              </w:rPr>
              <w:t xml:space="preserve">. Ciò che si apre da un browser non si chiede per posta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alla segreteria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ars_segreteria@camera.it · p.za San Macuto 57,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 — reperito, non letto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2.432 parole in 9 sezioni; la più ampia è §1 Ondata 0, con 619.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Blocca undici lettere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      DOI entra nel corpo di ciascuna, e farlo dopo significa riscriverle tutte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Il tomo P2, che forse non va chiesto affatto.</w:t>
      </w:r>
      <w:r>
        <w:rPr>
          <w:rFonts w:ascii="Barlow Semi Condensed" w:cs="Barlow Semi Condensed" w:eastAsia="Barlow Semi Condensed" w:hAnsi="Barlow Semi Condensed"/>
          <w:sz w:val="24"/>
          <w:szCs w:val="24"/>
        </w:rPr>
        <w:t xml:space="preserve"> Prima di spedire</w:t>
      </w:r>
    </w:p>
    <w:p>
      <w:pPr>
        <w:spacing w:after="120" w:line="276"/>
        <w:jc w:val="both"/>
      </w:pPr>
      <w:r>
        <w:rPr>
          <w:rFonts w:ascii="Barlow Semi Condensed" w:cs="Barlow Semi Condensed" w:eastAsia="Barlow Semi Condensed" w:hAnsi="Barlow Semi Condensed"/>
          <w:sz w:val="24"/>
          <w:szCs w:val="24"/>
        </w:rPr>
        <w:t xml:space="preserve">      qualsiasi cosa,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      cercare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 volumi della Commissione</w:t>
      </w:r>
    </w:p>
    <w:p>
      <w:pPr>
        <w:spacing w:after="120" w:line="276"/>
        <w:jc w:val="both"/>
      </w:pPr>
      <w:r>
        <w:rPr>
          <w:rFonts w:ascii="Barlow Semi Condensed" w:cs="Barlow Semi Condensed" w:eastAsia="Barlow Semi Condensed" w:hAnsi="Barlow Semi Condensed"/>
          <w:sz w:val="24"/>
          <w:szCs w:val="24"/>
        </w:rPr>
        <w:t xml:space="preserve">      risultano digitalizzati, e gli allegati </w:t>
      </w: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 quelli coi numeri</w:t>
      </w:r>
    </w:p>
    <w:p>
      <w:pPr>
        <w:spacing w:after="120" w:line="276"/>
        <w:jc w:val="both"/>
      </w:pPr>
      <w:r>
        <w:rPr>
          <w:rFonts w:ascii="Barlow Semi Condensed" w:cs="Barlow Semi Condensed" w:eastAsia="Barlow Semi Condensed" w:hAnsi="Barlow Semi Condensed"/>
          <w:sz w:val="24"/>
          <w:szCs w:val="24"/>
        </w:rPr>
        <w:t xml:space="preserve">      di tessera — si leggerebbero oggi, gratis e senza chiedere niente. Se non</w:t>
      </w:r>
    </w:p>
    <w:p>
      <w:pPr>
        <w:spacing w:after="120" w:line="276"/>
        <w:jc w:val="both"/>
      </w:pPr>
      <w:r>
        <w:rPr>
          <w:rFonts w:ascii="Barlow Semi Condensed" w:cs="Barlow Semi Condensed" w:eastAsia="Barlow Semi Condensed" w:hAnsi="Barlow Semi Condensed"/>
          <w:sz w:val="24"/>
          <w:szCs w:val="24"/>
        </w:rPr>
        <w:t xml:space="preserve">      si trovano, la richiesta all'Archivio storico è pronta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con recapito reperito al grado B e da confermare. È l'unica mossa del</w:t>
      </w:r>
    </w:p>
    <w:p>
      <w:pPr>
        <w:spacing w:after="120" w:line="276"/>
        <w:jc w:val="both"/>
      </w:pPr>
      <w:r>
        <w:rPr>
          <w:rFonts w:ascii="Barlow Semi Condensed" w:cs="Barlow Semi Condensed" w:eastAsia="Barlow Semi Condensed" w:hAnsi="Barlow Semi Condensed"/>
          <w:sz w:val="24"/>
          <w:szCs w:val="24"/>
        </w:rPr>
        <w:t xml:space="preserve">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e non dipende dal DOI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w:t>
      </w:r>
    </w:p>
    <w:p>
      <w:pPr>
        <w:spacing w:after="120" w:line="276"/>
        <w:jc w:val="both"/>
      </w:pPr>
      <w:r>
        <w:rPr>
          <w:rFonts w:ascii="Barlow Semi Condensed" w:cs="Barlow Semi Condensed" w:eastAsia="Barlow Semi Condensed" w:hAnsi="Barlow Semi Condensed"/>
          <w:sz w:val="24"/>
          <w:szCs w:val="24"/>
        </w:rPr>
        <w:t xml:space="preserve">      struttura del saggio definita, capitolo campione scritto, resto da</w:t>
      </w:r>
    </w:p>
    <w:p>
      <w:pPr>
        <w:spacing w:after="120" w:line="276"/>
        <w:jc w:val="both"/>
      </w:pPr>
      <w:r>
        <w:rPr>
          <w:rFonts w:ascii="Barlow Semi Condensed" w:cs="Barlow Semi Condensed" w:eastAsia="Barlow Semi Condensed" w:hAnsi="Barlow Semi Condensed"/>
          <w:sz w:val="24"/>
          <w:szCs w:val="24"/>
        </w:rPr>
        <w:t xml:space="preserve">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2.249 parole in 9 sezioni; la più ampia è §5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37,5 MiB e Zenodo lo accetterebbe, ma</w:t>
      </w:r>
    </w:p>
    <w:p>
      <w:pPr>
        <w:spacing w:after="120" w:line="276"/>
        <w:jc w:val="both"/>
      </w:pPr>
      <w:r>
        <w:rPr>
          <w:rFonts w:ascii="Barlow Semi Condensed" w:cs="Barlow Semi Condensed" w:eastAsia="Barlow Semi Condensed" w:hAnsi="Barlow Semi Condensed"/>
          <w:sz w:val="24"/>
          <w:szCs w:val="24"/>
        </w:rPr>
        <w:t xml:space="preserve">un revisore non apre un PDF da 2.426 pagine: apre la 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OPERA_INTEGRALE_3-di-3_LIBRO_XV_E_APPENDICI.pdf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173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37,5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Quinta edizione integrale, 27 agosto 2026: oltre 2.400 pagine in 103 documenti, quindici Libri e quattro Appendici, 239 grafici su 104 capitoli, 1.044 citazioni a 688 indirizzi distinti su 358 domini.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 «oltre</w:t>
      </w:r>
    </w:p>
    <w:p>
      <w:pPr>
        <w:spacing w:after="120" w:line="276"/>
        <w:jc w:val="both"/>
      </w:pPr>
      <w:r>
        <w:rPr>
          <w:rFonts w:ascii="Barlow Semi Condensed" w:cs="Barlow Semi Condensed" w:eastAsia="Barlow Semi Condensed" w:hAnsi="Barlow Semi Condensed"/>
          <w:sz w:val="24"/>
          <w:szCs w:val="24"/>
        </w:rPr>
        <w:t xml:space="preserve">2.400» — e va sostituito con la cifra che si legge sulla copertina del volume al</w:t>
      </w:r>
    </w:p>
    <w:p>
      <w:pPr>
        <w:spacing w:after="120" w:line="276"/>
        <w:jc w:val="both"/>
      </w:pPr>
      <w:r>
        <w:rPr>
          <w:rFonts w:ascii="Barlow Semi Condensed" w:cs="Barlow Semi Condensed" w:eastAsia="Barlow Semi Condensed" w:hAnsi="Barlow Semi Condensed"/>
          <w:sz w:val="24"/>
          <w:szCs w:val="24"/>
        </w:rPr>
        <w:t xml:space="preserve">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va inserito in undici lettere e nella scheda</w:t>
      </w:r>
    </w:p>
    <w:p>
      <w:pPr>
        <w:spacing w:after="120" w:line="276"/>
        <w:jc w:val="both"/>
      </w:pPr>
      <w:r>
        <w:rPr>
          <w:rFonts w:ascii="Barlow Semi Condensed" w:cs="Barlow Semi Condensed" w:eastAsia="Barlow Semi Condensed" w:hAnsi="Barlow Semi Condensed"/>
          <w:sz w:val="24"/>
          <w:szCs w:val="24"/>
        </w:rPr>
        <w:t xml:space="preserve">   dell'opera. È una sostituzione meccanica, la faccio io in un passaggio.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la scheda dell'opera, la PEC unica formale, la lettera alla</w:t>
      </w:r>
    </w:p>
    <w:p>
      <w:pPr>
        <w:spacing w:after="120" w:line="276"/>
        <w:jc w:val="both"/>
      </w:pPr>
      <w:r>
        <w:rPr>
          <w:rFonts w:ascii="Barlow Semi Condensed" w:cs="Barlow Semi Condensed" w:eastAsia="Barlow Semi Condensed" w:hAnsi="Barlow Semi Condensed"/>
          <w:sz w:val="24"/>
          <w:szCs w:val="24"/>
        </w:rPr>
        <w:t xml:space="preserve">Fondazione Aldo Moro, la PEC all'Archivio Flamigni, la relazione al Centro</w:t>
      </w:r>
    </w:p>
    <w:p>
      <w:pPr>
        <w:spacing w:after="120" w:line="276"/>
        <w:jc w:val="both"/>
      </w:pPr>
      <w:r>
        <w:rPr>
          <w:rFonts w:ascii="Barlow Semi Condensed" w:cs="Barlow Semi Condensed" w:eastAsia="Barlow Semi Condensed" w:hAnsi="Barlow Semi Condensed"/>
          <w:sz w:val="24"/>
          <w:szCs w:val="24"/>
        </w:rPr>
        <w:t xml:space="preserve">Flamigni, e le sei proposte editoriali. Undici documenti, una stringa.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1.156 parole in 5 sezioni; la più ampia è §3 I metadati, pronti da incollare, con 641.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30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w:t>
      </w:r>
    </w:p>
    <w:p>
      <w:pPr>
        <w:spacing w:after="120" w:line="276"/>
        <w:jc w:val="both"/>
      </w:pPr>
      <w:r>
        <w:rPr>
          <w:rFonts w:ascii="Barlow Semi Condensed" w:cs="Barlow Semi Condensed" w:eastAsia="Barlow Semi Condensed" w:hAnsi="Barlow Semi Condensed"/>
          <w:sz w:val="24"/>
          <w:szCs w:val="24"/>
        </w:rPr>
        <w:t xml:space="preserve">cercare, e la ricerca ha cambiato la prima mossa. **I volumi della Commissione P2</w:t>
      </w:r>
    </w:p>
    <w:p>
      <w:pPr>
        <w:spacing w:after="120" w:line="276"/>
        <w:jc w:val="both"/>
      </w:pPr>
      <w:r>
        <w:rPr>
          <w:rFonts w:ascii="Barlow Semi Condensed" w:cs="Barlow Semi Condensed" w:eastAsia="Barlow Semi Condensed" w:hAnsi="Barlow Semi Condensed"/>
          <w:sz w:val="24"/>
          <w:szCs w:val="24"/>
        </w:rPr>
        <w:t xml:space="preserve">risultano digitalizzati e pubblicati**, e ciò che si può aprire da un browser non</w:t>
      </w:r>
    </w:p>
    <w:p>
      <w:pPr>
        <w:spacing w:after="120" w:line="276"/>
        <w:jc w:val="both"/>
      </w:pPr>
      <w:r>
        <w:rPr>
          <w:rFonts w:ascii="Barlow Semi Condensed" w:cs="Barlow Semi Condensed" w:eastAsia="Barlow Semi Condensed" w:hAnsi="Barlow Semi Condensed"/>
          <w:sz w:val="24"/>
          <w:szCs w:val="24"/>
        </w:rPr>
        <w:t xml:space="preserve">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 non sono un volume unico ma una **serie</w:t>
      </w:r>
    </w:p>
    <w:p>
      <w:pPr>
        <w:spacing w:after="120" w:line="276"/>
        <w:jc w:val="both"/>
      </w:pPr>
      <w:r>
        <w:rPr>
          <w:rFonts w:ascii="Barlow Semi Condensed" w:cs="Barlow Semi Condensed" w:eastAsia="Barlow Semi Condensed" w:hAnsi="Barlow Semi Condensed"/>
          <w:sz w:val="24"/>
          <w:szCs w:val="24"/>
        </w:rPr>
        <w:t xml:space="preserve">di tomi</w:t>
      </w:r>
      <w:r>
        <w:rPr>
          <w:rFonts w:ascii="Barlow Semi Condensed" w:cs="Barlow Semi Condensed" w:eastAsia="Barlow Semi Condensed" w:hAnsi="Barlow Semi Condensed"/>
          <w:b/>
          <w:bCs/>
          <w:sz w:val="24"/>
          <w:szCs w:val="24"/>
        </w:rPr>
        <w:t xml:space="preserve">, da </w:t>
      </w:r>
      <w:r>
        <w:rPr>
          <w:rFonts w:ascii="Barlow Semi Condensed" w:cs="Barlow Semi Condensed" w:eastAsia="Barlow Semi Condensed" w:hAnsi="Barlow Semi Condensed"/>
          <w:sz w:val="24"/>
          <w:szCs w:val="24"/>
        </w:rPr>
        <w:t xml:space="preserve">Doc. XXIII n. 2-quater/2/I</w:t>
      </w:r>
      <w:r>
        <w:rPr>
          <w:rFonts w:ascii="Barlow Semi Condensed" w:cs="Barlow Semi Condensed" w:eastAsia="Barlow Semi Condensed" w:hAnsi="Barlow Semi Condensed"/>
          <w:b/>
          <w:bCs/>
          <w:sz w:val="24"/>
          <w:szCs w:val="24"/>
        </w:rPr>
        <w:t xml:space="preserve"> ad almeno </w:t>
      </w:r>
      <w:r>
        <w:rPr>
          <w:rFonts w:ascii="Barlow Semi Condensed" w:cs="Barlow Semi Condensed" w:eastAsia="Barlow Semi Condensed" w:hAnsi="Barlow Semi Condensed"/>
          <w:sz w:val="24"/>
          <w:szCs w:val="24"/>
        </w:rPr>
        <w:t xml:space="preserve">/2/V**. Il tomo</w:t>
      </w:r>
    </w:p>
    <w:p>
      <w:pPr>
        <w:spacing w:after="120" w:line="276"/>
        <w:jc w:val="both"/>
      </w:pPr>
      <w:r>
        <w:rPr>
          <w:rFonts w:ascii="Barlow Semi Condensed" w:cs="Barlow Semi Condensed" w:eastAsia="Barlow Semi Condensed" w:hAnsi="Barlow Semi Condensed"/>
          <w:sz w:val="24"/>
          <w:szCs w:val="24"/>
        </w:rPr>
        <w:t xml:space="preserve">inventariato dalla scheda in nostro possesso — 638 pagine, venticinque allegati —</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w:t>
      </w:r>
    </w:p>
    <w:p>
      <w:pPr>
        <w:spacing w:after="120" w:line="276"/>
        <w:jc w:val="both"/>
      </w:pPr>
      <w:r>
        <w:rPr>
          <w:rFonts w:ascii="Barlow Semi Condensed" w:cs="Barlow Semi Condensed" w:eastAsia="Barlow Semi Condensed" w:hAnsi="Barlow Semi Condensed"/>
          <w:sz w:val="24"/>
          <w:szCs w:val="24"/>
        </w:rPr>
        <w:t xml:space="preserve">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w:t>
      </w:r>
    </w:p>
    <w:p>
      <w:pPr>
        <w:spacing w:after="120" w:line="276"/>
        <w:jc w:val="both"/>
      </w:pPr>
      <w:r>
        <w:rPr>
          <w:rFonts w:ascii="Barlow Semi Condensed" w:cs="Barlow Semi Condensed" w:eastAsia="Barlow Semi Condensed" w:hAnsi="Barlow Semi Condensed"/>
          <w:sz w:val="24"/>
          <w:szCs w:val="24"/>
        </w:rPr>
        <w:t xml:space="preserve">sono state raggiunte per ricerca, e la ricerca riferisce ciò che vi si legge. La</w:t>
      </w:r>
    </w:p>
    <w:p>
      <w:pPr>
        <w:spacing w:after="120" w:line="276"/>
        <w:jc w:val="both"/>
      </w:pPr>
      <w:r>
        <w:rPr>
          <w:rFonts w:ascii="Barlow Semi Condensed" w:cs="Barlow Semi Condensed" w:eastAsia="Barlow Semi Condensed" w:hAnsi="Barlow Semi Condensed"/>
          <w:sz w:val="24"/>
          <w:szCs w:val="24"/>
        </w:rPr>
        <w:t xml:space="preserve">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**è fallito, e non per</w:t>
      </w:r>
    </w:p>
    <w:p>
      <w:pPr>
        <w:spacing w:after="120" w:line="276"/>
        <w:jc w:val="both"/>
      </w:pPr>
      <w:r>
        <w:rPr>
          <w:rFonts w:ascii="Barlow Semi Condensed" w:cs="Barlow Semi Condensed" w:eastAsia="Barlow Semi Condensed" w:hAnsi="Barlow Semi Condensed"/>
          <w:sz w:val="24"/>
          <w:szCs w:val="24"/>
        </w:rPr>
        <w:t xml:space="preserve">assenza della fonte**: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w:t>
      </w:r>
    </w:p>
    <w:p>
      <w:pPr>
        <w:spacing w:after="120" w:line="276"/>
        <w:jc w:val="both"/>
      </w:pPr>
      <w:r>
        <w:rPr>
          <w:rFonts w:ascii="Barlow Semi Condensed" w:cs="Barlow Semi Condensed" w:eastAsia="Barlow Semi Condensed" w:hAnsi="Barlow Semi Condensed"/>
          <w:sz w:val="24"/>
          <w:szCs w:val="24"/>
        </w:rPr>
        <w:t xml:space="preserve">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w:t>
      </w:r>
    </w:p>
    <w:p>
      <w:pPr>
        <w:spacing w:after="120" w:line="276"/>
        <w:jc w:val="both"/>
      </w:pPr>
      <w:r>
        <w:rPr>
          <w:rFonts w:ascii="Barlow Semi Condensed" w:cs="Barlow Semi Condensed" w:eastAsia="Barlow Semi Condensed" w:hAnsi="Barlow Semi Condensed"/>
          <w:sz w:val="24"/>
          <w:szCs w:val="24"/>
        </w:rPr>
        <w:t xml:space="preserve">questa, e la causa è dichiarata: **è un limite dell'ambiente, non un esito sulla</w:t>
      </w:r>
    </w:p>
    <w:p>
      <w:pPr>
        <w:spacing w:after="120" w:line="276"/>
        <w:jc w:val="both"/>
      </w:pPr>
      <w:r>
        <w:rPr>
          <w:rFonts w:ascii="Barlow Semi Condensed" w:cs="Barlow Semi Condensed" w:eastAsia="Barlow Semi Condensed" w:hAnsi="Barlow Semi Condensed"/>
          <w:sz w:val="24"/>
          <w:szCs w:val="24"/>
        </w:rPr>
        <w:t xml:space="preserve">fonte**. Da un browser ordinario quelle pagine si aprono.</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p>
    <w:p>
      <w:pPr>
        <w:spacing w:after="120" w:line="276"/>
        <w:jc w:val="both"/>
      </w:pPr>
      <w:r>
        <w:rPr>
          <w:rFonts w:ascii="Barlow Semi Condensed" w:cs="Barlow Semi Condensed" w:eastAsia="Barlow Semi Condensed" w:hAnsi="Barlow Semi Condensed"/>
          <w:sz w:val="24"/>
          <w:szCs w:val="24"/>
        </w:rPr>
        <w:t xml:space="preserve">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w:t>
      </w:r>
    </w:p>
    <w:p>
      <w:pPr>
        <w:spacing w:after="120" w:line="276"/>
        <w:jc w:val="both"/>
      </w:pPr>
      <w:r>
        <w:rPr>
          <w:rFonts w:ascii="Barlow Semi Condensed" w:cs="Barlow Semi Condensed" w:eastAsia="Barlow Semi Condensed" w:hAnsi="Barlow Semi Condensed"/>
          <w:sz w:val="24"/>
          <w:szCs w:val="24"/>
        </w:rPr>
        <w:t xml:space="preserve">oggi, gratis, senza chiedere niente a nessuno, e questa lettera non serve. Se non</w:t>
      </w:r>
    </w:p>
    <w:p>
      <w:pPr>
        <w:spacing w:after="120" w:line="276"/>
        <w:jc w:val="both"/>
      </w:pPr>
      <w:r>
        <w:rPr>
          <w:rFonts w:ascii="Barlow Semi Condensed" w:cs="Barlow Semi Condensed" w:eastAsia="Barlow Semi Condensed" w:hAnsi="Barlow Semi Condensed"/>
          <w:sz w:val="24"/>
          <w:szCs w:val="24"/>
        </w:rPr>
        <w:t xml:space="preserve">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**piazza San Macuto 57,</w:t>
      </w:r>
    </w:p>
    <w:p>
      <w:pPr>
        <w:spacing w:after="120" w:line="276"/>
        <w:jc w:val="both"/>
      </w:pPr>
      <w:r>
        <w:rPr>
          <w:rFonts w:ascii="Barlow Semi Condensed" w:cs="Barlow Semi Condensed" w:eastAsia="Barlow Semi Condensed" w:hAnsi="Barlow Semi Condensed"/>
          <w:sz w:val="24"/>
          <w:szCs w:val="24"/>
        </w:rPr>
        <w:t xml:space="preserve">00186 Roma** — primo piano di Palazzo del Seminario. Aperto dal lunedì al venerdì,</w:t>
      </w:r>
    </w:p>
    <w:p>
      <w:pPr>
        <w:spacing w:after="120" w:line="276"/>
        <w:jc w:val="both"/>
      </w:pP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w:t>
      </w:r>
    </w:p>
    <w:p>
      <w:pPr>
        <w:spacing w:after="120" w:line="276"/>
        <w:jc w:val="both"/>
      </w:pPr>
      <w:r>
        <w:rPr>
          <w:rFonts w:ascii="Barlow Semi Condensed" w:cs="Barlow Semi Condensed" w:eastAsia="Barlow Semi Condensed" w:hAnsi="Barlow Semi Condensed"/>
          <w:sz w:val="24"/>
          <w:szCs w:val="24"/>
        </w:rPr>
        <w:t xml:space="preserve">riferiscono le pagine istituzionali della Camera; quelle pagine non sono state</w:t>
      </w:r>
    </w:p>
    <w:p>
      <w:pPr>
        <w:spacing w:after="120" w:line="276"/>
        <w:jc w:val="both"/>
      </w:pPr>
      <w:r>
        <w:rPr>
          <w:rFonts w:ascii="Barlow Semi Condensed" w:cs="Barlow Semi Condensed" w:eastAsia="Barlow Semi Condensed" w:hAnsi="Barlow Semi Condensed"/>
          <w:sz w:val="24"/>
          <w:szCs w:val="24"/>
        </w:rPr>
        <w:t xml:space="preserve">lette direttamente, per il blocco detto sopra. **Vanno confermati sul sito prima</w:t>
      </w:r>
    </w:p>
    <w:p>
      <w:pPr>
        <w:spacing w:after="120" w:line="276"/>
        <w:jc w:val="both"/>
      </w:pPr>
      <w:r>
        <w:rPr>
          <w:rFonts w:ascii="Barlow Semi Condensed" w:cs="Barlow Semi Condensed" w:eastAsia="Barlow Semi Condensed" w:hAnsi="Barlow Semi Condensed"/>
          <w:sz w:val="24"/>
          <w:szCs w:val="24"/>
        </w:rPr>
        <w:t xml:space="preserve">di spedire.**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w:t>
      </w:r>
    </w:p>
    <w:p>
      <w:pPr>
        <w:spacing w:after="120" w:line="276"/>
        <w:jc w:val="both"/>
      </w:pPr>
      <w:r>
        <w:rPr>
          <w:rFonts w:ascii="Barlow Semi Condensed" w:cs="Barlow Semi Condensed" w:eastAsia="Barlow Semi Condensed" w:hAnsi="Barlow Semi Condensed"/>
          <w:sz w:val="24"/>
          <w:szCs w:val="24"/>
        </w:rPr>
        <w:t xml:space="preserve">alla sala studio si chiede **per posta elettronica alla segreteria, indicando</w:t>
      </w:r>
    </w:p>
    <w:p>
      <w:pPr>
        <w:spacing w:after="120" w:line="276"/>
        <w:jc w:val="both"/>
      </w:pPr>
      <w:r>
        <w:rPr>
          <w:rFonts w:ascii="Barlow Semi Condensed" w:cs="Barlow Semi Condensed" w:eastAsia="Barlow Semi Condensed" w:hAnsi="Barlow Semi Condensed"/>
          <w:sz w:val="24"/>
          <w:szCs w:val="24"/>
        </w:rPr>
        <w:t xml:space="preserve">l'argomento della ricerca e i documenti da consultare** — non con un'istanza</w:t>
      </w:r>
    </w:p>
    <w:p>
      <w:pPr>
        <w:spacing w:after="120" w:line="276"/>
        <w:jc w:val="both"/>
      </w:pPr>
      <w:r>
        <w:rPr>
          <w:rFonts w:ascii="Barlow Semi Condensed" w:cs="Barlow Semi Condensed" w:eastAsia="Barlow Semi Condensed" w:hAnsi="Barlow Semi Condensed"/>
          <w:sz w:val="24"/>
          <w:szCs w:val="24"/>
        </w:rPr>
        <w:t xml:space="preserve">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**atto</w:t>
      </w:r>
    </w:p>
    <w:p>
      <w:pPr>
        <w:spacing w:after="120" w:line="276"/>
        <w:jc w:val="both"/>
      </w:pPr>
      <w:r>
        <w:rPr>
          <w:rFonts w:ascii="Barlow Semi Condensed" w:cs="Barlow Semi Condensed" w:eastAsia="Barlow Semi Condensed" w:hAnsi="Barlow Semi Condensed"/>
          <w:sz w:val="24"/>
          <w:szCs w:val="24"/>
        </w:rPr>
        <w:t xml:space="preserve">parlamentare a stampa**, non un documento d'archivio: la sede propria potrebbe</w:t>
      </w:r>
    </w:p>
    <w:p>
      <w:pPr>
        <w:spacing w:after="120" w:line="276"/>
        <w:jc w:val="both"/>
      </w:pPr>
      <w:r>
        <w:rPr>
          <w:rFonts w:ascii="Barlow Semi Condensed" w:cs="Barlow Semi Condensed" w:eastAsia="Barlow Semi Condensed" w:hAnsi="Barlow Semi Condensed"/>
          <w:sz w:val="24"/>
          <w:szCs w:val="24"/>
        </w:rPr>
        <w:t xml:space="preserve">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w:t>
      </w:r>
    </w:p>
    <w:p>
      <w:pPr>
        <w:spacing w:after="120" w:line="276"/>
        <w:jc w:val="both"/>
      </w:pPr>
      <w:r>
        <w:rPr>
          <w:rFonts w:ascii="Barlow Semi Condensed" w:cs="Barlow Semi Condensed" w:eastAsia="Barlow Semi Condensed" w:hAnsi="Barlow Semi Condensed"/>
          <w:sz w:val="24"/>
          <w:szCs w:val="24"/>
        </w:rPr>
        <w:t xml:space="preserve">ostacolo — si scrive alla segreteria e sarà lei a indirizzare — ma conviene dirlo</w:t>
      </w:r>
    </w:p>
    <w:p>
      <w:pPr>
        <w:spacing w:after="120" w:line="276"/>
        <w:jc w:val="both"/>
      </w:pPr>
      <w:r>
        <w:rPr>
          <w:rFonts w:ascii="Barlow Semi Condensed" w:cs="Barlow Semi Condensed" w:eastAsia="Barlow Semi Condensed" w:hAnsi="Barlow Semi Condensed"/>
          <w:sz w:val="24"/>
          <w:szCs w:val="24"/>
        </w:rPr>
        <w:t xml:space="preserve">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w:t>
      </w:r>
    </w:p>
    <w:p>
      <w:pPr>
        <w:spacing w:after="120" w:line="276"/>
        <w:jc w:val="both"/>
      </w:pPr>
      <w:r>
        <w:rPr>
          <w:rFonts w:ascii="Barlow Semi Condensed" w:cs="Barlow Semi Condensed" w:eastAsia="Barlow Semi Condensed" w:hAnsi="Barlow Semi Condensed"/>
          <w:sz w:val="24"/>
          <w:szCs w:val="24"/>
        </w:rPr>
        <w:t xml:space="preserve">conserva già il Fondo Moro (IT-AFS-048); Biblioteca del Senato «Giovanni</w:t>
      </w:r>
    </w:p>
    <w:p>
      <w:pPr>
        <w:spacing w:after="120" w:line="276"/>
        <w:jc w:val="both"/>
      </w:pPr>
      <w:r>
        <w:rPr>
          <w:rFonts w:ascii="Barlow Semi Condensed" w:cs="Barlow Semi Condensed" w:eastAsia="Barlow Semi Condensed" w:hAnsi="Barlow Semi Condensed"/>
          <w:sz w:val="24"/>
          <w:szCs w:val="24"/>
        </w:rPr>
        <w:t xml:space="preserve">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1.383 parole in 5 sezioni; la più ampia è §2 Prima di spedire: il volume è probabilmente g…, con 348.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693 indirizzi distinti per 1058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archivioantimafia.org/p2/commissione_parlamentare/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689.</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b/>
          <w:bCs/>
          <w:sz w:val="24"/>
          <w:szCs w:val="24"/>
        </w:rPr>
        <w:t xml:space="preserve">692.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1058 volte 693 indirizzi distinti su 361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693.</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693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693 indirizzi citati (1058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48e6c35f8064f84710ea7c456e8e35e6caba2d83.png"/><Relationship Id="rId57" Type="http://schemas.openxmlformats.org/officeDocument/2006/relationships/image" Target="media/4e25f35624b7312cb43d2e5191a9111e724aa3d7.png"/><Relationship Id="rId58" Type="http://schemas.openxmlformats.org/officeDocument/2006/relationships/image" Target="media/23a6f290a086f9eec1678d127c796b2b3ebaa5a5.png"/><Relationship Id="rId59" Type="http://schemas.openxmlformats.org/officeDocument/2006/relationships/image" Target="media/2c5dc87b2b4777d6f80d52efe5a388d25fe34268.png"/><Relationship Id="rId60" Type="http://schemas.openxmlformats.org/officeDocument/2006/relationships/image" Target="media/5c0f27e3878301ab3434474b998c193ce108b4ea.png"/><Relationship Id="rId61" Type="http://schemas.openxmlformats.org/officeDocument/2006/relationships/image" Target="media/1c94e52fb3512a2b2e1a193c3b0268c959217e07.png"/><Relationship Id="rId62" Type="http://schemas.openxmlformats.org/officeDocument/2006/relationships/image" Target="media/3cd88d7c1e00ed825805458b70d4a676b1e713f2.png"/><Relationship Id="rId63" Type="http://schemas.openxmlformats.org/officeDocument/2006/relationships/image" Target="media/78f34c2cfafe2793fc9c21a2a8564b8bb8533f55.png"/><Relationship Id="rId64" Type="http://schemas.openxmlformats.org/officeDocument/2006/relationships/image" Target="media/261859a17352f42eae2cd36263c717998298ae53.png"/><Relationship Id="rId65" Type="http://schemas.openxmlformats.org/officeDocument/2006/relationships/image" Target="media/1905ab420c08bec8d516c08a48aa9dc9d127ec1b.png"/><Relationship Id="rId66" Type="http://schemas.openxmlformats.org/officeDocument/2006/relationships/image" Target="media/31ee31ba46fb20782555d8fbc3a0e410b5450b1c.png"/><Relationship Id="rId67" Type="http://schemas.openxmlformats.org/officeDocument/2006/relationships/image" Target="media/49c185e03cdbc298b30a0485eb69f17be65ecf56.png"/><Relationship Id="rId68" Type="http://schemas.openxmlformats.org/officeDocument/2006/relationships/image" Target="media/dd965c04f85dd487f71bb4b0220fbfa0df5de8fe.png"/><Relationship Id="rId69" Type="http://schemas.openxmlformats.org/officeDocument/2006/relationships/image" Target="media/3f38802898cc56ba7d670fe0440bc6493cce79cf.png"/><Relationship Id="rId70" Type="http://schemas.openxmlformats.org/officeDocument/2006/relationships/image" Target="media/8048081e6bfeacfb1df95c25de98e251a1c47e8d.png"/><Relationship Id="rId71" Type="http://schemas.openxmlformats.org/officeDocument/2006/relationships/image" Target="media/20f159cca944a35599b2786155d4064212d2a2b1.png"/><Relationship Id="rId72" Type="http://schemas.openxmlformats.org/officeDocument/2006/relationships/image" Target="media/877d6a8a670a806669a86da8669c08031cfde6ce.png"/><Relationship Id="rId73" Type="http://schemas.openxmlformats.org/officeDocument/2006/relationships/image" Target="media/31c5bd30e189b3fdfafd4874f7fda8d52f0a720c.png"/><Relationship Id="rId74" Type="http://schemas.openxmlformats.org/officeDocument/2006/relationships/image" Target="media/483516d14c768ca6e3c580a27b70453933167084.png"/><Relationship Id="rId75" Type="http://schemas.openxmlformats.org/officeDocument/2006/relationships/image" Target="media/58dbed0d197f3977b166e48f92084dd220031ed5.png"/><Relationship Id="rId76" Type="http://schemas.openxmlformats.org/officeDocument/2006/relationships/image" Target="media/f5627f48ed39a27c0aa002450878cafa548eb8e8.png"/><Relationship Id="rId77" Type="http://schemas.openxmlformats.org/officeDocument/2006/relationships/image" Target="media/def8a8dc2b9738ca43d8c83c05de30a6d6059533.png"/><Relationship Id="rId78" Type="http://schemas.openxmlformats.org/officeDocument/2006/relationships/image" Target="media/3533ce6f7eb35804b68e7452be615be87f93ee7b.png"/><Relationship Id="rId79" Type="http://schemas.openxmlformats.org/officeDocument/2006/relationships/image" Target="media/673d850d5ab83d48001b4c5b93f9204b833f61e6.png"/><Relationship Id="rId80" Type="http://schemas.openxmlformats.org/officeDocument/2006/relationships/image" Target="media/5c2451aef7af049e3c5e164f30941aa3febbbb12.png"/><Relationship Id="rId81" Type="http://schemas.openxmlformats.org/officeDocument/2006/relationships/image" Target="media/32ee8555d70a515e7aaabc6287c7589b6d917f7e.png"/><Relationship Id="rId82" Type="http://schemas.openxmlformats.org/officeDocument/2006/relationships/image" Target="media/db7d31cf770ba71e1f24042ddad18ff75d42d9ad.png"/><Relationship Id="rId83" Type="http://schemas.openxmlformats.org/officeDocument/2006/relationships/image" Target="media/1252dfa2f7c13db918467f03419e8f8d064a61e6.png"/><Relationship Id="rId84" Type="http://schemas.openxmlformats.org/officeDocument/2006/relationships/image" Target="media/175402fd38ff1fadbf95e7b36c601902ad87da61.png"/><Relationship Id="rId85" Type="http://schemas.openxmlformats.org/officeDocument/2006/relationships/image" Target="media/59ac39910edeb3b49c060dced5058843358f933f.png"/><Relationship Id="rId86" Type="http://schemas.openxmlformats.org/officeDocument/2006/relationships/image" Target="media/341c03a71f9f540d77632ae0230335e3502b2b4b.png"/><Relationship Id="rId87" Type="http://schemas.openxmlformats.org/officeDocument/2006/relationships/image" Target="media/07b8b6efed197ccfb9c3bef908f3666b7a234a23.png"/><Relationship Id="rId88" Type="http://schemas.openxmlformats.org/officeDocument/2006/relationships/image" Target="media/8ff3ec0586395ef1953f4fc062a1275dc6ba112e.png"/><Relationship Id="rId89" Type="http://schemas.openxmlformats.org/officeDocument/2006/relationships/image" Target="media/0bff2758213c757887157ebb26160062f2d42508.png"/><Relationship Id="rId90" Type="http://schemas.openxmlformats.org/officeDocument/2006/relationships/image" Target="media/5d415e27f8f437700adeaf748cad3908826c3b1d.png"/><Relationship Id="rId91" Type="http://schemas.openxmlformats.org/officeDocument/2006/relationships/image" Target="media/9ff1bde5fd282e43849ce724a2a51b6f250532e7.png"/><Relationship Id="rId92" Type="http://schemas.openxmlformats.org/officeDocument/2006/relationships/image" Target="media/1408297414e2c801a5ace04ab1700d3d4b41983f.png"/><Relationship Id="rId93" Type="http://schemas.openxmlformats.org/officeDocument/2006/relationships/image" Target="media/ae89eef86d33d911df2f0e808e72d57b5bacc798.png"/><Relationship Id="rId94" Type="http://schemas.openxmlformats.org/officeDocument/2006/relationships/image" Target="media/4161a658d8146f9fa4b7d7640a814472777adf00.png"/><Relationship Id="rId95" Type="http://schemas.openxmlformats.org/officeDocument/2006/relationships/image" Target="media/0095e9a460b744e33785451effbd4b3b0ba157fc.png"/><Relationship Id="rId96" Type="http://schemas.openxmlformats.org/officeDocument/2006/relationships/image" Target="media/8e33e4f7d88fe807d63d14bc2d8e048a5c021b83.png"/><Relationship Id="rId97" Type="http://schemas.openxmlformats.org/officeDocument/2006/relationships/image" Target="media/1ea69a5b484484ec4c2d158b32bb776a0c098da2.png"/><Relationship Id="rId98" Type="http://schemas.openxmlformats.org/officeDocument/2006/relationships/image" Target="media/cae607d9d136ade59dcfa20cac6c668a5662d9cd.png"/><Relationship Id="rId99" Type="http://schemas.openxmlformats.org/officeDocument/2006/relationships/image" Target="media/fe7cef990ef4b12411d05ba312d297cff9bd06ff.png"/><Relationship Id="rId100" Type="http://schemas.openxmlformats.org/officeDocument/2006/relationships/image" Target="media/c503844bb65f40de5ead44b59770d34182e8cf19.png"/><Relationship Id="rId101" Type="http://schemas.openxmlformats.org/officeDocument/2006/relationships/image" Target="media/77f105a33f10e9a84e9c800e906e37af697238a7.png"/><Relationship Id="rId102" Type="http://schemas.openxmlformats.org/officeDocument/2006/relationships/image" Target="media/bac3f94f451d39c73ceef6e91582063f331f254a.png"/><Relationship Id="rId103" Type="http://schemas.openxmlformats.org/officeDocument/2006/relationships/image" Target="media/e9fb11d528035a72040cbd2b0385ce85a58c84a6.png"/><Relationship Id="rId104" Type="http://schemas.openxmlformats.org/officeDocument/2006/relationships/image" Target="media/310e23b07cf7717e529c418a42dfdf2f79781df2.png"/><Relationship Id="rId105" Type="http://schemas.openxmlformats.org/officeDocument/2006/relationships/image" Target="media/7d1a813a0a376eb4fe006c29b59261d9f6514512.png"/><Relationship Id="rId106" Type="http://schemas.openxmlformats.org/officeDocument/2006/relationships/image" Target="media/14d0178ea35af990662d26aa203c9b0c0f787015.png"/><Relationship Id="rId107" Type="http://schemas.openxmlformats.org/officeDocument/2006/relationships/image" Target="media/3353c90f1d562cea63d15218cfe48cdc76b1cacf.png"/><Relationship Id="rId108" Type="http://schemas.openxmlformats.org/officeDocument/2006/relationships/image" Target="media/7b4a1b6a3693aa85e9c875944eeae149098f24da.png"/><Relationship Id="rId109" Type="http://schemas.openxmlformats.org/officeDocument/2006/relationships/image" Target="media/9ecff18fe888dfceefe9ce4ea03b8ea985352e03.png"/><Relationship Id="rId110" Type="http://schemas.openxmlformats.org/officeDocument/2006/relationships/image" Target="media/34ce7d43dc4cf276a25187bbe3b3bd667392147d.png"/><Relationship Id="rId111" Type="http://schemas.openxmlformats.org/officeDocument/2006/relationships/image" Target="media/48cf2f6d15b49c59c7ae832ada617cbdc4811b2e.png"/><Relationship Id="rId112" Type="http://schemas.openxmlformats.org/officeDocument/2006/relationships/image" Target="media/42b5f254583da760d153752bcdbccce03b4768cd.png"/><Relationship Id="rId113" Type="http://schemas.openxmlformats.org/officeDocument/2006/relationships/image" Target="media/455a40aa76af3a3b7b2220317e819e5746ace4b8.png"/><Relationship Id="rId114" Type="http://schemas.openxmlformats.org/officeDocument/2006/relationships/image" Target="media/8a647d4538ed75f30746978f3df322fac63a019c.png"/><Relationship Id="rId115" Type="http://schemas.openxmlformats.org/officeDocument/2006/relationships/image" Target="media/c3b501f6ea027da5ddc89a0e9c848be06bb933a3.png"/><Relationship Id="rId116" Type="http://schemas.openxmlformats.org/officeDocument/2006/relationships/image" Target="media/98ce40a7a1189aa172082949bcdc33ea86ecc797.png"/><Relationship Id="rId117" Type="http://schemas.openxmlformats.org/officeDocument/2006/relationships/image" Target="media/db155c30959e621ce024dd18d23630ff3d4e05d2.png"/><Relationship Id="rId118" Type="http://schemas.openxmlformats.org/officeDocument/2006/relationships/image" Target="media/142384c69b05a1ae8d125009d3d4755901f21bbe.png"/><Relationship Id="rId119" Type="http://schemas.openxmlformats.org/officeDocument/2006/relationships/image" Target="media/4b6ec73abe251a32444f996ce3b3d534d3c94bcb.png"/><Relationship Id="rId120" Type="http://schemas.openxmlformats.org/officeDocument/2006/relationships/image" Target="media/3639e6dd52015ce97affceff6844572f9d6d04a7.png"/><Relationship Id="rId121" Type="http://schemas.openxmlformats.org/officeDocument/2006/relationships/image" Target="media/e88199682b774f96f7efb2fe95e1c185fa5f57b3.png"/><Relationship Id="rId122" Type="http://schemas.openxmlformats.org/officeDocument/2006/relationships/image" Target="media/00f7913b4f2dd4fff454485954c966c466eecf2e.png"/><Relationship Id="rId123" Type="http://schemas.openxmlformats.org/officeDocument/2006/relationships/image" Target="media/d4dbc2747f34c9a92733696eb650d0e1eebfd6d1.png"/><Relationship Id="rId124" Type="http://schemas.openxmlformats.org/officeDocument/2006/relationships/image" Target="media/f468028a0318b2c8ed5ad5c28fcc721c825f5830.png"/><Relationship Id="rId125" Type="http://schemas.openxmlformats.org/officeDocument/2006/relationships/image" Target="media/fa67d4ea13d080c05b5bfb7307cef7699702d0a2.png"/><Relationship Id="rId126" Type="http://schemas.openxmlformats.org/officeDocument/2006/relationships/image" Target="media/801f1b78bc0600f600c41a7a0bb9357e5da88d21.png"/><Relationship Id="rId127" Type="http://schemas.openxmlformats.org/officeDocument/2006/relationships/image" Target="media/a286a4a09280e585513891120ceab83ceefb70e2.png"/><Relationship Id="rId128" Type="http://schemas.openxmlformats.org/officeDocument/2006/relationships/image" Target="media/ccc717ff6519df60576188221fb0f429df6f8ed8.png"/><Relationship Id="rId129" Type="http://schemas.openxmlformats.org/officeDocument/2006/relationships/image" Target="media/1f2acc59fe5bf895be0a1c44cd9a32264d3753b7.png"/><Relationship Id="rId130" Type="http://schemas.openxmlformats.org/officeDocument/2006/relationships/image" Target="media/0e75cf96745b87d7853a5c14cde34582e9663316.png"/><Relationship Id="rId131" Type="http://schemas.openxmlformats.org/officeDocument/2006/relationships/image" Target="media/2e1d764397720adb37b7550055a91a4fb71bb350.png"/><Relationship Id="rId132" Type="http://schemas.openxmlformats.org/officeDocument/2006/relationships/image" Target="media/cc06944cbb1e3477dea1a91424cf0104fb1b8415.png"/><Relationship Id="rId133" Type="http://schemas.openxmlformats.org/officeDocument/2006/relationships/image" Target="media/af4d8b4797afc4824142d4ddc2ced78c7bfb1d50.png"/><Relationship Id="rId134" Type="http://schemas.openxmlformats.org/officeDocument/2006/relationships/image" Target="media/7683f1cf95300efc2428eb3c6d3b1172b2257cb5.png"/><Relationship Id="rId135" Type="http://schemas.openxmlformats.org/officeDocument/2006/relationships/image" Target="media/f30f4e089234281e5988c689a030848250d9e2df.png"/><Relationship Id="rId136" Type="http://schemas.openxmlformats.org/officeDocument/2006/relationships/image" Target="media/f7cce7c67ea8657d5d27a062dec364269c4dd7e8.png"/><Relationship Id="rId137" Type="http://schemas.openxmlformats.org/officeDocument/2006/relationships/image" Target="media/90867bd694bc89213d8690425deb2c23d86fb8b1.png"/><Relationship Id="rId138" Type="http://schemas.openxmlformats.org/officeDocument/2006/relationships/image" Target="media/0e9e3a9ff91f6421dc4d95ce9a2e08b98eaa8402.png"/><Relationship Id="rId139" Type="http://schemas.openxmlformats.org/officeDocument/2006/relationships/image" Target="media/f9d640d390786bb8fb25c3fdebe4cd97adeb7dfa.png"/><Relationship Id="rId140" Type="http://schemas.openxmlformats.org/officeDocument/2006/relationships/image" Target="media/70fae5553be00898dfc00962b39b53213a621eef.png"/><Relationship Id="rId141" Type="http://schemas.openxmlformats.org/officeDocument/2006/relationships/image" Target="media/873783a0c7536d34423a6a1e963071d244cf59b1.png"/><Relationship Id="rId142" Type="http://schemas.openxmlformats.org/officeDocument/2006/relationships/image" Target="media/5c1261aac718c26b0287b12cb2fed86271b6ab19.png"/><Relationship Id="rId143" Type="http://schemas.openxmlformats.org/officeDocument/2006/relationships/image" Target="media/c25dd6008ec69de93fa2c9f5611760871ad7cd29.png"/><Relationship Id="rId144" Type="http://schemas.openxmlformats.org/officeDocument/2006/relationships/image" Target="media/6dd8173174637349f0673e849a4ffc072eb37c8b.png"/><Relationship Id="rId145" Type="http://schemas.openxmlformats.org/officeDocument/2006/relationships/image" Target="media/b1250dcbf5a5fbaf7c418f53b0cf81e53f1598bd.png"/><Relationship Id="rId146" Type="http://schemas.openxmlformats.org/officeDocument/2006/relationships/image" Target="media/c85e67f8a7bc01fb6307d5c2618b6fe0b433b323.png"/><Relationship Id="rId147" Type="http://schemas.openxmlformats.org/officeDocument/2006/relationships/image" Target="media/4f9f38c32970b1bcc5cc7862633eede60784e3ed.png"/><Relationship Id="rId148" Type="http://schemas.openxmlformats.org/officeDocument/2006/relationships/image" Target="media/f5942c7206b99c9d29ea87f1cb0450b666d81468.png"/><Relationship Id="rId149" Type="http://schemas.openxmlformats.org/officeDocument/2006/relationships/image" Target="media/4c293a0f98b73b1504b1ea9308ad358c75d5f0b0.png"/><Relationship Id="rId150" Type="http://schemas.openxmlformats.org/officeDocument/2006/relationships/image" Target="media/41c8a24a5ece9451a9646d0651eb8ef954264289.png"/><Relationship Id="rId151" Type="http://schemas.openxmlformats.org/officeDocument/2006/relationships/image" Target="media/a9323c688eaf45ac5b5e6cc30a0a7dc778908966.png"/><Relationship Id="rId152" Type="http://schemas.openxmlformats.org/officeDocument/2006/relationships/image" Target="media/301939eeb1bb1d6088f4b9b6e783b6ed610e18ca.png"/><Relationship Id="rId153" Type="http://schemas.openxmlformats.org/officeDocument/2006/relationships/image" Target="media/538e87d4bf5f95b3d857f471f9f8dd8b5a0873fe.png"/><Relationship Id="rId154" Type="http://schemas.openxmlformats.org/officeDocument/2006/relationships/image" Target="media/cb1febe89b9bc9416522a9f3dfa4b2aa582eaaca.png"/><Relationship Id="rId155" Type="http://schemas.openxmlformats.org/officeDocument/2006/relationships/image" Target="media/2571bb0e00206fc656411cd806dc3e05591cac25.png"/><Relationship Id="rId156" Type="http://schemas.openxmlformats.org/officeDocument/2006/relationships/image" Target="media/66f39e050276c49ea76d12a61aef505ce5784f3e.png"/><Relationship Id="rId157" Type="http://schemas.openxmlformats.org/officeDocument/2006/relationships/image" Target="media/025f07f67570222d950dd9de68139c1bb631596a.png"/><Relationship Id="rId158" Type="http://schemas.openxmlformats.org/officeDocument/2006/relationships/image" Target="media/ce589785b7a0e4804aa64d4ab731956c23f8b6a9.png"/><Relationship Id="rId159" Type="http://schemas.openxmlformats.org/officeDocument/2006/relationships/image" Target="media/5a5d46df838e9c1230ff2367ae956e271a530f3f.png"/><Relationship Id="rId160" Type="http://schemas.openxmlformats.org/officeDocument/2006/relationships/image" Target="media/994c56861207920d253a4554c2ccc2361af5349b.png"/><Relationship Id="rId161" Type="http://schemas.openxmlformats.org/officeDocument/2006/relationships/image" Target="media/827ec2d43f2d87fbb7906a974cbe0387469b339f.png"/><Relationship Id="rId162" Type="http://schemas.openxmlformats.org/officeDocument/2006/relationships/image" Target="media/bec95813d797c868b122aca09a28bcf28b6e03ce.png"/><Relationship Id="rId163" Type="http://schemas.openxmlformats.org/officeDocument/2006/relationships/image" Target="media/50419b64c7f8faa1cd403db89af57c1a77ee5315.png"/><Relationship Id="rId164" Type="http://schemas.openxmlformats.org/officeDocument/2006/relationships/image" Target="media/3a3c4b0a1ddd6cec9d841a6729c7b668b8a4e365.png"/><Relationship Id="rId165" Type="http://schemas.openxmlformats.org/officeDocument/2006/relationships/image" Target="media/cc9f3883d360588b63c2bfe2b7352471d7cfc41e.png"/><Relationship Id="rId166" Type="http://schemas.openxmlformats.org/officeDocument/2006/relationships/image" Target="media/77676302c0f0a33df4836bcb08dbcf88c5d32bac.png"/><Relationship Id="rId167" Type="http://schemas.openxmlformats.org/officeDocument/2006/relationships/image" Target="media/0de1f656531f40cb2331bcb4dbc13daf5ee4ba46.png"/><Relationship Id="rId168" Type="http://schemas.openxmlformats.org/officeDocument/2006/relationships/image" Target="media/0d662386d4237f5da5c223bc82fe4083b4841413.png"/><Relationship Id="rId169" Type="http://schemas.openxmlformats.org/officeDocument/2006/relationships/image" Target="media/3864fce117d1d9f6371a8bd3e7ab816e74486e5a.png"/><Relationship Id="rId170" Type="http://schemas.openxmlformats.org/officeDocument/2006/relationships/image" Target="media/3c1f1116d327deb8de58009d56141b3eac693463.png"/><Relationship Id="rId171" Type="http://schemas.openxmlformats.org/officeDocument/2006/relationships/image" Target="media/5e5393b78af51b946e5b82142d6afafbe3ee99b5.png"/><Relationship Id="rId172" Type="http://schemas.openxmlformats.org/officeDocument/2006/relationships/image" Target="media/2873713ac71ce52cf6ef174f122369725b7de0dd.png"/><Relationship Id="rId173" Type="http://schemas.openxmlformats.org/officeDocument/2006/relationships/image" Target="media/1ce89faf5f3ae82267cb19a9d926cd506f1addb6.png"/><Relationship Id="rId174" Type="http://schemas.openxmlformats.org/officeDocument/2006/relationships/image" Target="media/7a19ee96822890c5a3b5516e82d7878d03431b51.png"/><Relationship Id="rId175" Type="http://schemas.openxmlformats.org/officeDocument/2006/relationships/image" Target="media/a5c77e3b4a3952226b126af72f5997d19710d340.png"/><Relationship Id="rId176" Type="http://schemas.openxmlformats.org/officeDocument/2006/relationships/image" Target="media/d254755df85f870b1994969cb89b4c5b00267f24.png"/><Relationship Id="rId177" Type="http://schemas.openxmlformats.org/officeDocument/2006/relationships/image" Target="media/3843eb0b5d56b81298f9aaed5280649b269a027c.png"/><Relationship Id="rId178" Type="http://schemas.openxmlformats.org/officeDocument/2006/relationships/image" Target="media/74437c9bed9f1900c53804e39ed746782e5a83ac.png"/><Relationship Id="rId179" Type="http://schemas.openxmlformats.org/officeDocument/2006/relationships/image" Target="media/990e3cbc57117a4eb049eb3794d37b0eba98c055.png"/><Relationship Id="rId180" Type="http://schemas.openxmlformats.org/officeDocument/2006/relationships/image" Target="media/c60522c61d9ab959044959310c4ff7b56afe921c.png"/><Relationship Id="rId181" Type="http://schemas.openxmlformats.org/officeDocument/2006/relationships/image" Target="media/af18ba269c4ab36608873747052adc60def94868.png"/><Relationship Id="rId182" Type="http://schemas.openxmlformats.org/officeDocument/2006/relationships/image" Target="media/1140ab365ff40e0ea5a3ebf37bab854f48d60060.png"/><Relationship Id="rId183" Type="http://schemas.openxmlformats.org/officeDocument/2006/relationships/image" Target="media/d3cefef20d6c71705de44762b4b74e38d9fd656d.png"/><Relationship Id="rId184" Type="http://schemas.openxmlformats.org/officeDocument/2006/relationships/image" Target="media/f109d0c8b7fd54065f8495d98501fc1bed2bd5b8.png"/><Relationship Id="rId185" Type="http://schemas.openxmlformats.org/officeDocument/2006/relationships/image" Target="media/917ab6c0d5bbbd594e7e362761a5e1b9eaa4b9c3.png"/><Relationship Id="rId186" Type="http://schemas.openxmlformats.org/officeDocument/2006/relationships/image" Target="media/f2f69eab0151ca119e660a6d02cf487cbe2ee10b.png"/><Relationship Id="rId187" Type="http://schemas.openxmlformats.org/officeDocument/2006/relationships/image" Target="media/e64675cc6be3a1df6077a174900ef9f6f86d28a5.png"/><Relationship Id="rId188" Type="http://schemas.openxmlformats.org/officeDocument/2006/relationships/image" Target="media/3383abd62fbb38ab68439988c5b6ad5cc9e45648.png"/><Relationship Id="rId189" Type="http://schemas.openxmlformats.org/officeDocument/2006/relationships/image" Target="media/5e88a0efaf006219dbbc6a7e7fbf04d7a51c9c55.png"/><Relationship Id="rId190" Type="http://schemas.openxmlformats.org/officeDocument/2006/relationships/image" Target="media/f0ed806f9254801fb5519108239b6c436dfd19b3.png"/><Relationship Id="rId191" Type="http://schemas.openxmlformats.org/officeDocument/2006/relationships/image" Target="media/7d16ee7cf653a6c2b6233d23cb5a16bbeddcf92b.png"/><Relationship Id="rId192" Type="http://schemas.openxmlformats.org/officeDocument/2006/relationships/image" Target="media/47d12278b5adc82e957add673b0c287626e7b790.png"/><Relationship Id="rId193" Type="http://schemas.openxmlformats.org/officeDocument/2006/relationships/image" Target="media/6fa20b3db9e73c6d605556937ded7f719f987493.png"/><Relationship Id="rId194" Type="http://schemas.openxmlformats.org/officeDocument/2006/relationships/image" Target="media/6431660fa67d604f4313749a62411f66650cf0ed.png"/><Relationship Id="rId195" Type="http://schemas.openxmlformats.org/officeDocument/2006/relationships/image" Target="media/9e6a6dd17c6c4b8142333dbc0339849aea449ce0.png"/><Relationship Id="rId196" Type="http://schemas.openxmlformats.org/officeDocument/2006/relationships/image" Target="media/4e14c970e4203c3978c5533e2bdb5049f0b18d3f.png"/><Relationship Id="rId197" Type="http://schemas.openxmlformats.org/officeDocument/2006/relationships/image" Target="media/6a01f47d4dbd1a87af66aa4a49c038b86c3e90b1.png"/><Relationship Id="rId198" Type="http://schemas.openxmlformats.org/officeDocument/2006/relationships/image" Target="media/f70b2a12d422ac5595cd601d6e310a2d1dc96754.png"/><Relationship Id="rId199" Type="http://schemas.openxmlformats.org/officeDocument/2006/relationships/image" Target="media/76a773e5d84e5e824fff02254af1527779f327ba.png"/><Relationship Id="rId200" Type="http://schemas.openxmlformats.org/officeDocument/2006/relationships/image" Target="media/48e5d20d1d875aca61ebcd828c7b68afca41fa48.png"/><Relationship Id="rId201" Type="http://schemas.openxmlformats.org/officeDocument/2006/relationships/image" Target="media/5d1c391d52db1b700bf45782b0d43f039c690507.png"/><Relationship Id="rId202" Type="http://schemas.openxmlformats.org/officeDocument/2006/relationships/image" Target="media/76a9ca72cf3986a6e3118218a83965ffe670b049.png"/><Relationship Id="rId203" Type="http://schemas.openxmlformats.org/officeDocument/2006/relationships/image" Target="media/9c31af68a5f8fae9cf9b901c0d21e223c5a6de83.png"/><Relationship Id="rId204" Type="http://schemas.openxmlformats.org/officeDocument/2006/relationships/image" Target="media/5e3c84139d521dcad48879cde2a830adc4bf4348.png"/><Relationship Id="rId205" Type="http://schemas.openxmlformats.org/officeDocument/2006/relationships/image" Target="media/94668e464af67e213eb345fa5f7b8a6852094cb1.png"/><Relationship Id="rId206" Type="http://schemas.openxmlformats.org/officeDocument/2006/relationships/image" Target="media/3f4e5c865b1865bd8a5402ab2383895f31e2edbf.png"/><Relationship Id="rId207" Type="http://schemas.openxmlformats.org/officeDocument/2006/relationships/image" Target="media/b07dd75b7ec8c9556d327b0fcf32bd90387e2f38.png"/><Relationship Id="rId208" Type="http://schemas.openxmlformats.org/officeDocument/2006/relationships/image" Target="media/2543455efea53597c30234fb114e1464d4d7a1ae.png"/><Relationship Id="rId209" Type="http://schemas.openxmlformats.org/officeDocument/2006/relationships/image" Target="media/741db6cdc43b0e18a4ad5dcc337dfb960b6aceef.png"/><Relationship Id="rId210" Type="http://schemas.openxmlformats.org/officeDocument/2006/relationships/image" Target="media/95d0bc5c44515688b27b8a80ab403623ded16131.png"/><Relationship Id="rId211" Type="http://schemas.openxmlformats.org/officeDocument/2006/relationships/image" Target="media/cbb9e1a792a37e7d9041c8a5299ecca2fb141c67.png"/><Relationship Id="rId212" Type="http://schemas.openxmlformats.org/officeDocument/2006/relationships/image" Target="media/1fe6ced926012aef7f4f39f05e6bd4e19b211216.png"/><Relationship Id="rId213" Type="http://schemas.openxmlformats.org/officeDocument/2006/relationships/image" Target="media/7c9e3583e066c44182b3146a960c044f2874df7d.png"/><Relationship Id="rId214" Type="http://schemas.openxmlformats.org/officeDocument/2006/relationships/image" Target="media/b17b4d92cc9e8b2775c8d07c6e07ba7fd3a4c580.png"/><Relationship Id="rId215" Type="http://schemas.openxmlformats.org/officeDocument/2006/relationships/image" Target="media/7ac2bb9a6317ede8176c9e37b0962be0cb025a46.png"/><Relationship Id="rId216" Type="http://schemas.openxmlformats.org/officeDocument/2006/relationships/image" Target="media/6c7e86d14b906e8fd5d33d5ba13837af8dacea1b.png"/><Relationship Id="rId217" Type="http://schemas.openxmlformats.org/officeDocument/2006/relationships/image" Target="media/0bde42845f5ab86a1173ae3ee85ff3208b0f9887.png"/><Relationship Id="rId218" Type="http://schemas.openxmlformats.org/officeDocument/2006/relationships/image" Target="media/600b594e4d4d1e00170ed4aa6b62a1b7d06a866f.png"/><Relationship Id="rId219" Type="http://schemas.openxmlformats.org/officeDocument/2006/relationships/image" Target="media/0f2984a4944a5e25b673d8a91ca1aafc3554f989.png"/><Relationship Id="rId220" Type="http://schemas.openxmlformats.org/officeDocument/2006/relationships/image" Target="media/e8cffa9395940a6d4b68eeaa937957ff807fde1f.png"/><Relationship Id="rId221" Type="http://schemas.openxmlformats.org/officeDocument/2006/relationships/image" Target="media/fb997ceaafc963cfb9e285e62c8b1dc3a274c1bc.png"/><Relationship Id="rId222" Type="http://schemas.openxmlformats.org/officeDocument/2006/relationships/image" Target="media/a1351802f1cb7ce8f358546dd467fafe6101c7a1.png"/><Relationship Id="rId223" Type="http://schemas.openxmlformats.org/officeDocument/2006/relationships/image" Target="media/ec56d48141f9d91456ae86d29cef55f99b20f26e.png"/><Relationship Id="rId224" Type="http://schemas.openxmlformats.org/officeDocument/2006/relationships/image" Target="media/bbee548bed5efcddbdacbc283a71a359f4a731e6.png"/><Relationship Id="rId225" Type="http://schemas.openxmlformats.org/officeDocument/2006/relationships/image" Target="media/41c9b6e9036630036b17c479b9f27790faaa9e0a.png"/><Relationship Id="rId226" Type="http://schemas.openxmlformats.org/officeDocument/2006/relationships/image" Target="media/17bbe5ce964025154ea78ba707680ce108b283f6.png"/><Relationship Id="rId227" Type="http://schemas.openxmlformats.org/officeDocument/2006/relationships/image" Target="media/99aad23e3eef4eba9178bc2cea01ade419338b05.png"/><Relationship Id="rId228" Type="http://schemas.openxmlformats.org/officeDocument/2006/relationships/image" Target="media/04286cbb8191a47dc32886c9688d35b6b148d124.png"/><Relationship Id="rId229" Type="http://schemas.openxmlformats.org/officeDocument/2006/relationships/image" Target="media/1b7b01b48c4995bb40f16d48e401a3c5a1b3d44c.png"/><Relationship Id="rId230" Type="http://schemas.openxmlformats.org/officeDocument/2006/relationships/image" Target="media/099c24cacd483e39878e6daf96c2aea6a996cf0c.png"/><Relationship Id="rId231" Type="http://schemas.openxmlformats.org/officeDocument/2006/relationships/image" Target="media/b55e8ace1ab9744d328f8f2f56bdc2fa5adac256.png"/><Relationship Id="rId232" Type="http://schemas.openxmlformats.org/officeDocument/2006/relationships/image" Target="media/16983408b436a495a6a334a9222179333ccbe475.png"/><Relationship Id="rId233" Type="http://schemas.openxmlformats.org/officeDocument/2006/relationships/image" Target="media/0c1806b0dd8b94f8a90b40d214d98032ba38cf7c.png"/><Relationship Id="rId234" Type="http://schemas.openxmlformats.org/officeDocument/2006/relationships/image" Target="media/4890bff05f7fc248eb101da1bc3f1a6a53760183.png"/><Relationship Id="rId235" Type="http://schemas.openxmlformats.org/officeDocument/2006/relationships/image" Target="media/1236f4fac70e9708eeac5973ced1880ac76be761.png"/><Relationship Id="rId236" Type="http://schemas.openxmlformats.org/officeDocument/2006/relationships/image" Target="media/6e17f20e561cbb1d0c7dd07a9210ab3c9cba5516.png"/><Relationship Id="rId237" Type="http://schemas.openxmlformats.org/officeDocument/2006/relationships/image" Target="media/5a7698bf0f64d9796fbf4ef3c39c6679ae3db517.png"/><Relationship Id="rId238" Type="http://schemas.openxmlformats.org/officeDocument/2006/relationships/image" Target="media/12d08eab3fc4d2e77b26562f020a4b1cc821eeaa.png"/><Relationship Id="rId239" Type="http://schemas.openxmlformats.org/officeDocument/2006/relationships/image" Target="media/380f964d902b9a1ce61eac31be09e813bb0d77a4.png"/><Relationship Id="rId240" Type="http://schemas.openxmlformats.org/officeDocument/2006/relationships/image" Target="media/f350baa179c786f2288a8b4e45fd28beede9f808.png"/><Relationship Id="rId241" Type="http://schemas.openxmlformats.org/officeDocument/2006/relationships/image" Target="media/5f63993609e4f284292f4a4c549faaf5feea4eac.png"/><Relationship Id="rId242" Type="http://schemas.openxmlformats.org/officeDocument/2006/relationships/image" Target="media/062d6148ac0a8180200beab985046d38adcf144c.png"/><Relationship Id="rId243" Type="http://schemas.openxmlformats.org/officeDocument/2006/relationships/image" Target="media/0dfbb7849bef94d17c88bd0635c9115ef352c3aa.png"/><Relationship Id="rId244" Type="http://schemas.openxmlformats.org/officeDocument/2006/relationships/image" Target="media/9f3d3cd212d439ce991b3bc618ede6fc2cb0b51c.png"/><Relationship Id="rId245" Type="http://schemas.openxmlformats.org/officeDocument/2006/relationships/image" Target="media/23739284020d1470235c27cc836017eb79cf9341.png"/><Relationship Id="rId2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2026-08-27T14:30:51.392Z</dcterms:created>
  <dcterms:modified xsi:type="dcterms:W3CDTF">2026-08-27T14:30:51.392Z</dcterms:modified>
</cp:coreProperties>
</file>

<file path=docProps/custom.xml><?xml version="1.0" encoding="utf-8"?>
<Properties xmlns="http://schemas.openxmlformats.org/officeDocument/2006/custom-properties" xmlns:vt="http://schemas.openxmlformats.org/officeDocument/2006/docPropsVTypes"/>
</file>