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Barlow Semi Condensed" w:cs="Barlow Semi Condensed" w:eastAsia="Barlow Semi Condensed" w:hAnsi="Barlow Semi Condensed"/>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Barlow Semi Condensed" w:cs="Barlow Semi Condensed" w:eastAsia="Barlow Semi Condensed" w:hAnsi="Barlow Semi Condensed"/>
          <w:sz w:val="24"/>
          <w:szCs w:val="24"/>
        </w:rPr>
        <w:t xml:space="preserve">Aldo Moro — Una guerra senza fine</w:t>
      </w:r>
    </w:p>
    <w:p>
      <w:pPr>
        <w:pStyle w:val="Heading2"/>
        <w:spacing w:after="100" w:before="200"/>
      </w:pPr>
      <w:r>
        <w:rPr>
          <w:rFonts w:ascii="Barlow Semi Condensed" w:cs="Barlow Semi Condensed" w:eastAsia="Barlow Semi Condensed" w:hAnsi="Barlow Semi Condensed"/>
          <w:sz w:val="24"/>
          <w:szCs w:val="24"/>
        </w:rPr>
        <w:t xml:space="preserve">Fase decima — Il principio personalistico</w:t>
      </w:r>
    </w:p>
    <w:p>
      <w:pPr>
        <w:spacing w:after="120" w:line="276"/>
        <w:jc w:val="both"/>
      </w:pPr>
      <w:r>
        <w:rPr>
          <w:rFonts w:ascii="Barlow Semi Condensed" w:cs="Barlow Semi Condensed" w:eastAsia="Barlow Semi Condensed" w:hAnsi="Barlow Semi Condensed"/>
          <w:b/>
          <w:bCs/>
          <w:sz w:val="24"/>
          <w:szCs w:val="24"/>
        </w:rPr>
        <w:t xml:space="preserve">La colpa non è mai del gruppo, ed è sempre della persona · Il registro nominativo del giudicato · La prosopografia dei tredici</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Volume rilegato — 25 agosto 2026 · Branch pubblico del corpus storico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Ordine del volume.</w:t>
      </w:r>
      <w:r>
        <w:rPr>
          <w:rFonts w:ascii="Barlow Semi Condensed" w:cs="Barlow Semi Condensed" w:eastAsia="Barlow Semi Condensed" w:hAnsi="Barlow Semi Condensed"/>
          <w:i w:val="false"/>
          <w:iCs w:val="false"/>
          <w:sz w:val="24"/>
          <w:szCs w:val="24"/>
        </w:rPr>
        <w:t xml:space="preserve"> Il corpo del volume è la </w:t>
      </w:r>
      <w:r>
        <w:rPr>
          <w:rFonts w:ascii="Barlow Semi Condensed" w:cs="Barlow Semi Condensed" w:eastAsia="Barlow Semi Condensed" w:hAnsi="Barlow Semi Condensed"/>
          <w:b/>
          <w:bCs/>
          <w:i w:val="false"/>
          <w:iCs w:val="false"/>
          <w:sz w:val="24"/>
          <w:szCs w:val="24"/>
        </w:rPr>
        <w:t xml:space="preserve">Fase decima</w:t>
      </w:r>
      <w:r>
        <w:rPr>
          <w:rFonts w:ascii="Barlow Semi Condensed" w:cs="Barlow Semi Condensed" w:eastAsia="Barlow Semi Condensed" w:hAnsi="Barlow Semi Condensed"/>
          <w:i w:val="false"/>
          <w:iCs w:val="false"/>
          <w:sz w:val="24"/>
          <w:szCs w:val="24"/>
        </w:rPr>
        <w:t xml:space="preserve"> dell'opera (capp. 77-82): il principio dell'articolo 27 della Costituzione reso esplicito e sistematico — l'eliminazione della colpa dei gruppi in entrambe le direzioni e la sua sostituzione con il </w:t>
      </w:r>
      <w:r>
        <w:rPr>
          <w:rFonts w:ascii="Barlow Semi Condensed" w:cs="Barlow Semi Condensed" w:eastAsia="Barlow Semi Condensed" w:hAnsi="Barlow Semi Condensed"/>
          <w:b/>
          <w:bCs/>
          <w:i w:val="false"/>
          <w:iCs w:val="false"/>
          <w:sz w:val="24"/>
          <w:szCs w:val="24"/>
        </w:rPr>
        <w:t xml:space="preserve">registro nominativo delle tredici responsabilità personali</w:t>
      </w:r>
      <w:r>
        <w:rPr>
          <w:rFonts w:ascii="Barlow Semi Condensed" w:cs="Barlow Semi Condensed" w:eastAsia="Barlow Semi Condensed" w:hAnsi="Barlow Semi Condensed"/>
          <w:i w:val="false"/>
          <w:iCs w:val="false"/>
          <w:sz w:val="24"/>
          <w:szCs w:val="24"/>
        </w:rPr>
        <w:t xml:space="preserve"> accertate in giudicato, ciascuna con la propria condotta e la propria sentenza; il caso Algranati come prova che il giudicato vale nei due sensi; l'appartenenza a uno o più gruppi come fatto biografico inerte. In </w:t>
      </w:r>
      <w:r>
        <w:rPr>
          <w:rFonts w:ascii="Barlow Semi Condensed" w:cs="Barlow Semi Condensed" w:eastAsia="Barlow Semi Condensed" w:hAnsi="Barlow Semi Condensed"/>
          <w:b/>
          <w:bCs/>
          <w:i w:val="false"/>
          <w:iCs w:val="false"/>
          <w:sz w:val="24"/>
          <w:szCs w:val="24"/>
        </w:rPr>
        <w:t xml:space="preserve">appendice</w:t>
      </w:r>
      <w:r>
        <w:rPr>
          <w:rFonts w:ascii="Barlow Semi Condensed" w:cs="Barlow Semi Condensed" w:eastAsia="Barlow Semi Condensed" w:hAnsi="Barlow Semi Condensed"/>
          <w:i w:val="false"/>
          <w:iCs w:val="false"/>
          <w:sz w:val="24"/>
          <w:szCs w:val="24"/>
        </w:rPr>
        <w:t xml:space="preserve">, il complemento dichiarato della Fase: la </w:t>
      </w:r>
      <w:r>
        <w:rPr>
          <w:rFonts w:ascii="Barlow Semi Condensed" w:cs="Barlow Semi Condensed" w:eastAsia="Barlow Semi Condensed" w:hAnsi="Barlow Semi Condensed"/>
          <w:b/>
          <w:bCs/>
          <w:i w:val="false"/>
          <w:iCs w:val="false"/>
          <w:sz w:val="24"/>
          <w:szCs w:val="24"/>
        </w:rPr>
        <w:t xml:space="preserve">triangolazione dei tredici condannati con il corpus</w:t>
      </w:r>
      <w:r>
        <w:rPr>
          <w:rFonts w:ascii="Barlow Semi Condensed" w:cs="Barlow Semi Condensed" w:eastAsia="Barlow Semi Condensed" w:hAnsi="Barlow Semi Condensed"/>
          <w:i w:val="false"/>
          <w:iCs w:val="false"/>
          <w:sz w:val="24"/>
          <w:szCs w:val="24"/>
        </w:rPr>
        <w:t xml:space="preserve"> — otto ponti documentati e verificati verso gli altri domini (il ceppo CPM del 1969, il canale della trattativa, via Monte Nevoso, la genealogia reggiana, il Vaticano e l'America Latina, la Svizzera, la memoria come vettore), quattro esiti negativi dichiarati, cinque anti-triangolazioni e la chiusura sul confronto di metodo col Tribunale Speciale.</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Disciplina.</w:t>
      </w:r>
      <w:r>
        <w:rPr>
          <w:rFonts w:ascii="Barlow Semi Condensed" w:cs="Barlow Semi Condensed" w:eastAsia="Barlow Semi Condensed" w:hAnsi="Barlow Semi Condensed"/>
          <w:i w:val="false"/>
          <w:iCs w:val="false"/>
          <w:sz w:val="24"/>
          <w:szCs w:val="24"/>
        </w:rPr>
        <w:t xml:space="preserve"> Vale in ogni pagina la Regola di Ferro: si nominano come responsabili solo coloro che una sentenza definitiva ha condannato; nessuna graduatoria, nessuna percentuale; l'appartenenza non è condotta, la contemporaneità non è nesso, la parentela non è canale, l'origine comune non è regia; gli assolti restano assolti; gli esiti negativi sono acquisizioni di pieno valore; ogni verifica è stata condotta su fonti prima della stesura, con gli indirizzi riportati per la tracciabilità.</w:t>
      </w:r>
    </w:p>
    <w:p>
      <w:r>
        <w:br w:type="page"/>
      </w:r>
    </w:p>
    <w:p>
      <w:pPr>
        <w:pStyle w:val="Heading1"/>
        <w:spacing w:after="120" w:before="240"/>
      </w:pPr>
      <w:r>
        <w:rPr>
          <w:rFonts w:ascii="Barlow Semi Condensed" w:cs="Barlow Semi Condensed" w:eastAsia="Barlow Semi Condensed" w:hAnsi="Barlow Semi Condensed"/>
          <w:sz w:val="24"/>
          <w:szCs w:val="24"/>
        </w:rPr>
        <w:t xml:space="preserve">Aldo Moro — Una guerra senza fine</w:t>
      </w:r>
    </w:p>
    <w:p>
      <w:pPr>
        <w:pStyle w:val="Heading2"/>
        <w:spacing w:after="100" w:before="200"/>
      </w:pPr>
      <w:r>
        <w:rPr>
          <w:rFonts w:ascii="Barlow Semi Condensed" w:cs="Barlow Semi Condensed" w:eastAsia="Barlow Semi Condensed" w:hAnsi="Barlow Semi Condensed"/>
          <w:sz w:val="24"/>
          <w:szCs w:val="24"/>
        </w:rPr>
        <w:t xml:space="preserve">Fase decima — Il principio personalistico: la colpa non è mai del gruppo, ed è sempre della persona</w:t>
      </w:r>
    </w:p>
    <w:p>
      <w:pPr>
        <w:spacing w:after="120" w:line="276"/>
        <w:jc w:val="both"/>
      </w:pPr>
      <w:r>
        <w:rPr>
          <w:rFonts w:ascii="Barlow Semi Condensed" w:cs="Barlow Semi Condensed" w:eastAsia="Barlow Semi Condensed" w:hAnsi="Barlow Semi Condensed"/>
          <w:i/>
          <w:iCs/>
          <w:sz w:val="24"/>
          <w:szCs w:val="24"/>
        </w:rPr>
        <w:t xml:space="preserve">Ampliamento dell'opera — 25 agosto 2026 · Capitoli 77-82</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della Fase decima.</w:t>
      </w:r>
      <w:r>
        <w:rPr>
          <w:rFonts w:ascii="Barlow Semi Condensed" w:cs="Barlow Semi Condensed" w:eastAsia="Barlow Semi Condensed" w:hAnsi="Barlow Semi Condensed"/>
          <w:i w:val="false"/>
          <w:iCs w:val="false"/>
          <w:sz w:val="24"/>
          <w:szCs w:val="24"/>
        </w:rPr>
        <w:t xml:space="preserve"> Le Fasi precedenti hanno costruito il pavimento del giudicato (settima), il ritratto dell'uomo (ottava) e il repertorio gradato del caso (nona). Questa Fase compie un passaggio che era implicito in tutte e che ora viene reso esplicito e sistematico: </w:t>
      </w:r>
      <w:r>
        <w:rPr>
          <w:rFonts w:ascii="Barlow Semi Condensed" w:cs="Barlow Semi Condensed" w:eastAsia="Barlow Semi Condensed" w:hAnsi="Barlow Semi Condensed"/>
          <w:b/>
          <w:bCs/>
          <w:i w:val="false"/>
          <w:iCs w:val="false"/>
          <w:sz w:val="24"/>
          <w:szCs w:val="24"/>
        </w:rPr>
        <w:t xml:space="preserve">la colpa non è mai del gruppo; è sempre, e soltanto, della persona.</w:t>
      </w:r>
      <w:r>
        <w:rPr>
          <w:rFonts w:ascii="Barlow Semi Condensed" w:cs="Barlow Semi Condensed" w:eastAsia="Barlow Semi Condensed" w:hAnsi="Barlow Semi Condensed"/>
          <w:i w:val="false"/>
          <w:iCs w:val="false"/>
          <w:sz w:val="24"/>
          <w:szCs w:val="24"/>
        </w:rPr>
        <w:t xml:space="preserve"> Dove l'opera ha scritto, per economia narrativa, «le Brigate Rosse organizzarono ed eseguirono», questa Fase stabilisce come quella formula vada letta, e la sostituisce — nel solo luogo in cui la sostituzione è lecita, cioè il registro del giudicato — con i </w:t>
      </w:r>
      <w:r>
        <w:rPr>
          <w:rFonts w:ascii="Barlow Semi Condensed" w:cs="Barlow Semi Condensed" w:eastAsia="Barlow Semi Condensed" w:hAnsi="Barlow Semi Condensed"/>
          <w:b/>
          <w:bCs/>
          <w:i w:val="false"/>
          <w:iCs w:val="false"/>
          <w:sz w:val="24"/>
          <w:szCs w:val="24"/>
        </w:rPr>
        <w:t xml:space="preserve">nomi delle persone singolarmente condannate, ciascuna per la propria condotta accertata</w:t>
      </w:r>
      <w:r>
        <w:rPr>
          <w:rFonts w:ascii="Barlow Semi Condensed" w:cs="Barlow Semi Condensed" w:eastAsia="Barlow Semi Condensed" w:hAnsi="Barlow Semi Condensed"/>
          <w:i w:val="false"/>
          <w:iCs w:val="false"/>
          <w:sz w:val="24"/>
          <w:szCs w:val="24"/>
        </w:rPr>
        <w:t xml:space="preserve">.  Il fondamento non è una preferenza stilistica: è l'</w:t>
      </w:r>
      <w:r>
        <w:rPr>
          <w:rFonts w:ascii="Barlow Semi Condensed" w:cs="Barlow Semi Condensed" w:eastAsia="Barlow Semi Condensed" w:hAnsi="Barlow Semi Condensed"/>
          <w:b/>
          <w:bCs/>
          <w:i w:val="false"/>
          <w:iCs w:val="false"/>
          <w:sz w:val="24"/>
          <w:szCs w:val="24"/>
        </w:rPr>
        <w:t xml:space="preserve">articolo 27, primo comma, della Costituzione</w:t>
      </w:r>
      <w:r>
        <w:rPr>
          <w:rFonts w:ascii="Barlow Semi Condensed" w:cs="Barlow Semi Condensed" w:eastAsia="Barlow Semi Condensed" w:hAnsi="Barlow Semi Condensed"/>
          <w:i w:val="false"/>
          <w:iCs w:val="false"/>
          <w:sz w:val="24"/>
          <w:szCs w:val="24"/>
        </w:rPr>
        <w:t xml:space="preserve"> — «La responsabilità penale è personale» — e l'istituto del </w:t>
      </w:r>
      <w:r>
        <w:rPr>
          <w:rFonts w:ascii="Barlow Semi Condensed" w:cs="Barlow Semi Condensed" w:eastAsia="Barlow Semi Condensed" w:hAnsi="Barlow Semi Condensed"/>
          <w:b/>
          <w:bCs/>
          <w:i w:val="false"/>
          <w:iCs w:val="false"/>
          <w:sz w:val="24"/>
          <w:szCs w:val="24"/>
        </w:rPr>
        <w:t xml:space="preserve">concorso di persone nel reato</w:t>
      </w:r>
      <w:r>
        <w:rPr>
          <w:rFonts w:ascii="Barlow Semi Condensed" w:cs="Barlow Semi Condensed" w:eastAsia="Barlow Semi Condensed" w:hAnsi="Barlow Semi Condensed"/>
          <w:i w:val="false"/>
          <w:iCs w:val="false"/>
          <w:sz w:val="24"/>
          <w:szCs w:val="24"/>
        </w:rPr>
        <w:t xml:space="preserve"> (art. 110 c.p.), che è esattamente il modo in cui l'ordinamento pensa un fatto commesso da più individui: non come colpa di un ente collettivo, ma come somma di condotte personali, ciascuna giudicata per sé. La regola dell'opera resta intera: </w:t>
      </w:r>
      <w:r>
        <w:rPr>
          <w:rFonts w:ascii="Barlow Semi Condensed" w:cs="Barlow Semi Condensed" w:eastAsia="Barlow Semi Condensed" w:hAnsi="Barlow Semi Condensed"/>
          <w:b/>
          <w:bCs/>
          <w:i w:val="false"/>
          <w:iCs w:val="false"/>
          <w:sz w:val="24"/>
          <w:szCs w:val="24"/>
        </w:rPr>
        <w:t xml:space="preserve">si nominano come responsabili solo coloro che una sentenza definitiva ha condannato</w:t>
      </w:r>
      <w:r>
        <w:rPr>
          <w:rFonts w:ascii="Barlow Semi Condensed" w:cs="Barlow Semi Condensed" w:eastAsia="Barlow Semi Condensed" w:hAnsi="Barlow Semi Condensed"/>
          <w:i w:val="false"/>
          <w:iCs w:val="false"/>
          <w:sz w:val="24"/>
          <w:szCs w:val="24"/>
        </w:rPr>
        <w:t xml:space="preserve">, e l'appartenenza a un'organizzazione — a una, o a più d'una — non è mai prova di una condotta.</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Capitolo settantasettesimo — Il principio, e le due derive simmetriche che esso vieta</w:t>
      </w:r>
    </w:p>
    <w:p>
      <w:pPr>
        <w:spacing w:after="120" w:line="276"/>
        <w:jc w:val="both"/>
      </w:pPr>
      <w:r>
        <w:rPr>
          <w:rFonts w:ascii="Barlow Semi Condensed" w:cs="Barlow Semi Condensed" w:eastAsia="Barlow Semi Condensed" w:hAnsi="Barlow Semi Condensed"/>
          <w:sz w:val="24"/>
          <w:szCs w:val="24"/>
        </w:rPr>
        <w:t xml:space="preserve">Il principio personalistico taglia in due direzioni, e l'opera le deve vietare entrambe con la stessa forza, perché sono l'una lo specchio dell'altra.</w:t>
      </w:r>
    </w:p>
    <w:p>
      <w:pPr>
        <w:spacing w:after="120" w:line="276"/>
        <w:jc w:val="both"/>
      </w:pPr>
      <w:r>
        <w:rPr>
          <w:rFonts w:ascii="Barlow Semi Condensed" w:cs="Barlow Semi Condensed" w:eastAsia="Barlow Semi Condensed" w:hAnsi="Barlow Semi Condensed"/>
          <w:sz w:val="24"/>
          <w:szCs w:val="24"/>
        </w:rPr>
        <w:t xml:space="preserve">La </w:t>
      </w:r>
      <w:r>
        <w:rPr>
          <w:rFonts w:ascii="Barlow Semi Condensed" w:cs="Barlow Semi Condensed" w:eastAsia="Barlow Semi Condensed" w:hAnsi="Barlow Semi Condensed"/>
          <w:b/>
          <w:bCs/>
          <w:sz w:val="24"/>
          <w:szCs w:val="24"/>
        </w:rPr>
        <w:t xml:space="preserve">prima deriva è la colpa collettiva discendente</w:t>
      </w:r>
      <w:r>
        <w:rPr>
          <w:rFonts w:ascii="Barlow Semi Condensed" w:cs="Barlow Semi Condensed" w:eastAsia="Barlow Semi Condensed" w:hAnsi="Barlow Semi Condensed"/>
          <w:sz w:val="24"/>
          <w:szCs w:val="24"/>
        </w:rPr>
        <w:t xml:space="preserve">: dal gruppo al singolo. È il ragionamento che dice «apparteneva alle Brigate Rosse, dunque è corresponsabile di via Fani». È vietato, e l'opera lo vieta fin dalla prima pagina: </w:t>
      </w:r>
      <w:r>
        <w:rPr>
          <w:rFonts w:ascii="Barlow Semi Condensed" w:cs="Barlow Semi Condensed" w:eastAsia="Barlow Semi Condensed" w:hAnsi="Barlow Semi Condensed"/>
          <w:b/>
          <w:bCs/>
          <w:sz w:val="24"/>
          <w:szCs w:val="24"/>
        </w:rPr>
        <w:t xml:space="preserve">l'appartenenza non è condotta</w:t>
      </w:r>
      <w:r>
        <w:rPr>
          <w:rFonts w:ascii="Barlow Semi Condensed" w:cs="Barlow Semi Condensed" w:eastAsia="Barlow Semi Condensed" w:hAnsi="Barlow Semi Condensed"/>
          <w:sz w:val="24"/>
          <w:szCs w:val="24"/>
        </w:rPr>
        <w:t xml:space="preserve">. Dei sessantatré imputati del grande processo alle BR, molti furono condannati per </w:t>
      </w:r>
      <w:r>
        <w:rPr>
          <w:rFonts w:ascii="Barlow Semi Condensed" w:cs="Barlow Semi Condensed" w:eastAsia="Barlow Semi Condensed" w:hAnsi="Barlow Semi Condensed"/>
          <w:b/>
          <w:bCs/>
          <w:sz w:val="24"/>
          <w:szCs w:val="24"/>
        </w:rPr>
        <w:t xml:space="preserve">reati associativi</w:t>
      </w:r>
      <w:r>
        <w:rPr>
          <w:rFonts w:ascii="Barlow Semi Condensed" w:cs="Barlow Semi Condensed" w:eastAsia="Barlow Semi Condensed" w:hAnsi="Barlow Semi Condensed"/>
          <w:sz w:val="24"/>
          <w:szCs w:val="24"/>
        </w:rPr>
        <w:t xml:space="preserve"> — banda armata (art. 306 c.p.), associazione sovversiva (art. 270 c.p.) — e </w:t>
      </w:r>
      <w:r>
        <w:rPr>
          <w:rFonts w:ascii="Barlow Semi Condensed" w:cs="Barlow Semi Condensed" w:eastAsia="Barlow Semi Condensed" w:hAnsi="Barlow Semi Condensed"/>
          <w:i/>
          <w:iCs/>
          <w:sz w:val="24"/>
          <w:szCs w:val="24"/>
        </w:rPr>
        <w:t xml:space="preserve">non</w:t>
      </w:r>
      <w:r>
        <w:rPr>
          <w:rFonts w:ascii="Barlow Semi Condensed" w:cs="Barlow Semi Condensed" w:eastAsia="Barlow Semi Condensed" w:hAnsi="Barlow Semi Condensed"/>
          <w:sz w:val="24"/>
          <w:szCs w:val="24"/>
        </w:rPr>
        <w:t xml:space="preserve"> per l'operazione Moro: la partecipazione alla banda è essa stessa un reato, ma è un </w:t>
      </w:r>
      <w:r>
        <w:rPr>
          <w:rFonts w:ascii="Barlow Semi Condensed" w:cs="Barlow Semi Condensed" w:eastAsia="Barlow Semi Condensed" w:hAnsi="Barlow Semi Condensed"/>
          <w:b/>
          <w:bCs/>
          <w:sz w:val="24"/>
          <w:szCs w:val="24"/>
        </w:rPr>
        <w:t xml:space="preserve">reato proprio della persona</w:t>
      </w:r>
      <w:r>
        <w:rPr>
          <w:rFonts w:ascii="Barlow Semi Condensed" w:cs="Barlow Semi Condensed" w:eastAsia="Barlow Semi Condensed" w:hAnsi="Barlow Semi Condensed"/>
          <w:sz w:val="24"/>
          <w:szCs w:val="24"/>
        </w:rPr>
        <w:t xml:space="preserve"> (la condotta individuale di parteciparvi), e la condanna per esso </w:t>
      </w:r>
      <w:r>
        <w:rPr>
          <w:rFonts w:ascii="Barlow Semi Condensed" w:cs="Barlow Semi Condensed" w:eastAsia="Barlow Semi Condensed" w:hAnsi="Barlow Semi Condensed"/>
          <w:b/>
          <w:bCs/>
          <w:sz w:val="24"/>
          <w:szCs w:val="24"/>
        </w:rPr>
        <w:t xml:space="preserve">non equivale</w:t>
      </w:r>
      <w:r>
        <w:rPr>
          <w:rFonts w:ascii="Barlow Semi Condensed" w:cs="Barlow Semi Condensed" w:eastAsia="Barlow Semi Condensed" w:hAnsi="Barlow Semi Condensed"/>
          <w:sz w:val="24"/>
          <w:szCs w:val="24"/>
        </w:rPr>
        <w:t xml:space="preserve"> alla condanna per l'agguato, per il sequestro o per l'omicidio. Chi ricopia l'elenco dei trentadue ergastoli del 24 gennaio 1983 come se fosse «l'elenco dei responsabili del caso Moro» commette precisamente questo errore: quel processo, che unificò i tronconi Moro uno e Moro bis davanti alla I Corte d'assise di Roma (presidente Severino Santiapichi), giudicò </w:t>
      </w:r>
      <w:r>
        <w:rPr>
          <w:rFonts w:ascii="Barlow Semi Condensed" w:cs="Barlow Semi Condensed" w:eastAsia="Barlow Semi Condensed" w:hAnsi="Barlow Semi Condensed"/>
          <w:b/>
          <w:bCs/>
          <w:sz w:val="24"/>
          <w:szCs w:val="24"/>
        </w:rPr>
        <w:t xml:space="preserve">l'intera stagione di una organizzazione armata</w:t>
      </w:r>
      <w:r>
        <w:rPr>
          <w:rFonts w:ascii="Barlow Semi Condensed" w:cs="Barlow Semi Condensed" w:eastAsia="Barlow Semi Condensed" w:hAnsi="Barlow Semi Condensed"/>
          <w:sz w:val="24"/>
          <w:szCs w:val="24"/>
        </w:rPr>
        <w:t xml:space="preserve">, non la sola operazione Moro — e dentro quell'elenco convivono condotte diversissime, ciascuna con la propria sentenza (Tesionline, cronologia della sentenza (https://www.tesionline.it/news/cronologia.jsp?evid=2878); Il Sole 24 Ore, «Quattro processi per la verità giudiziaria» (https://st.ilsole24ore.com/art/SoleOnLine4/Italia/2008/03/Caso-Moro-quattro-processi_PRN.shtml)).</w:t>
      </w:r>
    </w:p>
    <w:p>
      <w:pPr>
        <w:spacing w:after="120" w:line="276"/>
        <w:jc w:val="both"/>
      </w:pPr>
      <w:r>
        <w:rPr>
          <w:rFonts w:ascii="Barlow Semi Condensed" w:cs="Barlow Semi Condensed" w:eastAsia="Barlow Semi Condensed" w:hAnsi="Barlow Semi Condensed"/>
          <w:sz w:val="24"/>
          <w:szCs w:val="24"/>
        </w:rPr>
        <w:t xml:space="preserve">La </w:t>
      </w:r>
      <w:r>
        <w:rPr>
          <w:rFonts w:ascii="Barlow Semi Condensed" w:cs="Barlow Semi Condensed" w:eastAsia="Barlow Semi Condensed" w:hAnsi="Barlow Semi Condensed"/>
          <w:b/>
          <w:bCs/>
          <w:sz w:val="24"/>
          <w:szCs w:val="24"/>
        </w:rPr>
        <w:t xml:space="preserve">seconda deriva è la deresponsabilizzazione collettiva ascendente</w:t>
      </w:r>
      <w:r>
        <w:rPr>
          <w:rFonts w:ascii="Barlow Semi Condensed" w:cs="Barlow Semi Condensed" w:eastAsia="Barlow Semi Condensed" w:hAnsi="Barlow Semi Condensed"/>
          <w:sz w:val="24"/>
          <w:szCs w:val="24"/>
        </w:rPr>
        <w:t xml:space="preserve">: dal singolo al gruppo. È il ragionamento — più sottile, e caro a una certa memorialistica — che dice «fu l'organizzazione a decidere», «la colonna eseguì», «le BR uccisero», come se la colpa, salendo al collettivo, evaporasse dalle persone. Anche questo è vietato. </w:t>
      </w:r>
      <w:r>
        <w:rPr>
          <w:rFonts w:ascii="Barlow Semi Condensed" w:cs="Barlow Semi Condensed" w:eastAsia="Barlow Semi Condensed" w:hAnsi="Barlow Semi Condensed"/>
          <w:b/>
          <w:bCs/>
          <w:sz w:val="24"/>
          <w:szCs w:val="24"/>
        </w:rPr>
        <w:t xml:space="preserve">Il gruppo non è un soggetto morale che possa assorbire la colpa dei suoi membri.</w:t>
      </w:r>
      <w:r>
        <w:rPr>
          <w:rFonts w:ascii="Barlow Semi Condensed" w:cs="Barlow Semi Condensed" w:eastAsia="Barlow Semi Condensed" w:hAnsi="Barlow Semi Condensed"/>
          <w:sz w:val="24"/>
          <w:szCs w:val="24"/>
        </w:rPr>
        <w:t xml:space="preserve"> Nessuno dei condannati del caso Moro è stato condannato «in quanto brigatista»: ciascuno è stato condannato </w:t>
      </w:r>
      <w:r>
        <w:rPr>
          <w:rFonts w:ascii="Barlow Semi Condensed" w:cs="Barlow Semi Condensed" w:eastAsia="Barlow Semi Condensed" w:hAnsi="Barlow Semi Condensed"/>
          <w:b/>
          <w:bCs/>
          <w:sz w:val="24"/>
          <w:szCs w:val="24"/>
        </w:rPr>
        <w:t xml:space="preserve">per ciò che ha fatto</w:t>
      </w:r>
      <w:r>
        <w:rPr>
          <w:rFonts w:ascii="Barlow Semi Condensed" w:cs="Barlow Semi Condensed" w:eastAsia="Barlow Semi Condensed" w:hAnsi="Barlow Semi Condensed"/>
          <w:sz w:val="24"/>
          <w:szCs w:val="24"/>
        </w:rPr>
        <w:t xml:space="preserve"> — per aver diretto, sparato, guidato, custodito, predisposto. La formula «le BR hanno ucciso Moro» è vera come descrizione storica di un atto rivendicato da un'organizzazione; è </w:t>
      </w:r>
      <w:r>
        <w:rPr>
          <w:rFonts w:ascii="Barlow Semi Condensed" w:cs="Barlow Semi Condensed" w:eastAsia="Barlow Semi Condensed" w:hAnsi="Barlow Semi Condensed"/>
          <w:b/>
          <w:bCs/>
          <w:sz w:val="24"/>
          <w:szCs w:val="24"/>
        </w:rPr>
        <w:t xml:space="preserve">falsa come attribuzione di colpa</w:t>
      </w:r>
      <w:r>
        <w:rPr>
          <w:rFonts w:ascii="Barlow Semi Condensed" w:cs="Barlow Semi Condensed" w:eastAsia="Barlow Semi Condensed" w:hAnsi="Barlow Semi Condensed"/>
          <w:sz w:val="24"/>
          <w:szCs w:val="24"/>
        </w:rPr>
        <w:t xml:space="preserve">, perché la colpa non ha mai avuto quella forma: ha avuto la forma di sentenze pronunciate contro persone con nome e cognome.</w:t>
      </w:r>
    </w:p>
    <w:p>
      <w:pPr>
        <w:spacing w:after="120" w:line="276"/>
        <w:jc w:val="both"/>
      </w:pPr>
      <w:r>
        <w:rPr>
          <w:rFonts w:ascii="Barlow Semi Condensed" w:cs="Barlow Semi Condensed" w:eastAsia="Barlow Semi Condensed" w:hAnsi="Barlow Semi Condensed"/>
          <w:sz w:val="24"/>
          <w:szCs w:val="24"/>
        </w:rPr>
        <w:t xml:space="preserve">Questa Fase, dunque, </w:t>
      </w:r>
      <w:r>
        <w:rPr>
          <w:rFonts w:ascii="Barlow Semi Condensed" w:cs="Barlow Semi Condensed" w:eastAsia="Barlow Semi Condensed" w:hAnsi="Barlow Semi Condensed"/>
          <w:b/>
          <w:bCs/>
          <w:sz w:val="24"/>
          <w:szCs w:val="24"/>
        </w:rPr>
        <w:t xml:space="preserve">elimina le colpe dei gruppi</w:t>
      </w:r>
      <w:r>
        <w:rPr>
          <w:rFonts w:ascii="Barlow Semi Condensed" w:cs="Barlow Semi Condensed" w:eastAsia="Barlow Semi Condensed" w:hAnsi="Barlow Semi Condensed"/>
          <w:sz w:val="24"/>
          <w:szCs w:val="24"/>
        </w:rPr>
        <w:t xml:space="preserve"> — in entrambe le direzioni — e </w:t>
      </w:r>
      <w:r>
        <w:rPr>
          <w:rFonts w:ascii="Barlow Semi Condensed" w:cs="Barlow Semi Condensed" w:eastAsia="Barlow Semi Condensed" w:hAnsi="Barlow Semi Condensed"/>
          <w:b/>
          <w:bCs/>
          <w:sz w:val="24"/>
          <w:szCs w:val="24"/>
        </w:rPr>
        <w:t xml:space="preserve">inserisce quelle dei singoli</w:t>
      </w:r>
      <w:r>
        <w:rPr>
          <w:rFonts w:ascii="Barlow Semi Condensed" w:cs="Barlow Semi Condensed" w:eastAsia="Barlow Semi Condensed" w:hAnsi="Barlow Semi Condensed"/>
          <w:sz w:val="24"/>
          <w:szCs w:val="24"/>
        </w:rPr>
        <w:t xml:space="preserve">: che è ciò che il giudicato ha sempre fatto, e che l'opera ora recepisce come suo protocollo esplicito.</w:t>
      </w:r>
    </w:p>
    <w:p>
      <w:pPr>
        <w:pStyle w:val="Heading1"/>
        <w:spacing w:after="120" w:before="240"/>
      </w:pPr>
      <w:r>
        <w:rPr>
          <w:rFonts w:ascii="Barlow Semi Condensed" w:cs="Barlow Semi Condensed" w:eastAsia="Barlow Semi Condensed" w:hAnsi="Barlow Semi Condensed"/>
          <w:sz w:val="24"/>
          <w:szCs w:val="24"/>
        </w:rPr>
        <w:t xml:space="preserve">Capitolo settantottesimo — La nota di lettura valida per l'intera opera</w:t>
      </w:r>
    </w:p>
    <w:p>
      <w:pPr>
        <w:spacing w:after="120" w:line="276"/>
        <w:jc w:val="both"/>
      </w:pPr>
      <w:r>
        <w:rPr>
          <w:rFonts w:ascii="Barlow Semi Condensed" w:cs="Barlow Semi Condensed" w:eastAsia="Barlow Semi Condensed" w:hAnsi="Barlow Semi Condensed"/>
          <w:sz w:val="24"/>
          <w:szCs w:val="24"/>
        </w:rPr>
        <w:t xml:space="preserve">Da questa Fase in avanti — e retroattivamente, per ogni pagina già scritta del corpus — vale la seguente </w:t>
      </w:r>
      <w:r>
        <w:rPr>
          <w:rFonts w:ascii="Barlow Semi Condensed" w:cs="Barlow Semi Condensed" w:eastAsia="Barlow Semi Condensed" w:hAnsi="Barlow Semi Condensed"/>
          <w:b/>
          <w:bCs/>
          <w:sz w:val="24"/>
          <w:szCs w:val="24"/>
        </w:rPr>
        <w:t xml:space="preserve">nota di lettura</w:t>
      </w:r>
      <w:r>
        <w:rPr>
          <w:rFonts w:ascii="Barlow Semi Condensed" w:cs="Barlow Semi Condensed" w:eastAsia="Barlow Semi Condensed" w:hAnsi="Barlow Semi Condensed"/>
          <w:sz w:val="24"/>
          <w:szCs w:val="24"/>
        </w:rPr>
        <w:t xml:space="preserve">, che ha lo stesso rango delle note di revisione con cui l'opera ha sempre corretto se stessa senza riscritture silenziose:</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Dove l'opera scrive «le Brigate Rosse» come autore di un fatto criminoso</w:t>
      </w:r>
      <w:r>
        <w:rPr>
          <w:rFonts w:ascii="Barlow Semi Condensed" w:cs="Barlow Semi Condensed" w:eastAsia="Barlow Semi Condensed" w:hAnsi="Barlow Semi Condensed"/>
          <w:sz w:val="24"/>
          <w:szCs w:val="24"/>
        </w:rPr>
        <w:t xml:space="preserve"> (l'agguato, il sequestro, l'omicidio), la formula va letta come abbreviazione storiografica di: «</w:t>
      </w:r>
      <w:r>
        <w:rPr>
          <w:rFonts w:ascii="Barlow Semi Condensed" w:cs="Barlow Semi Condensed" w:eastAsia="Barlow Semi Condensed" w:hAnsi="Barlow Semi Condensed"/>
          <w:b/>
          <w:bCs/>
          <w:sz w:val="24"/>
          <w:szCs w:val="24"/>
        </w:rPr>
        <w:t xml:space="preserve">le persone singolarmente condannate in via definitiva per quel fatto</w:t>
      </w:r>
      <w:r>
        <w:rPr>
          <w:rFonts w:ascii="Barlow Semi Condensed" w:cs="Barlow Semi Condensed" w:eastAsia="Barlow Semi Condensed" w:hAnsi="Barlow Semi Condensed"/>
          <w:sz w:val="24"/>
          <w:szCs w:val="24"/>
        </w:rPr>
        <w:t xml:space="preserve">, elencate nel registro del capitolo settantanovesimo, ciascuna per la condotta ivi indicata».</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Gli atti collettivi documentati dell'organizzazione restano fatti dell'organizzazione</w:t>
      </w:r>
      <w:r>
        <w:rPr>
          <w:rFonts w:ascii="Barlow Semi Condensed" w:cs="Barlow Semi Condensed" w:eastAsia="Barlow Semi Condensed" w:hAnsi="Barlow Semi Condensed"/>
          <w:sz w:val="24"/>
          <w:szCs w:val="24"/>
        </w:rPr>
        <w:t xml:space="preserve">: i nove comunicati e il falso n. 7, la rivendicazione, la sigla. Un comunicato è un atto collettivo accertato (grado A quanto alla sua esistenza e provenienza); ma la responsabilità penale della sua produzione e di ciò che annuncia è stata giudicata </w:t>
      </w:r>
      <w:r>
        <w:rPr>
          <w:rFonts w:ascii="Barlow Semi Condensed" w:cs="Barlow Semi Condensed" w:eastAsia="Barlow Semi Condensed" w:hAnsi="Barlow Semi Condensed"/>
          <w:b/>
          <w:bCs/>
          <w:sz w:val="24"/>
          <w:szCs w:val="24"/>
        </w:rPr>
        <w:t xml:space="preserve">persona per persona</w:t>
      </w:r>
      <w:r>
        <w:rPr>
          <w:rFonts w:ascii="Barlow Semi Condensed" w:cs="Barlow Semi Condensed" w:eastAsia="Barlow Semi Condensed" w:hAnsi="Barlow Semi Condensed"/>
          <w:sz w:val="24"/>
          <w:szCs w:val="24"/>
        </w:rPr>
        <w:t xml:space="preserve">.</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Nessuna proprietà del gruppo si trasmette ai membri, e nessuna colpa dei membri si trasmette al gruppo o agli altri membri.</w:t>
      </w:r>
      <w:r>
        <w:rPr>
          <w:rFonts w:ascii="Barlow Semi Condensed" w:cs="Barlow Semi Condensed" w:eastAsia="Barlow Semi Condensed" w:hAnsi="Barlow Semi Condensed"/>
          <w:sz w:val="24"/>
          <w:szCs w:val="24"/>
        </w:rPr>
        <w:t xml:space="preserve"> Chi era brigatista e non fu condannato per il caso Moro non c'entra col caso Moro, quale che sia il giudizio storico o morale sulla sua militanza — che è altra cosa, e ha altre sedi.</w:t>
      </w:r>
    </w:p>
    <w:p>
      <w:pPr>
        <w:spacing w:after="40"/>
        <w:ind w:left="360"/>
        <w:jc w:val="both"/>
      </w:pPr>
      <w:r>
        <w:rPr>
          <w:rFonts w:ascii="Barlow Semi Condensed" w:cs="Barlow Semi Condensed" w:eastAsia="Barlow Semi Condensed" w:hAnsi="Barlow Semi Condensed"/>
          <w:sz w:val="24"/>
          <w:szCs w:val="24"/>
        </w:rPr>
        <w:t xml:space="preserve">4. La stessa lettura vale per </w:t>
      </w:r>
      <w:r>
        <w:rPr>
          <w:rFonts w:ascii="Barlow Semi Condensed" w:cs="Barlow Semi Condensed" w:eastAsia="Barlow Semi Condensed" w:hAnsi="Barlow Semi Condensed"/>
          <w:b/>
          <w:bCs/>
          <w:sz w:val="24"/>
          <w:szCs w:val="24"/>
        </w:rPr>
        <w:t xml:space="preserve">ogni altro gruppo</w:t>
      </w:r>
      <w:r>
        <w:rPr>
          <w:rFonts w:ascii="Barlow Semi Condensed" w:cs="Barlow Semi Condensed" w:eastAsia="Barlow Semi Condensed" w:hAnsi="Barlow Semi Condensed"/>
          <w:sz w:val="24"/>
          <w:szCs w:val="24"/>
        </w:rPr>
        <w:t xml:space="preserve"> nominato nel corpus — i GAP, il Superclan, Hyperion, i Lupi Grigi delle ricognizioni turche, l'Opus Dei dei versanti mediterranei: </w:t>
      </w:r>
      <w:r>
        <w:rPr>
          <w:rFonts w:ascii="Barlow Semi Condensed" w:cs="Barlow Semi Condensed" w:eastAsia="Barlow Semi Condensed" w:hAnsi="Barlow Semi Condensed"/>
          <w:b/>
          <w:bCs/>
          <w:sz w:val="24"/>
          <w:szCs w:val="24"/>
        </w:rPr>
        <w:t xml:space="preserve">mai</w:t>
      </w:r>
      <w:r>
        <w:rPr>
          <w:rFonts w:ascii="Barlow Semi Condensed" w:cs="Barlow Semi Condensed" w:eastAsia="Barlow Semi Condensed" w:hAnsi="Barlow Semi Condensed"/>
          <w:sz w:val="24"/>
          <w:szCs w:val="24"/>
        </w:rPr>
        <w:t xml:space="preserve"> un'attribuzione di condotta all'ente come veicolo di colpa delle persone, </w:t>
      </w:r>
      <w:r>
        <w:rPr>
          <w:rFonts w:ascii="Barlow Semi Condensed" w:cs="Barlow Semi Condensed" w:eastAsia="Barlow Semi Condensed" w:hAnsi="Barlow Semi Condensed"/>
          <w:b/>
          <w:bCs/>
          <w:sz w:val="24"/>
          <w:szCs w:val="24"/>
        </w:rPr>
        <w:t xml:space="preserve">mai</w:t>
      </w:r>
      <w:r>
        <w:rPr>
          <w:rFonts w:ascii="Barlow Semi Condensed" w:cs="Barlow Semi Condensed" w:eastAsia="Barlow Semi Condensed" w:hAnsi="Barlow Semi Condensed"/>
          <w:sz w:val="24"/>
          <w:szCs w:val="24"/>
        </w:rPr>
        <w:t xml:space="preserve"> un'appartenenza come prova.</w:t>
      </w:r>
    </w:p>
    <w:p>
      <w:pPr>
        <w:pStyle w:val="Heading1"/>
        <w:spacing w:after="120" w:before="240"/>
      </w:pPr>
      <w:r>
        <w:rPr>
          <w:rFonts w:ascii="Barlow Semi Condensed" w:cs="Barlow Semi Condensed" w:eastAsia="Barlow Semi Condensed" w:hAnsi="Barlow Semi Condensed"/>
          <w:sz w:val="24"/>
          <w:szCs w:val="24"/>
        </w:rPr>
        <w:t xml:space="preserve">Capitolo settantanovesimo — Il registro nominativo delle responsabilità personali (grado A · giudicato)</w:t>
      </w:r>
    </w:p>
    <w:p>
      <w:pPr>
        <w:spacing w:after="120" w:line="276"/>
        <w:jc w:val="both"/>
      </w:pPr>
      <w:r>
        <w:rPr>
          <w:rFonts w:ascii="Barlow Semi Condensed" w:cs="Barlow Semi Condensed" w:eastAsia="Barlow Semi Condensed" w:hAnsi="Barlow Semi Condensed"/>
          <w:sz w:val="24"/>
          <w:szCs w:val="24"/>
        </w:rPr>
        <w:t xml:space="preserve">Questo è il cuore della Fase: le persone la cui responsabilità nel caso Moro è stata accertata da </w:t>
      </w:r>
      <w:r>
        <w:rPr>
          <w:rFonts w:ascii="Barlow Semi Condensed" w:cs="Barlow Semi Condensed" w:eastAsia="Barlow Semi Condensed" w:hAnsi="Barlow Semi Condensed"/>
          <w:b/>
          <w:bCs/>
          <w:sz w:val="24"/>
          <w:szCs w:val="24"/>
        </w:rPr>
        <w:t xml:space="preserve">sentenza definitiva</w:t>
      </w:r>
      <w:r>
        <w:rPr>
          <w:rFonts w:ascii="Barlow Semi Condensed" w:cs="Barlow Semi Condensed" w:eastAsia="Barlow Semi Condensed" w:hAnsi="Barlow Semi Condensed"/>
          <w:sz w:val="24"/>
          <w:szCs w:val="24"/>
        </w:rPr>
        <w:t xml:space="preserve">, ciascuna con la </w:t>
      </w:r>
      <w:r>
        <w:rPr>
          <w:rFonts w:ascii="Barlow Semi Condensed" w:cs="Barlow Semi Condensed" w:eastAsia="Barlow Semi Condensed" w:hAnsi="Barlow Semi Condensed"/>
          <w:b/>
          <w:bCs/>
          <w:sz w:val="24"/>
          <w:szCs w:val="24"/>
        </w:rPr>
        <w:t xml:space="preserve">propria</w:t>
      </w:r>
      <w:r>
        <w:rPr>
          <w:rFonts w:ascii="Barlow Semi Condensed" w:cs="Barlow Semi Condensed" w:eastAsia="Barlow Semi Condensed" w:hAnsi="Barlow Semi Condensed"/>
          <w:sz w:val="24"/>
          <w:szCs w:val="24"/>
        </w:rPr>
        <w:t xml:space="preserve"> condotta — non un elenco di gruppo, ma tredici giudizi individuali. Le pene si indicano solo dove verificate; l'appartenenza è riportata come </w:t>
      </w:r>
      <w:r>
        <w:rPr>
          <w:rFonts w:ascii="Barlow Semi Condensed" w:cs="Barlow Semi Condensed" w:eastAsia="Barlow Semi Condensed" w:hAnsi="Barlow Semi Condensed"/>
          <w:b/>
          <w:bCs/>
          <w:sz w:val="24"/>
          <w:szCs w:val="24"/>
        </w:rPr>
        <w:t xml:space="preserve">fatto biografico</w:t>
      </w:r>
      <w:r>
        <w:rPr>
          <w:rFonts w:ascii="Barlow Semi Condensed" w:cs="Barlow Semi Condensed" w:eastAsia="Barlow Semi Condensed" w:hAnsi="Barlow Semi Condensed"/>
          <w:sz w:val="24"/>
          <w:szCs w:val="24"/>
        </w:rPr>
        <w:t xml:space="preserve"> (grado F), mai come fondamento della responsabilità, che sta tutta nella colonna della condotta.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Condotta accertata in giudicato (personale)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Processo e definitività</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Mario Moretti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Direzione dell'operazione ed esecuzione materiale dell'omicidio (per sua ammissione, recepita dal giudicato). Ergastolo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(I Assise Roma, 24/1/1983); definitivo con l'esaurimento dei gradi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Prospero Gallinari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 e della gestione della prigionia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Valerio Morucci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Adriana Faranda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Concorso nella gestione del sequestro (non presente in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Raffaele Fiore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Franco Bonisoli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Barbara Balzerani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 e della gestione del sequestro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Bruno Seghetti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fra i ventitré definitivi al 1985 (Questione Giustizia (https://www.questionegiustizia.it/articolo/il-caso-moro-per-un-analisi-delle-sentenze-parte-prima))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Anna Laura Braghetti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L'appartamento-prigione: acquisto di via Montalcini 8 (giugno 1977) e custodia della prigione per i cinquantacinque giorni. Ergastolo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uno/bis; definitivo 1985 (Avvenire (https://www.avvenire.it/politica/la-morte-di-anna-laura-braghetti-carceriera-di-moro-e-assassina-di-bachelet); Il Post (https://www.ilpost.it/2025/11/06/morta-anna-laura-braghetti-brigate-rosse/))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Alessio Casimirri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Componente del commando di via Fani. Sei ergastoli, in contumacia; latitante in Nicaragua dal 1982, unico componente identificato mai arrestato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Definitivo (Wikipedia (https://it.wikipedia.org/wiki/Alessio_Casimirri); richieste di estradizione respinte dal Nicaragua)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Alvaro Lojacono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Responsabilità per l'intero arco 16 marzo – 9 maggio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quater; definitivo in Cassazione 14/5/1997</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Germano Maccari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«quarto uomo» del covo di via Montalcini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quinquies; definitivo 1999</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Raimondo Etro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Fasi collaterali dell'operazione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Moro quinquies</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Tre avvertenze governano il registro, e sono il suo senso.</w:t>
      </w:r>
    </w:p>
    <w:p>
      <w:pPr>
        <w:spacing w:after="120" w:line="276"/>
        <w:jc w:val="both"/>
      </w:pP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il registro </w:t>
      </w:r>
      <w:r>
        <w:rPr>
          <w:rFonts w:ascii="Barlow Semi Condensed" w:cs="Barlow Semi Condensed" w:eastAsia="Barlow Semi Condensed" w:hAnsi="Barlow Semi Condensed"/>
          <w:b/>
          <w:bCs/>
          <w:sz w:val="24"/>
          <w:szCs w:val="24"/>
        </w:rPr>
        <w:t xml:space="preserve">non è l'elenco dei trentadue ergastoli</w:t>
      </w:r>
      <w:r>
        <w:rPr>
          <w:rFonts w:ascii="Barlow Semi Condensed" w:cs="Barlow Semi Condensed" w:eastAsia="Barlow Semi Condensed" w:hAnsi="Barlow Semi Condensed"/>
          <w:sz w:val="24"/>
          <w:szCs w:val="24"/>
        </w:rPr>
        <w:t xml:space="preserve"> del gennaio 1983, né potrebbe esserlo. Quell'elenco appartiene a un processo che giudicò molte condotte estranee all'operazione Moro; travasarlo qui sarebbe la colpa di gruppo per trascinamento che il capitolo settantasettesimo vieta. Qui compaiono </w:t>
      </w:r>
      <w:r>
        <w:rPr>
          <w:rFonts w:ascii="Barlow Semi Condensed" w:cs="Barlow Semi Condensed" w:eastAsia="Barlow Semi Condensed" w:hAnsi="Barlow Semi Condensed"/>
          <w:b/>
          <w:bCs/>
          <w:sz w:val="24"/>
          <w:szCs w:val="24"/>
        </w:rPr>
        <w:t xml:space="preserve">solo</w:t>
      </w:r>
      <w:r>
        <w:rPr>
          <w:rFonts w:ascii="Barlow Semi Condensed" w:cs="Barlow Semi Condensed" w:eastAsia="Barlow Semi Condensed" w:hAnsi="Barlow Semi Condensed"/>
          <w:sz w:val="24"/>
          <w:szCs w:val="24"/>
        </w:rPr>
        <w:t xml:space="preserve"> le persone la cui condanna definitiva riguarda specificamente il sequestro e l'omicidio di Aldo Moro e l'eccidio della scorta, con la condotta che il giudicato ha loro singolarmente attribuito.</w:t>
      </w:r>
    </w:p>
    <w:p>
      <w:pPr>
        <w:spacing w:after="120" w:line="276"/>
        <w:jc w:val="both"/>
      </w:pPr>
      <w:r>
        <w:rPr>
          <w:rFonts w:ascii="Barlow Semi Condensed" w:cs="Barlow Semi Condensed" w:eastAsia="Barlow Semi Condensed" w:hAnsi="Barlow Semi Condensed"/>
          <w:b/>
          <w:bCs/>
          <w:sz w:val="24"/>
          <w:szCs w:val="24"/>
        </w:rPr>
        <w:t xml:space="preserve">Seconda</w:t>
      </w:r>
      <w:r>
        <w:rPr>
          <w:rFonts w:ascii="Barlow Semi Condensed" w:cs="Barlow Semi Condensed" w:eastAsia="Barlow Semi Condensed" w:hAnsi="Barlow Semi Condensed"/>
          <w:sz w:val="24"/>
          <w:szCs w:val="24"/>
        </w:rPr>
        <w:t xml:space="preserve">: le condotte non sono equivalenti, e il registro non le appiattisce. Dirigere l'operazione, sparare in via Fani, custodire la prigione, concorrere dalla logistica: il giudicato le ha distinte, e la distinzione </w:t>
      </w:r>
      <w:r>
        <w:rPr>
          <w:rFonts w:ascii="Barlow Semi Condensed" w:cs="Barlow Semi Condensed" w:eastAsia="Barlow Semi Condensed" w:hAnsi="Barlow Semi Condensed"/>
          <w:b/>
          <w:bCs/>
          <w:sz w:val="24"/>
          <w:szCs w:val="24"/>
        </w:rPr>
        <w:t xml:space="preserve">è</w:t>
      </w:r>
      <w:r>
        <w:rPr>
          <w:rFonts w:ascii="Barlow Semi Condensed" w:cs="Barlow Semi Condensed" w:eastAsia="Barlow Semi Condensed" w:hAnsi="Barlow Semi Condensed"/>
          <w:sz w:val="24"/>
          <w:szCs w:val="24"/>
        </w:rPr>
        <w:t xml:space="preserve"> il principio personalistico all'opera. Ma il registro </w:t>
      </w:r>
      <w:r>
        <w:rPr>
          <w:rFonts w:ascii="Barlow Semi Condensed" w:cs="Barlow Semi Condensed" w:eastAsia="Barlow Semi Condensed" w:hAnsi="Barlow Semi Condensed"/>
          <w:b/>
          <w:bCs/>
          <w:sz w:val="24"/>
          <w:szCs w:val="24"/>
        </w:rPr>
        <w:t xml:space="preserve">non le ordina in graduatoria</w:t>
      </w:r>
      <w:r>
        <w:rPr>
          <w:rFonts w:ascii="Barlow Semi Condensed" w:cs="Barlow Semi Condensed" w:eastAsia="Barlow Semi Condensed" w:hAnsi="Barlow Semi Condensed"/>
          <w:sz w:val="24"/>
          <w:szCs w:val="24"/>
        </w:rPr>
        <w:t xml:space="preserve"> né vi appone percentuali: la misura della responsabilità di ciascuno sta nelle sentenze che l'hanno pronunciata, non in una aritmetica che l'opera ha già rifiutato una volta per tutte.</w:t>
      </w:r>
    </w:p>
    <w:p>
      <w:pPr>
        <w:spacing w:after="120" w:line="276"/>
        <w:jc w:val="both"/>
      </w:pPr>
      <w:r>
        <w:rPr>
          <w:rFonts w:ascii="Barlow Semi Condensed" w:cs="Barlow Semi Condensed" w:eastAsia="Barlow Semi Condensed" w:hAnsi="Barlow Semi Condensed"/>
          <w:b/>
          <w:bCs/>
          <w:sz w:val="24"/>
          <w:szCs w:val="24"/>
        </w:rPr>
        <w:t xml:space="preserve">Terza</w:t>
      </w:r>
      <w:r>
        <w:rPr>
          <w:rFonts w:ascii="Barlow Semi Condensed" w:cs="Barlow Semi Condensed" w:eastAsia="Barlow Semi Condensed" w:hAnsi="Barlow Semi Condensed"/>
          <w:sz w:val="24"/>
          <w:szCs w:val="24"/>
        </w:rPr>
        <w:t xml:space="preserve">: oltre queste tredici persone, </w:t>
      </w:r>
      <w:r>
        <w:rPr>
          <w:rFonts w:ascii="Barlow Semi Condensed" w:cs="Barlow Semi Condensed" w:eastAsia="Barlow Semi Condensed" w:hAnsi="Barlow Semi Condensed"/>
          <w:b/>
          <w:bCs/>
          <w:sz w:val="24"/>
          <w:szCs w:val="24"/>
        </w:rPr>
        <w:t xml:space="preserve">il registro non aggiunge nomi</w:t>
      </w:r>
      <w:r>
        <w:rPr>
          <w:rFonts w:ascii="Barlow Semi Condensed" w:cs="Barlow Semi Condensed" w:eastAsia="Barlow Semi Condensed" w:hAnsi="Barlow Semi Condensed"/>
          <w:sz w:val="24"/>
          <w:szCs w:val="24"/>
        </w:rPr>
        <w:t xml:space="preserve">, oggi come nella Fase nona. Chiunque altro sia stato evocato — mandanti, presenze, «centauri» — appartiene ai gradi B o C e vi resta.</w:t>
      </w:r>
    </w:p>
    <w:p>
      <w:pPr>
        <w:pStyle w:val="Heading1"/>
        <w:spacing w:after="120" w:before="240"/>
      </w:pPr>
      <w:r>
        <w:rPr>
          <w:rFonts w:ascii="Barlow Semi Condensed" w:cs="Barlow Semi Condensed" w:eastAsia="Barlow Semi Condensed" w:hAnsi="Barlow Semi Condensed"/>
          <w:sz w:val="24"/>
          <w:szCs w:val="24"/>
        </w:rPr>
        <w:t xml:space="preserve">Capitolo ottantesimo — Le posizioni distinte: dove il giudicato assolve, il registro tace</w:t>
      </w:r>
    </w:p>
    <w:p>
      <w:pPr>
        <w:spacing w:after="120" w:line="276"/>
        <w:jc w:val="both"/>
      </w:pPr>
      <w:r>
        <w:rPr>
          <w:rFonts w:ascii="Barlow Semi Condensed" w:cs="Barlow Semi Condensed" w:eastAsia="Barlow Semi Condensed" w:hAnsi="Barlow Semi Condensed"/>
          <w:sz w:val="24"/>
          <w:szCs w:val="24"/>
        </w:rPr>
        <w:t xml:space="preserve">Il principio personalistico vale nei </w:t>
      </w:r>
      <w:r>
        <w:rPr>
          <w:rFonts w:ascii="Barlow Semi Condensed" w:cs="Barlow Semi Condensed" w:eastAsia="Barlow Semi Condensed" w:hAnsi="Barlow Semi Condensed"/>
          <w:b/>
          <w:bCs/>
          <w:sz w:val="24"/>
          <w:szCs w:val="24"/>
        </w:rPr>
        <w:t xml:space="preserve">due sensi</w:t>
      </w:r>
      <w:r>
        <w:rPr>
          <w:rFonts w:ascii="Barlow Semi Condensed" w:cs="Barlow Semi Condensed" w:eastAsia="Barlow Semi Condensed" w:hAnsi="Barlow Semi Condensed"/>
          <w:sz w:val="24"/>
          <w:szCs w:val="24"/>
        </w:rPr>
        <w:t xml:space="preserve">, e questo capitolo ne è la prova più severa.</w:t>
      </w:r>
    </w:p>
    <w:p>
      <w:pPr>
        <w:spacing w:after="120" w:line="276"/>
        <w:jc w:val="both"/>
      </w:pPr>
      <w:r>
        <w:rPr>
          <w:rFonts w:ascii="Barlow Semi Condensed" w:cs="Barlow Semi Condensed" w:eastAsia="Barlow Semi Condensed" w:hAnsi="Barlow Semi Condensed"/>
          <w:b/>
          <w:bCs/>
          <w:sz w:val="24"/>
          <w:szCs w:val="24"/>
        </w:rPr>
        <w:t xml:space="preserve">Il caso Algranati.</w:t>
      </w:r>
      <w:r>
        <w:rPr>
          <w:rFonts w:ascii="Barlow Semi Condensed" w:cs="Barlow Semi Condensed" w:eastAsia="Barlow Semi Condensed" w:hAnsi="Barlow Semi Condensed"/>
          <w:sz w:val="24"/>
          <w:szCs w:val="24"/>
        </w:rPr>
        <w:t xml:space="preserve"> Rita Algranati fu </w:t>
      </w:r>
      <w:r>
        <w:rPr>
          <w:rFonts w:ascii="Barlow Semi Condensed" w:cs="Barlow Semi Condensed" w:eastAsia="Barlow Semi Condensed" w:hAnsi="Barlow Semi Condensed"/>
          <w:b/>
          <w:bCs/>
          <w:sz w:val="24"/>
          <w:szCs w:val="24"/>
        </w:rPr>
        <w:t xml:space="preserve">assolta</w:t>
      </w:r>
      <w:r>
        <w:rPr>
          <w:rFonts w:ascii="Barlow Semi Condensed" w:cs="Barlow Semi Condensed" w:eastAsia="Barlow Semi Condensed" w:hAnsi="Barlow Semi Condensed"/>
          <w:sz w:val="24"/>
          <w:szCs w:val="24"/>
        </w:rPr>
        <w:t xml:space="preserve">, all'esito del Moro ter (primo grado, ottobre 1988), per i fatti di via Fani: all'epoca del giudizio, la sua presenza la mattina del 16 marzo e il ruolo nella preparazione non erano ancora emersi, e l'assoluzione è </w:t>
      </w:r>
      <w:r>
        <w:rPr>
          <w:rFonts w:ascii="Barlow Semi Condensed" w:cs="Barlow Semi Condensed" w:eastAsia="Barlow Semi Condensed" w:hAnsi="Barlow Semi Condensed"/>
          <w:b/>
          <w:bCs/>
          <w:sz w:val="24"/>
          <w:szCs w:val="24"/>
        </w:rPr>
        <w:t xml:space="preserve">definitiva</w:t>
      </w:r>
      <w:r>
        <w:rPr>
          <w:rFonts w:ascii="Barlow Semi Condensed" w:cs="Barlow Semi Condensed" w:eastAsia="Barlow Semi Condensed" w:hAnsi="Barlow Semi Condensed"/>
          <w:sz w:val="24"/>
          <w:szCs w:val="24"/>
        </w:rPr>
        <w:t xml:space="preserve"> (Questione Giustizia, parte seconda (https://www.questionegiustizia.it/articolo/il-caso-moro-per-un-analisi-delle-sentenze-parte-seconda)). Ricostruzioni successive — memorialistiche e istruttorie — la collocano sul posto con funzione di segnalazione; ma quelle ricostruzioni sono grado B o C, e </w:t>
      </w:r>
      <w:r>
        <w:rPr>
          <w:rFonts w:ascii="Barlow Semi Condensed" w:cs="Barlow Semi Condensed" w:eastAsia="Barlow Semi Condensed" w:hAnsi="Barlow Semi Condensed"/>
          <w:b/>
          <w:bCs/>
          <w:sz w:val="24"/>
          <w:szCs w:val="24"/>
        </w:rPr>
        <w:t xml:space="preserve">non possono scavalcare un'assoluzione passata in giudicato</w:t>
      </w:r>
      <w:r>
        <w:rPr>
          <w:rFonts w:ascii="Barlow Semi Condensed" w:cs="Barlow Semi Condensed" w:eastAsia="Barlow Semi Condensed" w:hAnsi="Barlow Semi Condensed"/>
          <w:sz w:val="24"/>
          <w:szCs w:val="24"/>
        </w:rPr>
        <w:t xml:space="preserve">: il divieto di </w:t>
      </w:r>
      <w:r>
        <w:rPr>
          <w:rFonts w:ascii="Barlow Semi Condensed" w:cs="Barlow Semi Condensed" w:eastAsia="Barlow Semi Condensed" w:hAnsi="Barlow Semi Condensed"/>
          <w:i/>
          <w:iCs/>
          <w:sz w:val="24"/>
          <w:szCs w:val="24"/>
        </w:rPr>
        <w:t xml:space="preserve">bis in idem</w:t>
      </w:r>
      <w:r>
        <w:rPr>
          <w:rFonts w:ascii="Barlow Semi Condensed" w:cs="Barlow Semi Condensed" w:eastAsia="Barlow Semi Condensed" w:hAnsi="Barlow Semi Condensed"/>
          <w:sz w:val="24"/>
          <w:szCs w:val="24"/>
        </w:rPr>
        <w:t xml:space="preserve"> è un pilastro dello Stato di diritto, non un cavillo. Algranati fu poi condannata all'ergastolo </w:t>
      </w:r>
      <w:r>
        <w:rPr>
          <w:rFonts w:ascii="Barlow Semi Condensed" w:cs="Barlow Semi Condensed" w:eastAsia="Barlow Semi Condensed" w:hAnsi="Barlow Semi Condensed"/>
          <w:b/>
          <w:bCs/>
          <w:sz w:val="24"/>
          <w:szCs w:val="24"/>
        </w:rPr>
        <w:t xml:space="preserve">per altri fatti</w:t>
      </w:r>
      <w:r>
        <w:rPr>
          <w:rFonts w:ascii="Barlow Semi Condensed" w:cs="Barlow Semi Condensed" w:eastAsia="Barlow Semi Condensed" w:hAnsi="Barlow Semi Condensed"/>
          <w:sz w:val="24"/>
          <w:szCs w:val="24"/>
        </w:rPr>
        <w:t xml:space="preserve"> — gli omicidi dei magistrati Riccardo Palma e Girolamo Tartaglione e degli agenti Mea e Ollanu — e catturata al Cairo nel 2004 (Wikipedia (https://it.wikipedia.org/wiki/Rita_Algranati)): condanne che riguardano quei fatti e </w:t>
      </w:r>
      <w:r>
        <w:rPr>
          <w:rFonts w:ascii="Barlow Semi Condensed" w:cs="Barlow Semi Condensed" w:eastAsia="Barlow Semi Condensed" w:hAnsi="Barlow Semi Condensed"/>
          <w:b/>
          <w:bCs/>
          <w:sz w:val="24"/>
          <w:szCs w:val="24"/>
        </w:rPr>
        <w:t xml:space="preserve">solo</w:t>
      </w:r>
      <w:r>
        <w:rPr>
          <w:rFonts w:ascii="Barlow Semi Condensed" w:cs="Barlow Semi Condensed" w:eastAsia="Barlow Semi Condensed" w:hAnsi="Barlow Semi Condensed"/>
          <w:sz w:val="24"/>
          <w:szCs w:val="24"/>
        </w:rPr>
        <w:t xml:space="preserve"> quei fatti. Il registro del caso Moro, perciò, </w:t>
      </w:r>
      <w:r>
        <w:rPr>
          <w:rFonts w:ascii="Barlow Semi Condensed" w:cs="Barlow Semi Condensed" w:eastAsia="Barlow Semi Condensed" w:hAnsi="Barlow Semi Condensed"/>
          <w:b/>
          <w:bCs/>
          <w:sz w:val="24"/>
          <w:szCs w:val="24"/>
        </w:rPr>
        <w:t xml:space="preserve">non la contiene</w:t>
      </w:r>
      <w:r>
        <w:rPr>
          <w:rFonts w:ascii="Barlow Semi Condensed" w:cs="Barlow Semi Condensed" w:eastAsia="Barlow Semi Condensed" w:hAnsi="Barlow Semi Condensed"/>
          <w:sz w:val="24"/>
          <w:szCs w:val="24"/>
        </w:rPr>
        <w:t xml:space="preserve">; e la sua vicenda vi resta come dimostrazione che l'opera obbedisce al giudicato anche quando il giudicato dice «assolta» a fronte di una narrazione pubblica che dice altrimenti. Un registro che includesse gli assolti perché «tanto si sa» non sarebbe più un registro: sarebbe un tribunale parallelo, cioè la cosa che quest'opera esiste per non essere.</w:t>
      </w:r>
    </w:p>
    <w:p>
      <w:pPr>
        <w:spacing w:after="120" w:line="276"/>
        <w:jc w:val="both"/>
      </w:pPr>
      <w:r>
        <w:rPr>
          <w:rFonts w:ascii="Barlow Semi Condensed" w:cs="Barlow Semi Condensed" w:eastAsia="Barlow Semi Condensed" w:hAnsi="Barlow Semi Condensed"/>
          <w:b/>
          <w:bCs/>
          <w:sz w:val="24"/>
          <w:szCs w:val="24"/>
        </w:rPr>
        <w:t xml:space="preserve">Le posizioni differenziate.</w:t>
      </w:r>
      <w:r>
        <w:rPr>
          <w:rFonts w:ascii="Barlow Semi Condensed" w:cs="Barlow Semi Condensed" w:eastAsia="Barlow Semi Condensed" w:hAnsi="Barlow Semi Condensed"/>
          <w:sz w:val="24"/>
          <w:szCs w:val="24"/>
        </w:rPr>
        <w:t xml:space="preserve"> Valerio Morucci e Adriana Faranda uscirono dalle Brigate Rosse nel 1979, in dissenso maturato attorno all'esito del sequestro, e seguirono poi il percorso della dissociazione: sono </w:t>
      </w:r>
      <w:r>
        <w:rPr>
          <w:rFonts w:ascii="Barlow Semi Condensed" w:cs="Barlow Semi Condensed" w:eastAsia="Barlow Semi Condensed" w:hAnsi="Barlow Semi Condensed"/>
          <w:b/>
          <w:bCs/>
          <w:sz w:val="24"/>
          <w:szCs w:val="24"/>
        </w:rPr>
        <w:t xml:space="preserve">fatti biografici pubblici</w:t>
      </w:r>
      <w:r>
        <w:rPr>
          <w:rFonts w:ascii="Barlow Semi Condensed" w:cs="Barlow Semi Condensed" w:eastAsia="Barlow Semi Condensed" w:hAnsi="Barlow Semi Condensed"/>
          <w:sz w:val="24"/>
          <w:szCs w:val="24"/>
        </w:rPr>
        <w:t xml:space="preserve"> (grado F), che non attenuano ciò che il giudicato ha accertato a loro carico né lo aggravano — lo </w:t>
      </w:r>
      <w:r>
        <w:rPr>
          <w:rFonts w:ascii="Barlow Semi Condensed" w:cs="Barlow Semi Condensed" w:eastAsia="Barlow Semi Condensed" w:hAnsi="Barlow Semi Condensed"/>
          <w:i/>
          <w:iCs/>
          <w:sz w:val="24"/>
          <w:szCs w:val="24"/>
        </w:rPr>
        <w:t xml:space="preserve">contestualizzano</w:t>
      </w:r>
      <w:r>
        <w:rPr>
          <w:rFonts w:ascii="Barlow Semi Condensed" w:cs="Barlow Semi Condensed" w:eastAsia="Barlow Semi Condensed" w:hAnsi="Barlow Semi Condensed"/>
          <w:sz w:val="24"/>
          <w:szCs w:val="24"/>
        </w:rPr>
        <w:t xml:space="preserve">. Il loro Memoriale, come la Fase settima ha recepito dalla Commissione Moro 2, è un </w:t>
      </w:r>
      <w:r>
        <w:rPr>
          <w:rFonts w:ascii="Barlow Semi Condensed" w:cs="Barlow Semi Condensed" w:eastAsia="Barlow Semi Condensed" w:hAnsi="Barlow Semi Condensed"/>
          <w:b/>
          <w:bCs/>
          <w:sz w:val="24"/>
          <w:szCs w:val="24"/>
        </w:rPr>
        <w:t xml:space="preserve">testo negoziato</w:t>
      </w:r>
      <w:r>
        <w:rPr>
          <w:rFonts w:ascii="Barlow Semi Condensed" w:cs="Barlow Semi Condensed" w:eastAsia="Barlow Semi Condensed" w:hAnsi="Barlow Semi Condensed"/>
          <w:sz w:val="24"/>
          <w:szCs w:val="24"/>
        </w:rPr>
        <w:t xml:space="preserve"> degli anni Ottanta (grado B): fonte da leggere sapendo che cosa è.</w:t>
      </w:r>
    </w:p>
    <w:p>
      <w:pPr>
        <w:spacing w:after="120" w:line="276"/>
        <w:jc w:val="both"/>
      </w:pPr>
      <w:r>
        <w:rPr>
          <w:rFonts w:ascii="Barlow Semi Condensed" w:cs="Barlow Semi Condensed" w:eastAsia="Barlow Semi Condensed" w:hAnsi="Barlow Semi Condensed"/>
          <w:b/>
          <w:bCs/>
          <w:sz w:val="24"/>
          <w:szCs w:val="24"/>
        </w:rPr>
        <w:t xml:space="preserve">Gli assolti e i mai imputati.</w:t>
      </w:r>
      <w:r>
        <w:rPr>
          <w:rFonts w:ascii="Barlow Semi Condensed" w:cs="Barlow Semi Condensed" w:eastAsia="Barlow Semi Condensed" w:hAnsi="Barlow Semi Condensed"/>
          <w:sz w:val="24"/>
          <w:szCs w:val="24"/>
        </w:rPr>
        <w:t xml:space="preserve"> Per tutti coloro che furono prosciolti, assolti o mai raggiunti da imputazione — nel caso Moro come nei nodi collegati del corpus, da Hyperion in giù — vale la </w:t>
      </w:r>
      <w:r>
        <w:rPr>
          <w:rFonts w:ascii="Barlow Semi Condensed" w:cs="Barlow Semi Condensed" w:eastAsia="Barlow Semi Condensed" w:hAnsi="Barlow Semi Condensed"/>
          <w:b/>
          <w:bCs/>
          <w:sz w:val="24"/>
          <w:szCs w:val="24"/>
        </w:rPr>
        <w:t xml:space="preserve">presunzione d'innocenza piena e nominale</w:t>
      </w:r>
      <w:r>
        <w:rPr>
          <w:rFonts w:ascii="Barlow Semi Condensed" w:cs="Barlow Semi Condensed" w:eastAsia="Barlow Semi Condensed" w:hAnsi="Barlow Semi Condensed"/>
          <w:sz w:val="24"/>
          <w:szCs w:val="24"/>
        </w:rPr>
        <w:t xml:space="preserve">: non sono «sfuggiti» a nulla; sono, per l'ordinamento e per quest'opera, innocenti.</w:t>
      </w:r>
    </w:p>
    <w:p>
      <w:pPr>
        <w:pStyle w:val="Heading1"/>
        <w:spacing w:after="120" w:before="240"/>
      </w:pPr>
      <w:r>
        <w:rPr>
          <w:rFonts w:ascii="Barlow Semi Condensed" w:cs="Barlow Semi Condensed" w:eastAsia="Barlow Semi Condensed" w:hAnsi="Barlow Semi Condensed"/>
          <w:sz w:val="24"/>
          <w:szCs w:val="24"/>
        </w:rPr>
        <w:t xml:space="preserve">Capitolo ottantunesimo — L'appartenenza a uno o più gruppi come fatto biografico, mai come somma di colpe</w:t>
      </w:r>
    </w:p>
    <w:p>
      <w:pPr>
        <w:spacing w:after="120" w:line="276"/>
        <w:jc w:val="both"/>
      </w:pPr>
      <w:r>
        <w:rPr>
          <w:rFonts w:ascii="Barlow Semi Condensed" w:cs="Barlow Semi Condensed" w:eastAsia="Barlow Semi Condensed" w:hAnsi="Barlow Semi Condensed"/>
          <w:sz w:val="24"/>
          <w:szCs w:val="24"/>
        </w:rPr>
        <w:t xml:space="preserve">Molte delle persone del registro attraversarono, prima o durante la militanza brigatista, </w:t>
      </w:r>
      <w:r>
        <w:rPr>
          <w:rFonts w:ascii="Barlow Semi Condensed" w:cs="Barlow Semi Condensed" w:eastAsia="Barlow Semi Condensed" w:hAnsi="Barlow Semi Condensed"/>
          <w:b/>
          <w:bCs/>
          <w:sz w:val="24"/>
          <w:szCs w:val="24"/>
        </w:rPr>
        <w:t xml:space="preserve">altre formazioni</w:t>
      </w:r>
      <w:r>
        <w:rPr>
          <w:rFonts w:ascii="Barlow Semi Condensed" w:cs="Barlow Semi Condensed" w:eastAsia="Barlow Semi Condensed" w:hAnsi="Barlow Semi Condensed"/>
          <w:sz w:val="24"/>
          <w:szCs w:val="24"/>
        </w:rPr>
        <w:t xml:space="preserve">: percorsi da Potere Operaio verso le BR, genealogie dal Collettivo Politico Metropolitano e dal Superclan che il corpus ha già ricostruito nelle triangolazioni (cfr. </w:t>
      </w:r>
      <w:r>
        <w:rPr>
          <w:rFonts w:ascii="Barlow Semi Condensed" w:cs="Barlow Semi Condensed" w:eastAsia="Barlow Semi Condensed" w:hAnsi="Barlow Semi Condensed"/>
          <w:i/>
          <w:iCs/>
          <w:sz w:val="24"/>
          <w:szCs w:val="24"/>
        </w:rPr>
        <w:t xml:space="preserve">triangolazione-hyperion-corpus.md</w:t>
      </w:r>
      <w:r>
        <w:rPr>
          <w:rFonts w:ascii="Barlow Semi Condensed" w:cs="Barlow Semi Condensed" w:eastAsia="Barlow Semi Condensed" w:hAnsi="Barlow Semi Condensed"/>
          <w:sz w:val="24"/>
          <w:szCs w:val="24"/>
        </w:rPr>
        <w:t xml:space="preserve"> e </w:t>
      </w:r>
      <w:r>
        <w:rPr>
          <w:rFonts w:ascii="Barlow Semi Condensed" w:cs="Barlow Semi Condensed" w:eastAsia="Barlow Semi Condensed" w:hAnsi="Barlow Semi Condensed"/>
          <w:i/>
          <w:iCs/>
          <w:sz w:val="24"/>
          <w:szCs w:val="24"/>
        </w:rPr>
        <w:t xml:space="preserve">triangolazione-feltrinelli-hyperion.md</w:t>
      </w:r>
      <w:r>
        <w:rPr>
          <w:rFonts w:ascii="Barlow Semi Condensed" w:cs="Barlow Semi Condensed" w:eastAsia="Barlow Semi Condensed" w:hAnsi="Barlow Semi Condensed"/>
          <w:sz w:val="24"/>
          <w:szCs w:val="24"/>
        </w:rPr>
        <w:t xml:space="preserve">). Questi passaggi sono </w:t>
      </w:r>
      <w:r>
        <w:rPr>
          <w:rFonts w:ascii="Barlow Semi Condensed" w:cs="Barlow Semi Condensed" w:eastAsia="Barlow Semi Condensed" w:hAnsi="Barlow Semi Condensed"/>
          <w:b/>
          <w:bCs/>
          <w:sz w:val="24"/>
          <w:szCs w:val="24"/>
        </w:rPr>
        <w:t xml:space="preserve">storia</w:t>
      </w:r>
      <w:r>
        <w:rPr>
          <w:rFonts w:ascii="Barlow Semi Condensed" w:cs="Barlow Semi Condensed" w:eastAsia="Barlow Semi Condensed" w:hAnsi="Barlow Semi Condensed"/>
          <w:sz w:val="24"/>
          <w:szCs w:val="24"/>
        </w:rPr>
        <w:t xml:space="preserve">, e l'opera li documenta perché spiegano </w:t>
      </w:r>
      <w:r>
        <w:rPr>
          <w:rFonts w:ascii="Barlow Semi Condensed" w:cs="Barlow Semi Condensed" w:eastAsia="Barlow Semi Condensed" w:hAnsi="Barlow Semi Condensed"/>
          <w:i/>
          <w:iCs/>
          <w:sz w:val="24"/>
          <w:szCs w:val="24"/>
        </w:rPr>
        <w:t xml:space="preserve">come</w:t>
      </w:r>
      <w:r>
        <w:rPr>
          <w:rFonts w:ascii="Barlow Semi Condensed" w:cs="Barlow Semi Condensed" w:eastAsia="Barlow Semi Condensed" w:hAnsi="Barlow Semi Condensed"/>
          <w:sz w:val="24"/>
          <w:szCs w:val="24"/>
        </w:rPr>
        <w:t xml:space="preserve"> si formarono le persone e le reti.</w:t>
      </w:r>
    </w:p>
    <w:p>
      <w:pPr>
        <w:spacing w:after="120" w:line="276"/>
        <w:jc w:val="both"/>
      </w:pPr>
      <w:r>
        <w:rPr>
          <w:rFonts w:ascii="Barlow Semi Condensed" w:cs="Barlow Semi Condensed" w:eastAsia="Barlow Semi Condensed" w:hAnsi="Barlow Semi Condensed"/>
          <w:sz w:val="24"/>
          <w:szCs w:val="24"/>
        </w:rPr>
        <w:t xml:space="preserve">Ma il principio va enunciato senza residui: </w:t>
      </w:r>
      <w:r>
        <w:rPr>
          <w:rFonts w:ascii="Barlow Semi Condensed" w:cs="Barlow Semi Condensed" w:eastAsia="Barlow Semi Condensed" w:hAnsi="Barlow Semi Condensed"/>
          <w:b/>
          <w:bCs/>
          <w:sz w:val="24"/>
          <w:szCs w:val="24"/>
        </w:rPr>
        <w:t xml:space="preserve">le appartenenze non si sommano in colpa.</w:t>
      </w:r>
      <w:r>
        <w:rPr>
          <w:rFonts w:ascii="Barlow Semi Condensed" w:cs="Barlow Semi Condensed" w:eastAsia="Barlow Semi Condensed" w:hAnsi="Barlow Semi Condensed"/>
          <w:sz w:val="24"/>
          <w:szCs w:val="24"/>
        </w:rPr>
        <w:t xml:space="preserve"> Chi militò in due gruppi non è «due volte» prossimo alla responsabilità; chi ne attraversò tre non porta tre indizi. L'appartenenza — a </w:t>
      </w:r>
      <w:r>
        <w:rPr>
          <w:rFonts w:ascii="Barlow Semi Condensed" w:cs="Barlow Semi Condensed" w:eastAsia="Barlow Semi Condensed" w:hAnsi="Barlow Semi Condensed"/>
          <w:i/>
          <w:iCs/>
          <w:sz w:val="24"/>
          <w:szCs w:val="24"/>
        </w:rPr>
        <w:t xml:space="preserve">uno o più</w:t>
      </w:r>
      <w:r>
        <w:rPr>
          <w:rFonts w:ascii="Barlow Semi Condensed" w:cs="Barlow Semi Condensed" w:eastAsia="Barlow Semi Condensed" w:hAnsi="Barlow Semi Condensed"/>
          <w:sz w:val="24"/>
          <w:szCs w:val="24"/>
        </w:rPr>
        <w:t xml:space="preserve"> gruppi — resta, per ciascuno, un fatto biografico di grado F, utile alla comprensione storica e </w:t>
      </w:r>
      <w:r>
        <w:rPr>
          <w:rFonts w:ascii="Barlow Semi Condensed" w:cs="Barlow Semi Condensed" w:eastAsia="Barlow Semi Condensed" w:hAnsi="Barlow Semi Condensed"/>
          <w:b/>
          <w:bCs/>
          <w:sz w:val="24"/>
          <w:szCs w:val="24"/>
        </w:rPr>
        <w:t xml:space="preserve">inerte</w:t>
      </w:r>
      <w:r>
        <w:rPr>
          <w:rFonts w:ascii="Barlow Semi Condensed" w:cs="Barlow Semi Condensed" w:eastAsia="Barlow Semi Condensed" w:hAnsi="Barlow Semi Condensed"/>
          <w:sz w:val="24"/>
          <w:szCs w:val="24"/>
        </w:rPr>
        <w:t xml:space="preserve"> sul piano dell'attribuzione: la colpa nasce soltanto dalla condotta accertata, e la condotta accertata sta nel registro, una per persona, con la sua sentenza. È la stessa regola che il corpus applica, sull'altro versante, all'Opus Dei delle ricognizioni mediterranee e ai Lupi Grigi del dossier turco: nessun ente è colpevole delle condotte dei suoi membri, nessun membro è colpevole dell'esistenza del suo ente. La simmetria non è equidistanza morale: è </w:t>
      </w:r>
      <w:r>
        <w:rPr>
          <w:rFonts w:ascii="Barlow Semi Condensed" w:cs="Barlow Semi Condensed" w:eastAsia="Barlow Semi Condensed" w:hAnsi="Barlow Semi Condensed"/>
          <w:b/>
          <w:bCs/>
          <w:sz w:val="24"/>
          <w:szCs w:val="24"/>
        </w:rPr>
        <w:t xml:space="preserve">metodo</w:t>
      </w:r>
      <w:r>
        <w:rPr>
          <w:rFonts w:ascii="Barlow Semi Condensed" w:cs="Barlow Semi Condensed" w:eastAsia="Barlow Semi Condensed" w:hAnsi="Barlow Semi Condensed"/>
          <w:sz w:val="24"/>
          <w:szCs w:val="24"/>
        </w:rPr>
        <w:t xml:space="preserve">, ed è lo stesso per tutti.</w:t>
      </w:r>
    </w:p>
    <w:p>
      <w:pPr>
        <w:pStyle w:val="Heading1"/>
        <w:spacing w:after="120" w:before="240"/>
      </w:pPr>
      <w:r>
        <w:rPr>
          <w:rFonts w:ascii="Barlow Semi Condensed" w:cs="Barlow Semi Condensed" w:eastAsia="Barlow Semi Condensed" w:hAnsi="Barlow Semi Condensed"/>
          <w:sz w:val="24"/>
          <w:szCs w:val="24"/>
        </w:rPr>
        <w:t xml:space="preserve">Capitolo ottantaduesimo — Tavola di chiusura: che cosa questa Fase elimina, e che cosa custodisce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Eliminato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Perché</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Custodito al suo posto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«Le BR sono colpevoli» come formula di attribuzione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gruppo non è soggetto di colpa (art. 27 Cost.)</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Tredici responsabilità </w:t>
            </w:r>
            <w:r>
              <w:rPr>
                <w:rFonts w:ascii="Barlow Semi Condensed" w:cs="Barlow Semi Condensed" w:eastAsia="Barlow Semi Condensed" w:hAnsi="Barlow Semi Condensed"/>
                <w:b/>
                <w:bCs/>
                <w:sz w:val="20"/>
                <w:szCs w:val="20"/>
              </w:rPr>
              <w:t xml:space="preserve">personali</w:t>
            </w:r>
            <w:r>
              <w:rPr>
                <w:rFonts w:ascii="Barlow Semi Condensed" w:cs="Barlow Semi Condensed" w:eastAsia="Barlow Semi Condensed" w:hAnsi="Barlow Semi Condensed"/>
                <w:sz w:val="20"/>
                <w:szCs w:val="20"/>
              </w:rPr>
              <w:t xml:space="preserve">, nominative, ciascuna con la propria condotta e la propria sentenza (cap. 79)</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L'elenco dei 32 ergastoli come «elenco dei colpevoli del caso Moro»</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Colpa di gruppo per trascinamento: quel processo giudicò molte condotte estranee all'operazione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registro ristretto alle condanne </w:t>
            </w:r>
            <w:r>
              <w:rPr>
                <w:rFonts w:ascii="Barlow Semi Condensed" w:cs="Barlow Semi Condensed" w:eastAsia="Barlow Semi Condensed" w:hAnsi="Barlow Semi Condensed"/>
                <w:b/>
                <w:bCs/>
                <w:sz w:val="20"/>
                <w:szCs w:val="20"/>
              </w:rPr>
              <w:t xml:space="preserve">specifiche</w:t>
            </w:r>
            <w:r>
              <w:rPr>
                <w:rFonts w:ascii="Barlow Semi Condensed" w:cs="Barlow Semi Condensed" w:eastAsia="Barlow Semi Condensed" w:hAnsi="Barlow Semi Condensed"/>
                <w:sz w:val="20"/>
                <w:szCs w:val="20"/>
              </w:rPr>
              <w:t xml:space="preserve"> per il caso</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L'appartenenza (a uno o più gruppi) come indizio o aggravante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Appartenenza ≠ condotta; le militanze non si sommano in colpa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L'appartenenza come </w:t>
            </w:r>
            <w:r>
              <w:rPr>
                <w:rFonts w:ascii="Barlow Semi Condensed" w:cs="Barlow Semi Condensed" w:eastAsia="Barlow Semi Condensed" w:hAnsi="Barlow Semi Condensed"/>
                <w:b/>
                <w:bCs/>
                <w:sz w:val="20"/>
                <w:szCs w:val="20"/>
              </w:rPr>
              <w:t xml:space="preserve">fatto biografico</w:t>
            </w:r>
            <w:r>
              <w:rPr>
                <w:rFonts w:ascii="Barlow Semi Condensed" w:cs="Barlow Semi Condensed" w:eastAsia="Barlow Semi Condensed" w:hAnsi="Barlow Semi Condensed"/>
                <w:sz w:val="20"/>
                <w:szCs w:val="20"/>
              </w:rPr>
              <w:t xml:space="preserve"> (F), utile alla storia, inerte per l'attribuzione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La colpa che «sale» al collettivo e svapora («fu l'organizzazione»)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collettivo non assorbe la responsabilità dei singoli</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 condotte distinte che il giudicato ha distinto: dirigere, sparare, custodire, concorrere</w:t>
            </w:r>
          </w:p>
        </w:tc>
      </w:tr>
      <w:tr>
        <w:tc>
          <w:tcPr>
            <w:tcW w:type="dxa" w:w="3120"/>
          </w:tcPr>
          <w:p>
            <w:pPr>
              <w:spacing w:after="20" w:before="20"/>
              <w:jc w:val="both"/>
            </w:pPr>
            <w:r>
              <w:rPr>
                <w:rFonts w:ascii="Barlow Semi Condensed" w:cs="Barlow Semi Condensed" w:eastAsia="Barlow Semi Condensed" w:hAnsi="Barlow Semi Condensed"/>
                <w:sz w:val="20"/>
                <w:szCs w:val="20"/>
              </w:rPr>
              <w:t xml:space="preserve">Ogni nome oltre il giudicato; ogni percentuale; ogni graduatoria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Divieto costitutivo dell'opera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gradi B e C dichiarati come tali; gli assolti assolti (caso Algranati); le sei vittime in testa a ogni pagina</w:t>
            </w:r>
          </w:p>
        </w:tc>
      </w:tr>
    </w:tbl>
    <w:p>
      <w:pPr>
        <w:spacing w:after="80"/>
      </w:pP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Congedo della Fase decima.</w:t>
      </w:r>
      <w:r>
        <w:rPr>
          <w:rFonts w:ascii="Barlow Semi Condensed" w:cs="Barlow Semi Condensed" w:eastAsia="Barlow Semi Condensed" w:hAnsi="Barlow Semi Condensed"/>
          <w:sz w:val="24"/>
          <w:szCs w:val="24"/>
        </w:rPr>
        <w:t xml:space="preserve"> Ciò che questa Fase toglie ai gruppi non va perduto: va alle persone — che è il solo luogo dove la responsabilità sia mai realmente stata. Tredici nomi con tredici condotte, scritte da giudici e non da noi; un'assolta che resta assolta contro la comodità del racconto; e, prima di tutti, sei vittime con i loro nomi: Oreste Leonardi, Domenico Ricci, Giulio Rivera, Francesco Zizzi, Raffaele Iozzino, Aldo Moro. La guerra senza fine è fatta anche di questo: della tentazione, sempre risorgente, di giudicare all'ingrosso — per sigle, per ambienti, per appartenenze. Quest'opera vi oppone il dettaglio, che è la forma giuridica del rispetto: </w:t>
      </w:r>
      <w:r>
        <w:rPr>
          <w:rFonts w:ascii="Barlow Semi Condensed" w:cs="Barlow Semi Condensed" w:eastAsia="Barlow Semi Condensed" w:hAnsi="Barlow Semi Condensed"/>
          <w:b/>
          <w:bCs/>
          <w:sz w:val="24"/>
          <w:szCs w:val="24"/>
        </w:rPr>
        <w:t xml:space="preserve">una persona, una condotta, una sentenza.</w:t>
      </w:r>
      <w:r>
        <w:rPr>
          <w:rFonts w:ascii="Barlow Semi Condensed" w:cs="Barlow Semi Condensed" w:eastAsia="Barlow Semi Condensed" w:hAnsi="Barlow Semi Condensed"/>
          <w:sz w:val="24"/>
          <w:szCs w:val="24"/>
        </w:rPr>
        <w:t xml:space="preserve"> Nulla di meno, e mai nulla di più.</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Fase decima dell'opera «Aldo Moro — Una guerra senza fine» (capp. 77-82). Rende esplicito e sistematico il principio personalistico (art. 27 Cost.; art. 110 c.p.): elimina la colpa dei gruppi in entrambe le direzioni — né colpa collettiva discendente, né deresponsabilizzazione ascendente — e la sostituisce con il registro nominativo delle tredici responsabilità personali accertate in giudicato, ciascuna con la propria condotta; tratta il caso Algranati come prova che il giudicato vale nei due sensi; qualifica l'appartenenza a uno o più gruppi come fatto biografico inerte per l'attribuzione. Fonti: sentenza I Corte d'assise di Roma 24/1/1983 e analisi delle sentenze (Questione Giustizia, parti prima e seconda); Il Sole 24 Ore; fonti biografiche verificate per Braghetti, Casimirri, Algranati. Nessuna imputazione oltre il giudicato; nessuna graduatoria; nessuna percentuale.</w:t>
      </w:r>
    </w:p>
    <w:p>
      <w:r>
        <w:br w:type="page"/>
      </w:r>
    </w:p>
    <w:p>
      <w:pPr>
        <w:pStyle w:val="Heading1"/>
        <w:spacing w:after="120" w:before="240"/>
      </w:pPr>
      <w:r>
        <w:rPr>
          <w:rFonts w:ascii="Barlow Semi Condensed" w:cs="Barlow Semi Condensed" w:eastAsia="Barlow Semi Condensed" w:hAnsi="Barlow Semi Condensed"/>
          <w:sz w:val="24"/>
          <w:szCs w:val="24"/>
        </w:rPr>
        <w:t xml:space="preserve">Appendice — Triangolazione dei tredici condannati con il corpus</w:t>
      </w:r>
    </w:p>
    <w:p>
      <w:pPr>
        <w:pStyle w:val="Heading1"/>
        <w:spacing w:after="120" w:before="240"/>
      </w:pPr>
      <w:r>
        <w:rPr>
          <w:rFonts w:ascii="Barlow Semi Condensed" w:cs="Barlow Semi Condensed" w:eastAsia="Barlow Semi Condensed" w:hAnsi="Barlow Semi Condensed"/>
          <w:sz w:val="24"/>
          <w:szCs w:val="24"/>
        </w:rPr>
        <w:t xml:space="preserve">Triangolazione dei tredici condannati con il corpus</w:t>
      </w:r>
    </w:p>
    <w:p>
      <w:pPr>
        <w:pStyle w:val="Heading2"/>
        <w:spacing w:after="100" w:before="200"/>
      </w:pPr>
      <w:r>
        <w:rPr>
          <w:rFonts w:ascii="Barlow Semi Condensed" w:cs="Barlow Semi Condensed" w:eastAsia="Barlow Semi Condensed" w:hAnsi="Barlow Semi Condensed"/>
          <w:sz w:val="24"/>
          <w:szCs w:val="24"/>
        </w:rPr>
        <w:t xml:space="preserve">Prosopografia del registro personalistico e i ponti verso gli altri domini</w:t>
      </w:r>
    </w:p>
    <w:p>
      <w:pPr>
        <w:spacing w:after="120" w:line="276"/>
        <w:jc w:val="both"/>
      </w:pPr>
      <w:r>
        <w:rPr>
          <w:rFonts w:ascii="Barlow Semi Condensed" w:cs="Barlow Semi Condensed" w:eastAsia="Barlow Semi Condensed" w:hAnsi="Barlow Semi Condensed"/>
          <w:i/>
          <w:iCs/>
          <w:sz w:val="24"/>
          <w:szCs w:val="24"/>
        </w:rPr>
        <w:t xml:space="preserve">Documento di triangolazione — 25 agosto 2026 · Complemento della Fase decima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i w:val="false"/>
          <w:iCs w:val="false"/>
          <w:sz w:val="24"/>
          <w:szCs w:val="24"/>
        </w:rPr>
        <w:t xml:space="preserve">Statuto e perimetro.</w:t>
      </w:r>
      <w:r>
        <w:rPr>
          <w:rFonts w:ascii="Barlow Semi Condensed" w:cs="Barlow Semi Condensed" w:eastAsia="Barlow Semi Condensed" w:hAnsi="Barlow Semi Condensed"/>
          <w:i w:val="false"/>
          <w:iCs w:val="false"/>
          <w:sz w:val="24"/>
          <w:szCs w:val="24"/>
        </w:rPr>
        <w:t xml:space="preserve"> Questo documento prende le </w:t>
      </w:r>
      <w:r>
        <w:rPr>
          <w:rFonts w:ascii="Barlow Semi Condensed" w:cs="Barlow Semi Condensed" w:eastAsia="Barlow Semi Condensed" w:hAnsi="Barlow Semi Condensed"/>
          <w:b/>
          <w:bCs/>
          <w:i w:val="false"/>
          <w:iCs w:val="false"/>
          <w:sz w:val="24"/>
          <w:szCs w:val="24"/>
        </w:rPr>
        <w:t xml:space="preserve">tredici persone del registro nominativo</w:t>
      </w:r>
      <w:r>
        <w:rPr>
          <w:rFonts w:ascii="Barlow Semi Condensed" w:cs="Barlow Semi Condensed" w:eastAsia="Barlow Semi Condensed" w:hAnsi="Barlow Semi Condensed"/>
          <w:i w:val="false"/>
          <w:iCs w:val="false"/>
          <w:sz w:val="24"/>
          <w:szCs w:val="24"/>
        </w:rPr>
        <w:t xml:space="preserve"> (Fase decima, cap. 79) — le sole la cui responsabilità nel caso Moro è accertata in giudicato — e ne incrocia le </w:t>
      </w:r>
      <w:r>
        <w:rPr>
          <w:rFonts w:ascii="Barlow Semi Condensed" w:cs="Barlow Semi Condensed" w:eastAsia="Barlow Semi Condensed" w:hAnsi="Barlow Semi Condensed"/>
          <w:b/>
          <w:bCs/>
          <w:i w:val="false"/>
          <w:iCs w:val="false"/>
          <w:sz w:val="24"/>
          <w:szCs w:val="24"/>
        </w:rPr>
        <w:t xml:space="preserve">biografie documentate</w:t>
      </w:r>
      <w:r>
        <w:rPr>
          <w:rFonts w:ascii="Barlow Semi Condensed" w:cs="Barlow Semi Condensed" w:eastAsia="Barlow Semi Condensed" w:hAnsi="Barlow Semi Condensed"/>
          <w:i w:val="false"/>
          <w:iCs w:val="false"/>
          <w:sz w:val="24"/>
          <w:szCs w:val="24"/>
        </w:rPr>
        <w:t xml:space="preserve"> con gli altri domini del corpus: il fronte Feltrinelli/GAP, il nodo Hyperion/CPM/Superclan, il fronte guevariano e latinoamericano, il filo del Tribunale Speciale, la dimensione diplomatica e vaticana della cartella Farnesina, e i nodi interni del caso (Memoriale, trattativa, i covi). Lo scopo è </w:t>
      </w:r>
      <w:r>
        <w:rPr>
          <w:rFonts w:ascii="Barlow Semi Condensed" w:cs="Barlow Semi Condensed" w:eastAsia="Barlow Semi Condensed" w:hAnsi="Barlow Semi Condensed"/>
          <w:b/>
          <w:bCs/>
          <w:i w:val="false"/>
          <w:iCs w:val="false"/>
          <w:sz w:val="24"/>
          <w:szCs w:val="24"/>
        </w:rPr>
        <w:t xml:space="preserve">capire i legami</w:t>
      </w:r>
      <w:r>
        <w:rPr>
          <w:rFonts w:ascii="Barlow Semi Condensed" w:cs="Barlow Semi Condensed" w:eastAsia="Barlow Semi Condensed" w:hAnsi="Barlow Semi Condensed"/>
          <w:i w:val="false"/>
          <w:iCs w:val="false"/>
          <w:sz w:val="24"/>
          <w:szCs w:val="24"/>
        </w:rPr>
        <w:t xml:space="preserve">, non estenderli: ogni ponte qui censito è un fatto biografico o un atto documentato, e </w:t>
      </w:r>
      <w:r>
        <w:rPr>
          <w:rFonts w:ascii="Barlow Semi Condensed" w:cs="Barlow Semi Condensed" w:eastAsia="Barlow Semi Condensed" w:hAnsi="Barlow Semi Condensed"/>
          <w:b/>
          <w:bCs/>
          <w:i w:val="false"/>
          <w:iCs w:val="false"/>
          <w:sz w:val="24"/>
          <w:szCs w:val="24"/>
        </w:rPr>
        <w:t xml:space="preserve">nessun ponte aggiunge un grammo di colpa</w:t>
      </w:r>
      <w:r>
        <w:rPr>
          <w:rFonts w:ascii="Barlow Semi Condensed" w:cs="Barlow Semi Condensed" w:eastAsia="Barlow Semi Condensed" w:hAnsi="Barlow Semi Condensed"/>
          <w:i w:val="false"/>
          <w:iCs w:val="false"/>
          <w:sz w:val="24"/>
          <w:szCs w:val="24"/>
        </w:rPr>
        <w:t xml:space="preserve"> a ciò che il giudicato ha già scritto, né sposta di un millimetro la posizione di chiunque altro. Valgono, rafforzate, le quattro regole: l'appartenenza non è condotta; la contemporaneità non è nesso; la parentela non è canale; l'origine comune non è regia. Ogni verifica di questo documento è stata condotta su fonti prima della stesura; gli esiti negativi sono dichiarati come acquisizioni di pieno valore. Il materiale riservato del versante privato del corpus </w:t>
      </w:r>
      <w:r>
        <w:rPr>
          <w:rFonts w:ascii="Barlow Semi Condensed" w:cs="Barlow Semi Condensed" w:eastAsia="Barlow Semi Condensed" w:hAnsi="Barlow Semi Condensed"/>
          <w:b/>
          <w:bCs/>
          <w:i w:val="false"/>
          <w:iCs w:val="false"/>
          <w:sz w:val="24"/>
          <w:szCs w:val="24"/>
        </w:rPr>
        <w:t xml:space="preserve">non è toccato né richiamato</w:t>
      </w:r>
      <w:r>
        <w:rPr>
          <w:rFonts w:ascii="Barlow Semi Condensed" w:cs="Barlow Semi Condensed" w:eastAsia="Barlow Semi Condensed" w:hAnsi="Barlow Semi Condensed"/>
          <w:i w:val="false"/>
          <w:iCs w:val="false"/>
          <w:sz w:val="24"/>
          <w:szCs w:val="24"/>
        </w:rPr>
        <w:t xml:space="preserve">: questa triangolazione vive interamente nel pubblico e documentato.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 domini di incrocio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Sigla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Dominio del corpus</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Documenti di riferimento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Feltrinelli, l'editoria e i GAP</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feltrinelli-il-vettore.md</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triangolazione-feltrinelli-corpus.md</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Hyperion, CPM e Superclan (le genealogie del 1969-70)</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triangolazione-hyperion-corpus.md</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i/>
                <w:iCs/>
                <w:sz w:val="20"/>
                <w:szCs w:val="20"/>
              </w:rPr>
              <w:t xml:space="preserve">triangolazione-feltrinelli-hyperion.md</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Guevara, il mito del Che e l'America Latina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corpus guevariano, </w:t>
            </w:r>
            <w:r>
              <w:rPr>
                <w:rFonts w:ascii="Barlow Semi Condensed" w:cs="Barlow Semi Condensed" w:eastAsia="Barlow Semi Condensed" w:hAnsi="Barlow Semi Condensed"/>
                <w:i/>
                <w:iCs/>
                <w:sz w:val="20"/>
                <w:szCs w:val="20"/>
              </w:rPr>
              <w:t xml:space="preserve">cronologia-guevara-moro.html</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Tribunale Speciale e la giustizia d'eccezione (il filo del 1926)</w:t>
            </w:r>
          </w:p>
        </w:tc>
        <w:tc>
          <w:tcPr>
            <w:tcW w:type="dxa" w:w="3120"/>
          </w:tcPr>
          <w:p>
            <w:pPr>
              <w:spacing w:after="20" w:before="20"/>
              <w:jc w:val="both"/>
            </w:pPr>
            <w:r>
              <w:rPr>
                <w:rFonts w:ascii="Barlow Semi Condensed" w:cs="Barlow Semi Condensed" w:eastAsia="Barlow Semi Condensed" w:hAnsi="Barlow Semi Condensed"/>
                <w:i/>
                <w:iCs/>
                <w:sz w:val="20"/>
                <w:szCs w:val="20"/>
              </w:rPr>
              <w:t xml:space="preserve">tribunale-speciale-storia-istituzione.md</w:t>
            </w:r>
            <w:r>
              <w:rPr>
                <w:rFonts w:ascii="Barlow Semi Condensed" w:cs="Barlow Semi Condensed" w:eastAsia="Barlow Semi Condensed" w:hAnsi="Barlow Semi Condensed"/>
                <w:sz w:val="20"/>
                <w:szCs w:val="20"/>
              </w:rPr>
              <w:t xml:space="preserve"> e approfondimenti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D5</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dimensione diplomatica e vaticana (Farnesina, Santa Sede)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cartella </w:t>
            </w:r>
            <w:r>
              <w:rPr>
                <w:rFonts w:ascii="Barlow Semi Condensed" w:cs="Barlow Semi Condensed" w:eastAsia="Barlow Semi Condensed" w:hAnsi="Barlow Semi Condensed"/>
                <w:i/>
                <w:iCs/>
                <w:sz w:val="20"/>
                <w:szCs w:val="20"/>
              </w:rPr>
              <w:t xml:space="preserve">moro-ministro-esteri/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D6</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nodi interni del caso (Memoriale, trattativa, covi, memoria)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Parte terza, Fasi settima e nona</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Nodo T-1 — Moretti e il ceppo del 1969: la Sit-Siemens, il CPM e la doppia discendenza (D2)</w:t>
      </w:r>
    </w:p>
    <w:p>
      <w:pPr>
        <w:spacing w:after="120" w:line="276"/>
        <w:jc w:val="both"/>
      </w:pPr>
      <w:r>
        <w:rPr>
          <w:rFonts w:ascii="Barlow Semi Condensed" w:cs="Barlow Semi Condensed" w:eastAsia="Barlow Semi Condensed" w:hAnsi="Barlow Semi Condensed"/>
          <w:sz w:val="24"/>
          <w:szCs w:val="24"/>
        </w:rPr>
        <w:t xml:space="preserve">Il ponte più solido dell'intera triangolazione è genealogico. Mario Moretti giunse a Milano all'inizio del 1968 e fu assunto alla </w:t>
      </w:r>
      <w:r>
        <w:rPr>
          <w:rFonts w:ascii="Barlow Semi Condensed" w:cs="Barlow Semi Condensed" w:eastAsia="Barlow Semi Condensed" w:hAnsi="Barlow Semi Condensed"/>
          <w:b/>
          <w:bCs/>
          <w:sz w:val="24"/>
          <w:szCs w:val="24"/>
        </w:rPr>
        <w:t xml:space="preserve">Sit-Siemens</w:t>
      </w:r>
      <w:r>
        <w:rPr>
          <w:rFonts w:ascii="Barlow Semi Condensed" w:cs="Barlow Semi Condensed" w:eastAsia="Barlow Semi Condensed" w:hAnsi="Barlow Semi Condensed"/>
          <w:sz w:val="24"/>
          <w:szCs w:val="24"/>
        </w:rPr>
        <w:t xml:space="preserve"> — con una lettera di raccomandazione della marchesa Anna Casati Stampa di Soncino, dettaglio biografico consolidato — e in fabbrica conobbe Corrado Alunni, Giorgio Semeria, Paola Besuschio e altri futuri brigatisti; con loro entrò nel </w:t>
      </w:r>
      <w:r>
        <w:rPr>
          <w:rFonts w:ascii="Barlow Semi Condensed" w:cs="Barlow Semi Condensed" w:eastAsia="Barlow Semi Condensed" w:hAnsi="Barlow Semi Condensed"/>
          <w:b/>
          <w:bCs/>
          <w:sz w:val="24"/>
          <w:szCs w:val="24"/>
        </w:rPr>
        <w:t xml:space="preserve">Collettivo Politico Metropolitano</w:t>
      </w:r>
      <w:r>
        <w:rPr>
          <w:rFonts w:ascii="Barlow Semi Condensed" w:cs="Barlow Semi Condensed" w:eastAsia="Barlow Semi Condensed" w:hAnsi="Barlow Semi Condensed"/>
          <w:sz w:val="24"/>
          <w:szCs w:val="24"/>
        </w:rPr>
        <w:t xml:space="preserve"> di Renato Curcio e Margherita Cagol, il coordinamento fondato l'</w:t>
      </w:r>
      <w:r>
        <w:rPr>
          <w:rFonts w:ascii="Barlow Semi Condensed" w:cs="Barlow Semi Condensed" w:eastAsia="Barlow Semi Condensed" w:hAnsi="Barlow Semi Condensed"/>
          <w:b/>
          <w:bCs/>
          <w:sz w:val="24"/>
          <w:szCs w:val="24"/>
        </w:rPr>
        <w:t xml:space="preserve">8 settembre 1969</w:t>
      </w:r>
      <w:r>
        <w:rPr>
          <w:rFonts w:ascii="Barlow Semi Condensed" w:cs="Barlow Semi Condensed" w:eastAsia="Barlow Semi Condensed" w:hAnsi="Barlow Semi Condensed"/>
          <w:sz w:val="24"/>
          <w:szCs w:val="24"/>
        </w:rPr>
        <w:t xml:space="preserve"> che raccoglieva operai e tecnici soprattutto di Sit-Siemens e Pirelli. La clandestinità venne fra l'estate e l'autunno del 1970, con il nucleo storico delle BR (Cinquantamila.it, biografia di Moretti (https://www.cinquantamila.it/storyTellerArticolo.php?storyId=5b8fafffca5e4); Spazio70, sul CPM (https://nazionalpopolare70.wordpress.com/tag/collettivo-politico-metropolitano/); Wikipedia, </w:t>
      </w:r>
      <w:r>
        <w:rPr>
          <w:rFonts w:ascii="Barlow Semi Condensed" w:cs="Barlow Semi Condensed" w:eastAsia="Barlow Semi Condensed" w:hAnsi="Barlow Semi Condensed"/>
          <w:i/>
          <w:iCs/>
          <w:sz w:val="24"/>
          <w:szCs w:val="24"/>
        </w:rPr>
        <w:t xml:space="preserve">Brigate Rosse</w:t>
      </w:r>
      <w:r>
        <w:rPr>
          <w:rFonts w:ascii="Barlow Semi Condensed" w:cs="Barlow Semi Condensed" w:eastAsia="Barlow Semi Condensed" w:hAnsi="Barlow Semi Condensed"/>
          <w:sz w:val="24"/>
          <w:szCs w:val="24"/>
        </w:rPr>
        <w:t xml:space="preserve"> (https://it.wikipedia.org/wiki/Brigate_Rosse)).</w:t>
      </w:r>
    </w:p>
    <w:p>
      <w:pPr>
        <w:spacing w:after="120" w:line="276"/>
        <w:jc w:val="both"/>
      </w:pPr>
      <w:r>
        <w:rPr>
          <w:rFonts w:ascii="Barlow Semi Condensed" w:cs="Barlow Semi Condensed" w:eastAsia="Barlow Semi Condensed" w:hAnsi="Barlow Semi Condensed"/>
          <w:sz w:val="24"/>
          <w:szCs w:val="24"/>
        </w:rPr>
        <w:t xml:space="preserve">Il punto di triangolazione è che il CPM ebbe </w:t>
      </w:r>
      <w:r>
        <w:rPr>
          <w:rFonts w:ascii="Barlow Semi Condensed" w:cs="Barlow Semi Condensed" w:eastAsia="Barlow Semi Condensed" w:hAnsi="Barlow Semi Condensed"/>
          <w:b/>
          <w:bCs/>
          <w:sz w:val="24"/>
          <w:szCs w:val="24"/>
        </w:rPr>
        <w:t xml:space="preserve">due fondatori e due discendenze</w:t>
      </w:r>
      <w:r>
        <w:rPr>
          <w:rFonts w:ascii="Barlow Semi Condensed" w:cs="Barlow Semi Condensed" w:eastAsia="Barlow Semi Condensed" w:hAnsi="Barlow Semi Condensed"/>
          <w:sz w:val="24"/>
          <w:szCs w:val="24"/>
        </w:rPr>
        <w:t xml:space="preserve">: da Curcio discesero le Brigate Rosse; da </w:t>
      </w:r>
      <w:r>
        <w:rPr>
          <w:rFonts w:ascii="Barlow Semi Condensed" w:cs="Barlow Semi Condensed" w:eastAsia="Barlow Semi Condensed" w:hAnsi="Barlow Semi Condensed"/>
          <w:b/>
          <w:bCs/>
          <w:sz w:val="24"/>
          <w:szCs w:val="24"/>
        </w:rPr>
        <w:t xml:space="preserve">Corrado Simioni</w:t>
      </w:r>
      <w:r>
        <w:rPr>
          <w:rFonts w:ascii="Barlow Semi Condensed" w:cs="Barlow Semi Condensed" w:eastAsia="Barlow Semi Condensed" w:hAnsi="Barlow Semi Condensed"/>
          <w:sz w:val="24"/>
          <w:szCs w:val="24"/>
        </w:rPr>
        <w:t xml:space="preserve"> — l'altro fondatore — discese il Superclan e, nel 1976 a Parigi, Hyperion. È esattamente la </w:t>
      </w:r>
      <w:r>
        <w:rPr>
          <w:rFonts w:ascii="Barlow Semi Condensed" w:cs="Barlow Semi Condensed" w:eastAsia="Barlow Semi Condensed" w:hAnsi="Barlow Semi Condensed"/>
          <w:b/>
          <w:bCs/>
          <w:sz w:val="24"/>
          <w:szCs w:val="24"/>
        </w:rPr>
        <w:t xml:space="preserve">triforcazione della matrice milanese del 1969-70</w:t>
      </w:r>
      <w:r>
        <w:rPr>
          <w:rFonts w:ascii="Barlow Semi Condensed" w:cs="Barlow Semi Condensed" w:eastAsia="Barlow Semi Condensed" w:hAnsi="Barlow Semi Condensed"/>
          <w:sz w:val="24"/>
          <w:szCs w:val="24"/>
        </w:rPr>
        <w:t xml:space="preserve"> (GAP · BR · Superclan) che il corpus ha già mappato nella triangolazione Feltrinelli-Hyperion: «stesso ceppo, tre strade, ponti di uomini, nessuna regia accertata». Moretti sta dentro quel ceppo per biografia documentata (grado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e questo </w:t>
      </w:r>
      <w:r>
        <w:rPr>
          <w:rFonts w:ascii="Barlow Semi Condensed" w:cs="Barlow Semi Condensed" w:eastAsia="Barlow Semi Condensed" w:hAnsi="Barlow Semi Condensed"/>
          <w:i/>
          <w:iCs/>
          <w:sz w:val="24"/>
          <w:szCs w:val="24"/>
        </w:rPr>
        <w:t xml:space="preserve">spiega</w:t>
      </w:r>
      <w:r>
        <w:rPr>
          <w:rFonts w:ascii="Barlow Semi Condensed" w:cs="Barlow Semi Condensed" w:eastAsia="Barlow Semi Condensed" w:hAnsi="Barlow Semi Condensed"/>
          <w:sz w:val="24"/>
          <w:szCs w:val="24"/>
        </w:rPr>
        <w:t xml:space="preserve"> la ricorrenza del suo nome nelle tesi su Hyperion.</w:t>
      </w:r>
    </w:p>
    <w:p>
      <w:pPr>
        <w:spacing w:after="120" w:line="276"/>
        <w:jc w:val="both"/>
      </w:pPr>
      <w:r>
        <w:rPr>
          <w:rFonts w:ascii="Barlow Semi Condensed" w:cs="Barlow Semi Condensed" w:eastAsia="Barlow Semi Condensed" w:hAnsi="Barlow Semi Condensed"/>
          <w:b/>
          <w:bCs/>
          <w:sz w:val="24"/>
          <w:szCs w:val="24"/>
        </w:rPr>
        <w:t xml:space="preserve">Anti-triangolazione, ferma.</w:t>
      </w:r>
      <w:r>
        <w:rPr>
          <w:rFonts w:ascii="Barlow Semi Condensed" w:cs="Barlow Semi Condensed" w:eastAsia="Barlow Semi Condensed" w:hAnsi="Barlow Semi Condensed"/>
          <w:sz w:val="24"/>
          <w:szCs w:val="24"/>
        </w:rPr>
        <w:t xml:space="preserve"> La comune origine nel CPM </w:t>
      </w:r>
      <w:r>
        <w:rPr>
          <w:rFonts w:ascii="Barlow Semi Condensed" w:cs="Barlow Semi Condensed" w:eastAsia="Barlow Semi Condensed" w:hAnsi="Barlow Semi Condensed"/>
          <w:b/>
          <w:bCs/>
          <w:sz w:val="24"/>
          <w:szCs w:val="24"/>
        </w:rPr>
        <w:t xml:space="preserve">non prova</w:t>
      </w:r>
      <w:r>
        <w:rPr>
          <w:rFonts w:ascii="Barlow Semi Condensed" w:cs="Barlow Semi Condensed" w:eastAsia="Barlow Semi Condensed" w:hAnsi="Barlow Semi Condensed"/>
          <w:sz w:val="24"/>
          <w:szCs w:val="24"/>
        </w:rPr>
        <w:t xml:space="preserve"> alcun rapporto operativo fra Moretti e Hyperion nel 1978. La tesi di Moretti «tramite» della scuola di Parigi è una </w:t>
      </w:r>
      <w:r>
        <w:rPr>
          <w:rFonts w:ascii="Barlow Semi Condensed" w:cs="Barlow Semi Condensed" w:eastAsia="Barlow Semi Condensed" w:hAnsi="Barlow Semi Condensed"/>
          <w:b/>
          <w:bCs/>
          <w:sz w:val="24"/>
          <w:szCs w:val="24"/>
        </w:rPr>
        <w:t xml:space="preserve">congettura (C)</w:t>
      </w:r>
      <w:r>
        <w:rPr>
          <w:rFonts w:ascii="Barlow Semi Condensed" w:cs="Barlow Semi Condensed" w:eastAsia="Barlow Semi Condensed" w:hAnsi="Barlow Semi Condensed"/>
          <w:sz w:val="24"/>
          <w:szCs w:val="24"/>
        </w:rPr>
        <w:t xml:space="preserve"> che il corpus ha già gradato come tale nella triangolazione Hyperion — dove sta scritto ciò che va ripetuto qui: le indagini 1979-82 si chiusero con </w:t>
      </w:r>
      <w:r>
        <w:rPr>
          <w:rFonts w:ascii="Barlow Semi Condensed" w:cs="Barlow Semi Condensed" w:eastAsia="Barlow Semi Condensed" w:hAnsi="Barlow Semi Condensed"/>
          <w:b/>
          <w:bCs/>
          <w:sz w:val="24"/>
          <w:szCs w:val="24"/>
        </w:rPr>
        <w:t xml:space="preserve">proscioglimenti per tutti</w:t>
      </w:r>
      <w:r>
        <w:rPr>
          <w:rFonts w:ascii="Barlow Semi Condensed" w:cs="Barlow Semi Condensed" w:eastAsia="Barlow Semi Condensed" w:hAnsi="Barlow Semi Condensed"/>
          <w:sz w:val="24"/>
          <w:szCs w:val="24"/>
        </w:rPr>
        <w:t xml:space="preserve">, e le due tesi contrapposte («centrale del terrorismo» / «centrale d'intelligence») restano entrambe non provate, con criterio di smentita comune. Il ponte è il ceppo; il ceppo non è una catena di comando.</w:t>
      </w:r>
    </w:p>
    <w:p>
      <w:pPr>
        <w:pStyle w:val="Heading2"/>
        <w:spacing w:after="100" w:before="200"/>
      </w:pPr>
      <w:r>
        <w:rPr>
          <w:rFonts w:ascii="Barlow Semi Condensed" w:cs="Barlow Semi Condensed" w:eastAsia="Barlow Semi Condensed" w:hAnsi="Barlow Semi Condensed"/>
          <w:sz w:val="24"/>
          <w:szCs w:val="24"/>
        </w:rPr>
        <w:t xml:space="preserve">Nodo T-2 — Morucci, Faranda e il canale Pace-Piperno: da Potere Operaio alla trattativa (D6)</w:t>
      </w:r>
    </w:p>
    <w:p>
      <w:pPr>
        <w:spacing w:after="120" w:line="276"/>
        <w:jc w:val="both"/>
      </w:pPr>
      <w:r>
        <w:rPr>
          <w:rFonts w:ascii="Barlow Semi Condensed" w:cs="Barlow Semi Condensed" w:eastAsia="Barlow Semi Condensed" w:hAnsi="Barlow Semi Condensed"/>
          <w:sz w:val="24"/>
          <w:szCs w:val="24"/>
        </w:rPr>
        <w:t xml:space="preserve">Valerio Morucci e Adriana Faranda militarono in </w:t>
      </w:r>
      <w:r>
        <w:rPr>
          <w:rFonts w:ascii="Barlow Semi Condensed" w:cs="Barlow Semi Condensed" w:eastAsia="Barlow Semi Condensed" w:hAnsi="Barlow Semi Condensed"/>
          <w:b/>
          <w:bCs/>
          <w:sz w:val="24"/>
          <w:szCs w:val="24"/>
        </w:rPr>
        <w:t xml:space="preserve">Potere Operaio</w:t>
      </w:r>
      <w:r>
        <w:rPr>
          <w:rFonts w:ascii="Barlow Semi Condensed" w:cs="Barlow Semi Condensed" w:eastAsia="Barlow Semi Condensed" w:hAnsi="Barlow Semi Condensed"/>
          <w:sz w:val="24"/>
          <w:szCs w:val="24"/>
        </w:rPr>
        <w:t xml:space="preserve"> fino al suo scioglimento (1973); Morucci passò per le Formazioni Comuniste Armate, assorbite dalle BR nel 1976 (Wikipedia, </w:t>
      </w:r>
      <w:r>
        <w:rPr>
          <w:rFonts w:ascii="Barlow Semi Condensed" w:cs="Barlow Semi Condensed" w:eastAsia="Barlow Semi Condensed" w:hAnsi="Barlow Semi Condensed"/>
          <w:i/>
          <w:iCs/>
          <w:sz w:val="24"/>
          <w:szCs w:val="24"/>
        </w:rPr>
        <w:t xml:space="preserve">Valerio Morucci</w:t>
      </w:r>
      <w:r>
        <w:rPr>
          <w:rFonts w:ascii="Barlow Semi Condensed" w:cs="Barlow Semi Condensed" w:eastAsia="Barlow Semi Condensed" w:hAnsi="Barlow Semi Condensed"/>
          <w:sz w:val="24"/>
          <w:szCs w:val="24"/>
        </w:rPr>
        <w:t xml:space="preserve"> (https://en.wikipedia.org/wiki/Valerio_Morucci); Wikipedia, </w:t>
      </w:r>
      <w:r>
        <w:rPr>
          <w:rFonts w:ascii="Barlow Semi Condensed" w:cs="Barlow Semi Condensed" w:eastAsia="Barlow Semi Condensed" w:hAnsi="Barlow Semi Condensed"/>
          <w:i/>
          <w:iCs/>
          <w:sz w:val="24"/>
          <w:szCs w:val="24"/>
        </w:rPr>
        <w:t xml:space="preserve">Potere Operaio</w:t>
      </w:r>
      <w:r>
        <w:rPr>
          <w:rFonts w:ascii="Barlow Semi Condensed" w:cs="Barlow Semi Condensed" w:eastAsia="Barlow Semi Condensed" w:hAnsi="Barlow Semi Condensed"/>
          <w:sz w:val="24"/>
          <w:szCs w:val="24"/>
        </w:rPr>
        <w:t xml:space="preserve"> (https://en.wikipedia.org/wiki/Potere_Operaio)). Durante il sequestro, </w:t>
      </w:r>
      <w:r>
        <w:rPr>
          <w:rFonts w:ascii="Barlow Semi Condensed" w:cs="Barlow Semi Condensed" w:eastAsia="Barlow Semi Condensed" w:hAnsi="Barlow Semi Condensed"/>
          <w:b/>
          <w:bCs/>
          <w:sz w:val="24"/>
          <w:szCs w:val="24"/>
        </w:rPr>
        <w:t xml:space="preserve">Lanfranco Pace e Franco Piperno</w:t>
      </w:r>
      <w:r>
        <w:rPr>
          <w:rFonts w:ascii="Barlow Semi Condensed" w:cs="Barlow Semi Condensed" w:eastAsia="Barlow Semi Condensed" w:hAnsi="Barlow Semi Condensed"/>
          <w:sz w:val="24"/>
          <w:szCs w:val="24"/>
        </w:rPr>
        <w:t xml:space="preserve"> — che di Potere Operaio erano stati dirigenti — incontrarono più volte Morucci e Faranda, figure di rilievo della colonna romana (Morucci responsabile della </w:t>
      </w:r>
      <w:r>
        <w:rPr>
          <w:rFonts w:ascii="Barlow Semi Condensed" w:cs="Barlow Semi Condensed" w:eastAsia="Barlow Semi Condensed" w:hAnsi="Barlow Semi Condensed"/>
          <w:b/>
          <w:bCs/>
          <w:sz w:val="24"/>
          <w:szCs w:val="24"/>
        </w:rPr>
        <w:t xml:space="preserve">trasmissione dei comunicati e delle lettere</w:t>
      </w:r>
      <w:r>
        <w:rPr>
          <w:rFonts w:ascii="Barlow Semi Condensed" w:cs="Barlow Semi Condensed" w:eastAsia="Barlow Semi Condensed" w:hAnsi="Barlow Semi Condensed"/>
          <w:sz w:val="24"/>
          <w:szCs w:val="24"/>
        </w:rPr>
        <w:t xml:space="preserve">), fungendo da tramite verso il PSI di Craxi, l'unica forza politica di rilievo favorevole alla trattativa; Morucci e Faranda risultano, nelle ricostruzioni convergenti, fra i contrari all'uccisione dell'ostaggio (Il Sussidiario, ricostruzione del canale (https://www.ilsussidiario.net/news/caso-moro-faranda-morucci-la-trattativa-e-la-crisi-del-partito-armato/2288455/); atti della Commissione Moro 2 (https://documenti.camera.it/leg17/resoconti/commissioni/stenografici/html/68/audiz2/audizione/2017/01/17/stenografico.0118.html)).</w:t>
      </w:r>
    </w:p>
    <w:p>
      <w:pPr>
        <w:spacing w:after="120" w:line="276"/>
        <w:jc w:val="both"/>
      </w:pPr>
      <w:r>
        <w:rPr>
          <w:rFonts w:ascii="Barlow Semi Condensed" w:cs="Barlow Semi Condensed" w:eastAsia="Barlow Semi Condensed" w:hAnsi="Barlow Semi Condensed"/>
          <w:sz w:val="24"/>
          <w:szCs w:val="24"/>
        </w:rPr>
        <w:t xml:space="preserve">Questo ponte salda </w:t>
      </w:r>
      <w:r>
        <w:rPr>
          <w:rFonts w:ascii="Barlow Semi Condensed" w:cs="Barlow Semi Condensed" w:eastAsia="Barlow Semi Condensed" w:hAnsi="Barlow Semi Condensed"/>
          <w:b/>
          <w:bCs/>
          <w:sz w:val="24"/>
          <w:szCs w:val="24"/>
        </w:rPr>
        <w:t xml:space="preserve">due persone del registro</w:t>
      </w:r>
      <w:r>
        <w:rPr>
          <w:rFonts w:ascii="Barlow Semi Condensed" w:cs="Barlow Semi Condensed" w:eastAsia="Barlow Semi Condensed" w:hAnsi="Barlow Semi Condensed"/>
          <w:sz w:val="24"/>
          <w:szCs w:val="24"/>
        </w:rPr>
        <w:t xml:space="preserve"> al nodo «fermezza/trattativa» (Parte terza, cap. VI; Fase nona, cap. 74: «i canali del PSI») attraverso il dominio biografico di Potere Operaio: la militanza comune di anni prima è ciò che rese </w:t>
      </w:r>
      <w:r>
        <w:rPr>
          <w:rFonts w:ascii="Barlow Semi Condensed" w:cs="Barlow Semi Condensed" w:eastAsia="Barlow Semi Condensed" w:hAnsi="Barlow Semi Condensed"/>
          <w:i/>
          <w:iCs/>
          <w:sz w:val="24"/>
          <w:szCs w:val="24"/>
        </w:rPr>
        <w:t xml:space="preserve">possibile</w:t>
      </w:r>
      <w:r>
        <w:rPr>
          <w:rFonts w:ascii="Barlow Semi Condensed" w:cs="Barlow Semi Condensed" w:eastAsia="Barlow Semi Condensed" w:hAnsi="Barlow Semi Condensed"/>
          <w:sz w:val="24"/>
          <w:szCs w:val="24"/>
        </w:rPr>
        <w:t xml:space="preserve"> il canale del 1978. Grado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per la dinamica del canale,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per le militanze.</w:t>
      </w:r>
    </w:p>
    <w:p>
      <w:pPr>
        <w:spacing w:after="120" w:line="276"/>
        <w:jc w:val="both"/>
      </w:pPr>
      <w:r>
        <w:rPr>
          <w:rFonts w:ascii="Barlow Semi Condensed" w:cs="Barlow Semi Condensed" w:eastAsia="Barlow Semi Condensed" w:hAnsi="Barlow Semi Condensed"/>
          <w:b/>
          <w:bCs/>
          <w:sz w:val="24"/>
          <w:szCs w:val="24"/>
        </w:rPr>
        <w:t xml:space="preserve">Anti-triangolazione.</w:t>
      </w:r>
      <w:r>
        <w:rPr>
          <w:rFonts w:ascii="Barlow Semi Condensed" w:cs="Barlow Semi Condensed" w:eastAsia="Barlow Semi Condensed" w:hAnsi="Barlow Semi Condensed"/>
          <w:sz w:val="24"/>
          <w:szCs w:val="24"/>
        </w:rPr>
        <w:t xml:space="preserve"> Il canale non attenua né aggrava il giudicato di Morucci e Faranda, che risponde delle condotte accertate e di quelle sole; non prova che la trattativa fosse praticabile (giudizio storico, non fatto); e soprattutto </w:t>
      </w:r>
      <w:r>
        <w:rPr>
          <w:rFonts w:ascii="Barlow Semi Condensed" w:cs="Barlow Semi Condensed" w:eastAsia="Barlow Semi Condensed" w:hAnsi="Barlow Semi Condensed"/>
          <w:b/>
          <w:bCs/>
          <w:sz w:val="24"/>
          <w:szCs w:val="24"/>
        </w:rPr>
        <w:t xml:space="preserve">nulla aggiunge a carico dei mediatori</w:t>
      </w:r>
      <w:r>
        <w:rPr>
          <w:rFonts w:ascii="Barlow Semi Condensed" w:cs="Barlow Semi Condensed" w:eastAsia="Barlow Semi Condensed" w:hAnsi="Barlow Semi Condensed"/>
          <w:sz w:val="24"/>
          <w:szCs w:val="24"/>
        </w:rPr>
        <w:t xml:space="preserve">: il ruolo di Pace e Piperno è qui censito esclusivamente come intermediazione documentata, e per entrambi — come per chiunque non sia nel registro — vale la presunzione d'innocenza piena e nominale rispetto al caso.</w:t>
      </w:r>
    </w:p>
    <w:p>
      <w:pPr>
        <w:pStyle w:val="Heading2"/>
        <w:spacing w:after="100" w:before="200"/>
      </w:pPr>
      <w:r>
        <w:rPr>
          <w:rFonts w:ascii="Barlow Semi Condensed" w:cs="Barlow Semi Condensed" w:eastAsia="Barlow Semi Condensed" w:hAnsi="Barlow Semi Condensed"/>
          <w:sz w:val="24"/>
          <w:szCs w:val="24"/>
        </w:rPr>
        <w:t xml:space="preserve">Nodo T-3 — Bonisoli e via Monte Nevoso: il ponte personale verso il Memoriale (D6)</w:t>
      </w:r>
    </w:p>
    <w:p>
      <w:pPr>
        <w:spacing w:after="120" w:line="276"/>
        <w:jc w:val="both"/>
      </w:pPr>
      <w:r>
        <w:rPr>
          <w:rFonts w:ascii="Barlow Semi Condensed" w:cs="Barlow Semi Condensed" w:eastAsia="Barlow Semi Condensed" w:hAnsi="Barlow Semi Condensed"/>
          <w:sz w:val="24"/>
          <w:szCs w:val="24"/>
        </w:rPr>
        <w:t xml:space="preserve">Franco Bonisoli sparò in via Fani (giudicato) e — dato verificato — </w:t>
      </w:r>
      <w:r>
        <w:rPr>
          <w:rFonts w:ascii="Barlow Semi Condensed" w:cs="Barlow Semi Condensed" w:eastAsia="Barlow Semi Condensed" w:hAnsi="Barlow Semi Condensed"/>
          <w:b/>
          <w:bCs/>
          <w:sz w:val="24"/>
          <w:szCs w:val="24"/>
        </w:rPr>
        <w:t xml:space="preserve">portò egli stesso il memoriale e le lettere di Moro al covo milanese di via Monte Nevoso 8</w:t>
      </w:r>
      <w:r>
        <w:rPr>
          <w:rFonts w:ascii="Barlow Semi Condensed" w:cs="Barlow Semi Condensed" w:eastAsia="Barlow Semi Condensed" w:hAnsi="Barlow Semi Condensed"/>
          <w:sz w:val="24"/>
          <w:szCs w:val="24"/>
        </w:rPr>
        <w:t xml:space="preserve">, dove fu arrestato il </w:t>
      </w:r>
      <w:r>
        <w:rPr>
          <w:rFonts w:ascii="Barlow Semi Condensed" w:cs="Barlow Semi Condensed" w:eastAsia="Barlow Semi Condensed" w:hAnsi="Barlow Semi Condensed"/>
          <w:b/>
          <w:bCs/>
          <w:sz w:val="24"/>
          <w:szCs w:val="24"/>
        </w:rPr>
        <w:t xml:space="preserve">1° ottobre 1978</w:t>
      </w:r>
      <w:r>
        <w:rPr>
          <w:rFonts w:ascii="Barlow Semi Condensed" w:cs="Barlow Semi Condensed" w:eastAsia="Barlow Semi Condensed" w:hAnsi="Barlow Semi Condensed"/>
          <w:sz w:val="24"/>
          <w:szCs w:val="24"/>
        </w:rPr>
        <w:t xml:space="preserve"> insieme a Lauro Azzolini e Nadia Mantovani. In quell'occasione furono trovate le </w:t>
      </w:r>
      <w:r>
        <w:rPr>
          <w:rFonts w:ascii="Barlow Semi Condensed" w:cs="Barlow Semi Condensed" w:eastAsia="Barlow Semi Condensed" w:hAnsi="Barlow Semi Condensed"/>
          <w:b/>
          <w:bCs/>
          <w:sz w:val="24"/>
          <w:szCs w:val="24"/>
        </w:rPr>
        <w:t xml:space="preserve">49 pagine dattiloscritte</w:t>
      </w:r>
      <w:r>
        <w:rPr>
          <w:rFonts w:ascii="Barlow Semi Condensed" w:cs="Barlow Semi Condensed" w:eastAsia="Barlow Semi Condensed" w:hAnsi="Barlow Semi Condensed"/>
          <w:sz w:val="24"/>
          <w:szCs w:val="24"/>
        </w:rPr>
        <w:t xml:space="preserve">; i </w:t>
      </w:r>
      <w:r>
        <w:rPr>
          <w:rFonts w:ascii="Barlow Semi Condensed" w:cs="Barlow Semi Condensed" w:eastAsia="Barlow Semi Condensed" w:hAnsi="Barlow Semi Condensed"/>
          <w:b/>
          <w:bCs/>
          <w:sz w:val="24"/>
          <w:szCs w:val="24"/>
        </w:rPr>
        <w:t xml:space="preserve">quattrocento e più fogli</w:t>
      </w:r>
      <w:r>
        <w:rPr>
          <w:rFonts w:ascii="Barlow Semi Condensed" w:cs="Barlow Semi Condensed" w:eastAsia="Barlow Semi Condensed" w:hAnsi="Barlow Semi Condensed"/>
          <w:sz w:val="24"/>
          <w:szCs w:val="24"/>
        </w:rPr>
        <w:t xml:space="preserve"> dietro il pannello emersero solo il </w:t>
      </w:r>
      <w:r>
        <w:rPr>
          <w:rFonts w:ascii="Barlow Semi Condensed" w:cs="Barlow Semi Condensed" w:eastAsia="Barlow Semi Condensed" w:hAnsi="Barlow Semi Condensed"/>
          <w:b/>
          <w:bCs/>
          <w:sz w:val="24"/>
          <w:szCs w:val="24"/>
        </w:rPr>
        <w:t xml:space="preserve">9 ottobre 1990</w:t>
      </w:r>
      <w:r>
        <w:rPr>
          <w:rFonts w:ascii="Barlow Semi Condensed" w:cs="Barlow Semi Condensed" w:eastAsia="Barlow Semi Condensed" w:hAnsi="Barlow Semi Condensed"/>
          <w:sz w:val="24"/>
          <w:szCs w:val="24"/>
        </w:rPr>
        <w:t xml:space="preserve">, durante lavori di ristrutturazione (Riccardo Lestini, ricostruzione di via Monte Nevoso (http://www.riccardolestini.it/2018/05/55-giorni-40-anni-aldo-moro-una-morte-annunciata-13-via-monte-nevoso-prima-parte/); Gianni Barbacetto (https://www.giannibarbacetto.it/2018/03/27/br-in-via-fani-storia-breve-dei-delitti-e-delle-pene/); Wikipedia, </w:t>
      </w:r>
      <w:r>
        <w:rPr>
          <w:rFonts w:ascii="Barlow Semi Condensed" w:cs="Barlow Semi Condensed" w:eastAsia="Barlow Semi Condensed" w:hAnsi="Barlow Semi Condensed"/>
          <w:i/>
          <w:iCs/>
          <w:sz w:val="24"/>
          <w:szCs w:val="24"/>
        </w:rPr>
        <w:t xml:space="preserve">Caso Moro</w:t>
      </w:r>
      <w:r>
        <w:rPr>
          <w:rFonts w:ascii="Barlow Semi Condensed" w:cs="Barlow Semi Condensed" w:eastAsia="Barlow Semi Condensed" w:hAnsi="Barlow Semi Condensed"/>
          <w:sz w:val="24"/>
          <w:szCs w:val="24"/>
        </w:rPr>
        <w:t xml:space="preserve"> (https://it.wikipedia.org/wiki/Caso_Moro)).</w:t>
      </w:r>
    </w:p>
    <w:p>
      <w:pPr>
        <w:spacing w:after="120" w:line="276"/>
        <w:jc w:val="both"/>
      </w:pPr>
      <w:r>
        <w:rPr>
          <w:rFonts w:ascii="Barlow Semi Condensed" w:cs="Barlow Semi Condensed" w:eastAsia="Barlow Semi Condensed" w:hAnsi="Barlow Semi Condensed"/>
          <w:sz w:val="24"/>
          <w:szCs w:val="24"/>
        </w:rPr>
        <w:t xml:space="preserve">Bonisoli è dunque il </w:t>
      </w:r>
      <w:r>
        <w:rPr>
          <w:rFonts w:ascii="Barlow Semi Condensed" w:cs="Barlow Semi Condensed" w:eastAsia="Barlow Semi Condensed" w:hAnsi="Barlow Semi Condensed"/>
          <w:b/>
          <w:bCs/>
          <w:sz w:val="24"/>
          <w:szCs w:val="24"/>
        </w:rPr>
        <w:t xml:space="preserve">ponte personale</w:t>
      </w:r>
      <w:r>
        <w:rPr>
          <w:rFonts w:ascii="Barlow Semi Condensed" w:cs="Barlow Semi Condensed" w:eastAsia="Barlow Semi Condensed" w:hAnsi="Barlow Semi Condensed"/>
          <w:sz w:val="24"/>
          <w:szCs w:val="24"/>
        </w:rPr>
        <w:t xml:space="preserve"> fra il commando e il nodo documentale più controverso del caso: i due tempi del ritrovamento (A quanto ai ritrovamenti), la questione della </w:t>
      </w:r>
      <w:r>
        <w:rPr>
          <w:rFonts w:ascii="Barlow Semi Condensed" w:cs="Barlow Semi Condensed" w:eastAsia="Barlow Semi Condensed" w:hAnsi="Barlow Semi Condensed"/>
          <w:b/>
          <w:bCs/>
          <w:sz w:val="24"/>
          <w:szCs w:val="24"/>
        </w:rPr>
        <w:t xml:space="preserve">completezza</w:t>
      </w:r>
      <w:r>
        <w:rPr>
          <w:rFonts w:ascii="Barlow Semi Condensed" w:cs="Barlow Semi Condensed" w:eastAsia="Barlow Semi Condensed" w:hAnsi="Barlow Semi Condensed"/>
          <w:sz w:val="24"/>
          <w:szCs w:val="24"/>
        </w:rPr>
        <w:t xml:space="preserve"> (C, aperta), il Memoriale Morucci come «testo negoziato» (B, Commissione Moro 2). La triangolazione precisa il repertorio: quando la Fase nona parla dei ritrovamenti di Monte Nevoso, la persona del registro che ve li depositò ha un nome, e la sua condotta è giudicata.</w:t>
      </w:r>
    </w:p>
    <w:p>
      <w:pPr>
        <w:pStyle w:val="Heading2"/>
        <w:spacing w:after="100" w:before="200"/>
      </w:pPr>
      <w:r>
        <w:rPr>
          <w:rFonts w:ascii="Barlow Semi Condensed" w:cs="Barlow Semi Condensed" w:eastAsia="Barlow Semi Condensed" w:hAnsi="Barlow Semi Condensed"/>
          <w:sz w:val="24"/>
          <w:szCs w:val="24"/>
        </w:rPr>
        <w:t xml:space="preserve">Nodo T-4 — Gallinari, Bonisoli e il «gruppo dell'appartamento»: la genealogia reggiana (D2)</w:t>
      </w:r>
    </w:p>
    <w:p>
      <w:pPr>
        <w:spacing w:after="120" w:line="276"/>
        <w:jc w:val="both"/>
      </w:pPr>
      <w:r>
        <w:rPr>
          <w:rFonts w:ascii="Barlow Semi Condensed" w:cs="Barlow Semi Condensed" w:eastAsia="Barlow Semi Condensed" w:hAnsi="Barlow Semi Condensed"/>
          <w:sz w:val="24"/>
          <w:szCs w:val="24"/>
        </w:rPr>
        <w:t xml:space="preserve">Prospero Gallinari — reggiano, di famiglia contadina — appartenne al </w:t>
      </w:r>
      <w:r>
        <w:rPr>
          <w:rFonts w:ascii="Barlow Semi Condensed" w:cs="Barlow Semi Condensed" w:eastAsia="Barlow Semi Condensed" w:hAnsi="Barlow Semi Condensed"/>
          <w:b/>
          <w:bCs/>
          <w:sz w:val="24"/>
          <w:szCs w:val="24"/>
        </w:rPr>
        <w:t xml:space="preserve">«gruppo dell'appartamento» di Reggio Emilia</w:t>
      </w:r>
      <w:r>
        <w:rPr>
          <w:rFonts w:ascii="Barlow Semi Condensed" w:cs="Barlow Semi Condensed" w:eastAsia="Barlow Semi Condensed" w:hAnsi="Barlow Semi Condensed"/>
          <w:sz w:val="24"/>
          <w:szCs w:val="24"/>
        </w:rPr>
        <w:t xml:space="preserve">: otto giovani usciti dalla FGCI che confluirono nel nucleo storico delle BR, fra cui </w:t>
      </w:r>
      <w:r>
        <w:rPr>
          <w:rFonts w:ascii="Barlow Semi Condensed" w:cs="Barlow Semi Condensed" w:eastAsia="Barlow Semi Condensed" w:hAnsi="Barlow Semi Condensed"/>
          <w:b/>
          <w:bCs/>
          <w:sz w:val="24"/>
          <w:szCs w:val="24"/>
        </w:rPr>
        <w:t xml:space="preserve">Alberto Franceschini</w:t>
      </w:r>
      <w:r>
        <w:rPr>
          <w:rFonts w:ascii="Barlow Semi Condensed" w:cs="Barlow Semi Condensed" w:eastAsia="Barlow Semi Condensed" w:hAnsi="Barlow Semi Condensed"/>
          <w:sz w:val="24"/>
          <w:szCs w:val="24"/>
        </w:rPr>
        <w:t xml:space="preserve">, Lauro Azzolini, </w:t>
      </w:r>
      <w:r>
        <w:rPr>
          <w:rFonts w:ascii="Barlow Semi Condensed" w:cs="Barlow Semi Condensed" w:eastAsia="Barlow Semi Condensed" w:hAnsi="Barlow Semi Condensed"/>
          <w:b/>
          <w:bCs/>
          <w:sz w:val="24"/>
          <w:szCs w:val="24"/>
        </w:rPr>
        <w:t xml:space="preserve">Franco Bonisoli</w:t>
      </w:r>
      <w:r>
        <w:rPr>
          <w:rFonts w:ascii="Barlow Semi Condensed" w:cs="Barlow Semi Condensed" w:eastAsia="Barlow Semi Condensed" w:hAnsi="Barlow Semi Condensed"/>
          <w:sz w:val="24"/>
          <w:szCs w:val="24"/>
        </w:rPr>
        <w:t xml:space="preserve">, Tonino Paroli, Fabrizio Pelli, Roberto Ognibene e Attilio Casaletti (Roberto Bartali, </w:t>
      </w:r>
      <w:r>
        <w:rPr>
          <w:rFonts w:ascii="Barlow Semi Condensed" w:cs="Barlow Semi Condensed" w:eastAsia="Barlow Semi Condensed" w:hAnsi="Barlow Semi Condensed"/>
          <w:i/>
          <w:iCs/>
          <w:sz w:val="24"/>
          <w:szCs w:val="24"/>
        </w:rPr>
        <w:t xml:space="preserve">Il nucleo storico delle BR</w:t>
      </w:r>
      <w:r>
        <w:rPr>
          <w:rFonts w:ascii="Barlow Semi Condensed" w:cs="Barlow Semi Condensed" w:eastAsia="Barlow Semi Condensed" w:hAnsi="Barlow Semi Condensed"/>
          <w:sz w:val="24"/>
          <w:szCs w:val="24"/>
        </w:rPr>
        <w:t xml:space="preserve"> (http://www.robertobartali.it/cap04.htm); Il Crivello, </w:t>
      </w:r>
      <w:r>
        <w:rPr>
          <w:rFonts w:ascii="Barlow Semi Condensed" w:cs="Barlow Semi Condensed" w:eastAsia="Barlow Semi Condensed" w:hAnsi="Barlow Semi Condensed"/>
          <w:i/>
          <w:iCs/>
          <w:sz w:val="24"/>
          <w:szCs w:val="24"/>
        </w:rPr>
        <w:t xml:space="preserve">Brigate Rosse a Reggio Emilia</w:t>
      </w:r>
      <w:r>
        <w:rPr>
          <w:rFonts w:ascii="Barlow Semi Condensed" w:cs="Barlow Semi Condensed" w:eastAsia="Barlow Semi Condensed" w:hAnsi="Barlow Semi Condensed"/>
          <w:sz w:val="24"/>
          <w:szCs w:val="24"/>
        </w:rPr>
        <w:t xml:space="preserve"> (http://www.ilcrivello.altervista.org/brigate_rosse_reggio_2010.htm)). </w:t>
      </w:r>
      <w:r>
        <w:rPr>
          <w:rFonts w:ascii="Barlow Semi Condensed" w:cs="Barlow Semi Condensed" w:eastAsia="Barlow Semi Condensed" w:hAnsi="Barlow Semi Condensed"/>
          <w:b/>
          <w:bCs/>
          <w:sz w:val="24"/>
          <w:szCs w:val="24"/>
        </w:rPr>
        <w:t xml:space="preserve">Due persone del registro</w:t>
      </w:r>
      <w:r>
        <w:rPr>
          <w:rFonts w:ascii="Barlow Semi Condensed" w:cs="Barlow Semi Condensed" w:eastAsia="Barlow Semi Condensed" w:hAnsi="Barlow Semi Condensed"/>
          <w:sz w:val="24"/>
          <w:szCs w:val="24"/>
        </w:rPr>
        <w:t xml:space="preserve"> (Gallinari e Bonisoli) provengono dunque dallo stesso nucleo pre-brigatista, quello del «filo Franceschini» che la triangolazione Feltrinelli-Hyperion aveva già isolato — il filo dei rapporti con l'ambiente di «Nuova Resistenza» e con Feltrinelli nel 1971 (D1), documentati in capo a Franceschini e al ceppo fondativo.</w:t>
      </w:r>
    </w:p>
    <w:p>
      <w:pPr>
        <w:spacing w:after="120" w:line="276"/>
        <w:jc w:val="both"/>
      </w:pPr>
      <w:r>
        <w:rPr>
          <w:rFonts w:ascii="Barlow Semi Condensed" w:cs="Barlow Semi Condensed" w:eastAsia="Barlow Semi Condensed" w:hAnsi="Barlow Semi Condensed"/>
          <w:b/>
          <w:bCs/>
          <w:sz w:val="24"/>
          <w:szCs w:val="24"/>
        </w:rPr>
        <w:t xml:space="preserve">Anti-triangolazione.</w:t>
      </w:r>
      <w:r>
        <w:rPr>
          <w:rFonts w:ascii="Barlow Semi Condensed" w:cs="Barlow Semi Condensed" w:eastAsia="Barlow Semi Condensed" w:hAnsi="Barlow Semi Condensed"/>
          <w:sz w:val="24"/>
          <w:szCs w:val="24"/>
        </w:rPr>
        <w:t xml:space="preserve"> L'appartamento reggiano è </w:t>
      </w:r>
      <w:r>
        <w:rPr>
          <w:rFonts w:ascii="Barlow Semi Condensed" w:cs="Barlow Semi Condensed" w:eastAsia="Barlow Semi Condensed" w:hAnsi="Barlow Semi Condensed"/>
          <w:b/>
          <w:bCs/>
          <w:sz w:val="24"/>
          <w:szCs w:val="24"/>
        </w:rPr>
        <w:t xml:space="preserve">sociologia della militanza</w:t>
      </w:r>
      <w:r>
        <w:rPr>
          <w:rFonts w:ascii="Barlow Semi Condensed" w:cs="Barlow Semi Condensed" w:eastAsia="Barlow Semi Condensed" w:hAnsi="Barlow Semi Condensed"/>
          <w:sz w:val="24"/>
          <w:szCs w:val="24"/>
        </w:rPr>
        <w:t xml:space="preserve">, non un «livello occulto»: spiega da dove venivano, non chi li dirigesse. E il filo verso Feltrinelli si ferma dove le fonti lo fermano: ai contatti del 1971 fra il ceppo fondativo e l'editore-gappista, morto a Segrate nel marzo 1972 — </w:t>
      </w:r>
      <w:r>
        <w:rPr>
          <w:rFonts w:ascii="Barlow Semi Condensed" w:cs="Barlow Semi Condensed" w:eastAsia="Barlow Semi Condensed" w:hAnsi="Barlow Semi Condensed"/>
          <w:b/>
          <w:bCs/>
          <w:sz w:val="24"/>
          <w:szCs w:val="24"/>
        </w:rPr>
        <w:t xml:space="preserve">sei anni prima</w:t>
      </w:r>
      <w:r>
        <w:rPr>
          <w:rFonts w:ascii="Barlow Semi Condensed" w:cs="Barlow Semi Condensed" w:eastAsia="Barlow Semi Condensed" w:hAnsi="Barlow Semi Condensed"/>
          <w:sz w:val="24"/>
          <w:szCs w:val="24"/>
        </w:rPr>
        <w:t xml:space="preserve"> di via Fani. Nessuna fonte collega Feltrinelli, i GAP o la loro eredità all'operazione Moro: la contiguità genealogica non attraversa la morte.</w:t>
      </w:r>
    </w:p>
    <w:p>
      <w:pPr>
        <w:pStyle w:val="Heading2"/>
        <w:spacing w:after="100" w:before="200"/>
      </w:pPr>
      <w:r>
        <w:rPr>
          <w:rFonts w:ascii="Barlow Semi Condensed" w:cs="Barlow Semi Condensed" w:eastAsia="Barlow Semi Condensed" w:hAnsi="Barlow Semi Condensed"/>
          <w:sz w:val="24"/>
          <w:szCs w:val="24"/>
        </w:rPr>
        <w:t xml:space="preserve">Nodo T-5 — Casimirri: la sala stampa vaticana e la rotta latinoamericana (D5 · D3)</w:t>
      </w:r>
    </w:p>
    <w:p>
      <w:pPr>
        <w:spacing w:after="120" w:line="276"/>
        <w:jc w:val="both"/>
      </w:pPr>
      <w:r>
        <w:rPr>
          <w:rFonts w:ascii="Barlow Semi Condensed" w:cs="Barlow Semi Condensed" w:eastAsia="Barlow Semi Condensed" w:hAnsi="Barlow Semi Condensed"/>
          <w:sz w:val="24"/>
          <w:szCs w:val="24"/>
        </w:rPr>
        <w:t xml:space="preserve">Il caso Casimirri è il più denso di convergenze inter-dominio, ed esige perciò la disciplina più rigida. Alessio Casimirri — sei ergastoli definitivi in contumacia per via Fani, latitante — è figlio di </w:t>
      </w:r>
      <w:r>
        <w:rPr>
          <w:rFonts w:ascii="Barlow Semi Condensed" w:cs="Barlow Semi Condensed" w:eastAsia="Barlow Semi Condensed" w:hAnsi="Barlow Semi Condensed"/>
          <w:b/>
          <w:bCs/>
          <w:sz w:val="24"/>
          <w:szCs w:val="24"/>
        </w:rPr>
        <w:t xml:space="preserve">Luciano Casimirri, capo dell'ufficio stampa dell'Osservatore Romano e responsabile della sala stampa vaticana sotto tre pontefici: Pio XII, Giovanni XXIII e Paolo VI</w:t>
      </w:r>
      <w:r>
        <w:rPr>
          <w:rFonts w:ascii="Barlow Semi Condensed" w:cs="Barlow Semi Condensed" w:eastAsia="Barlow Semi Condensed" w:hAnsi="Barlow Semi Condensed"/>
          <w:sz w:val="24"/>
          <w:szCs w:val="24"/>
        </w:rPr>
        <w:t xml:space="preserve">; la madre aveva cittadinanza vaticana (Spazio70, «il brigatista "vaticano"» (https://spazio70.com/estero/esfiltrati-italiani/alessio-casimirri-il-brigatista-vaticano/); Wikipedia (https://en.wikipedia.org/wiki/Alessio_Casimirri)). La fuga, dopo l'abbandono delle BR (1980), passò per </w:t>
      </w:r>
      <w:r>
        <w:rPr>
          <w:rFonts w:ascii="Barlow Semi Condensed" w:cs="Barlow Semi Condensed" w:eastAsia="Barlow Semi Condensed" w:hAnsi="Barlow Semi Condensed"/>
          <w:b/>
          <w:bCs/>
          <w:sz w:val="24"/>
          <w:szCs w:val="24"/>
        </w:rPr>
        <w:t xml:space="preserve">Libia e Cuba</w:t>
      </w:r>
      <w:r>
        <w:rPr>
          <w:rFonts w:ascii="Barlow Semi Condensed" w:cs="Barlow Semi Condensed" w:eastAsia="Barlow Semi Condensed" w:hAnsi="Barlow Semi Condensed"/>
          <w:sz w:val="24"/>
          <w:szCs w:val="24"/>
        </w:rPr>
        <w:t xml:space="preserve"> fino al </w:t>
      </w:r>
      <w:r>
        <w:rPr>
          <w:rFonts w:ascii="Barlow Semi Condensed" w:cs="Barlow Semi Condensed" w:eastAsia="Barlow Semi Condensed" w:hAnsi="Barlow Semi Condensed"/>
          <w:b/>
          <w:bCs/>
          <w:sz w:val="24"/>
          <w:szCs w:val="24"/>
        </w:rPr>
        <w:t xml:space="preserve">Nicaragua sandinista</w:t>
      </w:r>
      <w:r>
        <w:rPr>
          <w:rFonts w:ascii="Barlow Semi Condensed" w:cs="Barlow Semi Condensed" w:eastAsia="Barlow Semi Condensed" w:hAnsi="Barlow Semi Condensed"/>
          <w:sz w:val="24"/>
          <w:szCs w:val="24"/>
        </w:rPr>
        <w:t xml:space="preserve">, che ne ha sempre rifiutato l'estradizione.</w:t>
      </w:r>
    </w:p>
    <w:p>
      <w:pPr>
        <w:spacing w:after="120" w:line="276"/>
        <w:jc w:val="both"/>
      </w:pPr>
      <w:r>
        <w:rPr>
          <w:rFonts w:ascii="Barlow Semi Condensed" w:cs="Barlow Semi Condensed" w:eastAsia="Barlow Semi Condensed" w:hAnsi="Barlow Semi Condensed"/>
          <w:sz w:val="24"/>
          <w:szCs w:val="24"/>
        </w:rPr>
        <w:t xml:space="preserve">Le convergenze sono due, e vanno sciolte separatamente.</w:t>
      </w:r>
    </w:p>
    <w:p>
      <w:pPr>
        <w:spacing w:after="120" w:line="276"/>
        <w:jc w:val="both"/>
      </w:pPr>
      <w:r>
        <w:rPr>
          <w:rFonts w:ascii="Barlow Semi Condensed" w:cs="Barlow Semi Condensed" w:eastAsia="Barlow Semi Condensed" w:hAnsi="Barlow Semi Condensed"/>
          <w:b/>
          <w:bCs/>
          <w:sz w:val="24"/>
          <w:szCs w:val="24"/>
        </w:rPr>
        <w:t xml:space="preserve">Verso D5 (Santa Sede).</w:t>
      </w:r>
      <w:r>
        <w:rPr>
          <w:rFonts w:ascii="Barlow Semi Condensed" w:cs="Barlow Semi Condensed" w:eastAsia="Barlow Semi Condensed" w:hAnsi="Barlow Semi Condensed"/>
          <w:sz w:val="24"/>
          <w:szCs w:val="24"/>
        </w:rPr>
        <w:t xml:space="preserve"> Il figlio del portavoce di tre papi fece parte del commando che rapì l'uomo per il quale </w:t>
      </w:r>
      <w:r>
        <w:rPr>
          <w:rFonts w:ascii="Barlow Semi Condensed" w:cs="Barlow Semi Condensed" w:eastAsia="Barlow Semi Condensed" w:hAnsi="Barlow Semi Condensed"/>
          <w:b/>
          <w:bCs/>
          <w:sz w:val="24"/>
          <w:szCs w:val="24"/>
        </w:rPr>
        <w:t xml:space="preserve">Paolo VI</w:t>
      </w:r>
      <w:r>
        <w:rPr>
          <w:rFonts w:ascii="Barlow Semi Condensed" w:cs="Barlow Semi Condensed" w:eastAsia="Barlow Semi Condensed" w:hAnsi="Barlow Semi Condensed"/>
          <w:sz w:val="24"/>
          <w:szCs w:val="24"/>
        </w:rPr>
        <w:t xml:space="preserve"> — il papa che il padre aveva servito — scrisse la lettera «agli uomini delle Brigate Rosse» e per il quale si offrì «senza condizioni». È una coincidenza biografica di potenza narrativa enorme, ed è </w:t>
      </w:r>
      <w:r>
        <w:rPr>
          <w:rFonts w:ascii="Barlow Semi Condensed" w:cs="Barlow Semi Condensed" w:eastAsia="Barlow Semi Condensed" w:hAnsi="Barlow Semi Condensed"/>
          <w:b/>
          <w:bCs/>
          <w:sz w:val="24"/>
          <w:szCs w:val="24"/>
        </w:rPr>
        <w:t xml:space="preserve">esattamente il tipo di coincidenza che questa triangolazione esiste per disciplinare</w:t>
      </w:r>
      <w:r>
        <w:rPr>
          <w:rFonts w:ascii="Barlow Semi Condensed" w:cs="Barlow Semi Condensed" w:eastAsia="Barlow Semi Condensed" w:hAnsi="Barlow Semi Condensed"/>
          <w:sz w:val="24"/>
          <w:szCs w:val="24"/>
        </w:rPr>
        <w:t xml:space="preserve">: nessuna fonte collega il padre, la sua funzione o la Santa Sede alla militanza del figlio. Trattare la parentela come canale sarebbe la colpa d'appartenenza rovesciata — la famiglia che risponde del figlio — cioè la negazione dell'art. 27 su cui l'intera Fase decima si regge. Grado: </w:t>
      </w:r>
      <w:r>
        <w:rPr>
          <w:rFonts w:ascii="Barlow Semi Condensed" w:cs="Barlow Semi Condensed" w:eastAsia="Barlow Semi Condensed" w:hAnsi="Barlow Semi Condensed"/>
          <w:b/>
          <w:bCs/>
          <w:sz w:val="24"/>
          <w:szCs w:val="24"/>
        </w:rPr>
        <w:t xml:space="preserve">F</w:t>
      </w:r>
      <w:r>
        <w:rPr>
          <w:rFonts w:ascii="Barlow Semi Condensed" w:cs="Barlow Semi Condensed" w:eastAsia="Barlow Semi Condensed" w:hAnsi="Barlow Semi Condensed"/>
          <w:sz w:val="24"/>
          <w:szCs w:val="24"/>
        </w:rPr>
        <w:t xml:space="preserve"> la biografia, </w:t>
      </w:r>
      <w:r>
        <w:rPr>
          <w:rFonts w:ascii="Barlow Semi Condensed" w:cs="Barlow Semi Condensed" w:eastAsia="Barlow Semi Condensed" w:hAnsi="Barlow Semi Condensed"/>
          <w:b/>
          <w:bCs/>
          <w:sz w:val="24"/>
          <w:szCs w:val="24"/>
        </w:rPr>
        <w:t xml:space="preserve">nulla</w:t>
      </w:r>
      <w:r>
        <w:rPr>
          <w:rFonts w:ascii="Barlow Semi Condensed" w:cs="Barlow Semi Condensed" w:eastAsia="Barlow Semi Condensed" w:hAnsi="Barlow Semi Condensed"/>
          <w:sz w:val="24"/>
          <w:szCs w:val="24"/>
        </w:rPr>
        <w:t xml:space="preserve"> il nesso.</w:t>
      </w:r>
    </w:p>
    <w:p>
      <w:pPr>
        <w:spacing w:after="120" w:line="276"/>
        <w:jc w:val="both"/>
      </w:pPr>
      <w:r>
        <w:rPr>
          <w:rFonts w:ascii="Barlow Semi Condensed" w:cs="Barlow Semi Condensed" w:eastAsia="Barlow Semi Condensed" w:hAnsi="Barlow Semi Condensed"/>
          <w:b/>
          <w:bCs/>
          <w:sz w:val="24"/>
          <w:szCs w:val="24"/>
        </w:rPr>
        <w:t xml:space="preserve">Verso D3 (America Latina).</w:t>
      </w:r>
      <w:r>
        <w:rPr>
          <w:rFonts w:ascii="Barlow Semi Condensed" w:cs="Barlow Semi Condensed" w:eastAsia="Barlow Semi Condensed" w:hAnsi="Barlow Semi Condensed"/>
          <w:sz w:val="24"/>
          <w:szCs w:val="24"/>
        </w:rPr>
        <w:t xml:space="preserve"> La rotta Libia-Cuba-Managua e la protezione sandinista collocano l'epilogo di Casimirri nell'ambiente latinoamericano post-rivoluzionario che il corpus conosce dal fronte guevariano. Anche qui: è </w:t>
      </w:r>
      <w:r>
        <w:rPr>
          <w:rFonts w:ascii="Barlow Semi Condensed" w:cs="Barlow Semi Condensed" w:eastAsia="Barlow Semi Condensed" w:hAnsi="Barlow Semi Condensed"/>
          <w:b/>
          <w:bCs/>
          <w:sz w:val="24"/>
          <w:szCs w:val="24"/>
        </w:rPr>
        <w:t xml:space="preserve">convergenza di ambiente</w:t>
      </w:r>
      <w:r>
        <w:rPr>
          <w:rFonts w:ascii="Barlow Semi Condensed" w:cs="Barlow Semi Condensed" w:eastAsia="Barlow Semi Condensed" w:hAnsi="Barlow Semi Condensed"/>
          <w:sz w:val="24"/>
          <w:szCs w:val="24"/>
        </w:rPr>
        <w:t xml:space="preserve">, non filiazione — il Nicaragua del 1982 non è la Bolivia del 1967, e la protezione di un latitante è un atto di Stato del quale risponde chi lo compie, non un anello del mito del Che. La triangolazione registra la rotta come fatto (F) e nega il nesso come metodo.</w:t>
      </w:r>
    </w:p>
    <w:p>
      <w:pPr>
        <w:spacing w:after="120" w:line="276"/>
        <w:jc w:val="both"/>
      </w:pPr>
      <w:r>
        <w:rPr>
          <w:rFonts w:ascii="Barlow Semi Condensed" w:cs="Barlow Semi Condensed" w:eastAsia="Barlow Semi Condensed" w:hAnsi="Barlow Semi Condensed"/>
          <w:b/>
          <w:bCs/>
          <w:sz w:val="24"/>
          <w:szCs w:val="24"/>
        </w:rPr>
        <w:t xml:space="preserve">Il ponte reale è un terzo, più sobrio:</w:t>
      </w:r>
      <w:r>
        <w:rPr>
          <w:rFonts w:ascii="Barlow Semi Condensed" w:cs="Barlow Semi Condensed" w:eastAsia="Barlow Semi Condensed" w:hAnsi="Barlow Semi Condensed"/>
          <w:sz w:val="24"/>
          <w:szCs w:val="24"/>
        </w:rPr>
        <w:t xml:space="preserve"> l'estradizione negata è </w:t>
      </w:r>
      <w:r>
        <w:rPr>
          <w:rFonts w:ascii="Barlow Semi Condensed" w:cs="Barlow Semi Condensed" w:eastAsia="Barlow Semi Condensed" w:hAnsi="Barlow Semi Condensed"/>
          <w:b/>
          <w:bCs/>
          <w:sz w:val="24"/>
          <w:szCs w:val="24"/>
        </w:rPr>
        <w:t xml:space="preserve">materia diplomatica</w:t>
      </w:r>
      <w:r>
        <w:rPr>
          <w:rFonts w:ascii="Barlow Semi Condensed" w:cs="Barlow Semi Condensed" w:eastAsia="Barlow Semi Condensed" w:hAnsi="Barlow Semi Condensed"/>
          <w:sz w:val="24"/>
          <w:szCs w:val="24"/>
        </w:rPr>
        <w:t xml:space="preserve">, e si aggancia alla dimensione della cartella Farnesina (D5) nel suo senso proprio — i rapporti bilaterali Italia-Nicaragua, le richieste respinte, fino alle tensioni recenti (Adnkronos (https://www.adnkronos.com/internazionale/esteri/terrorismo-ex-br-casimirri-nicaragua-ultime-notizie_11Y0xEZLGGnZ6txE6jRL7s)). Qui il condannato del registro incrocia il dominio diplomatico non per biografia familiare ma per </w:t>
      </w:r>
      <w:r>
        <w:rPr>
          <w:rFonts w:ascii="Barlow Semi Condensed" w:cs="Barlow Semi Condensed" w:eastAsia="Barlow Semi Condensed" w:hAnsi="Barlow Semi Condensed"/>
          <w:b/>
          <w:bCs/>
          <w:sz w:val="24"/>
          <w:szCs w:val="24"/>
        </w:rPr>
        <w:t xml:space="preserve">statuto giuridico internazionale</w:t>
      </w:r>
      <w:r>
        <w:rPr>
          <w:rFonts w:ascii="Barlow Semi Condensed" w:cs="Barlow Semi Condensed" w:eastAsia="Barlow Semi Condensed" w:hAnsi="Barlow Semi Condensed"/>
          <w:sz w:val="24"/>
          <w:szCs w:val="24"/>
        </w:rPr>
        <w:t xml:space="preserve">.</w:t>
      </w:r>
    </w:p>
    <w:p>
      <w:pPr>
        <w:pStyle w:val="Heading2"/>
        <w:spacing w:after="100" w:before="200"/>
      </w:pPr>
      <w:r>
        <w:rPr>
          <w:rFonts w:ascii="Barlow Semi Condensed" w:cs="Barlow Semi Condensed" w:eastAsia="Barlow Semi Condensed" w:hAnsi="Barlow Semi Condensed"/>
          <w:sz w:val="24"/>
          <w:szCs w:val="24"/>
        </w:rPr>
        <w:t xml:space="preserve">Nodo T-6 — Lojacono: la cittadinanza elvetica e il parallelo delle pene ineseguite (D5)</w:t>
      </w:r>
    </w:p>
    <w:p>
      <w:pPr>
        <w:spacing w:after="120" w:line="276"/>
        <w:jc w:val="both"/>
      </w:pPr>
      <w:r>
        <w:rPr>
          <w:rFonts w:ascii="Barlow Semi Condensed" w:cs="Barlow Semi Condensed" w:eastAsia="Barlow Semi Condensed" w:hAnsi="Barlow Semi Condensed"/>
          <w:sz w:val="24"/>
          <w:szCs w:val="24"/>
        </w:rPr>
        <w:t xml:space="preserve">Alvaro Lojacono — condannato in via definitiva nel Moro quater (1997) per l'intero arco 16 marzo-9 maggio — riparò in </w:t>
      </w:r>
      <w:r>
        <w:rPr>
          <w:rFonts w:ascii="Barlow Semi Condensed" w:cs="Barlow Semi Condensed" w:eastAsia="Barlow Semi Condensed" w:hAnsi="Barlow Semi Condensed"/>
          <w:b/>
          <w:bCs/>
          <w:sz w:val="24"/>
          <w:szCs w:val="24"/>
        </w:rPr>
        <w:t xml:space="preserve">Svizzera nel 1986</w:t>
      </w:r>
      <w:r>
        <w:rPr>
          <w:rFonts w:ascii="Barlow Semi Condensed" w:cs="Barlow Semi Condensed" w:eastAsia="Barlow Semi Condensed" w:hAnsi="Barlow Semi Condensed"/>
          <w:sz w:val="24"/>
          <w:szCs w:val="24"/>
        </w:rPr>
        <w:t xml:space="preserve"> e vi acquisì la </w:t>
      </w:r>
      <w:r>
        <w:rPr>
          <w:rFonts w:ascii="Barlow Semi Condensed" w:cs="Barlow Semi Condensed" w:eastAsia="Barlow Semi Condensed" w:hAnsi="Barlow Semi Condensed"/>
          <w:b/>
          <w:bCs/>
          <w:sz w:val="24"/>
          <w:szCs w:val="24"/>
        </w:rPr>
        <w:t xml:space="preserve">cittadinanza per parte di madre</w:t>
      </w:r>
      <w:r>
        <w:rPr>
          <w:rFonts w:ascii="Barlow Semi Condensed" w:cs="Barlow Semi Condensed" w:eastAsia="Barlow Semi Condensed" w:hAnsi="Barlow Semi Condensed"/>
          <w:sz w:val="24"/>
          <w:szCs w:val="24"/>
        </w:rPr>
        <w:t xml:space="preserve">; la Svizzera </w:t>
      </w:r>
      <w:r>
        <w:rPr>
          <w:rFonts w:ascii="Barlow Semi Condensed" w:cs="Barlow Semi Condensed" w:eastAsia="Barlow Semi Condensed" w:hAnsi="Barlow Semi Condensed"/>
          <w:b/>
          <w:bCs/>
          <w:sz w:val="24"/>
          <w:szCs w:val="24"/>
        </w:rPr>
        <w:t xml:space="preserve">non estrada i propri cittadini</w:t>
      </w:r>
      <w:r>
        <w:rPr>
          <w:rFonts w:ascii="Barlow Semi Condensed" w:cs="Barlow Semi Condensed" w:eastAsia="Barlow Semi Condensed" w:hAnsi="Barlow Semi Condensed"/>
          <w:sz w:val="24"/>
          <w:szCs w:val="24"/>
        </w:rPr>
        <w:t xml:space="preserve"> senza il loro consenso, e Berna lo ha ribadito per il suo caso (tvsvizzera.it (https://www.tvsvizzera.it/tvs/qui-svizzera/terrorismo_alvaro-lojacono-nessuna-estradizione-possibile/44698030); Wikipedia (https://en.wikipedia.org/wiki/Alvaro_Lojacono)).</w:t>
      </w:r>
    </w:p>
    <w:p>
      <w:pPr>
        <w:spacing w:after="120" w:line="276"/>
        <w:jc w:val="both"/>
      </w:pPr>
      <w:r>
        <w:rPr>
          <w:rFonts w:ascii="Barlow Semi Condensed" w:cs="Barlow Semi Condensed" w:eastAsia="Barlow Semi Condensed" w:hAnsi="Barlow Semi Condensed"/>
          <w:sz w:val="24"/>
          <w:szCs w:val="24"/>
        </w:rPr>
        <w:t xml:space="preserve">La triangolazione qui è </w:t>
      </w:r>
      <w:r>
        <w:rPr>
          <w:rFonts w:ascii="Barlow Semi Condensed" w:cs="Barlow Semi Condensed" w:eastAsia="Barlow Semi Condensed" w:hAnsi="Barlow Semi Condensed"/>
          <w:b/>
          <w:bCs/>
          <w:sz w:val="24"/>
          <w:szCs w:val="24"/>
        </w:rPr>
        <w:t xml:space="preserve">strutturale</w:t>
      </w:r>
      <w:r>
        <w:rPr>
          <w:rFonts w:ascii="Barlow Semi Condensed" w:cs="Barlow Semi Condensed" w:eastAsia="Barlow Semi Condensed" w:hAnsi="Barlow Semi Condensed"/>
          <w:sz w:val="24"/>
          <w:szCs w:val="24"/>
        </w:rPr>
        <w:t xml:space="preserve">: due persone del registro — Casimirri e Lojacono — sono condannati definitivi la cui pena non è mai stata eseguita, sottratti all'esecuzione da </w:t>
      </w:r>
      <w:r>
        <w:rPr>
          <w:rFonts w:ascii="Barlow Semi Condensed" w:cs="Barlow Semi Condensed" w:eastAsia="Barlow Semi Condensed" w:hAnsi="Barlow Semi Condensed"/>
          <w:b/>
          <w:bCs/>
          <w:sz w:val="24"/>
          <w:szCs w:val="24"/>
        </w:rPr>
        <w:t xml:space="preserve">due ordinamenti diversi per due ragioni diverse</w:t>
      </w:r>
      <w:r>
        <w:rPr>
          <w:rFonts w:ascii="Barlow Semi Condensed" w:cs="Barlow Semi Condensed" w:eastAsia="Barlow Semi Condensed" w:hAnsi="Barlow Semi Condensed"/>
          <w:sz w:val="24"/>
          <w:szCs w:val="24"/>
        </w:rPr>
        <w:t xml:space="preserve"> (protezione politica di uno Stato terzo; regola di cittadinanza di uno Stato di diritto). Il parallelo illumina un nodo che appartiene al dominio diplomatico (D5): </w:t>
      </w:r>
      <w:r>
        <w:rPr>
          <w:rFonts w:ascii="Barlow Semi Condensed" w:cs="Barlow Semi Condensed" w:eastAsia="Barlow Semi Condensed" w:hAnsi="Barlow Semi Condensed"/>
          <w:b/>
          <w:bCs/>
          <w:sz w:val="24"/>
          <w:szCs w:val="24"/>
        </w:rPr>
        <w:t xml:space="preserve">l'esecuzione del giudicato oltre confine è funzione dei rapporti fra Stati</w:t>
      </w:r>
      <w:r>
        <w:rPr>
          <w:rFonts w:ascii="Barlow Semi Condensed" w:cs="Barlow Semi Condensed" w:eastAsia="Barlow Semi Condensed" w:hAnsi="Barlow Semi Condensed"/>
          <w:sz w:val="24"/>
          <w:szCs w:val="24"/>
        </w:rPr>
        <w:t xml:space="preserve">, non della forza delle sentenze. È il punto in cui il registro personalistico della Fase decima incontra la dimensione internazionale della cartella Farnesina — e vi incontra anche il proprio limite: il giudicato dice chi è responsabile; non può, da solo, raggiungerlo.</w:t>
      </w:r>
    </w:p>
    <w:p>
      <w:pPr>
        <w:pStyle w:val="Heading2"/>
        <w:spacing w:after="100" w:before="200"/>
      </w:pPr>
      <w:r>
        <w:rPr>
          <w:rFonts w:ascii="Barlow Semi Condensed" w:cs="Barlow Semi Condensed" w:eastAsia="Barlow Semi Condensed" w:hAnsi="Barlow Semi Condensed"/>
          <w:sz w:val="24"/>
          <w:szCs w:val="24"/>
        </w:rPr>
        <w:t xml:space="preserve">Nodo T-7 — Braghetti e la memoria come vettore: il libro, il film, l'editore (D1 · D6)</w:t>
      </w:r>
    </w:p>
    <w:p>
      <w:pPr>
        <w:spacing w:after="120" w:line="276"/>
        <w:jc w:val="both"/>
      </w:pPr>
      <w:r>
        <w:rPr>
          <w:rFonts w:ascii="Barlow Semi Condensed" w:cs="Barlow Semi Condensed" w:eastAsia="Barlow Semi Condensed" w:hAnsi="Barlow Semi Condensed"/>
          <w:sz w:val="24"/>
          <w:szCs w:val="24"/>
        </w:rPr>
        <w:t xml:space="preserve">Anna Laura Braghetti — la custode di via Montalcini — scrisse con Paola Tavella </w:t>
      </w:r>
      <w:r>
        <w:rPr>
          <w:rFonts w:ascii="Barlow Semi Condensed" w:cs="Barlow Semi Condensed" w:eastAsia="Barlow Semi Condensed" w:hAnsi="Barlow Semi Condensed"/>
          <w:b/>
          <w:bCs/>
          <w:sz w:val="24"/>
          <w:szCs w:val="24"/>
        </w:rPr>
        <w:t xml:space="preserve">«Il prigioniero»</w:t>
      </w:r>
      <w:r>
        <w:rPr>
          <w:rFonts w:ascii="Barlow Semi Condensed" w:cs="Barlow Semi Condensed" w:eastAsia="Barlow Semi Condensed" w:hAnsi="Barlow Semi Condensed"/>
          <w:sz w:val="24"/>
          <w:szCs w:val="24"/>
        </w:rPr>
        <w:t xml:space="preserve"> (1998), il racconto dall'interno della prigione e dei cinquantacinque giorni; dal libro Marco Bellocchio trasse liberamente </w:t>
      </w:r>
      <w:r>
        <w:rPr>
          <w:rFonts w:ascii="Barlow Semi Condensed" w:cs="Barlow Semi Condensed" w:eastAsia="Barlow Semi Condensed" w:hAnsi="Barlow Semi Condensed"/>
          <w:b/>
          <w:bCs/>
          <w:sz w:val="24"/>
          <w:szCs w:val="24"/>
        </w:rPr>
        <w:t xml:space="preserve">«Buongiorno, notte»</w:t>
      </w:r>
      <w:r>
        <w:rPr>
          <w:rFonts w:ascii="Barlow Semi Condensed" w:cs="Barlow Semi Condensed" w:eastAsia="Barlow Semi Condensed" w:hAnsi="Barlow Semi Condensed"/>
          <w:sz w:val="24"/>
          <w:szCs w:val="24"/>
        </w:rPr>
        <w:t xml:space="preserve"> (2003), il cui personaggio di Chiara è ispirato a Braghetti e a Faranda (Feltrinelli Editore, scheda del libro (https://www.feltrinellieditore.it/opera/il-prigioniero/); Wikipedia, </w:t>
      </w:r>
      <w:r>
        <w:rPr>
          <w:rFonts w:ascii="Barlow Semi Condensed" w:cs="Barlow Semi Condensed" w:eastAsia="Barlow Semi Condensed" w:hAnsi="Barlow Semi Condensed"/>
          <w:i/>
          <w:iCs/>
          <w:sz w:val="24"/>
          <w:szCs w:val="24"/>
        </w:rPr>
        <w:t xml:space="preserve">Buongiorno, notte</w:t>
      </w:r>
      <w:r>
        <w:rPr>
          <w:rFonts w:ascii="Barlow Semi Condensed" w:cs="Barlow Semi Condensed" w:eastAsia="Barlow Semi Condensed" w:hAnsi="Barlow Semi Condensed"/>
          <w:sz w:val="24"/>
          <w:szCs w:val="24"/>
        </w:rPr>
        <w:t xml:space="preserve"> (https://it.wikipedia.org/wiki/Buongiorno,_notte)).</w:t>
      </w:r>
    </w:p>
    <w:p>
      <w:pPr>
        <w:spacing w:after="120" w:line="276"/>
        <w:jc w:val="both"/>
      </w:pPr>
      <w:r>
        <w:rPr>
          <w:rFonts w:ascii="Barlow Semi Condensed" w:cs="Barlow Semi Condensed" w:eastAsia="Barlow Semi Condensed" w:hAnsi="Barlow Semi Condensed"/>
          <w:sz w:val="24"/>
          <w:szCs w:val="24"/>
        </w:rPr>
        <w:t xml:space="preserve">Il punto di triangolazione è il </w:t>
      </w:r>
      <w:r>
        <w:rPr>
          <w:rFonts w:ascii="Barlow Semi Condensed" w:cs="Barlow Semi Condensed" w:eastAsia="Barlow Semi Condensed" w:hAnsi="Barlow Semi Condensed"/>
          <w:b/>
          <w:bCs/>
          <w:sz w:val="24"/>
          <w:szCs w:val="24"/>
        </w:rPr>
        <w:t xml:space="preserve">tema del vettore</w:t>
      </w:r>
      <w:r>
        <w:rPr>
          <w:rFonts w:ascii="Barlow Semi Condensed" w:cs="Barlow Semi Condensed" w:eastAsia="Barlow Semi Condensed" w:hAnsi="Barlow Semi Condensed"/>
          <w:sz w:val="24"/>
          <w:szCs w:val="24"/>
        </w:rPr>
        <w:t xml:space="preserve">, che è il cuore del fronte D1: il corpus ha ricostruito come il mito del Che fu </w:t>
      </w:r>
      <w:r>
        <w:rPr>
          <w:rFonts w:ascii="Barlow Semi Condensed" w:cs="Barlow Semi Condensed" w:eastAsia="Barlow Semi Condensed" w:hAnsi="Barlow Semi Condensed"/>
          <w:i/>
          <w:iCs/>
          <w:sz w:val="24"/>
          <w:szCs w:val="24"/>
        </w:rPr>
        <w:t xml:space="preserve">fabbricato</w:t>
      </w:r>
      <w:r>
        <w:rPr>
          <w:rFonts w:ascii="Barlow Semi Condensed" w:cs="Barlow Semi Condensed" w:eastAsia="Barlow Semi Condensed" w:hAnsi="Barlow Semi Condensed"/>
          <w:sz w:val="24"/>
          <w:szCs w:val="24"/>
        </w:rPr>
        <w:t xml:space="preserve"> da un editore (la foto di Korda, il </w:t>
      </w:r>
      <w:r>
        <w:rPr>
          <w:rFonts w:ascii="Barlow Semi Condensed" w:cs="Barlow Semi Condensed" w:eastAsia="Barlow Semi Condensed" w:hAnsi="Barlow Semi Condensed"/>
          <w:i/>
          <w:iCs/>
          <w:sz w:val="24"/>
          <w:szCs w:val="24"/>
        </w:rPr>
        <w:t xml:space="preserve">Diario</w:t>
      </w:r>
      <w:r>
        <w:rPr>
          <w:rFonts w:ascii="Barlow Semi Condensed" w:cs="Barlow Semi Condensed" w:eastAsia="Barlow Semi Condensed" w:hAnsi="Barlow Semi Condensed"/>
          <w:sz w:val="24"/>
          <w:szCs w:val="24"/>
        </w:rPr>
        <w:t xml:space="preserve">, i manifesti di Feltrinelli); qui osserva il processo speculare sul caso Moro — la memoria della prigione che passa dal testimone-condannato al libro, dal libro al film, e diventa immagine pubblica del caso. E il dato documentato ha una torsione che va riportata con esattezza e senza insinuazione: </w:t>
      </w:r>
      <w:r>
        <w:rPr>
          <w:rFonts w:ascii="Barlow Semi Condensed" w:cs="Barlow Semi Condensed" w:eastAsia="Barlow Semi Condensed" w:hAnsi="Barlow Semi Condensed"/>
          <w:b/>
          <w:bCs/>
          <w:sz w:val="24"/>
          <w:szCs w:val="24"/>
        </w:rPr>
        <w:t xml:space="preserve">l'editore de «Il prigioniero» è Feltrinelli</w:t>
      </w:r>
      <w:r>
        <w:rPr>
          <w:rFonts w:ascii="Barlow Semi Condensed" w:cs="Barlow Semi Condensed" w:eastAsia="Barlow Semi Condensed" w:hAnsi="Barlow Semi Condensed"/>
          <w:sz w:val="24"/>
          <w:szCs w:val="24"/>
        </w:rPr>
        <w:t xml:space="preserve"> — la casa editrice, cioè l'impresa fondata da Giangiacomo e proseguita dopo di lui. È una convergenza </w:t>
      </w:r>
      <w:r>
        <w:rPr>
          <w:rFonts w:ascii="Barlow Semi Condensed" w:cs="Barlow Semi Condensed" w:eastAsia="Barlow Semi Condensed" w:hAnsi="Barlow Semi Condensed"/>
          <w:i/>
          <w:iCs/>
          <w:sz w:val="24"/>
          <w:szCs w:val="24"/>
        </w:rPr>
        <w:t xml:space="preserve">editoriale</w:t>
      </w:r>
      <w:r>
        <w:rPr>
          <w:rFonts w:ascii="Barlow Semi Condensed" w:cs="Barlow Semi Condensed" w:eastAsia="Barlow Semi Condensed" w:hAnsi="Barlow Semi Condensed"/>
          <w:sz w:val="24"/>
          <w:szCs w:val="24"/>
        </w:rPr>
        <w:t xml:space="preserve">, di catalogo, non un nesso fra persone: registra che il medesimo marchio che veicolò il mito del Che pubblicò vent'anni dopo la memoria della carceriera di Moro. Il corpus, che ha un intero filone sulla trasmissione delle immagini, cataloga il fatto per quello che è: </w:t>
      </w:r>
      <w:r>
        <w:rPr>
          <w:rFonts w:ascii="Barlow Semi Condensed" w:cs="Barlow Semi Condensed" w:eastAsia="Barlow Semi Condensed" w:hAnsi="Barlow Semi Condensed"/>
          <w:b/>
          <w:bCs/>
          <w:sz w:val="24"/>
          <w:szCs w:val="24"/>
        </w:rPr>
        <w:t xml:space="preserve">la memoria del caso ha i suoi vettori, e i vettori hanno una storia</w:t>
      </w:r>
      <w:r>
        <w:rPr>
          <w:rFonts w:ascii="Barlow Semi Condensed" w:cs="Barlow Semi Condensed" w:eastAsia="Barlow Semi Condensed" w:hAnsi="Barlow Semi Condensed"/>
          <w:sz w:val="24"/>
          <w:szCs w:val="24"/>
        </w:rPr>
        <w:t xml:space="preserve">. A questo dominio appartiene anche il Memoriale Morucci come «testo negoziato» (B): due canali di memoria — quello editoriale e quello istruttorio — entrambi </w:t>
      </w:r>
      <w:r>
        <w:rPr>
          <w:rFonts w:ascii="Barlow Semi Condensed" w:cs="Barlow Semi Condensed" w:eastAsia="Barlow Semi Condensed" w:hAnsi="Barlow Semi Condensed"/>
          <w:i/>
          <w:iCs/>
          <w:sz w:val="24"/>
          <w:szCs w:val="24"/>
        </w:rPr>
        <w:t xml:space="preserve">costruiti</w:t>
      </w:r>
      <w:r>
        <w:rPr>
          <w:rFonts w:ascii="Barlow Semi Condensed" w:cs="Barlow Semi Condensed" w:eastAsia="Barlow Semi Condensed" w:hAnsi="Barlow Semi Condensed"/>
          <w:sz w:val="24"/>
          <w:szCs w:val="24"/>
        </w:rPr>
        <w:t xml:space="preserve">, entrambi da leggere sapendolo.</w:t>
      </w:r>
    </w:p>
    <w:p>
      <w:pPr>
        <w:pStyle w:val="Heading2"/>
        <w:spacing w:after="100" w:before="200"/>
      </w:pPr>
      <w:r>
        <w:rPr>
          <w:rFonts w:ascii="Barlow Semi Condensed" w:cs="Barlow Semi Condensed" w:eastAsia="Barlow Semi Condensed" w:hAnsi="Barlow Semi Condensed"/>
          <w:sz w:val="24"/>
          <w:szCs w:val="24"/>
        </w:rPr>
        <w:t xml:space="preserve">Nodo T-8 — Seghetti e Braghetti: le condotte successive e la tenuta del principio (interno)</w:t>
      </w:r>
    </w:p>
    <w:p>
      <w:pPr>
        <w:spacing w:after="120" w:line="276"/>
        <w:jc w:val="both"/>
      </w:pPr>
      <w:r>
        <w:rPr>
          <w:rFonts w:ascii="Barlow Semi Condensed" w:cs="Barlow Semi Condensed" w:eastAsia="Barlow Semi Condensed" w:hAnsi="Barlow Semi Condensed"/>
          <w:sz w:val="24"/>
          <w:szCs w:val="24"/>
        </w:rPr>
        <w:t xml:space="preserve">Bruno Seghetti presentò Anna Laura Braghetti a Moretti nella fase preparatoria (l'acquisto di via Montalcini, giugno 1977); i due parteciparono poi insieme, nel febbraio 1980, all'</w:t>
      </w:r>
      <w:r>
        <w:rPr>
          <w:rFonts w:ascii="Barlow Semi Condensed" w:cs="Barlow Semi Condensed" w:eastAsia="Barlow Semi Condensed" w:hAnsi="Barlow Semi Condensed"/>
          <w:b/>
          <w:bCs/>
          <w:sz w:val="24"/>
          <w:szCs w:val="24"/>
        </w:rPr>
        <w:t xml:space="preserve">omicidio di Vittorio Bachelet</w:t>
      </w:r>
      <w:r>
        <w:rPr>
          <w:rFonts w:ascii="Barlow Semi Condensed" w:cs="Barlow Semi Condensed" w:eastAsia="Barlow Semi Condensed" w:hAnsi="Barlow Semi Condensed"/>
          <w:sz w:val="24"/>
          <w:szCs w:val="24"/>
        </w:rPr>
        <w:t xml:space="preserve">, vicepresidente del CSM (Avvenire (https://www.avvenire.it/politica/la-morte-di-anna-laura-braghetti-carceriera-di-moro-e-assassina-di-bachelet)). Il ponte è interno al dominio brigatista, e serve alla triangolazione per un solo, decisivo scopo di metodo: </w:t>
      </w:r>
      <w:r>
        <w:rPr>
          <w:rFonts w:ascii="Barlow Semi Condensed" w:cs="Barlow Semi Condensed" w:eastAsia="Barlow Semi Condensed" w:hAnsi="Barlow Semi Condensed"/>
          <w:b/>
          <w:bCs/>
          <w:sz w:val="24"/>
          <w:szCs w:val="24"/>
        </w:rPr>
        <w:t xml:space="preserve">le condotte successive hanno le loro sentenze e i loro fascicoli</w:t>
      </w:r>
      <w:r>
        <w:rPr>
          <w:rFonts w:ascii="Barlow Semi Condensed" w:cs="Barlow Semi Condensed" w:eastAsia="Barlow Semi Condensed" w:hAnsi="Barlow Semi Condensed"/>
          <w:sz w:val="24"/>
          <w:szCs w:val="24"/>
        </w:rPr>
        <w:t xml:space="preserve">, e non rifluiscono nel caso Moro né ne discendono. Il registro della Fase decima cataloga le responsabilità </w:t>
      </w:r>
      <w:r>
        <w:rPr>
          <w:rFonts w:ascii="Barlow Semi Condensed" w:cs="Barlow Semi Condensed" w:eastAsia="Barlow Semi Condensed" w:hAnsi="Barlow Semi Condensed"/>
          <w:i/>
          <w:iCs/>
          <w:sz w:val="24"/>
          <w:szCs w:val="24"/>
        </w:rPr>
        <w:t xml:space="preserve">per il caso</w:t>
      </w:r>
      <w:r>
        <w:rPr>
          <w:rFonts w:ascii="Barlow Semi Condensed" w:cs="Barlow Semi Condensed" w:eastAsia="Barlow Semi Condensed" w:hAnsi="Barlow Semi Condensed"/>
          <w:sz w:val="24"/>
          <w:szCs w:val="24"/>
        </w:rPr>
        <w:t xml:space="preserve">; Bachelet, Palma, Tartaglione e ogni altra vittima hanno il loro giudicato e il loro nome altrove. Il principio personalistico vale anche nel tempo: </w:t>
      </w:r>
      <w:r>
        <w:rPr>
          <w:rFonts w:ascii="Barlow Semi Condensed" w:cs="Barlow Semi Condensed" w:eastAsia="Barlow Semi Condensed" w:hAnsi="Barlow Semi Condensed"/>
          <w:b/>
          <w:bCs/>
          <w:sz w:val="24"/>
          <w:szCs w:val="24"/>
        </w:rPr>
        <w:t xml:space="preserve">una persona, una condotta, una sentenza — per ciascun fatto.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Gli esiti negativi, dichiarati (acquisizioni di pieno valore)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Raffaele Fiore, Barbara Balzerani, Germano Maccari, Raimondo Etro</w:t>
      </w:r>
      <w:r>
        <w:rPr>
          <w:rFonts w:ascii="Barlow Semi Condensed" w:cs="Barlow Semi Condensed" w:eastAsia="Barlow Semi Condensed" w:hAnsi="Barlow Semi Condensed"/>
          <w:sz w:val="24"/>
          <w:szCs w:val="24"/>
        </w:rPr>
        <w:t xml:space="preserve">: la ricognizione non ha trovato, per nessuno dei quattro, ponti documentati verso i domini D1-D5 oltre la militanza brigatista già giudicata. Sono, nel linguaggio del corpus, </w:t>
      </w:r>
      <w:r>
        <w:rPr>
          <w:rFonts w:ascii="Barlow Semi Condensed" w:cs="Barlow Semi Condensed" w:eastAsia="Barlow Semi Condensed" w:hAnsi="Barlow Semi Condensed"/>
          <w:b/>
          <w:bCs/>
          <w:sz w:val="24"/>
          <w:szCs w:val="24"/>
        </w:rPr>
        <w:t xml:space="preserve">posizioni a triangolazione vuota</w:t>
      </w:r>
      <w:r>
        <w:rPr>
          <w:rFonts w:ascii="Barlow Semi Condensed" w:cs="Barlow Semi Condensed" w:eastAsia="Barlow Semi Condensed" w:hAnsi="Barlow Semi Condensed"/>
          <w:sz w:val="24"/>
          <w:szCs w:val="24"/>
        </w:rPr>
        <w:t xml:space="preserve">: biografie interamente interne al dominio BR. L'esito si dichiara perché vale: non tutto si collega, e un metodo onesto lo scrive.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D4 (Tribunale Speciale)</w:t>
      </w:r>
      <w:r>
        <w:rPr>
          <w:rFonts w:ascii="Barlow Semi Condensed" w:cs="Barlow Semi Condensed" w:eastAsia="Barlow Semi Condensed" w:hAnsi="Barlow Semi Condensed"/>
          <w:sz w:val="24"/>
          <w:szCs w:val="24"/>
        </w:rPr>
        <w:t xml:space="preserve">: nessuna triangolazione prosopografica è possibile — le epoche non si toccano. Il confronto è di </w:t>
      </w:r>
      <w:r>
        <w:rPr>
          <w:rFonts w:ascii="Barlow Semi Condensed" w:cs="Barlow Semi Condensed" w:eastAsia="Barlow Semi Condensed" w:hAnsi="Barlow Semi Condensed"/>
          <w:b/>
          <w:bCs/>
          <w:sz w:val="24"/>
          <w:szCs w:val="24"/>
        </w:rPr>
        <w:t xml:space="preserve">metodo</w:t>
      </w:r>
      <w:r>
        <w:rPr>
          <w:rFonts w:ascii="Barlow Semi Condensed" w:cs="Barlow Semi Condensed" w:eastAsia="Barlow Semi Condensed" w:hAnsi="Barlow Semi Condensed"/>
          <w:sz w:val="24"/>
          <w:szCs w:val="24"/>
        </w:rPr>
        <w:t xml:space="preserve">, e chiude il documento (v. sotto).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D3 (fronte guevariano)</w:t>
      </w:r>
      <w:r>
        <w:rPr>
          <w:rFonts w:ascii="Barlow Semi Condensed" w:cs="Barlow Semi Condensed" w:eastAsia="Barlow Semi Condensed" w:hAnsi="Barlow Semi Condensed"/>
          <w:sz w:val="24"/>
          <w:szCs w:val="24"/>
        </w:rPr>
        <w:t xml:space="preserve">: fuori dalla rotta di Casimirri (convergenza di ambiente, non nesso), nessun ponte biografico fra i tredici e il fronte latinoamericano. Il legame fra i due fronti resta quello, </w:t>
      </w:r>
      <w:r>
        <w:rPr>
          <w:rFonts w:ascii="Barlow Semi Condensed" w:cs="Barlow Semi Condensed" w:eastAsia="Barlow Semi Condensed" w:hAnsi="Barlow Semi Condensed"/>
          <w:i/>
          <w:iCs/>
          <w:sz w:val="24"/>
          <w:szCs w:val="24"/>
        </w:rPr>
        <w:t xml:space="preserve">ideologico e di immagine</w:t>
      </w:r>
      <w:r>
        <w:rPr>
          <w:rFonts w:ascii="Barlow Semi Condensed" w:cs="Barlow Semi Condensed" w:eastAsia="Barlow Semi Condensed" w:hAnsi="Barlow Semi Condensed"/>
          <w:sz w:val="24"/>
          <w:szCs w:val="24"/>
        </w:rPr>
        <w:t xml:space="preserve">, già mappato in </w:t>
      </w:r>
      <w:r>
        <w:rPr>
          <w:rFonts w:ascii="Barlow Semi Condensed" w:cs="Barlow Semi Condensed" w:eastAsia="Barlow Semi Condensed" w:hAnsi="Barlow Semi Condensed"/>
          <w:i/>
          <w:iCs/>
          <w:sz w:val="24"/>
          <w:szCs w:val="24"/>
        </w:rPr>
        <w:t xml:space="preserve">dal-che-a-moro-una-guerra-senza-fine.md</w:t>
      </w:r>
      <w:r>
        <w:rPr>
          <w:rFonts w:ascii="Barlow Semi Condensed" w:cs="Barlow Semi Condensed" w:eastAsia="Barlow Semi Condensed" w:hAnsi="Barlow Semi Condensed"/>
          <w:sz w:val="24"/>
          <w:szCs w:val="24"/>
        </w:rPr>
        <w:t xml:space="preserve">: il mito come carburante, mai come catena di comando.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L'attentato del 1981 (dominio della cartella Farnesina)</w:t>
      </w:r>
      <w:r>
        <w:rPr>
          <w:rFonts w:ascii="Barlow Semi Condensed" w:cs="Barlow Semi Condensed" w:eastAsia="Barlow Semi Condensed" w:hAnsi="Barlow Semi Condensed"/>
          <w:sz w:val="24"/>
          <w:szCs w:val="24"/>
        </w:rPr>
        <w:t xml:space="preserve">: nessun collegamento di alcun genere fra i tredici e la vicenda Ağca. Si dichiara per completezza, a chiusura di ogni possibile suggestione.</w:t>
      </w:r>
    </w:p>
    <w:p>
      <w:pPr>
        <w:pStyle w:val="Heading2"/>
        <w:spacing w:after="100" w:before="200"/>
      </w:pPr>
      <w:r>
        <w:rPr>
          <w:rFonts w:ascii="Barlow Semi Condensed" w:cs="Barlow Semi Condensed" w:eastAsia="Barlow Semi Condensed" w:hAnsi="Barlow Semi Condensed"/>
          <w:sz w:val="24"/>
          <w:szCs w:val="24"/>
        </w:rPr>
        <w:t xml:space="preserve">Le anti-triangolazioni (il presidio del metodo)</w:t>
      </w:r>
    </w:p>
    <w:p>
      <w:pPr>
        <w:spacing w:after="40"/>
        <w:ind w:left="360"/>
        <w:jc w:val="both"/>
      </w:pPr>
      <w:r>
        <w:rPr>
          <w:rFonts w:ascii="Barlow Semi Condensed" w:cs="Barlow Semi Condensed" w:eastAsia="Barlow Semi Condensed" w:hAnsi="Barlow Semi Condensed"/>
          <w:sz w:val="24"/>
          <w:szCs w:val="24"/>
        </w:rPr>
        <w:t xml:space="preserve">1. </w:t>
      </w:r>
      <w:r>
        <w:rPr>
          <w:rFonts w:ascii="Barlow Semi Condensed" w:cs="Barlow Semi Condensed" w:eastAsia="Barlow Semi Condensed" w:hAnsi="Barlow Semi Condensed"/>
          <w:b/>
          <w:bCs/>
          <w:sz w:val="24"/>
          <w:szCs w:val="24"/>
        </w:rPr>
        <w:t xml:space="preserve">La parentela non è canale.</w:t>
      </w:r>
      <w:r>
        <w:rPr>
          <w:rFonts w:ascii="Barlow Semi Condensed" w:cs="Barlow Semi Condensed" w:eastAsia="Barlow Semi Condensed" w:hAnsi="Barlow Semi Condensed"/>
          <w:sz w:val="24"/>
          <w:szCs w:val="24"/>
        </w:rPr>
        <w:t xml:space="preserve"> Il padre alla sala stampa vaticana non collega Casimirri alla Santa Sede, né la Santa Sede a via Fani. Le famiglie non rispondono dei figli.</w:t>
      </w:r>
    </w:p>
    <w:p>
      <w:pPr>
        <w:spacing w:after="40"/>
        <w:ind w:left="360"/>
        <w:jc w:val="both"/>
      </w:pPr>
      <w:r>
        <w:rPr>
          <w:rFonts w:ascii="Barlow Semi Condensed" w:cs="Barlow Semi Condensed" w:eastAsia="Barlow Semi Condensed" w:hAnsi="Barlow Semi Condensed"/>
          <w:sz w:val="24"/>
          <w:szCs w:val="24"/>
        </w:rPr>
        <w:t xml:space="preserve">2. </w:t>
      </w:r>
      <w:r>
        <w:rPr>
          <w:rFonts w:ascii="Barlow Semi Condensed" w:cs="Barlow Semi Condensed" w:eastAsia="Barlow Semi Condensed" w:hAnsi="Barlow Semi Condensed"/>
          <w:b/>
          <w:bCs/>
          <w:sz w:val="24"/>
          <w:szCs w:val="24"/>
        </w:rPr>
        <w:t xml:space="preserve">L'origine comune non è regia.</w:t>
      </w:r>
      <w:r>
        <w:rPr>
          <w:rFonts w:ascii="Barlow Semi Condensed" w:cs="Barlow Semi Condensed" w:eastAsia="Barlow Semi Condensed" w:hAnsi="Barlow Semi Condensed"/>
          <w:sz w:val="24"/>
          <w:szCs w:val="24"/>
        </w:rPr>
        <w:t xml:space="preserve"> Il CPM (Moretti) e l'appartamento reggiano (Gallinari, Bonisoli) spiegano formazioni e reti; non istituiscono comandi. Il ceppo del 1969 generò tre strade già mappate — e i proscioglimenti di Hyperion restano proscioglimenti.</w:t>
      </w:r>
    </w:p>
    <w:p>
      <w:pPr>
        <w:spacing w:after="40"/>
        <w:ind w:left="360"/>
        <w:jc w:val="both"/>
      </w:pPr>
      <w:r>
        <w:rPr>
          <w:rFonts w:ascii="Barlow Semi Condensed" w:cs="Barlow Semi Condensed" w:eastAsia="Barlow Semi Condensed" w:hAnsi="Barlow Semi Condensed"/>
          <w:sz w:val="24"/>
          <w:szCs w:val="24"/>
        </w:rPr>
        <w:t xml:space="preserve">3. </w:t>
      </w:r>
      <w:r>
        <w:rPr>
          <w:rFonts w:ascii="Barlow Semi Condensed" w:cs="Barlow Semi Condensed" w:eastAsia="Barlow Semi Condensed" w:hAnsi="Barlow Semi Condensed"/>
          <w:b/>
          <w:bCs/>
          <w:sz w:val="24"/>
          <w:szCs w:val="24"/>
        </w:rPr>
        <w:t xml:space="preserve">La rotta non è filiazione.</w:t>
      </w:r>
      <w:r>
        <w:rPr>
          <w:rFonts w:ascii="Barlow Semi Condensed" w:cs="Barlow Semi Condensed" w:eastAsia="Barlow Semi Condensed" w:hAnsi="Barlow Semi Condensed"/>
          <w:sz w:val="24"/>
          <w:szCs w:val="24"/>
        </w:rPr>
        <w:t xml:space="preserve"> Cuba e Managua sono geografia della latitanza, non genealogia del mito.</w:t>
      </w:r>
    </w:p>
    <w:p>
      <w:pPr>
        <w:spacing w:after="40"/>
        <w:ind w:left="360"/>
        <w:jc w:val="both"/>
      </w:pPr>
      <w:r>
        <w:rPr>
          <w:rFonts w:ascii="Barlow Semi Condensed" w:cs="Barlow Semi Condensed" w:eastAsia="Barlow Semi Condensed" w:hAnsi="Barlow Semi Condensed"/>
          <w:sz w:val="24"/>
          <w:szCs w:val="24"/>
        </w:rPr>
        <w:t xml:space="preserve">4. </w:t>
      </w:r>
      <w:r>
        <w:rPr>
          <w:rFonts w:ascii="Barlow Semi Condensed" w:cs="Barlow Semi Condensed" w:eastAsia="Barlow Semi Condensed" w:hAnsi="Barlow Semi Condensed"/>
          <w:b/>
          <w:bCs/>
          <w:sz w:val="24"/>
          <w:szCs w:val="24"/>
        </w:rPr>
        <w:t xml:space="preserve">Il canale non è complicità.</w:t>
      </w:r>
      <w:r>
        <w:rPr>
          <w:rFonts w:ascii="Barlow Semi Condensed" w:cs="Barlow Semi Condensed" w:eastAsia="Barlow Semi Condensed" w:hAnsi="Barlow Semi Condensed"/>
          <w:sz w:val="24"/>
          <w:szCs w:val="24"/>
        </w:rPr>
        <w:t xml:space="preserve"> L'intermediazione Pace-Piperno del 1978 è censita come tale; nulla si attribuisce a chi non è nel registro.</w:t>
      </w:r>
    </w:p>
    <w:p>
      <w:pPr>
        <w:spacing w:after="40"/>
        <w:ind w:left="360"/>
        <w:jc w:val="both"/>
      </w:pPr>
      <w:r>
        <w:rPr>
          <w:rFonts w:ascii="Barlow Semi Condensed" w:cs="Barlow Semi Condensed" w:eastAsia="Barlow Semi Condensed" w:hAnsi="Barlow Semi Condensed"/>
          <w:sz w:val="24"/>
          <w:szCs w:val="24"/>
        </w:rPr>
        <w:t xml:space="preserve">5. </w:t>
      </w:r>
      <w:r>
        <w:rPr>
          <w:rFonts w:ascii="Barlow Semi Condensed" w:cs="Barlow Semi Condensed" w:eastAsia="Barlow Semi Condensed" w:hAnsi="Barlow Semi Condensed"/>
          <w:b/>
          <w:bCs/>
          <w:sz w:val="24"/>
          <w:szCs w:val="24"/>
        </w:rPr>
        <w:t xml:space="preserve">Il registro resta chiuso.</w:t>
      </w:r>
      <w:r>
        <w:rPr>
          <w:rFonts w:ascii="Barlow Semi Condensed" w:cs="Barlow Semi Condensed" w:eastAsia="Barlow Semi Condensed" w:hAnsi="Barlow Semi Condensed"/>
          <w:sz w:val="24"/>
          <w:szCs w:val="24"/>
        </w:rPr>
        <w:t xml:space="preserve"> Nessun ponte di questa triangolazione aggiunge nomi, sposta gradi o insinua responsabilità: i tredici restano tredici, gli assolti assolti, i prosciolti prosciolti.</w:t>
      </w:r>
    </w:p>
    <w:p>
      <w:pPr>
        <w:pStyle w:val="Heading2"/>
        <w:spacing w:after="100" w:before="200"/>
      </w:pPr>
      <w:r>
        <w:rPr>
          <w:rFonts w:ascii="Barlow Semi Condensed" w:cs="Barlow Semi Condensed" w:eastAsia="Barlow Semi Condensed" w:hAnsi="Barlow Semi Condensed"/>
          <w:sz w:val="24"/>
          <w:szCs w:val="24"/>
        </w:rPr>
        <w:t xml:space="preserve">La matrice sintetica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Persona</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Ponte</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Dominio</w:t>
            </w:r>
          </w:p>
        </w:tc>
        <w:tc>
          <w:tcPr>
            <w:tcW w:type="dxa" w:w="234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Grado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Moretti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Sit-Siemens → CPM di Curcio e Simioni (1969) → doppia discendenza BR/Superclan</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(biografia) / C (ogni tesi operativa su Hyperion)</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Morucci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Potere Operaio → canale Pace-Piperno → PSI (trattativa); trasmissione dei comunicati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 B</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Faranda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Potere Operaio → canale Pace-Piperno; contraria all'uccisione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 B</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Bonisoli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Portò il memoriale a via Monte Nevoso; arrestato lì (1/10/1978); gruppo reggiano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D6 · D2</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A / F</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Gallinari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«Gruppo dell'appartamento» di Reggio (con Franceschini) → filo verso «Nuova Resistenza» 1971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D2 · D1</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(il filo si ferma al 1971-72)</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Braghetti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«Il prigioniero» (Feltrinelli, 1998) → «Buongiorno, notte» (2003): la memoria come vettore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D1 (tema) · D6</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Seghetti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Presentò Braghetti a Moretti; condotte successive con giudicati propri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interno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 A (altri fascicoli)</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Casimirri</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Padre alla sala stampa vaticana (tre papi); rotta Libia-Cuba-Nicaragua; estradizione negata</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D5 · D3</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 (biografia) / nesso: nessuno</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Lojacono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Cittadinanza svizzera; pena ineseguita per regola di ordinamento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D5</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F</w:t>
            </w:r>
          </w:p>
        </w:tc>
      </w:tr>
      <w:tr>
        <w:tc>
          <w:tcPr>
            <w:tcW w:type="dxa" w:w="2340"/>
          </w:tcPr>
          <w:p>
            <w:pPr>
              <w:spacing w:after="20" w:before="20"/>
              <w:jc w:val="both"/>
            </w:pPr>
            <w:r>
              <w:rPr>
                <w:rFonts w:ascii="Barlow Semi Condensed" w:cs="Barlow Semi Condensed" w:eastAsia="Barlow Semi Condensed" w:hAnsi="Barlow Semi Condensed"/>
                <w:sz w:val="20"/>
                <w:szCs w:val="20"/>
              </w:rPr>
              <w:t xml:space="preserve">Fiore · Balzerani · Maccari · Etro</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 nessun ponte documentato oltre il dominio BR</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w:t>
            </w:r>
          </w:p>
        </w:tc>
        <w:tc>
          <w:tcPr>
            <w:tcW w:type="dxa" w:w="2340"/>
          </w:tcPr>
          <w:p>
            <w:pPr>
              <w:spacing w:after="20" w:before="20"/>
              <w:jc w:val="both"/>
            </w:pPr>
            <w:r>
              <w:rPr>
                <w:rFonts w:ascii="Barlow Semi Condensed" w:cs="Barlow Semi Condensed" w:eastAsia="Barlow Semi Condensed" w:hAnsi="Barlow Semi Condensed"/>
                <w:sz w:val="20"/>
                <w:szCs w:val="20"/>
              </w:rPr>
              <w:t xml:space="preserve">esito negativo dichiarato</w:t>
            </w:r>
          </w:p>
        </w:tc>
      </w:tr>
    </w:tbl>
    <w:p>
      <w:pPr>
        <w:spacing w:after="80"/>
      </w:pP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Chiusura — Il confronto col filo del 1926: due modi di giudicare i nemici</w:t>
      </w:r>
    </w:p>
    <w:p>
      <w:pPr>
        <w:spacing w:after="120" w:line="276"/>
        <w:jc w:val="both"/>
      </w:pPr>
      <w:r>
        <w:rPr>
          <w:rFonts w:ascii="Barlow Semi Condensed" w:cs="Barlow Semi Condensed" w:eastAsia="Barlow Semi Condensed" w:hAnsi="Barlow Semi Condensed"/>
          <w:sz w:val="24"/>
          <w:szCs w:val="24"/>
        </w:rPr>
        <w:t xml:space="preserve">Resta il dominio D4, dove nessuna biografia si incrocia e proprio per questo il confronto vale di più. Il branch è nato dal </w:t>
      </w:r>
      <w:r>
        <w:rPr>
          <w:rFonts w:ascii="Barlow Semi Condensed" w:cs="Barlow Semi Condensed" w:eastAsia="Barlow Semi Condensed" w:hAnsi="Barlow Semi Condensed"/>
          <w:b/>
          <w:bCs/>
          <w:sz w:val="24"/>
          <w:szCs w:val="24"/>
        </w:rPr>
        <w:t xml:space="preserve">Tribunale Speciale per la Difesa dello Stato</w:t>
      </w:r>
      <w:r>
        <w:rPr>
          <w:rFonts w:ascii="Barlow Semi Condensed" w:cs="Barlow Semi Condensed" w:eastAsia="Barlow Semi Condensed" w:hAnsi="Barlow Semi Condensed"/>
          <w:sz w:val="24"/>
          <w:szCs w:val="24"/>
        </w:rPr>
        <w:t xml:space="preserve">: giudici in camicia nera, codice penale militare di guerra, un grado solo, sentenze inappellabili — la giustizia d'eccezione con cui un regime trattò i propri nemici. I tredici del registro sono l'immagine rovesciata: giudicati da </w:t>
      </w:r>
      <w:r>
        <w:rPr>
          <w:rFonts w:ascii="Barlow Semi Condensed" w:cs="Barlow Semi Condensed" w:eastAsia="Barlow Semi Condensed" w:hAnsi="Barlow Semi Condensed"/>
          <w:b/>
          <w:bCs/>
          <w:sz w:val="24"/>
          <w:szCs w:val="24"/>
        </w:rPr>
        <w:t xml:space="preserve">corti ordinarie</w:t>
      </w:r>
      <w:r>
        <w:rPr>
          <w:rFonts w:ascii="Barlow Semi Condensed" w:cs="Barlow Semi Condensed" w:eastAsia="Barlow Semi Condensed" w:hAnsi="Barlow Semi Condensed"/>
          <w:sz w:val="24"/>
          <w:szCs w:val="24"/>
        </w:rPr>
        <w:t xml:space="preserve">, con tre gradi di giudizio, difensori, appelli, revisioni — cinque processi in vent'anni, un'assoluzione definitiva rispettata contro la comodità del racconto (il caso Algranati), dissociazioni riconosciute, pene eseguite secondo la legge e, dove gli ordinamenti stranieri l'hanno impedito, </w:t>
      </w:r>
      <w:r>
        <w:rPr>
          <w:rFonts w:ascii="Barlow Semi Condensed" w:cs="Barlow Semi Condensed" w:eastAsia="Barlow Semi Condensed" w:hAnsi="Barlow Semi Condensed"/>
          <w:b/>
          <w:bCs/>
          <w:sz w:val="24"/>
          <w:szCs w:val="24"/>
        </w:rPr>
        <w:t xml:space="preserve">non eseguite senza che la Repubblica cessasse di chiederle nelle forme del diritto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Questa è la triangolazione finale, e non riguarda le persone: riguarda i due Stati. Quello del 1926 costruì un tribunale su misura per i propri nemici; quello del 1978 — colpito al cuore, con sei morti sull'asfalto — giudicò i suoi con le garanzie che l'art. 102 della Costituzione aveva scritto proprio contro la memoria di quel tribunale. La guerra senza fine attraversa entrambi; la differenza fra i due modi di giudicarla è, alla lettera, la Repubblica. Ed è per custodire quella differenza che questo documento censisce ponti e nega nessi: perché il giorno in cui i ponti diventassero nessi per assonanza, e le appartenenze colpe per contagio, avremmo riaperto — dalla parte sbagliata — il filo del 1926.</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Triangolazione dei tredici condannati del registro personalistico (Fase decima) con i domini del corpus. Otto nodi documentati e verificati su fonti (T-1 Moretti/CPM; T-2 Morucci-Faranda/canale Pace-Piperno; T-3 Bonisoli/Monte Nevoso; T-4 la genealogia reggiana; T-5 Casimirri/Vaticano e America Latina; T-6 Lojacono/Svizzera; T-7 Braghetti/la memoria come vettore; T-8 le condotte successive), quattro esiti negativi dichiarati, cinque anti-triangolazioni, la matrice sintetica e la chiusura sul confronto di metodo col Tribunale Speciale. Nessun ponte è un nesso; nessun nome è aggiunto al giudicato; la presunzione d'innocenza resta piena e nominale per chiunque non sia nel registro. Fonti verificate e linkate nel testo.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2026-08-25T17:35:31.636Z</dcterms:created>
  <dcterms:modified xsi:type="dcterms:W3CDTF">2026-08-25T17:35:31.637Z</dcterms:modified>
</cp:coreProperties>
</file>

<file path=docProps/custom.xml><?xml version="1.0" encoding="utf-8"?>
<Properties xmlns="http://schemas.openxmlformats.org/officeDocument/2006/custom-properties" xmlns:vt="http://schemas.openxmlformats.org/officeDocument/2006/docPropsVTypes"/>
</file>