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Il vettore e il tribunale</w:t>
      </w:r>
    </w:p>
    <w:p>
      <w:pPr>
        <w:pStyle w:val="Heading2"/>
        <w:spacing w:after="100" w:before="200"/>
      </w:pPr>
      <w:r>
        <w:rPr>
          <w:rFonts w:ascii="Times New Roman" w:cs="Times New Roman" w:eastAsia="Times New Roman" w:hAnsi="Times New Roman"/>
          <w:sz w:val="24"/>
          <w:szCs w:val="24"/>
        </w:rPr>
        <w:t xml:space="preserve">Due studi italiani del corpus (1926-1972)</w:t>
      </w:r>
    </w:p>
    <w:p>
      <w:pPr>
        <w:spacing w:after="120" w:line="276"/>
        <w:jc w:val="both"/>
      </w:pPr>
      <w:r>
        <w:rPr>
          <w:rFonts w:ascii="Times New Roman" w:cs="Times New Roman" w:eastAsia="Times New Roman" w:hAnsi="Times New Roman"/>
          <w:b/>
          <w:bCs/>
          <w:sz w:val="24"/>
          <w:szCs w:val="24"/>
        </w:rPr>
        <w:t xml:space="preserve">Giangiacomo Feltrinelli: il vettore del mito</w:t>
      </w:r>
      <w:r>
        <w:rPr>
          <w:rFonts w:ascii="Times New Roman" w:cs="Times New Roman" w:eastAsia="Times New Roman" w:hAnsi="Times New Roman"/>
          <w:sz w:val="24"/>
          <w:szCs w:val="24"/>
        </w:rPr>
        <w:t xml:space="preserve"> · con la triangolazione integrale</w:t>
      </w:r>
    </w:p>
    <w:p>
      <w:pPr>
        <w:spacing w:after="120" w:line="276"/>
        <w:jc w:val="both"/>
      </w:pPr>
      <w:r>
        <w:rPr>
          <w:rFonts w:ascii="Times New Roman" w:cs="Times New Roman" w:eastAsia="Times New Roman" w:hAnsi="Times New Roman"/>
          <w:b/>
          <w:bCs/>
          <w:sz w:val="24"/>
          <w:szCs w:val="24"/>
        </w:rPr>
        <w:t xml:space="preserve">Il Tribunale Speciale per la Difesa dello Stato: storia di un'istituzione</w:t>
      </w:r>
      <w:r>
        <w:rPr>
          <w:rFonts w:ascii="Times New Roman" w:cs="Times New Roman" w:eastAsia="Times New Roman" w:hAnsi="Times New Roman"/>
          <w:sz w:val="24"/>
          <w:szCs w:val="24"/>
        </w:rPr>
        <w:t xml:space="preserve"> · con l'approfondimento in otto sottonodi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rilegata — 24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Il filo del 1926.</w:t>
      </w:r>
      <w:r>
        <w:rPr>
          <w:rFonts w:ascii="Times New Roman" w:cs="Times New Roman" w:eastAsia="Times New Roman" w:hAnsi="Times New Roman"/>
          <w:i w:val="false"/>
          <w:iCs w:val="false"/>
          <w:sz w:val="24"/>
          <w:szCs w:val="24"/>
        </w:rPr>
        <w:t xml:space="preserve"> I due studi qui rilegati si aprono nello stesso anno. Il 19 giugno 1926 nasce a Milano Giangiacomo Feltrinelli; il 25 novembre 1926 la legge n. 2008 istituisce il Tribunale Speciale per la Difesa dello Stato. Non è un nesso: è una data condivisa, e la si lascia tale. Ma i due fronti si toccano davvero in un punto documentato — l'asse fascismo/antifascismo del Novecento italiano: il Tribunale colpì l'antifascismo e ne riempì le carceri fino al 1943; i GAP fondati da Feltrinelli nel 1970 ripresero dalla Resistenza il proprio nome, come rivendicazione simbolica e senza continuità reale. In mezzo stanno la Costituzione, che vietò per sempre il giudice speciale (art. 102), e la stagione in cui quel divieto fu messo alla prova.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 dell'edizione.</w:t>
      </w:r>
      <w:r>
        <w:rPr>
          <w:rFonts w:ascii="Times New Roman" w:cs="Times New Roman" w:eastAsia="Times New Roman" w:hAnsi="Times New Roman"/>
          <w:i w:val="false"/>
          <w:iCs w:val="false"/>
          <w:sz w:val="24"/>
          <w:szCs w:val="24"/>
        </w:rPr>
        <w:t xml:space="preserve"> Vale in ogni pagina la Regola di Ferro del corpus: dove la fonte documenta, l'opera certifica; dove tace, indaga e non afferma. Le tre categorie — documentato, convergenza, congettura — sono dichiarate; le correzioni della triangolazione sono nel testo con note di revisione; le fonti sono citate per esteso, con gli indirizzi, perché il lettore possa rifare il cammino. Nessuna persona è nominata come responsabile al di là del giudicato.</w:t>
      </w:r>
    </w:p>
    <w:p>
      <w:r>
        <w:br w:type="page"/>
      </w:r>
    </w:p>
    <w:p>
      <w:pPr>
        <w:pStyle w:val="Heading1"/>
        <w:spacing w:after="120" w:before="240"/>
      </w:pPr>
      <w:r>
        <w:rPr>
          <w:rFonts w:ascii="Times New Roman" w:cs="Times New Roman" w:eastAsia="Times New Roman" w:hAnsi="Times New Roman"/>
          <w:sz w:val="24"/>
          <w:szCs w:val="24"/>
        </w:rPr>
        <w:t xml:space="preserve">Giangiacomo Feltrinelli: il vettore del mito (1926-1972)</w:t>
      </w:r>
    </w:p>
    <w:p>
      <w:pPr>
        <w:spacing w:after="120" w:line="276"/>
        <w:jc w:val="both"/>
      </w:pPr>
      <w:r>
        <w:rPr>
          <w:rFonts w:ascii="Times New Roman" w:cs="Times New Roman" w:eastAsia="Times New Roman" w:hAnsi="Times New Roman"/>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studio apre un nuovo fronte documentato del corpus: la biografia di </w:t>
      </w:r>
      <w:r>
        <w:rPr>
          <w:rFonts w:ascii="Times New Roman" w:cs="Times New Roman" w:eastAsia="Times New Roman" w:hAnsi="Times New Roman"/>
          <w:b/>
          <w:bCs/>
          <w:i w:val="false"/>
          <w:iCs w:val="false"/>
          <w:sz w:val="24"/>
          <w:szCs w:val="24"/>
        </w:rPr>
        <w:t xml:space="preserve">Giangiacomo Feltrinelli</w:t>
      </w:r>
      <w:r>
        <w:rPr>
          <w:rFonts w:ascii="Times New Roman" w:cs="Times New Roman" w:eastAsia="Times New Roman" w:hAnsi="Times New Roman"/>
          <w:i w:val="false"/>
          <w:iCs w:val="false"/>
          <w:sz w:val="24"/>
          <w:szCs w:val="24"/>
        </w:rPr>
        <w:t xml:space="preserve">, l'uomo che il corpus aveva già nominato come il </w:t>
      </w:r>
      <w:r>
        <w:rPr>
          <w:rFonts w:ascii="Times New Roman" w:cs="Times New Roman" w:eastAsia="Times New Roman" w:hAnsi="Times New Roman"/>
          <w:i w:val="false"/>
          <w:iCs w:val="false"/>
          <w:sz w:val="24"/>
          <w:szCs w:val="24"/>
        </w:rPr>
        <w:t xml:space="preserve">vettore</w:t>
      </w:r>
      <w:r>
        <w:rPr>
          <w:rFonts w:ascii="Times New Roman" w:cs="Times New Roman" w:eastAsia="Times New Roman" w:hAnsi="Times New Roman"/>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Times New Roman" w:cs="Times New Roman" w:eastAsia="Times New Roman" w:hAnsi="Times New Roman"/>
          <w:b/>
          <w:bCs/>
          <w:i w:val="false"/>
          <w:iCs w:val="false"/>
          <w:sz w:val="24"/>
          <w:szCs w:val="24"/>
        </w:rPr>
        <w:t xml:space="preserve">dove la fonte documenta, si certifica; dove tace, si tace.</w:t>
      </w:r>
      <w:r>
        <w:rPr>
          <w:rFonts w:ascii="Times New Roman" w:cs="Times New Roman" w:eastAsia="Times New Roman" w:hAnsi="Times New Roman"/>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L'erede: la ricchezza come premessa (1926-1947)</w:t>
      </w:r>
    </w:p>
    <w:p>
      <w:pPr>
        <w:spacing w:after="120" w:line="276"/>
        <w:jc w:val="both"/>
      </w:pPr>
      <w:r>
        <w:rPr>
          <w:rFonts w:ascii="Times New Roman" w:cs="Times New Roman" w:eastAsia="Times New Roman" w:hAnsi="Times New Roman"/>
          <w:sz w:val="24"/>
          <w:szCs w:val="24"/>
        </w:rPr>
        <w:t xml:space="preserve">Giangiacomo Feltrinelli nacque a </w:t>
      </w:r>
      <w:r>
        <w:rPr>
          <w:rFonts w:ascii="Times New Roman" w:cs="Times New Roman" w:eastAsia="Times New Roman" w:hAnsi="Times New Roman"/>
          <w:b/>
          <w:bCs/>
          <w:sz w:val="24"/>
          <w:szCs w:val="24"/>
        </w:rPr>
        <w:t xml:space="preserve">Milano il 19 giugno 1926</w:t>
      </w:r>
      <w:r>
        <w:rPr>
          <w:rFonts w:ascii="Times New Roman" w:cs="Times New Roman" w:eastAsia="Times New Roman" w:hAnsi="Times New Roman"/>
          <w:sz w:val="24"/>
          <w:szCs w:val="24"/>
        </w:rPr>
        <w:t xml:space="preserve">, in una delle più grandi fortune d'Italia. I Feltrinelli avevano fatto i loro soldi fornendo </w:t>
      </w:r>
      <w:r>
        <w:rPr>
          <w:rFonts w:ascii="Times New Roman" w:cs="Times New Roman" w:eastAsia="Times New Roman" w:hAnsi="Times New Roman"/>
          <w:b/>
          <w:bCs/>
          <w:sz w:val="24"/>
          <w:szCs w:val="24"/>
        </w:rPr>
        <w:t xml:space="preserve">legname</w:t>
      </w:r>
      <w:r>
        <w:rPr>
          <w:rFonts w:ascii="Times New Roman" w:cs="Times New Roman" w:eastAsia="Times New Roman" w:hAnsi="Times New Roman"/>
          <w:sz w:val="24"/>
          <w:szCs w:val="24"/>
        </w:rPr>
        <w:t xml:space="preserve"> all'edilizia, per poi entrare nella </w:t>
      </w:r>
      <w:r>
        <w:rPr>
          <w:rFonts w:ascii="Times New Roman" w:cs="Times New Roman" w:eastAsia="Times New Roman" w:hAnsi="Times New Roman"/>
          <w:b/>
          <w:bCs/>
          <w:sz w:val="24"/>
          <w:szCs w:val="24"/>
        </w:rPr>
        <w:t xml:space="preserve">banca</w:t>
      </w:r>
      <w:r>
        <w:rPr>
          <w:rFonts w:ascii="Times New Roman" w:cs="Times New Roman" w:eastAsia="Times New Roman" w:hAnsi="Times New Roman"/>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Times New Roman" w:cs="Times New Roman" w:eastAsia="Times New Roman" w:hAnsi="Times New Roman"/>
          <w:b/>
          <w:bCs/>
          <w:sz w:val="24"/>
          <w:szCs w:val="24"/>
        </w:rPr>
        <w:t xml:space="preserve">ereditò nel 1947 la parte maggiore</w:t>
      </w:r>
      <w:r>
        <w:rPr>
          <w:rFonts w:ascii="Times New Roman" w:cs="Times New Roman" w:eastAsia="Times New Roman" w:hAnsi="Times New Roman"/>
          <w:sz w:val="24"/>
          <w:szCs w:val="24"/>
        </w:rPr>
        <w:t xml:space="preserve"> di quel patrimonio.</w:t>
      </w:r>
    </w:p>
    <w:p>
      <w:pPr>
        <w:spacing w:after="120" w:line="276"/>
        <w:jc w:val="both"/>
      </w:pPr>
      <w:r>
        <w:rPr>
          <w:rFonts w:ascii="Times New Roman" w:cs="Times New Roman" w:eastAsia="Times New Roman" w:hAnsi="Times New Roman"/>
          <w:sz w:val="24"/>
          <w:szCs w:val="24"/>
        </w:rPr>
        <w:t xml:space="preserve">Qui sta la prima chiave della sua figura, e va enunciata senza ironia perché è il cardine di tutto: fu un </w:t>
      </w:r>
      <w:r>
        <w:rPr>
          <w:rFonts w:ascii="Times New Roman" w:cs="Times New Roman" w:eastAsia="Times New Roman" w:hAnsi="Times New Roman"/>
          <w:b/>
          <w:bCs/>
          <w:sz w:val="24"/>
          <w:szCs w:val="24"/>
        </w:rPr>
        <w:t xml:space="preserve">rivoluzionario ricchissimo</w:t>
      </w:r>
      <w:r>
        <w:rPr>
          <w:rFonts w:ascii="Times New Roman" w:cs="Times New Roman" w:eastAsia="Times New Roman" w:hAnsi="Times New Roman"/>
          <w:sz w:val="24"/>
          <w:szCs w:val="24"/>
        </w:rPr>
        <w:t xml:space="preserve">. Durante la guerra si arruolò nell'esercito cobelligerante e aderì al </w:t>
      </w:r>
      <w:r>
        <w:rPr>
          <w:rFonts w:ascii="Times New Roman" w:cs="Times New Roman" w:eastAsia="Times New Roman" w:hAnsi="Times New Roman"/>
          <w:b/>
          <w:bCs/>
          <w:sz w:val="24"/>
          <w:szCs w:val="24"/>
        </w:rPr>
        <w:t xml:space="preserve">Partito Comunista Italiano</w:t>
      </w:r>
      <w:r>
        <w:rPr>
          <w:rFonts w:ascii="Times New Roman" w:cs="Times New Roman" w:eastAsia="Times New Roman" w:hAnsi="Times New Roman"/>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Times New Roman" w:cs="Times New Roman" w:eastAsia="Times New Roman" w:hAnsi="Times New Roman"/>
          <w:sz w:val="24"/>
          <w:szCs w:val="24"/>
        </w:rPr>
        <w:t xml:space="preserve">II. Il costruttore di cultura: la biblioteca e la casa editrice (1949-1958)</w:t>
      </w:r>
    </w:p>
    <w:p>
      <w:pPr>
        <w:spacing w:after="120" w:line="276"/>
        <w:jc w:val="both"/>
      </w:pPr>
      <w:r>
        <w:rPr>
          <w:rFonts w:ascii="Times New Roman" w:cs="Times New Roman" w:eastAsia="Times New Roman" w:hAnsi="Times New Roman"/>
          <w:sz w:val="24"/>
          <w:szCs w:val="24"/>
        </w:rPr>
        <w:t xml:space="preserve">Prima dell'editore ci fu il </w:t>
      </w:r>
      <w:r>
        <w:rPr>
          <w:rFonts w:ascii="Times New Roman" w:cs="Times New Roman" w:eastAsia="Times New Roman" w:hAnsi="Times New Roman"/>
          <w:b/>
          <w:bCs/>
          <w:sz w:val="24"/>
          <w:szCs w:val="24"/>
        </w:rPr>
        <w:t xml:space="preserve">bibliotecario</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1949</w:t>
      </w:r>
      <w:r>
        <w:rPr>
          <w:rFonts w:ascii="Times New Roman" w:cs="Times New Roman" w:eastAsia="Times New Roman" w:hAnsi="Times New Roman"/>
          <w:sz w:val="24"/>
          <w:szCs w:val="24"/>
        </w:rPr>
        <w:t xml:space="preserve"> Feltrinelli fondò, per iniziativa privata, una </w:t>
      </w:r>
      <w:r>
        <w:rPr>
          <w:rFonts w:ascii="Times New Roman" w:cs="Times New Roman" w:eastAsia="Times New Roman" w:hAnsi="Times New Roman"/>
          <w:b/>
          <w:bCs/>
          <w:sz w:val="24"/>
          <w:szCs w:val="24"/>
        </w:rPr>
        <w:t xml:space="preserve">biblioteca specializzata</w:t>
      </w:r>
      <w:r>
        <w:rPr>
          <w:rFonts w:ascii="Times New Roman" w:cs="Times New Roman" w:eastAsia="Times New Roman" w:hAnsi="Times New Roman"/>
          <w:sz w:val="24"/>
          <w:szCs w:val="24"/>
        </w:rPr>
        <w:t xml:space="preserve"> nella raccolta e conservazione dei materiali sulla storia del movimento operaio e socialista: quella che sarebbe diventata Istituto e poi, per decreto del Presidente della Repubblica del </w:t>
      </w:r>
      <w:r>
        <w:rPr>
          <w:rFonts w:ascii="Times New Roman" w:cs="Times New Roman" w:eastAsia="Times New Roman" w:hAnsi="Times New Roman"/>
          <w:b/>
          <w:bCs/>
          <w:sz w:val="24"/>
          <w:szCs w:val="24"/>
        </w:rPr>
        <w:t xml:space="preserve">27 aprile 1974</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Fondazione Giangiacomo Feltrinelli</w:t>
      </w:r>
      <w:r>
        <w:rPr>
          <w:rFonts w:ascii="Times New Roman" w:cs="Times New Roman" w:eastAsia="Times New Roman" w:hAnsi="Times New Roman"/>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Times New Roman" w:cs="Times New Roman" w:eastAsia="Times New Roman" w:hAnsi="Times New Roman"/>
          <w:sz w:val="24"/>
          <w:szCs w:val="24"/>
        </w:rPr>
        <w:t xml:space="preserve">Nel </w:t>
      </w:r>
      <w:r>
        <w:rPr>
          <w:rFonts w:ascii="Times New Roman" w:cs="Times New Roman" w:eastAsia="Times New Roman" w:hAnsi="Times New Roman"/>
          <w:b/>
          <w:bCs/>
          <w:sz w:val="24"/>
          <w:szCs w:val="24"/>
        </w:rPr>
        <w:t xml:space="preserve">1954</w:t>
      </w:r>
      <w:r>
        <w:rPr>
          <w:rFonts w:ascii="Times New Roman" w:cs="Times New Roman" w:eastAsia="Times New Roman" w:hAnsi="Times New Roman"/>
          <w:sz w:val="24"/>
          <w:szCs w:val="24"/>
        </w:rPr>
        <w:t xml:space="preserve"> fondò a Milano la casa editrice </w:t>
      </w:r>
      <w:r>
        <w:rPr>
          <w:rFonts w:ascii="Times New Roman" w:cs="Times New Roman" w:eastAsia="Times New Roman" w:hAnsi="Times New Roman"/>
          <w:b/>
          <w:bCs/>
          <w:sz w:val="24"/>
          <w:szCs w:val="24"/>
        </w:rPr>
        <w:t xml:space="preserve">Giangiacomo Feltrinelli Editore</w:t>
      </w:r>
      <w:r>
        <w:rPr>
          <w:rFonts w:ascii="Times New Roman" w:cs="Times New Roman" w:eastAsia="Times New Roman" w:hAnsi="Times New Roman"/>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1957 — </w:t>
      </w:r>
      <w:r>
        <w:rPr>
          <w:rFonts w:ascii="Times New Roman" w:cs="Times New Roman" w:eastAsia="Times New Roman" w:hAnsi="Times New Roman"/>
          <w:sz w:val="24"/>
          <w:szCs w:val="24"/>
        </w:rPr>
        <w:t xml:space="preserve">Il dottor Živago</w:t>
      </w:r>
      <w:r>
        <w:rPr>
          <w:rFonts w:ascii="Times New Roman" w:cs="Times New Roman" w:eastAsia="Times New Roman" w:hAnsi="Times New Roman"/>
          <w:i/>
          <w:iCs/>
          <w:sz w:val="24"/>
          <w:szCs w:val="24"/>
        </w:rPr>
        <w:t xml:space="preserve"> di Boris Pasternak.</w:t>
      </w:r>
      <w:r>
        <w:rPr>
          <w:rFonts w:ascii="Times New Roman" w:cs="Times New Roman" w:eastAsia="Times New Roman" w:hAnsi="Times New Roman"/>
          <w:i/>
          <w:iCs/>
          <w:sz w:val="24"/>
          <w:szCs w:val="24"/>
        </w:rPr>
        <w:t xml:space="preserve"> Fu la </w:t>
      </w:r>
      <w:r>
        <w:rPr>
          <w:rFonts w:ascii="Times New Roman" w:cs="Times New Roman" w:eastAsia="Times New Roman" w:hAnsi="Times New Roman"/>
          <w:i/>
          <w:iCs/>
          <w:sz w:val="24"/>
          <w:szCs w:val="24"/>
        </w:rPr>
        <w:t xml:space="preserve">prima edizione mondiale</w:t>
      </w:r>
      <w:r>
        <w:rPr>
          <w:rFonts w:ascii="Times New Roman" w:cs="Times New Roman" w:eastAsia="Times New Roman" w:hAnsi="Times New Roman"/>
          <w:i/>
          <w:iCs/>
          <w:sz w:val="24"/>
          <w:szCs w:val="24"/>
        </w:rPr>
        <w:t xml:space="preserve"> del romanzo: un'edizione italiana pubblicata nel novembre 1957, sulla base di un contratto firmato con Pasternak nel giugno 1956. Feltrinelli resistette a ogni pressione del Cremlino </w:t>
      </w:r>
      <w:r>
        <w:rPr>
          <w:rFonts w:ascii="Times New Roman" w:cs="Times New Roman" w:eastAsia="Times New Roman" w:hAnsi="Times New Roman"/>
          <w:sz w:val="24"/>
          <w:szCs w:val="24"/>
        </w:rPr>
        <w:t xml:space="preserve">e</w:t>
      </w:r>
      <w:r>
        <w:rPr>
          <w:rFonts w:ascii="Times New Roman" w:cs="Times New Roman" w:eastAsia="Times New Roman" w:hAnsi="Times New Roman"/>
          <w:i/>
          <w:iCs/>
          <w:sz w:val="24"/>
          <w:szCs w:val="24"/>
        </w:rPr>
        <w:t xml:space="preserve"> del PCI perché il libro non uscisse (Wikipedia, </w:t>
      </w:r>
      <w:r>
        <w:rPr>
          <w:rFonts w:ascii="Times New Roman" w:cs="Times New Roman" w:eastAsia="Times New Roman" w:hAnsi="Times New Roman"/>
          <w:sz w:val="24"/>
          <w:szCs w:val="24"/>
        </w:rPr>
        <w:t xml:space="preserve">Doctor Zhivago</w:t>
      </w:r>
      <w:r>
        <w:rPr>
          <w:rFonts w:ascii="Times New Roman" w:cs="Times New Roman" w:eastAsia="Times New Roman" w:hAnsi="Times New Roman"/>
          <w:i/>
          <w:iCs/>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Times New Roman" w:cs="Times New Roman" w:eastAsia="Times New Roman" w:hAnsi="Times New Roman"/>
          <w:i/>
          <w:iCs/>
          <w:sz w:val="24"/>
          <w:szCs w:val="24"/>
        </w:rPr>
        <w:t xml:space="preserve">il 1957 fu l'ultimo anno di tessera</w:t>
      </w:r>
      <w:r>
        <w:rPr>
          <w:rFonts w:ascii="Times New Roman" w:cs="Times New Roman" w:eastAsia="Times New Roman" w:hAnsi="Times New Roman"/>
          <w:i/>
          <w:iCs/>
          <w:sz w:val="24"/>
          <w:szCs w:val="24"/>
        </w:rPr>
        <w:t xml:space="preserve"> — la rottura maturò proprio sul </w:t>
      </w:r>
      <w:r>
        <w:rPr>
          <w:rFonts w:ascii="Times New Roman" w:cs="Times New Roman" w:eastAsia="Times New Roman" w:hAnsi="Times New Roman"/>
          <w:sz w:val="24"/>
          <w:szCs w:val="24"/>
        </w:rPr>
        <w:t xml:space="preserve">Živago</w:t>
      </w:r>
      <w:r>
        <w:rPr>
          <w:rFonts w:ascii="Times New Roman" w:cs="Times New Roman" w:eastAsia="Times New Roman" w:hAnsi="Times New Roman"/>
          <w:i/>
          <w:iCs/>
          <w:sz w:val="24"/>
          <w:szCs w:val="24"/>
        </w:rPr>
        <w:t xml:space="preserve"> e su una lettera al partito del 28 settembre 1957 che gli valse una minaccia di espulsione — mentre altre fonti collocano l'uscita definitiva nel 1958. I rapporti restarono non ostili. </w:t>
      </w:r>
      <w:r>
        <w:rPr>
          <w:rFonts w:ascii="Times New Roman" w:cs="Times New Roman" w:eastAsia="Times New Roman" w:hAnsi="Times New Roman"/>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1958 — </w:t>
      </w:r>
      <w:r>
        <w:rPr>
          <w:rFonts w:ascii="Times New Roman" w:cs="Times New Roman" w:eastAsia="Times New Roman" w:hAnsi="Times New Roman"/>
          <w:sz w:val="24"/>
          <w:szCs w:val="24"/>
        </w:rPr>
        <w:t xml:space="preserve">Il Gattopardo</w:t>
      </w:r>
      <w:r>
        <w:rPr>
          <w:rFonts w:ascii="Times New Roman" w:cs="Times New Roman" w:eastAsia="Times New Roman" w:hAnsi="Times New Roman"/>
          <w:i/>
          <w:iCs/>
          <w:sz w:val="24"/>
          <w:szCs w:val="24"/>
        </w:rPr>
        <w:t xml:space="preserve"> di Giuseppe Tomasi di Lampedusa.</w:t>
      </w:r>
      <w:r>
        <w:rPr>
          <w:rFonts w:ascii="Times New Roman" w:cs="Times New Roman" w:eastAsia="Times New Roman" w:hAnsi="Times New Roman"/>
          <w:i/>
          <w:iCs/>
          <w:sz w:val="24"/>
          <w:szCs w:val="24"/>
        </w:rPr>
        <w:t xml:space="preserve"> Rifiutato da ogni altro editore importante d'Italia, uscì da Feltrinelli nel novembre 1958 e divenne un caso: </w:t>
      </w:r>
      <w:r>
        <w:rPr>
          <w:rFonts w:ascii="Times New Roman" w:cs="Times New Roman" w:eastAsia="Times New Roman" w:hAnsi="Times New Roman"/>
          <w:i/>
          <w:iCs/>
          <w:sz w:val="24"/>
          <w:szCs w:val="24"/>
        </w:rPr>
        <w:t xml:space="preserve">cinquantadue edizioni in meno di sei mesi</w:t>
      </w:r>
      <w:r>
        <w:rPr>
          <w:rFonts w:ascii="Times New Roman" w:cs="Times New Roman" w:eastAsia="Times New Roman" w:hAnsi="Times New Roman"/>
          <w:i/>
          <w:iCs/>
          <w:sz w:val="24"/>
          <w:szCs w:val="24"/>
        </w:rPr>
        <w:t xml:space="preserve"> (Wikipedia, </w:t>
      </w:r>
      <w:r>
        <w:rPr>
          <w:rFonts w:ascii="Times New Roman" w:cs="Times New Roman" w:eastAsia="Times New Roman" w:hAnsi="Times New Roman"/>
          <w:sz w:val="24"/>
          <w:szCs w:val="24"/>
        </w:rPr>
        <w:t xml:space="preserve">The Leopard* (https://en.wikipedia.org/wiki/The_Leopard)).</w:t>
      </w:r>
    </w:p>
    <w:p>
      <w:pPr>
        <w:spacing w:after="120" w:line="276"/>
        <w:jc w:val="both"/>
      </w:pPr>
      <w:r>
        <w:rPr>
          <w:rFonts w:ascii="Times New Roman" w:cs="Times New Roman" w:eastAsia="Times New Roman" w:hAnsi="Times New Roman"/>
          <w:sz w:val="24"/>
          <w:szCs w:val="24"/>
        </w:rPr>
        <w:t xml:space="preserve">A questi si aggiunse la creazione della </w:t>
      </w:r>
      <w:r>
        <w:rPr>
          <w:rFonts w:ascii="Times New Roman" w:cs="Times New Roman" w:eastAsia="Times New Roman" w:hAnsi="Times New Roman"/>
          <w:b/>
          <w:bCs/>
          <w:sz w:val="24"/>
          <w:szCs w:val="24"/>
        </w:rPr>
        <w:t xml:space="preserve">prima catena di librerie</w:t>
      </w:r>
      <w:r>
        <w:rPr>
          <w:rFonts w:ascii="Times New Roman" w:cs="Times New Roman" w:eastAsia="Times New Roman" w:hAnsi="Times New Roman"/>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Times New Roman" w:cs="Times New Roman" w:eastAsia="Times New Roman" w:hAnsi="Times New Roman"/>
          <w:b/>
          <w:bCs/>
          <w:sz w:val="24"/>
          <w:szCs w:val="24"/>
        </w:rPr>
        <w:t xml:space="preserve">simbolo</w:t>
      </w:r>
      <w:r>
        <w:rPr>
          <w:rFonts w:ascii="Times New Roman" w:cs="Times New Roman" w:eastAsia="Times New Roman" w:hAnsi="Times New Roman"/>
          <w:sz w:val="24"/>
          <w:szCs w:val="24"/>
        </w:rPr>
        <w:t xml:space="preserve"> — è la stessa che, pochi anni dopo, avrebbe fatto di una fotografia scartata l'icona del secolo.</w:t>
      </w:r>
    </w:p>
    <w:p>
      <w:pPr>
        <w:pStyle w:val="Heading2"/>
        <w:spacing w:after="100" w:before="200"/>
      </w:pPr>
      <w:r>
        <w:rPr>
          <w:rFonts w:ascii="Times New Roman" w:cs="Times New Roman" w:eastAsia="Times New Roman" w:hAnsi="Times New Roman"/>
          <w:sz w:val="24"/>
          <w:szCs w:val="24"/>
        </w:rPr>
        <w:t xml:space="preserve">III. Il vettore: come un editore fabbrica un'icona (1960-1968)</w:t>
      </w:r>
    </w:p>
    <w:p>
      <w:pPr>
        <w:spacing w:after="120" w:line="276"/>
        <w:jc w:val="both"/>
      </w:pPr>
      <w:r>
        <w:rPr>
          <w:rFonts w:ascii="Times New Roman" w:cs="Times New Roman" w:eastAsia="Times New Roman" w:hAnsi="Times New Roman"/>
          <w:sz w:val="24"/>
          <w:szCs w:val="24"/>
        </w:rPr>
        <w:t xml:space="preserve">Qui il corpus tocca il suo nodo, e conviene enunciarlo con la massima precisione, perché è </w:t>
      </w:r>
      <w:r>
        <w:rPr>
          <w:rFonts w:ascii="Times New Roman" w:cs="Times New Roman" w:eastAsia="Times New Roman" w:hAnsi="Times New Roman"/>
          <w:b/>
          <w:bCs/>
          <w:sz w:val="24"/>
          <w:szCs w:val="24"/>
        </w:rPr>
        <w:t xml:space="preserve">documentato</w:t>
      </w:r>
      <w:r>
        <w:rPr>
          <w:rFonts w:ascii="Times New Roman" w:cs="Times New Roman" w:eastAsia="Times New Roman" w:hAnsi="Times New Roman"/>
          <w:sz w:val="24"/>
          <w:szCs w:val="24"/>
        </w:rPr>
        <w:t xml:space="preserve"> e non va né gonfiato né sminuito.</w:t>
      </w:r>
    </w:p>
    <w:p>
      <w:pPr>
        <w:spacing w:after="120" w:line="276"/>
        <w:jc w:val="both"/>
      </w:pPr>
      <w:r>
        <w:rPr>
          <w:rFonts w:ascii="Times New Roman" w:cs="Times New Roman" w:eastAsia="Times New Roman" w:hAnsi="Times New Roman"/>
          <w:sz w:val="24"/>
          <w:szCs w:val="24"/>
        </w:rPr>
        <w:t xml:space="preserve">Nei primi anni Sessanta Feltrinelli fu </w:t>
      </w:r>
      <w:r>
        <w:rPr>
          <w:rFonts w:ascii="Times New Roman" w:cs="Times New Roman" w:eastAsia="Times New Roman" w:hAnsi="Times New Roman"/>
          <w:b/>
          <w:bCs/>
          <w:sz w:val="24"/>
          <w:szCs w:val="24"/>
        </w:rPr>
        <w:t xml:space="preserve">assiduo di Cuba</w:t>
      </w:r>
      <w:r>
        <w:rPr>
          <w:rFonts w:ascii="Times New Roman" w:cs="Times New Roman" w:eastAsia="Times New Roman" w:hAnsi="Times New Roman"/>
          <w:sz w:val="24"/>
          <w:szCs w:val="24"/>
        </w:rPr>
        <w:t xml:space="preserve">: visitò più volte l'isola negli anni della rivoluzione, fu vicino al nuovo regime, e a un certo punto aveva perfino </w:t>
      </w:r>
      <w:r>
        <w:rPr>
          <w:rFonts w:ascii="Times New Roman" w:cs="Times New Roman" w:eastAsia="Times New Roman" w:hAnsi="Times New Roman"/>
          <w:b/>
          <w:bCs/>
          <w:sz w:val="24"/>
          <w:szCs w:val="24"/>
        </w:rPr>
        <w:t xml:space="preserve">progettato di scrivere come ghost-writer la biografia di Fidel Castro</w:t>
      </w:r>
      <w:r>
        <w:rPr>
          <w:rFonts w:ascii="Times New Roman" w:cs="Times New Roman" w:eastAsia="Times New Roman" w:hAnsi="Times New Roman"/>
          <w:sz w:val="24"/>
          <w:szCs w:val="24"/>
        </w:rPr>
        <w:t xml:space="preserve"> (History Ireland (https://historyireland.com/che-guevara-jim-fitzpatrick-and-the-making-of-an-icon/)). Da quel rapporto nacque il fatto che lega Milano all'Avana.</w:t>
      </w:r>
    </w:p>
    <w:p>
      <w:pPr>
        <w:spacing w:after="120" w:line="276"/>
        <w:jc w:val="both"/>
      </w:pPr>
      <w:r>
        <w:rPr>
          <w:rFonts w:ascii="Times New Roman" w:cs="Times New Roman" w:eastAsia="Times New Roman" w:hAnsi="Times New Roman"/>
          <w:sz w:val="24"/>
          <w:szCs w:val="24"/>
        </w:rPr>
        <w:t xml:space="preserve">La fotografia era già stata scattata: il </w:t>
      </w:r>
      <w:r>
        <w:rPr>
          <w:rFonts w:ascii="Times New Roman" w:cs="Times New Roman" w:eastAsia="Times New Roman" w:hAnsi="Times New Roman"/>
          <w:b/>
          <w:bCs/>
          <w:sz w:val="24"/>
          <w:szCs w:val="24"/>
        </w:rPr>
        <w:t xml:space="preserve">5 marzo 1960</w:t>
      </w:r>
      <w:r>
        <w:rPr>
          <w:rFonts w:ascii="Times New Roman" w:cs="Times New Roman" w:eastAsia="Times New Roman" w:hAnsi="Times New Roman"/>
          <w:sz w:val="24"/>
          <w:szCs w:val="24"/>
        </w:rPr>
        <w:t xml:space="preserve">, all'Avana, durante le esequie delle vittime del piroscafo </w:t>
      </w:r>
      <w:r>
        <w:rPr>
          <w:rFonts w:ascii="Times New Roman" w:cs="Times New Roman" w:eastAsia="Times New Roman" w:hAnsi="Times New Roman"/>
          <w:i/>
          <w:iCs/>
          <w:sz w:val="24"/>
          <w:szCs w:val="24"/>
        </w:rPr>
        <w:t xml:space="preserve">La Coubre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Alberto Korda</w:t>
      </w:r>
      <w:r>
        <w:rPr>
          <w:rFonts w:ascii="Times New Roman" w:cs="Times New Roman" w:eastAsia="Times New Roman" w:hAnsi="Times New Roman"/>
          <w:sz w:val="24"/>
          <w:szCs w:val="24"/>
        </w:rPr>
        <w:t xml:space="preserve"> aveva colto il ritratto di Guevara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 poi accantonato per la scarsa qualità e rimasto per anni </w:t>
      </w:r>
      <w:r>
        <w:rPr>
          <w:rFonts w:ascii="Times New Roman" w:cs="Times New Roman" w:eastAsia="Times New Roman" w:hAnsi="Times New Roman"/>
          <w:b/>
          <w:bCs/>
          <w:sz w:val="24"/>
          <w:szCs w:val="24"/>
        </w:rPr>
        <w:t xml:space="preserve">oscuro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Fu Feltrinelli a strapparlo all'oblio. Nell'</w:t>
      </w:r>
      <w:r>
        <w:rPr>
          <w:rFonts w:ascii="Times New Roman" w:cs="Times New Roman" w:eastAsia="Times New Roman" w:hAnsi="Times New Roman"/>
          <w:b/>
          <w:bCs/>
          <w:sz w:val="24"/>
          <w:szCs w:val="24"/>
        </w:rPr>
        <w:t xml:space="preserve">estate del 1967</w:t>
      </w:r>
      <w:r>
        <w:rPr>
          <w:rFonts w:ascii="Times New Roman" w:cs="Times New Roman" w:eastAsia="Times New Roman" w:hAnsi="Times New Roman"/>
          <w:sz w:val="24"/>
          <w:szCs w:val="24"/>
        </w:rPr>
        <w:t xml:space="preserve"> acquisì i diritti per pubblicare il </w:t>
      </w:r>
      <w:r>
        <w:rPr>
          <w:rFonts w:ascii="Times New Roman" w:cs="Times New Roman" w:eastAsia="Times New Roman" w:hAnsi="Times New Roman"/>
          <w:b/>
          <w:bCs/>
          <w:sz w:val="24"/>
          <w:szCs w:val="24"/>
        </w:rPr>
        <w:t xml:space="preserve">Diario boliviano</w:t>
      </w:r>
      <w:r>
        <w:rPr>
          <w:rFonts w:ascii="Times New Roman" w:cs="Times New Roman" w:eastAsia="Times New Roman" w:hAnsi="Times New Roman"/>
          <w:sz w:val="24"/>
          <w:szCs w:val="24"/>
        </w:rPr>
        <w:t xml:space="preserve"> di Guevara </w:t>
      </w:r>
      <w:r>
        <w:rPr>
          <w:rFonts w:ascii="Times New Roman" w:cs="Times New Roman" w:eastAsia="Times New Roman" w:hAnsi="Times New Roman"/>
          <w:i/>
          <w:iCs/>
          <w:sz w:val="24"/>
          <w:szCs w:val="24"/>
        </w:rPr>
        <w:t xml:space="preserve">insieme</w:t>
      </w:r>
      <w:r>
        <w:rPr>
          <w:rFonts w:ascii="Times New Roman" w:cs="Times New Roman" w:eastAsia="Times New Roman" w:hAnsi="Times New Roman"/>
          <w:sz w:val="24"/>
          <w:szCs w:val="24"/>
        </w:rPr>
        <w:t xml:space="preserve"> alla fotografia di Korda; e dopo che il diario riaffiorò all'Avana, </w:t>
      </w:r>
      <w:r>
        <w:rPr>
          <w:rFonts w:ascii="Times New Roman" w:cs="Times New Roman" w:eastAsia="Times New Roman" w:hAnsi="Times New Roman"/>
          <w:b/>
          <w:bCs/>
          <w:sz w:val="24"/>
          <w:szCs w:val="24"/>
        </w:rPr>
        <w:t xml:space="preserve">Castro gli concedette i diritti italiani</w:t>
      </w:r>
      <w:r>
        <w:rPr>
          <w:rFonts w:ascii="Times New Roman" w:cs="Times New Roman" w:eastAsia="Times New Roman" w:hAnsi="Times New Roman"/>
          <w:sz w:val="24"/>
          <w:szCs w:val="24"/>
        </w:rPr>
        <w:t xml:space="preserve">, e il libro uscì nel </w:t>
      </w:r>
      <w:r>
        <w:rPr>
          <w:rFonts w:ascii="Times New Roman" w:cs="Times New Roman" w:eastAsia="Times New Roman" w:hAnsi="Times New Roman"/>
          <w:b/>
          <w:bCs/>
          <w:sz w:val="24"/>
          <w:szCs w:val="24"/>
        </w:rPr>
        <w:t xml:space="preserve">1968</w:t>
      </w:r>
      <w:r>
        <w:rPr>
          <w:rFonts w:ascii="Times New Roman" w:cs="Times New Roman" w:eastAsia="Times New Roman" w:hAnsi="Times New Roman"/>
          <w:sz w:val="24"/>
          <w:szCs w:val="24"/>
        </w:rPr>
        <w:t xml:space="preserve"> con il ritratto di Korda in copertina e la prefazione di Castro.</w:t>
      </w:r>
    </w:p>
    <w:p>
      <w:pPr>
        <w:spacing w:after="120" w:line="276"/>
        <w:jc w:val="both"/>
      </w:pPr>
      <w:r>
        <w:rPr>
          <w:rFonts w:ascii="Times New Roman" w:cs="Times New Roman" w:eastAsia="Times New Roman" w:hAnsi="Times New Roman"/>
          <w:b/>
          <w:bCs/>
          <w:sz w:val="24"/>
          <w:szCs w:val="24"/>
        </w:rPr>
        <w:t xml:space="preserve">Integrazione post-triangolazione: la Bolivia, di persona (agosto 1967).</w:t>
      </w:r>
      <w:r>
        <w:rPr>
          <w:rFonts w:ascii="Times New Roman" w:cs="Times New Roman" w:eastAsia="Times New Roman" w:hAnsi="Times New Roman"/>
          <w:sz w:val="24"/>
          <w:szCs w:val="24"/>
        </w:rPr>
        <w:t xml:space="preserve"> La verifica del corpus ha fatto emergere un fatto che la prima stesura non registrava e che salda fisicamente il vettore alla campagna boliviana: nell'</w:t>
      </w:r>
      <w:r>
        <w:rPr>
          <w:rFonts w:ascii="Times New Roman" w:cs="Times New Roman" w:eastAsia="Times New Roman" w:hAnsi="Times New Roman"/>
          <w:b/>
          <w:bCs/>
          <w:sz w:val="24"/>
          <w:szCs w:val="24"/>
        </w:rPr>
        <w:t xml:space="preserve">agosto 1967</w:t>
      </w:r>
      <w:r>
        <w:rPr>
          <w:rFonts w:ascii="Times New Roman" w:cs="Times New Roman" w:eastAsia="Times New Roman" w:hAnsi="Times New Roman"/>
          <w:sz w:val="24"/>
          <w:szCs w:val="24"/>
        </w:rPr>
        <w:t xml:space="preserve"> — a campagna in corso, con Régis Debray sotto processo a </w:t>
      </w:r>
      <w:r>
        <w:rPr>
          <w:rFonts w:ascii="Times New Roman" w:cs="Times New Roman" w:eastAsia="Times New Roman" w:hAnsi="Times New Roman"/>
          <w:b/>
          <w:bCs/>
          <w:sz w:val="24"/>
          <w:szCs w:val="24"/>
        </w:rPr>
        <w:t xml:space="preserve">Camiri</w:t>
      </w:r>
      <w:r>
        <w:rPr>
          <w:rFonts w:ascii="Times New Roman" w:cs="Times New Roman" w:eastAsia="Times New Roman" w:hAnsi="Times New Roman"/>
          <w:sz w:val="24"/>
          <w:szCs w:val="24"/>
        </w:rPr>
        <w:t xml:space="preserve"> — Feltrinelli </w:t>
      </w:r>
      <w:r>
        <w:rPr>
          <w:rFonts w:ascii="Times New Roman" w:cs="Times New Roman" w:eastAsia="Times New Roman" w:hAnsi="Times New Roman"/>
          <w:b/>
          <w:bCs/>
          <w:sz w:val="24"/>
          <w:szCs w:val="24"/>
        </w:rPr>
        <w:t xml:space="preserve">andò in Bolivia</w:t>
      </w:r>
      <w:r>
        <w:rPr>
          <w:rFonts w:ascii="Times New Roman" w:cs="Times New Roman" w:eastAsia="Times New Roman" w:hAnsi="Times New Roman"/>
          <w:sz w:val="24"/>
          <w:szCs w:val="24"/>
        </w:rPr>
        <w:t xml:space="preserve"> con Sibilla Melega, vi fu </w:t>
      </w:r>
      <w:r>
        <w:rPr>
          <w:rFonts w:ascii="Times New Roman" w:cs="Times New Roman" w:eastAsia="Times New Roman" w:hAnsi="Times New Roman"/>
          <w:b/>
          <w:bCs/>
          <w:sz w:val="24"/>
          <w:szCs w:val="24"/>
        </w:rPr>
        <w:t xml:space="preserve">arrestato</w:t>
      </w:r>
      <w:r>
        <w:rPr>
          <w:rFonts w:ascii="Times New Roman" w:cs="Times New Roman" w:eastAsia="Times New Roman" w:hAnsi="Times New Roman"/>
          <w:sz w:val="24"/>
          <w:szCs w:val="24"/>
        </w:rPr>
        <w:t xml:space="preserve"> dalla polizia boliviana e, solo per pressione diplomatica, ottenne l'</w:t>
      </w:r>
      <w:r>
        <w:rPr>
          <w:rFonts w:ascii="Times New Roman" w:cs="Times New Roman" w:eastAsia="Times New Roman" w:hAnsi="Times New Roman"/>
          <w:b/>
          <w:bCs/>
          <w:sz w:val="24"/>
          <w:szCs w:val="24"/>
        </w:rPr>
        <w:t xml:space="preserve">espulsione</w:t>
      </w:r>
      <w:r>
        <w:rPr>
          <w:rFonts w:ascii="Times New Roman" w:cs="Times New Roman" w:eastAsia="Times New Roman" w:hAnsi="Times New Roman"/>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Times New Roman" w:cs="Times New Roman" w:eastAsia="Times New Roman" w:hAnsi="Times New Roman"/>
          <w:sz w:val="24"/>
          <w:szCs w:val="24"/>
        </w:rPr>
        <w:t xml:space="preserve">Ma il gesto decisivo fu un altro, e fu di </w:t>
      </w:r>
      <w:r>
        <w:rPr>
          <w:rFonts w:ascii="Times New Roman" w:cs="Times New Roman" w:eastAsia="Times New Roman" w:hAnsi="Times New Roman"/>
          <w:b/>
          <w:bCs/>
          <w:sz w:val="24"/>
          <w:szCs w:val="24"/>
        </w:rPr>
        <w:t xml:space="preserve">marketing</w:t>
      </w:r>
      <w:r>
        <w:rPr>
          <w:rFonts w:ascii="Times New Roman" w:cs="Times New Roman" w:eastAsia="Times New Roman" w:hAnsi="Times New Roman"/>
          <w:sz w:val="24"/>
          <w:szCs w:val="24"/>
        </w:rPr>
        <w:t xml:space="preserve"> prima che di politica: per lanciare il libro, Feltrinelli </w:t>
      </w:r>
      <w:r>
        <w:rPr>
          <w:rFonts w:ascii="Times New Roman" w:cs="Times New Roman" w:eastAsia="Times New Roman" w:hAnsi="Times New Roman"/>
          <w:b/>
          <w:bCs/>
          <w:sz w:val="24"/>
          <w:szCs w:val="24"/>
        </w:rPr>
        <w:t xml:space="preserve">fece stampare centinaia di manifesti</w:t>
      </w:r>
      <w:r>
        <w:rPr>
          <w:rFonts w:ascii="Times New Roman" w:cs="Times New Roman" w:eastAsia="Times New Roman" w:hAnsi="Times New Roman"/>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Times New Roman" w:cs="Times New Roman" w:eastAsia="Times New Roman" w:hAnsi="Times New Roman"/>
          <w:sz w:val="24"/>
          <w:szCs w:val="24"/>
        </w:rPr>
        <w:t xml:space="preserve">Va detto con la disciplina del corpus: </w:t>
      </w:r>
      <w:r>
        <w:rPr>
          <w:rFonts w:ascii="Times New Roman" w:cs="Times New Roman" w:eastAsia="Times New Roman" w:hAnsi="Times New Roman"/>
          <w:b/>
          <w:bCs/>
          <w:sz w:val="24"/>
          <w:szCs w:val="24"/>
        </w:rPr>
        <w:t xml:space="preserve">il vettore fu questo, e va nominato per quello che è.</w:t>
      </w:r>
      <w:r>
        <w:rPr>
          <w:rFonts w:ascii="Times New Roman" w:cs="Times New Roman" w:eastAsia="Times New Roman" w:hAnsi="Times New Roman"/>
          <w:sz w:val="24"/>
          <w:szCs w:val="24"/>
        </w:rPr>
        <w:t xml:space="preserve"> Non un ordine che passa dall'Avana a Roma, ma un'operazione editoriale — un libro, una copertina, un manifesto — che trasformò un guerrigliero morto in un segno universale. Feltrinelli non </w:t>
      </w:r>
      <w:r>
        <w:rPr>
          <w:rFonts w:ascii="Times New Roman" w:cs="Times New Roman" w:eastAsia="Times New Roman" w:hAnsi="Times New Roman"/>
          <w:i/>
          <w:iCs/>
          <w:sz w:val="24"/>
          <w:szCs w:val="24"/>
        </w:rPr>
        <w:t xml:space="preserve">inventò</w:t>
      </w:r>
      <w:r>
        <w:rPr>
          <w:rFonts w:ascii="Times New Roman" w:cs="Times New Roman" w:eastAsia="Times New Roman" w:hAnsi="Times New Roman"/>
          <w:sz w:val="24"/>
          <w:szCs w:val="24"/>
        </w:rPr>
        <w:t xml:space="preserve"> il mito del Che: lo </w:t>
      </w:r>
      <w:r>
        <w:rPr>
          <w:rFonts w:ascii="Times New Roman" w:cs="Times New Roman" w:eastAsia="Times New Roman" w:hAnsi="Times New Roman"/>
          <w:b/>
          <w:bCs/>
          <w:sz w:val="24"/>
          <w:szCs w:val="24"/>
        </w:rPr>
        <w:t xml:space="preserve">fabbricò materialmente</w:t>
      </w:r>
      <w:r>
        <w:rPr>
          <w:rFonts w:ascii="Times New Roman" w:cs="Times New Roman" w:eastAsia="Times New Roman" w:hAnsi="Times New Roman"/>
          <w:sz w:val="24"/>
          <w:szCs w:val="24"/>
        </w:rPr>
        <w:t xml:space="preserve">, con i mezzi che padroneggiava meglio di chiunque, la stampa e la distribuzione. In questo è, alla lettera, il vettore.</w:t>
      </w:r>
    </w:p>
    <w:p>
      <w:pPr>
        <w:pStyle w:val="Heading2"/>
        <w:spacing w:after="100" w:before="200"/>
      </w:pPr>
      <w:r>
        <w:rPr>
          <w:rFonts w:ascii="Times New Roman" w:cs="Times New Roman" w:eastAsia="Times New Roman" w:hAnsi="Times New Roman"/>
          <w:sz w:val="24"/>
          <w:szCs w:val="24"/>
        </w:rPr>
        <w:t xml:space="preserve">IV. La traversata: dall'editore al clandestino (1968-1970)</w:t>
      </w:r>
    </w:p>
    <w:p>
      <w:pPr>
        <w:spacing w:after="120" w:line="276"/>
        <w:jc w:val="both"/>
      </w:pPr>
      <w:r>
        <w:rPr>
          <w:rFonts w:ascii="Times New Roman" w:cs="Times New Roman" w:eastAsia="Times New Roman" w:hAnsi="Times New Roman"/>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Times New Roman" w:cs="Times New Roman" w:eastAsia="Times New Roman" w:hAnsi="Times New Roman"/>
          <w:b/>
          <w:bCs/>
          <w:sz w:val="24"/>
          <w:szCs w:val="24"/>
        </w:rPr>
        <w:t xml:space="preserve">alla clandestinità</w:t>
      </w:r>
      <w:r>
        <w:rPr>
          <w:rFonts w:ascii="Times New Roman" w:cs="Times New Roman" w:eastAsia="Times New Roman" w:hAnsi="Times New Roman"/>
          <w:sz w:val="24"/>
          <w:szCs w:val="24"/>
        </w:rPr>
        <w:t xml:space="preserve"> — dove assunse il nome di battaglia </w:t>
      </w:r>
      <w:r>
        <w:rPr>
          <w:rFonts w:ascii="Times New Roman" w:cs="Times New Roman" w:eastAsia="Times New Roman" w:hAnsi="Times New Roman"/>
          <w:b/>
          <w:bCs/>
          <w:sz w:val="24"/>
          <w:szCs w:val="24"/>
        </w:rPr>
        <w:t xml:space="preserve">«Osvaldo»</w:t>
      </w:r>
      <w:r>
        <w:rPr>
          <w:rFonts w:ascii="Times New Roman" w:cs="Times New Roman" w:eastAsia="Times New Roman" w:hAnsi="Times New Roman"/>
          <w:sz w:val="24"/>
          <w:szCs w:val="24"/>
        </w:rPr>
        <w:t xml:space="preserve"> — e fondò </w:t>
      </w:r>
      <w:r>
        <w:rPr>
          <w:rFonts w:ascii="Times New Roman" w:cs="Times New Roman" w:eastAsia="Times New Roman" w:hAnsi="Times New Roman"/>
          <w:b/>
          <w:bCs/>
          <w:sz w:val="24"/>
          <w:szCs w:val="24"/>
        </w:rPr>
        <w:t xml:space="preserve">tra l'aprile e il maggio 1970</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Gruppi d'Azione Partigiana (GAP)</w:t>
      </w:r>
      <w:r>
        <w:rPr>
          <w:rFonts w:ascii="Times New Roman" w:cs="Times New Roman" w:eastAsia="Times New Roman" w:hAnsi="Times New Roman"/>
          <w:sz w:val="24"/>
          <w:szCs w:val="24"/>
        </w:rPr>
        <w:t xml:space="preserve">: una delle prime formazioni armate italiane, ramificata soprattutto nel Milanese con diramazioni a Genova, in Trentino e a Torino (Wikipedia IT, </w:t>
      </w:r>
      <w:r>
        <w:rPr>
          <w:rFonts w:ascii="Times New Roman" w:cs="Times New Roman" w:eastAsia="Times New Roman" w:hAnsi="Times New Roman"/>
          <w:i/>
          <w:iCs/>
          <w:sz w:val="24"/>
          <w:szCs w:val="24"/>
        </w:rPr>
        <w:t xml:space="preserve">Gruppi d'Azione Partigiana</w:t>
      </w:r>
      <w:r>
        <w:rPr>
          <w:rFonts w:ascii="Times New Roman" w:cs="Times New Roman" w:eastAsia="Times New Roman" w:hAnsi="Times New Roman"/>
          <w:sz w:val="24"/>
          <w:szCs w:val="24"/>
        </w:rPr>
        <w:t xml:space="preserve"> (https://it.wikipedia.org/wiki/Gruppi_d%27Azione_Partigiana)). La sigla fu scelta deliberatamente per </w:t>
      </w:r>
      <w:r>
        <w:rPr>
          <w:rFonts w:ascii="Times New Roman" w:cs="Times New Roman" w:eastAsia="Times New Roman" w:hAnsi="Times New Roman"/>
          <w:b/>
          <w:bCs/>
          <w:sz w:val="24"/>
          <w:szCs w:val="24"/>
        </w:rPr>
        <w:t xml:space="preserve">riprendere quella dei Gruppi di Azione Patriottica</w:t>
      </w:r>
      <w:r>
        <w:rPr>
          <w:rFonts w:ascii="Times New Roman" w:cs="Times New Roman" w:eastAsia="Times New Roman" w:hAnsi="Times New Roman"/>
          <w:sz w:val="24"/>
          <w:szCs w:val="24"/>
        </w:rPr>
        <w:t xml:space="preserve"> della Resistenza (1943-45): un'operazione simbolica che rivendicava una continuità con l'antifascismo armato — rivendicazione, va detto subito,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una continuità organizzativa reale, che non esisteva. </w:t>
      </w:r>
      <w:r>
        <w:rPr>
          <w:rFonts w:ascii="Times New Roman" w:cs="Times New Roman" w:eastAsia="Times New Roman" w:hAnsi="Times New Roman"/>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Times New Roman" w:cs="Times New Roman" w:eastAsia="Times New Roman" w:hAnsi="Times New Roman"/>
          <w:sz w:val="24"/>
          <w:szCs w:val="24"/>
        </w:rPr>
        <w:t xml:space="preserve">Qui il corpus si salda al suo filo maggiore, e il grado di prova resta </w:t>
      </w:r>
      <w:r>
        <w:rPr>
          <w:rFonts w:ascii="Times New Roman" w:cs="Times New Roman" w:eastAsia="Times New Roman" w:hAnsi="Times New Roman"/>
          <w:b/>
          <w:bCs/>
          <w:sz w:val="24"/>
          <w:szCs w:val="24"/>
        </w:rPr>
        <w:t xml:space="preserve">alto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Brigate Rosse</w:t>
      </w:r>
      <w:r>
        <w:rPr>
          <w:rFonts w:ascii="Times New Roman" w:cs="Times New Roman" w:eastAsia="Times New Roman" w:hAnsi="Times New Roman"/>
          <w:sz w:val="24"/>
          <w:szCs w:val="24"/>
        </w:rPr>
        <w:t xml:space="preserve">, fondate al convegno di </w:t>
      </w:r>
      <w:r>
        <w:rPr>
          <w:rFonts w:ascii="Times New Roman" w:cs="Times New Roman" w:eastAsia="Times New Roman" w:hAnsi="Times New Roman"/>
          <w:b/>
          <w:bCs/>
          <w:sz w:val="24"/>
          <w:szCs w:val="24"/>
        </w:rPr>
        <w:t xml:space="preserve">Pecorile nell'agosto 1970</w:t>
      </w:r>
      <w:r>
        <w:rPr>
          <w:rFonts w:ascii="Times New Roman" w:cs="Times New Roman" w:eastAsia="Times New Roman" w:hAnsi="Times New Roman"/>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Times New Roman" w:cs="Times New Roman" w:eastAsia="Times New Roman" w:hAnsi="Times New Roman"/>
          <w:b/>
          <w:bCs/>
          <w:sz w:val="24"/>
          <w:szCs w:val="24"/>
        </w:rPr>
        <w:t xml:space="preserve">iniziatori materiali</w:t>
      </w:r>
      <w:r>
        <w:rPr>
          <w:rFonts w:ascii="Times New Roman" w:cs="Times New Roman" w:eastAsia="Times New Roman" w:hAnsi="Times New Roman"/>
          <w:sz w:val="24"/>
          <w:szCs w:val="24"/>
        </w:rPr>
        <w:t xml:space="preserve"> della stagione armata italiana. Il mito che aveva contribuito a costruire con la carta stampata gli si rovesciò addosso come pratica.</w:t>
      </w:r>
    </w:p>
    <w:p>
      <w:pPr>
        <w:pStyle w:val="Heading2"/>
        <w:spacing w:after="100" w:before="200"/>
      </w:pPr>
      <w:r>
        <w:rPr>
          <w:rFonts w:ascii="Times New Roman" w:cs="Times New Roman" w:eastAsia="Times New Roman" w:hAnsi="Times New Roman"/>
          <w:sz w:val="24"/>
          <w:szCs w:val="24"/>
        </w:rPr>
        <w:t xml:space="preserve">V. Segrate: la morte, e ciò che di essa è provato (14-15 marzo 1972)</w:t>
      </w:r>
    </w:p>
    <w:p>
      <w:pPr>
        <w:spacing w:after="120" w:line="276"/>
        <w:jc w:val="both"/>
      </w:pPr>
      <w:r>
        <w:rPr>
          <w:rFonts w:ascii="Times New Roman" w:cs="Times New Roman" w:eastAsia="Times New Roman" w:hAnsi="Times New Roman"/>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Times New Roman" w:cs="Times New Roman" w:eastAsia="Times New Roman" w:hAnsi="Times New Roman"/>
          <w:b/>
          <w:bCs/>
          <w:sz w:val="24"/>
          <w:szCs w:val="24"/>
        </w:rPr>
        <w:t xml:space="preserve">Ciò che è documentato.</w:t>
      </w:r>
      <w:r>
        <w:rPr>
          <w:rFonts w:ascii="Times New Roman" w:cs="Times New Roman" w:eastAsia="Times New Roman" w:hAnsi="Times New Roman"/>
          <w:sz w:val="24"/>
          <w:szCs w:val="24"/>
        </w:rPr>
        <w:t xml:space="preserve"> Feltrinelli morì </w:t>
      </w:r>
      <w:r>
        <w:rPr>
          <w:rFonts w:ascii="Times New Roman" w:cs="Times New Roman" w:eastAsia="Times New Roman" w:hAnsi="Times New Roman"/>
          <w:b/>
          <w:bCs/>
          <w:sz w:val="24"/>
          <w:szCs w:val="24"/>
        </w:rPr>
        <w:t xml:space="preserve">il 14 marzo 1972</w:t>
      </w:r>
      <w:r>
        <w:rPr>
          <w:rFonts w:ascii="Times New Roman" w:cs="Times New Roman" w:eastAsia="Times New Roman" w:hAnsi="Times New Roman"/>
          <w:sz w:val="24"/>
          <w:szCs w:val="24"/>
        </w:rPr>
        <w:t xml:space="preserve">, dilaniato dall'esplosivo </w:t>
      </w:r>
      <w:r>
        <w:rPr>
          <w:rFonts w:ascii="Times New Roman" w:cs="Times New Roman" w:eastAsia="Times New Roman" w:hAnsi="Times New Roman"/>
          <w:b/>
          <w:bCs/>
          <w:sz w:val="24"/>
          <w:szCs w:val="24"/>
        </w:rPr>
        <w:t xml:space="preserve">ai piedi di un traliccio dell'alta tensione presso la Cascina Nuova di Segrate</w:t>
      </w:r>
      <w:r>
        <w:rPr>
          <w:rFonts w:ascii="Times New Roman" w:cs="Times New Roman" w:eastAsia="Times New Roman" w:hAnsi="Times New Roman"/>
          <w:sz w:val="24"/>
          <w:szCs w:val="24"/>
        </w:rPr>
        <w:t xml:space="preserve">, alla periferia di Milano. Il corpo fu </w:t>
      </w:r>
      <w:r>
        <w:rPr>
          <w:rFonts w:ascii="Times New Roman" w:cs="Times New Roman" w:eastAsia="Times New Roman" w:hAnsi="Times New Roman"/>
          <w:b/>
          <w:bCs/>
          <w:sz w:val="24"/>
          <w:szCs w:val="24"/>
        </w:rPr>
        <w:t xml:space="preserve">ritrovato il pomeriggio del 15 marzo</w:t>
      </w:r>
      <w:r>
        <w:rPr>
          <w:rFonts w:ascii="Times New Roman" w:cs="Times New Roman" w:eastAsia="Times New Roman" w:hAnsi="Times New Roman"/>
          <w:sz w:val="24"/>
          <w:szCs w:val="24"/>
        </w:rPr>
        <w:t xml:space="preserve"> dal contadino </w:t>
      </w:r>
      <w:r>
        <w:rPr>
          <w:rFonts w:ascii="Times New Roman" w:cs="Times New Roman" w:eastAsia="Times New Roman" w:hAnsi="Times New Roman"/>
          <w:b/>
          <w:bCs/>
          <w:sz w:val="24"/>
          <w:szCs w:val="24"/>
        </w:rPr>
        <w:t xml:space="preserve">Luigi Stringhetti</w:t>
      </w:r>
      <w:r>
        <w:rPr>
          <w:rFonts w:ascii="Times New Roman" w:cs="Times New Roman" w:eastAsia="Times New Roman" w:hAnsi="Times New Roman"/>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Times New Roman" w:cs="Times New Roman" w:eastAsia="Times New Roman" w:hAnsi="Times New Roman"/>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Times New Roman" w:cs="Times New Roman" w:eastAsia="Times New Roman" w:hAnsi="Times New Roman"/>
          <w:b/>
          <w:bCs/>
          <w:sz w:val="24"/>
          <w:szCs w:val="24"/>
        </w:rPr>
        <w:t xml:space="preserve">La ricostruzione giudiziaria (grado alto).</w:t>
      </w:r>
      <w:r>
        <w:rPr>
          <w:rFonts w:ascii="Times New Roman" w:cs="Times New Roman" w:eastAsia="Times New Roman" w:hAnsi="Times New Roman"/>
          <w:sz w:val="24"/>
          <w:szCs w:val="24"/>
        </w:rPr>
        <w:t xml:space="preserve"> In un processo antiterrorismo del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imputati delle Brigate Rosse dichiararono che Feltrinelli era impegnato in un'</w:t>
      </w:r>
      <w:r>
        <w:rPr>
          <w:rFonts w:ascii="Times New Roman" w:cs="Times New Roman" w:eastAsia="Times New Roman" w:hAnsi="Times New Roman"/>
          <w:b/>
          <w:bCs/>
          <w:sz w:val="24"/>
          <w:szCs w:val="24"/>
        </w:rPr>
        <w:t xml:space="preserve">operazione di sabotaggio dei tralicci</w:t>
      </w:r>
      <w:r>
        <w:rPr>
          <w:rFonts w:ascii="Times New Roman" w:cs="Times New Roman" w:eastAsia="Times New Roman" w:hAnsi="Times New Roman"/>
          <w:sz w:val="24"/>
          <w:szCs w:val="24"/>
        </w:rPr>
        <w:t xml:space="preserve"> per provocare un blackout su una vasta area di Milano, e che un </w:t>
      </w:r>
      <w:r>
        <w:rPr>
          <w:rFonts w:ascii="Times New Roman" w:cs="Times New Roman" w:eastAsia="Times New Roman" w:hAnsi="Times New Roman"/>
          <w:b/>
          <w:bCs/>
          <w:sz w:val="24"/>
          <w:szCs w:val="24"/>
        </w:rPr>
        <w:t xml:space="preserve">errore tecnico</w:t>
      </w:r>
      <w:r>
        <w:rPr>
          <w:rFonts w:ascii="Times New Roman" w:cs="Times New Roman" w:eastAsia="Times New Roman" w:hAnsi="Times New Roman"/>
          <w:sz w:val="24"/>
          <w:szCs w:val="24"/>
        </w:rPr>
        <w:t xml:space="preserve"> nel maneggiare l'esplosivo ne causò la morte accidentale (Wikipedia EN (https://en.wikipedia.org/wiki/Giangiacomo_Feltrinelli)). La ricostruzione trova riscontro nei </w:t>
      </w:r>
      <w:r>
        <w:rPr>
          <w:rFonts w:ascii="Times New Roman" w:cs="Times New Roman" w:eastAsia="Times New Roman" w:hAnsi="Times New Roman"/>
          <w:b/>
          <w:bCs/>
          <w:sz w:val="24"/>
          <w:szCs w:val="24"/>
        </w:rPr>
        <w:t xml:space="preserve">nastri rinvenuti nel covo BR di Robbiano di Mediglia</w:t>
      </w:r>
      <w:r>
        <w:rPr>
          <w:rFonts w:ascii="Times New Roman" w:cs="Times New Roman" w:eastAsia="Times New Roman" w:hAnsi="Times New Roman"/>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Times New Roman" w:cs="Times New Roman" w:eastAsia="Times New Roman" w:hAnsi="Times New Roman"/>
          <w:b/>
          <w:bCs/>
          <w:sz w:val="24"/>
          <w:szCs w:val="24"/>
        </w:rPr>
        <w:t xml:space="preserve">Ciò che è congettura (e come tale va lasciata).</w:t>
      </w:r>
      <w:r>
        <w:rPr>
          <w:rFonts w:ascii="Times New Roman" w:cs="Times New Roman" w:eastAsia="Times New Roman" w:hAnsi="Times New Roman"/>
          <w:sz w:val="24"/>
          <w:szCs w:val="24"/>
        </w:rPr>
        <w:t xml:space="preserve"> Fin dal primo momento circolò — e in parte ancora circola — la tesi che dietro la morte vi fosse una regia dei </w:t>
      </w:r>
      <w:r>
        <w:rPr>
          <w:rFonts w:ascii="Times New Roman" w:cs="Times New Roman" w:eastAsia="Times New Roman" w:hAnsi="Times New Roman"/>
          <w:b/>
          <w:bCs/>
          <w:sz w:val="24"/>
          <w:szCs w:val="24"/>
        </w:rPr>
        <w:t xml:space="preserve">servizi segreti</w:t>
      </w:r>
      <w:r>
        <w:rPr>
          <w:rFonts w:ascii="Times New Roman" w:cs="Times New Roman" w:eastAsia="Times New Roman" w:hAnsi="Times New Roman"/>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Times New Roman" w:cs="Times New Roman" w:eastAsia="Times New Roman" w:hAnsi="Times New Roman"/>
          <w:b/>
          <w:bCs/>
          <w:sz w:val="24"/>
          <w:szCs w:val="24"/>
        </w:rPr>
        <w:t xml:space="preserve">sospetto diffuso ma non provato in giudizio</w:t>
      </w:r>
      <w:r>
        <w:rPr>
          <w:rFonts w:ascii="Times New Roman" w:cs="Times New Roman" w:eastAsia="Times New Roman" w:hAnsi="Times New Roman"/>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Times New Roman" w:cs="Times New Roman" w:eastAsia="Times New Roman" w:hAnsi="Times New Roman"/>
          <w:sz w:val="24"/>
          <w:szCs w:val="24"/>
        </w:rPr>
        <w:t xml:space="preserve">VI. Bilancio: che cosa fu, davvero, il vettore</w:t>
      </w:r>
    </w:p>
    <w:p>
      <w:pPr>
        <w:spacing w:after="120" w:line="276"/>
        <w:jc w:val="both"/>
      </w:pPr>
      <w:r>
        <w:rPr>
          <w:rFonts w:ascii="Times New Roman" w:cs="Times New Roman" w:eastAsia="Times New Roman" w:hAnsi="Times New Roman"/>
          <w:sz w:val="24"/>
          <w:szCs w:val="24"/>
        </w:rPr>
        <w:t xml:space="preserve">Chiuso l'arco biografico, tiriamo le somme con la stessa onestà che il corpus esige altrove.</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che Feltrinelli fu un grandissimo editore civile (Živago, il Gattopardo, la Fondazione); che fu </w:t>
      </w:r>
      <w:r>
        <w:rPr>
          <w:rFonts w:ascii="Times New Roman" w:cs="Times New Roman" w:eastAsia="Times New Roman" w:hAnsi="Times New Roman"/>
          <w:b/>
          <w:bCs/>
          <w:sz w:val="24"/>
          <w:szCs w:val="24"/>
        </w:rPr>
        <w:t xml:space="preserve">il vettore materiale del mito del Che</w:t>
      </w:r>
      <w:r>
        <w:rPr>
          <w:rFonts w:ascii="Times New Roman" w:cs="Times New Roman" w:eastAsia="Times New Roman" w:hAnsi="Times New Roman"/>
          <w:sz w:val="24"/>
          <w:szCs w:val="24"/>
        </w:rPr>
        <w:t xml:space="preserve"> (acquisto dei diritti e della foto nel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Times New Roman" w:cs="Times New Roman" w:eastAsia="Times New Roman" w:hAnsi="Times New Roman"/>
          <w:b/>
          <w:bCs/>
          <w:sz w:val="24"/>
          <w:szCs w:val="24"/>
        </w:rPr>
        <w:t xml:space="preserve">È convergenza, non nesso</w:t>
      </w:r>
      <w:r>
        <w:rPr>
          <w:rFonts w:ascii="Times New Roman" w:cs="Times New Roman" w:eastAsia="Times New Roman" w:hAnsi="Times New Roman"/>
          <w:sz w:val="24"/>
          <w:szCs w:val="24"/>
        </w:rPr>
        <w:t xml:space="preserve">: la simmetria fra l'editore che </w:t>
      </w:r>
      <w:r>
        <w:rPr>
          <w:rFonts w:ascii="Times New Roman" w:cs="Times New Roman" w:eastAsia="Times New Roman" w:hAnsi="Times New Roman"/>
          <w:i/>
          <w:iCs/>
          <w:sz w:val="24"/>
          <w:szCs w:val="24"/>
        </w:rPr>
        <w:t xml:space="preserve">fabbrica</w:t>
      </w:r>
      <w:r>
        <w:rPr>
          <w:rFonts w:ascii="Times New Roman" w:cs="Times New Roman" w:eastAsia="Times New Roman" w:hAnsi="Times New Roman"/>
          <w:sz w:val="24"/>
          <w:szCs w:val="24"/>
        </w:rPr>
        <w:t xml:space="preserve"> il mito rivoluzionario e il militante che </w:t>
      </w:r>
      <w:r>
        <w:rPr>
          <w:rFonts w:ascii="Times New Roman" w:cs="Times New Roman" w:eastAsia="Times New Roman" w:hAnsi="Times New Roman"/>
          <w:i/>
          <w:iCs/>
          <w:sz w:val="24"/>
          <w:szCs w:val="24"/>
        </w:rPr>
        <w:t xml:space="preserve">pratica</w:t>
      </w:r>
      <w:r>
        <w:rPr>
          <w:rFonts w:ascii="Times New Roman" w:cs="Times New Roman" w:eastAsia="Times New Roman" w:hAnsi="Times New Roman"/>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che la sua morte sia stata un omicidio di Stato mascherato. Non è provato. Resta il sospetto, e resta tale.</w:t>
      </w:r>
    </w:p>
    <w:p>
      <w:pPr>
        <w:spacing w:after="120" w:line="276"/>
        <w:jc w:val="both"/>
      </w:pPr>
      <w:r>
        <w:rPr>
          <w:rFonts w:ascii="Times New Roman" w:cs="Times New Roman" w:eastAsia="Times New Roman" w:hAnsi="Times New Roman"/>
          <w:sz w:val="24"/>
          <w:szCs w:val="24"/>
        </w:rPr>
        <w:t xml:space="preserve">Il senso della figura è tutto in questa frase, che il corpus può ora scrivere con le prove in mano: </w:t>
      </w:r>
      <w:r>
        <w:rPr>
          <w:rFonts w:ascii="Times New Roman" w:cs="Times New Roman" w:eastAsia="Times New Roman" w:hAnsi="Times New Roman"/>
          <w:b/>
          <w:bCs/>
          <w:sz w:val="24"/>
          <w:szCs w:val="24"/>
        </w:rPr>
        <w:t xml:space="preserve">Feltrinelli fu l'uomo che sapeva, meglio di chiunque in Italia, trasformare un contenuto in simbolo</w:t>
      </w:r>
      <w:r>
        <w:rPr>
          <w:rFonts w:ascii="Times New Roman" w:cs="Times New Roman" w:eastAsia="Times New Roman" w:hAnsi="Times New Roman"/>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spacing w:after="120" w:line="276"/>
        <w:jc w:val="both"/>
      </w:pPr>
      <w:r>
        <w:rPr>
          <w:rFonts w:ascii="Times New Roman" w:cs="Times New Roman" w:eastAsia="Times New Roman" w:hAnsi="Times New Roman"/>
          <w:b/>
          <w:bCs/>
          <w:sz w:val="24"/>
          <w:szCs w:val="24"/>
        </w:rPr>
        <w:t xml:space="preserve">Biografiche.</w:t>
      </w:r>
      <w:r>
        <w:rPr>
          <w:rFonts w:ascii="Times New Roman" w:cs="Times New Roman" w:eastAsia="Times New Roman" w:hAnsi="Times New Roman"/>
          <w:sz w:val="24"/>
          <w:szCs w:val="24"/>
        </w:rPr>
        <w:t xml:space="preserve"> Carlo Feltrinelli, </w:t>
      </w:r>
      <w:r>
        <w:rPr>
          <w:rFonts w:ascii="Times New Roman" w:cs="Times New Roman" w:eastAsia="Times New Roman" w:hAnsi="Times New Roman"/>
          <w:i/>
          <w:iCs/>
          <w:sz w:val="24"/>
          <w:szCs w:val="24"/>
        </w:rPr>
        <w:t xml:space="preserve">Senior Service. Biografia di Giangiacomo Feltrinelli</w:t>
      </w:r>
      <w:r>
        <w:rPr>
          <w:rFonts w:ascii="Times New Roman" w:cs="Times New Roman" w:eastAsia="Times New Roman" w:hAnsi="Times New Roman"/>
          <w:sz w:val="24"/>
          <w:szCs w:val="24"/>
        </w:rPr>
        <w:t xml:space="preserve"> (Feltrinelli, 1999; ed. inglese </w:t>
      </w:r>
      <w:r>
        <w:rPr>
          <w:rFonts w:ascii="Times New Roman" w:cs="Times New Roman" w:eastAsia="Times New Roman" w:hAnsi="Times New Roman"/>
          <w:i/>
          <w:iCs/>
          <w:sz w:val="24"/>
          <w:szCs w:val="24"/>
        </w:rPr>
        <w:t xml:space="preserve">Senior Service</w:t>
      </w:r>
      <w:r>
        <w:rPr>
          <w:rFonts w:ascii="Times New Roman" w:cs="Times New Roman" w:eastAsia="Times New Roman" w:hAnsi="Times New Roman"/>
          <w:sz w:val="24"/>
          <w:szCs w:val="24"/>
        </w:rPr>
        <w:t xml:space="preserve">, Granta) — biografia scritta dal figlio, fonte ricchissima ma </w:t>
      </w:r>
      <w:r>
        <w:rPr>
          <w:rFonts w:ascii="Times New Roman" w:cs="Times New Roman" w:eastAsia="Times New Roman" w:hAnsi="Times New Roman"/>
          <w:b/>
          <w:bCs/>
          <w:sz w:val="24"/>
          <w:szCs w:val="24"/>
        </w:rPr>
        <w:t xml:space="preserve">filiale</w:t>
      </w:r>
      <w:r>
        <w:rPr>
          <w:rFonts w:ascii="Times New Roman" w:cs="Times New Roman" w:eastAsia="Times New Roman" w:hAnsi="Times New Roman"/>
          <w:sz w:val="24"/>
          <w:szCs w:val="24"/>
        </w:rPr>
        <w:t xml:space="preserve">, da usare con la cautela che ogni fonte di parte impone (Granta (https://granta.com/products/senior-service/); Internet Archive (https://archive.org/details/seniorservice0000felt)). John Foot, «No. 1 Scapegoat», </w:t>
      </w:r>
      <w:r>
        <w:rPr>
          <w:rFonts w:ascii="Times New Roman" w:cs="Times New Roman" w:eastAsia="Times New Roman" w:hAnsi="Times New Roman"/>
          <w:i/>
          <w:iCs/>
          <w:sz w:val="24"/>
          <w:szCs w:val="24"/>
        </w:rPr>
        <w:t xml:space="preserve">London Review of Books</w:t>
      </w:r>
      <w:r>
        <w:rPr>
          <w:rFonts w:ascii="Times New Roman" w:cs="Times New Roman" w:eastAsia="Times New Roman" w:hAnsi="Times New Roman"/>
          <w:sz w:val="24"/>
          <w:szCs w:val="24"/>
        </w:rPr>
        <w:t xml:space="preserve">, v. 24 n. 3 (LRB (https://www.lrb.co.uk/the-paper/v24/n03/john-foot/no.-1-scapegoat)).</w:t>
      </w:r>
    </w:p>
    <w:p>
      <w:pPr>
        <w:spacing w:after="120" w:line="276"/>
        <w:jc w:val="both"/>
      </w:pPr>
      <w:r>
        <w:rPr>
          <w:rFonts w:ascii="Times New Roman" w:cs="Times New Roman" w:eastAsia="Times New Roman" w:hAnsi="Times New Roman"/>
          <w:b/>
          <w:bCs/>
          <w:sz w:val="24"/>
          <w:szCs w:val="24"/>
        </w:rPr>
        <w:t xml:space="preserve">Enciclopediche e giornalistiche</w:t>
      </w:r>
      <w:r>
        <w:rPr>
          <w:rFonts w:ascii="Times New Roman" w:cs="Times New Roman" w:eastAsia="Times New Roman" w:hAnsi="Times New Roman"/>
          <w:sz w:val="24"/>
          <w:szCs w:val="24"/>
        </w:rPr>
        <w:t xml:space="preserve"> (per fatti non controversi): Wikipedia, </w:t>
      </w:r>
      <w:r>
        <w:rPr>
          <w:rFonts w:ascii="Times New Roman" w:cs="Times New Roman" w:eastAsia="Times New Roman" w:hAnsi="Times New Roman"/>
          <w:i/>
          <w:iCs/>
          <w:sz w:val="24"/>
          <w:szCs w:val="24"/>
        </w:rPr>
        <w:t xml:space="preserve">Giangiacomo Feltrinelli</w:t>
      </w:r>
      <w:r>
        <w:rPr>
          <w:rFonts w:ascii="Times New Roman" w:cs="Times New Roman" w:eastAsia="Times New Roman" w:hAnsi="Times New Roman"/>
          <w:sz w:val="24"/>
          <w:szCs w:val="24"/>
        </w:rPr>
        <w:t xml:space="preserve"> (https://en.wikipedia.org/wiki/Giangiacomo_Feltrinelli);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w:t>
      </w:r>
      <w:r>
        <w:rPr>
          <w:rFonts w:ascii="Times New Roman" w:cs="Times New Roman" w:eastAsia="Times New Roman" w:hAnsi="Times New Roman"/>
          <w:i/>
          <w:iCs/>
          <w:sz w:val="24"/>
          <w:szCs w:val="24"/>
        </w:rPr>
        <w:t xml:space="preserve">Italy On This Day</w:t>
      </w:r>
      <w:r>
        <w:rPr>
          <w:rFonts w:ascii="Times New Roman" w:cs="Times New Roman" w:eastAsia="Times New Roman" w:hAnsi="Times New Roman"/>
          <w:sz w:val="24"/>
          <w:szCs w:val="24"/>
        </w:rPr>
        <w:t xml:space="preserve"> (link (https://www.italyonthisday.com/2018/03/giangiacomo-feltrinelli-Italian-publisher-death-bomb-Milan.html)); </w:t>
      </w:r>
      <w:r>
        <w:rPr>
          <w:rFonts w:ascii="Times New Roman" w:cs="Times New Roman" w:eastAsia="Times New Roman" w:hAnsi="Times New Roman"/>
          <w:i/>
          <w:iCs/>
          <w:sz w:val="24"/>
          <w:szCs w:val="24"/>
        </w:rPr>
        <w:t xml:space="preserve">History Ireland</w:t>
      </w:r>
      <w:r>
        <w:rPr>
          <w:rFonts w:ascii="Times New Roman" w:cs="Times New Roman" w:eastAsia="Times New Roman" w:hAnsi="Times New Roman"/>
          <w:sz w:val="24"/>
          <w:szCs w:val="24"/>
        </w:rPr>
        <w:t xml:space="preserve"> (link (https://historyireland.com/che-guevara-jim-fitzpatrick-and-the-making-of-an-icon/)).</w:t>
      </w:r>
    </w:p>
    <w:p>
      <w:pPr>
        <w:spacing w:after="120" w:line="276"/>
        <w:jc w:val="both"/>
      </w:pPr>
      <w:r>
        <w:rPr>
          <w:rFonts w:ascii="Times New Roman" w:cs="Times New Roman" w:eastAsia="Times New Roman" w:hAnsi="Times New Roman"/>
          <w:b/>
          <w:bCs/>
          <w:sz w:val="24"/>
          <w:szCs w:val="24"/>
        </w:rPr>
        <w:t xml:space="preserve">Istituzionali.</w:t>
      </w:r>
      <w:r>
        <w:rPr>
          <w:rFonts w:ascii="Times New Roman" w:cs="Times New Roman" w:eastAsia="Times New Roman" w:hAnsi="Times New Roman"/>
          <w:sz w:val="24"/>
          <w:szCs w:val="24"/>
        </w:rPr>
        <w:t xml:space="preserve"> Fondazione Giangiacomo Feltrinelli, sezioni </w:t>
      </w:r>
      <w:r>
        <w:rPr>
          <w:rFonts w:ascii="Times New Roman" w:cs="Times New Roman" w:eastAsia="Times New Roman" w:hAnsi="Times New Roman"/>
          <w:i/>
          <w:iCs/>
          <w:sz w:val="24"/>
          <w:szCs w:val="24"/>
        </w:rPr>
        <w:t xml:space="preserve">About us</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Library</w:t>
      </w:r>
      <w:r>
        <w:rPr>
          <w:rFonts w:ascii="Times New Roman" w:cs="Times New Roman" w:eastAsia="Times New Roman" w:hAnsi="Times New Roman"/>
          <w:sz w:val="24"/>
          <w:szCs w:val="24"/>
        </w:rPr>
        <w:t xml:space="preserve"> (fondazionefeltrinelli.it (https://fondazionefeltrinelli.it/en/about-us-4/)).</w:t>
      </w:r>
    </w:p>
    <w:p>
      <w:pPr>
        <w:spacing w:after="120" w:line="276"/>
        <w:jc w:val="both"/>
      </w:pPr>
      <w:r>
        <w:rPr>
          <w:rFonts w:ascii="Times New Roman" w:cs="Times New Roman" w:eastAsia="Times New Roman" w:hAnsi="Times New Roman"/>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Times New Roman" w:cs="Times New Roman" w:eastAsia="Times New Roman" w:hAnsi="Times New Roman"/>
          <w:sz w:val="24"/>
          <w:szCs w:val="24"/>
        </w:rPr>
        <w:t xml:space="preserve">Triangolazione: Feltrinelli e il corpus</w:t>
      </w:r>
    </w:p>
    <w:p>
      <w:pPr>
        <w:spacing w:after="120" w:line="276"/>
        <w:jc w:val="both"/>
      </w:pPr>
      <w:r>
        <w:rPr>
          <w:rFonts w:ascii="Times New Roman" w:cs="Times New Roman" w:eastAsia="Times New Roman" w:hAnsi="Times New Roman"/>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documento.</w:t>
      </w:r>
      <w:r>
        <w:rPr>
          <w:rFonts w:ascii="Times New Roman" w:cs="Times New Roman" w:eastAsia="Times New Roman" w:hAnsi="Times New Roman"/>
          <w:i w:val="false"/>
          <w:iCs w:val="false"/>
          <w:sz w:val="24"/>
          <w:szCs w:val="24"/>
        </w:rPr>
        <w:t xml:space="preserve"> Applica allo studio monografico su Giangiacomo Feltrinelli la stessa disciplina già applicata al corpus guevariano in </w:t>
      </w:r>
      <w:r>
        <w:rPr>
          <w:rFonts w:ascii="Times New Roman" w:cs="Times New Roman" w:eastAsia="Times New Roman" w:hAnsi="Times New Roman"/>
          <w:i w:val="false"/>
          <w:iCs w:val="false"/>
          <w:sz w:val="24"/>
          <w:szCs w:val="24"/>
        </w:rPr>
        <w:t xml:space="preserve">triangolazioni-guevara-moro.md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ogni affermazione portante è riscontrata su fonti indipendenti</w:t>
      </w:r>
      <w:r>
        <w:rPr>
          <w:rFonts w:ascii="Times New Roman" w:cs="Times New Roman" w:eastAsia="Times New Roman" w:hAnsi="Times New Roman"/>
          <w:i w:val="false"/>
          <w:iCs w:val="false"/>
          <w:sz w:val="24"/>
          <w:szCs w:val="24"/>
        </w:rPr>
        <w:t xml:space="preserve">, con esito dichiarato (✅ confermata · ⚠️ precisata o corretta · 🔵 categoria confermata come congettura); poi la figura è </w:t>
      </w:r>
      <w:r>
        <w:rPr>
          <w:rFonts w:ascii="Times New Roman" w:cs="Times New Roman" w:eastAsia="Times New Roman" w:hAnsi="Times New Roman"/>
          <w:b/>
          <w:bCs/>
          <w:i w:val="false"/>
          <w:iCs w:val="false"/>
          <w:sz w:val="24"/>
          <w:szCs w:val="24"/>
        </w:rPr>
        <w:t xml:space="preserve">triangolata con ciascun documento del corpus</w:t>
      </w:r>
      <w:r>
        <w:rPr>
          <w:rFonts w:ascii="Times New Roman" w:cs="Times New Roman" w:eastAsia="Times New Roman" w:hAnsi="Times New Roman"/>
          <w:i w:val="false"/>
          <w:iCs w:val="false"/>
          <w:sz w:val="24"/>
          <w:szCs w:val="24"/>
        </w:rPr>
        <w:t xml:space="preserve">, distinguendo i ponti documentati dalle convergenze e dalle anti-triangolazioni (i nessi che </w:t>
      </w:r>
      <w:r>
        <w:rPr>
          <w:rFonts w:ascii="Times New Roman" w:cs="Times New Roman" w:eastAsia="Times New Roman" w:hAnsi="Times New Roman"/>
          <w:i w:val="false"/>
          <w:iCs w:val="false"/>
          <w:sz w:val="24"/>
          <w:szCs w:val="24"/>
        </w:rPr>
        <w:t xml:space="preserve">non</w:t>
      </w:r>
      <w:r>
        <w:rPr>
          <w:rFonts w:ascii="Times New Roman" w:cs="Times New Roman" w:eastAsia="Times New Roman" w:hAnsi="Times New Roman"/>
          <w:i w:val="false"/>
          <w:iCs w:val="false"/>
          <w:sz w:val="24"/>
          <w:szCs w:val="24"/>
        </w:rPr>
        <w:t xml:space="preserve"> reggono e vanno negati esplicitamente). Le correzioni emerse sono già state applicate alla monografia con note di revisione. Esiti: </w:t>
      </w:r>
      <w:r>
        <w:rPr>
          <w:rFonts w:ascii="Times New Roman" w:cs="Times New Roman" w:eastAsia="Times New Roman" w:hAnsi="Times New Roman"/>
          <w:b/>
          <w:bCs/>
          <w:i w:val="false"/>
          <w:iCs w:val="false"/>
          <w:sz w:val="24"/>
          <w:szCs w:val="24"/>
        </w:rPr>
        <w:t xml:space="preserve">17 nodi di verifica</w:t>
      </w:r>
      <w:r>
        <w:rPr>
          <w:rFonts w:ascii="Times New Roman" w:cs="Times New Roman" w:eastAsia="Times New Roman" w:hAnsi="Times New Roman"/>
          <w:i w:val="false"/>
          <w:iCs w:val="false"/>
          <w:sz w:val="24"/>
          <w:szCs w:val="24"/>
        </w:rPr>
        <w:t xml:space="preserve"> (13 ✅, 3 ⚠️, 1 🔵), </w:t>
      </w:r>
      <w:r>
        <w:rPr>
          <w:rFonts w:ascii="Times New Roman" w:cs="Times New Roman" w:eastAsia="Times New Roman" w:hAnsi="Times New Roman"/>
          <w:b/>
          <w:bCs/>
          <w:i w:val="false"/>
          <w:iCs w:val="false"/>
          <w:sz w:val="24"/>
          <w:szCs w:val="24"/>
        </w:rPr>
        <w:t xml:space="preserve">7 ponti col corpus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3 anti-triangolazioni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1 nodo nuovo emerso</w:t>
      </w:r>
      <w:r>
        <w:rPr>
          <w:rFonts w:ascii="Times New Roman" w:cs="Times New Roman" w:eastAsia="Times New Roman" w:hAnsi="Times New Roman"/>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2340"/>
          </w:tcPr>
          <w:p>
            <w:pPr>
              <w:spacing w:after="20" w:before="20"/>
              <w:jc w:val="left"/>
            </w:pPr>
            <w:r>
              <w:rPr>
                <w:rFonts w:ascii="Times New Roman" w:cs="Times New Roman" w:eastAsia="Times New Roman" w:hAnsi="Times New Roman"/>
                <w:sz w:val="20"/>
                <w:szCs w:val="20"/>
              </w:rPr>
              <w:t xml:space="preserve">F-1</w:t>
            </w:r>
          </w:p>
        </w:tc>
        <w:tc>
          <w:tcPr>
            <w:tcW w:type="dxa" w:w="2340"/>
          </w:tcPr>
          <w:p>
            <w:pPr>
              <w:spacing w:after="20" w:before="20"/>
              <w:jc w:val="left"/>
            </w:pPr>
            <w:r>
              <w:rPr>
                <w:rFonts w:ascii="Times New Roman" w:cs="Times New Roman" w:eastAsia="Times New Roman" w:hAnsi="Times New Roman"/>
                <w:sz w:val="20"/>
                <w:szCs w:val="20"/>
              </w:rPr>
              <w:t xml:space="preserve">Nascita a Milano, 19 giugno 1926</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Times New Roman" w:cs="Times New Roman" w:eastAsia="Times New Roman" w:hAnsi="Times New Roman"/>
                <w:sz w:val="20"/>
                <w:szCs w:val="20"/>
              </w:rPr>
              <w:t xml:space="preserve">F-2</w:t>
            </w:r>
          </w:p>
        </w:tc>
        <w:tc>
          <w:tcPr>
            <w:tcW w:type="dxa" w:w="2340"/>
          </w:tcPr>
          <w:p>
            <w:pPr>
              <w:spacing w:after="20" w:before="20"/>
              <w:jc w:val="left"/>
            </w:pPr>
            <w:r>
              <w:rPr>
                <w:rFonts w:ascii="Times New Roman" w:cs="Times New Roman" w:eastAsia="Times New Roman" w:hAnsi="Times New Roman"/>
                <w:sz w:val="20"/>
                <w:szCs w:val="20"/>
              </w:rPr>
              <w:t xml:space="preserve">Fortuna di famiglia (legname → banca: Credito Italiano, Edison); eredità della parte maggiore nel 1947</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LRB, John Foot (https://www.lrb.co.uk/the-paper/v24/n03/john-foot/no.-1-scapegoat); Wikipedia EN</w:t>
            </w:r>
          </w:p>
        </w:tc>
      </w:tr>
      <w:tr>
        <w:tc>
          <w:tcPr>
            <w:tcW w:type="dxa" w:w="2340"/>
          </w:tcPr>
          <w:p>
            <w:pPr>
              <w:spacing w:after="20" w:before="20"/>
              <w:jc w:val="left"/>
            </w:pPr>
            <w:r>
              <w:rPr>
                <w:rFonts w:ascii="Times New Roman" w:cs="Times New Roman" w:eastAsia="Times New Roman" w:hAnsi="Times New Roman"/>
                <w:sz w:val="20"/>
                <w:szCs w:val="20"/>
              </w:rPr>
              <w:t xml:space="preserve">F-3</w:t>
            </w:r>
          </w:p>
        </w:tc>
        <w:tc>
          <w:tcPr>
            <w:tcW w:type="dxa" w:w="2340"/>
          </w:tcPr>
          <w:p>
            <w:pPr>
              <w:spacing w:after="20" w:before="20"/>
              <w:jc w:val="left"/>
            </w:pPr>
            <w:r>
              <w:rPr>
                <w:rFonts w:ascii="Times New Roman" w:cs="Times New Roman" w:eastAsia="Times New Roman" w:hAnsi="Times New Roman"/>
                <w:sz w:val="20"/>
                <w:szCs w:val="20"/>
              </w:rPr>
              <w:t xml:space="preserve">Guerra: esercito cobelligerante e adesione al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F-4</w:t>
            </w:r>
          </w:p>
        </w:tc>
        <w:tc>
          <w:tcPr>
            <w:tcW w:type="dxa" w:w="2340"/>
          </w:tcPr>
          <w:p>
            <w:pPr>
              <w:spacing w:after="20" w:before="20"/>
              <w:jc w:val="left"/>
            </w:pPr>
            <w:r>
              <w:rPr>
                <w:rFonts w:ascii="Times New Roman" w:cs="Times New Roman" w:eastAsia="Times New Roman" w:hAnsi="Times New Roman"/>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Fondazione Feltrinelli (https://fondazionefeltrinelli.it/en/about-us-4/)</w:t>
            </w:r>
          </w:p>
        </w:tc>
      </w:tr>
      <w:tr>
        <w:tc>
          <w:tcPr>
            <w:tcW w:type="dxa" w:w="2340"/>
          </w:tcPr>
          <w:p>
            <w:pPr>
              <w:spacing w:after="20" w:before="20"/>
              <w:jc w:val="left"/>
            </w:pPr>
            <w:r>
              <w:rPr>
                <w:rFonts w:ascii="Times New Roman" w:cs="Times New Roman" w:eastAsia="Times New Roman" w:hAnsi="Times New Roman"/>
                <w:sz w:val="20"/>
                <w:szCs w:val="20"/>
              </w:rPr>
              <w:t xml:space="preserve">F-5</w:t>
            </w:r>
          </w:p>
        </w:tc>
        <w:tc>
          <w:tcPr>
            <w:tcW w:type="dxa" w:w="2340"/>
          </w:tcPr>
          <w:p>
            <w:pPr>
              <w:spacing w:after="20" w:before="20"/>
              <w:jc w:val="left"/>
            </w:pPr>
            <w:r>
              <w:rPr>
                <w:rFonts w:ascii="Times New Roman" w:cs="Times New Roman" w:eastAsia="Times New Roman" w:hAnsi="Times New Roman"/>
                <w:sz w:val="20"/>
                <w:szCs w:val="20"/>
              </w:rPr>
              <w:t xml:space="preserve">Casa editrice fondata a Milano nel 1954</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Treccani</w:t>
            </w:r>
          </w:p>
        </w:tc>
      </w:tr>
      <w:tr>
        <w:tc>
          <w:tcPr>
            <w:tcW w:type="dxa" w:w="2340"/>
          </w:tcPr>
          <w:p>
            <w:pPr>
              <w:spacing w:after="20" w:before="20"/>
              <w:jc w:val="left"/>
            </w:pPr>
            <w:r>
              <w:rPr>
                <w:rFonts w:ascii="Times New Roman" w:cs="Times New Roman" w:eastAsia="Times New Roman" w:hAnsi="Times New Roman"/>
                <w:sz w:val="20"/>
                <w:szCs w:val="20"/>
              </w:rPr>
              <w:t xml:space="preserve">F-6</w:t>
            </w:r>
          </w:p>
        </w:tc>
        <w:tc>
          <w:tcPr>
            <w:tcW w:type="dxa" w:w="2340"/>
          </w:tcPr>
          <w:p>
            <w:pPr>
              <w:spacing w:after="20" w:before="20"/>
              <w:jc w:val="left"/>
            </w:pPr>
            <w:r>
              <w:rPr>
                <w:rFonts w:ascii="Times New Roman" w:cs="Times New Roman" w:eastAsia="Times New Roman" w:hAnsi="Times New Roman"/>
                <w:i/>
                <w:iCs/>
                <w:sz w:val="20"/>
                <w:szCs w:val="20"/>
              </w:rPr>
              <w:t xml:space="preserve">Živago</w:t>
            </w:r>
            <w:r>
              <w:rPr>
                <w:rFonts w:ascii="Times New Roman" w:cs="Times New Roman" w:eastAsia="Times New Roman" w:hAnsi="Times New Roman"/>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Doctor Zhivago</w:t>
            </w:r>
            <w:r>
              <w:rPr>
                <w:rFonts w:ascii="Times New Roman" w:cs="Times New Roman" w:eastAsia="Times New Roman" w:hAnsi="Times New Roman"/>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Times New Roman" w:cs="Times New Roman" w:eastAsia="Times New Roman" w:hAnsi="Times New Roman"/>
                <w:sz w:val="20"/>
                <w:szCs w:val="20"/>
              </w:rPr>
              <w:t xml:space="preserve">F-7</w:t>
            </w:r>
          </w:p>
        </w:tc>
        <w:tc>
          <w:tcPr>
            <w:tcW w:type="dxa" w:w="2340"/>
          </w:tcPr>
          <w:p>
            <w:pPr>
              <w:spacing w:after="20" w:before="20"/>
              <w:jc w:val="left"/>
            </w:pPr>
            <w:r>
              <w:rPr>
                <w:rFonts w:ascii="Times New Roman" w:cs="Times New Roman" w:eastAsia="Times New Roman" w:hAnsi="Times New Roman"/>
                <w:sz w:val="20"/>
                <w:szCs w:val="20"/>
              </w:rPr>
              <w:t xml:space="preserve">Uscita dal PCI «nel 1958»</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Times New Roman" w:cs="Times New Roman" w:eastAsia="Times New Roman" w:hAnsi="Times New Roman"/>
                <w:sz w:val="20"/>
                <w:szCs w:val="20"/>
              </w:rPr>
              <w:t xml:space="preserve">F-8</w:t>
            </w:r>
          </w:p>
        </w:tc>
        <w:tc>
          <w:tcPr>
            <w:tcW w:type="dxa" w:w="2340"/>
          </w:tcPr>
          <w:p>
            <w:pPr>
              <w:spacing w:after="20" w:before="20"/>
              <w:jc w:val="left"/>
            </w:pPr>
            <w:r>
              <w:rPr>
                <w:rFonts w:ascii="Times New Roman" w:cs="Times New Roman" w:eastAsia="Times New Roman" w:hAnsi="Times New Roman"/>
                <w:i/>
                <w:iCs/>
                <w:sz w:val="20"/>
                <w:szCs w:val="20"/>
              </w:rPr>
              <w:t xml:space="preserve">Il Gattopardo</w:t>
            </w:r>
            <w:r>
              <w:rPr>
                <w:rFonts w:ascii="Times New Roman" w:cs="Times New Roman" w:eastAsia="Times New Roman" w:hAnsi="Times New Roman"/>
                <w:sz w:val="20"/>
                <w:szCs w:val="20"/>
              </w:rPr>
              <w:t xml:space="preserve">: rifiutato dagli altri editori, uscito nov. 1958, 52 edizioni in meno di sei mesi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The Leopard</w:t>
            </w:r>
            <w:r>
              <w:rPr>
                <w:rFonts w:ascii="Times New Roman" w:cs="Times New Roman" w:eastAsia="Times New Roman" w:hAnsi="Times New Roman"/>
                <w:sz w:val="20"/>
                <w:szCs w:val="20"/>
              </w:rPr>
              <w:t xml:space="preserve"> (https://en.wikipedia.org/wiki/The_Leopard)</w:t>
            </w:r>
          </w:p>
        </w:tc>
      </w:tr>
      <w:tr>
        <w:tc>
          <w:tcPr>
            <w:tcW w:type="dxa" w:w="2340"/>
          </w:tcPr>
          <w:p>
            <w:pPr>
              <w:spacing w:after="20" w:before="20"/>
              <w:jc w:val="left"/>
            </w:pPr>
            <w:r>
              <w:rPr>
                <w:rFonts w:ascii="Times New Roman" w:cs="Times New Roman" w:eastAsia="Times New Roman" w:hAnsi="Times New Roman"/>
                <w:sz w:val="20"/>
                <w:szCs w:val="20"/>
              </w:rPr>
              <w:t xml:space="preserve">F-9</w:t>
            </w:r>
          </w:p>
        </w:tc>
        <w:tc>
          <w:tcPr>
            <w:tcW w:type="dxa" w:w="2340"/>
          </w:tcPr>
          <w:p>
            <w:pPr>
              <w:spacing w:after="20" w:before="20"/>
              <w:jc w:val="left"/>
            </w:pPr>
            <w:r>
              <w:rPr>
                <w:rFonts w:ascii="Times New Roman" w:cs="Times New Roman" w:eastAsia="Times New Roman" w:hAnsi="Times New Roman"/>
                <w:sz w:val="20"/>
                <w:szCs w:val="20"/>
              </w:rPr>
              <w:t xml:space="preserve">Prima catena di librerie d'Italia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F-10</w:t>
            </w:r>
          </w:p>
        </w:tc>
        <w:tc>
          <w:tcPr>
            <w:tcW w:type="dxa" w:w="2340"/>
          </w:tcPr>
          <w:p>
            <w:pPr>
              <w:spacing w:after="20" w:before="20"/>
              <w:jc w:val="left"/>
            </w:pPr>
            <w:r>
              <w:rPr>
                <w:rFonts w:ascii="Times New Roman" w:cs="Times New Roman" w:eastAsia="Times New Roman" w:hAnsi="Times New Roman"/>
                <w:sz w:val="20"/>
                <w:szCs w:val="20"/>
              </w:rPr>
              <w:t xml:space="preserve">Assiduità cubana; progetto di ghost-writing della biografia di Castro</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(https://historyireland.com/che-guevara-jim-fitzpatrick-and-the-making-of-an-icon/)</w:t>
            </w:r>
          </w:p>
        </w:tc>
      </w:tr>
      <w:tr>
        <w:tc>
          <w:tcPr>
            <w:tcW w:type="dxa" w:w="2340"/>
          </w:tcPr>
          <w:p>
            <w:pPr>
              <w:spacing w:after="20" w:before="20"/>
              <w:jc w:val="left"/>
            </w:pPr>
            <w:r>
              <w:rPr>
                <w:rFonts w:ascii="Times New Roman" w:cs="Times New Roman" w:eastAsia="Times New Roman" w:hAnsi="Times New Roman"/>
                <w:sz w:val="20"/>
                <w:szCs w:val="20"/>
              </w:rPr>
              <w:t xml:space="preserve">F-11</w:t>
            </w:r>
          </w:p>
        </w:tc>
        <w:tc>
          <w:tcPr>
            <w:tcW w:type="dxa" w:w="2340"/>
          </w:tcPr>
          <w:p>
            <w:pPr>
              <w:spacing w:after="20" w:before="20"/>
              <w:jc w:val="left"/>
            </w:pPr>
            <w:r>
              <w:rPr>
                <w:rFonts w:ascii="Times New Roman" w:cs="Times New Roman" w:eastAsia="Times New Roman" w:hAnsi="Times New Roman"/>
                <w:sz w:val="20"/>
                <w:szCs w:val="20"/>
              </w:rPr>
              <w:t xml:space="preserve">Acquisto nell'estate 1967 dei diritti del </w:t>
            </w: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boliviano </w:t>
            </w:r>
            <w:r>
              <w:rPr>
                <w:rFonts w:ascii="Times New Roman" w:cs="Times New Roman" w:eastAsia="Times New Roman" w:hAnsi="Times New Roman"/>
                <w:b/>
                <w:bCs/>
                <w:sz w:val="20"/>
                <w:szCs w:val="20"/>
              </w:rPr>
              <w:t xml:space="preserve">insieme</w:t>
            </w:r>
            <w:r>
              <w:rPr>
                <w:rFonts w:ascii="Times New Roman" w:cs="Times New Roman" w:eastAsia="Times New Roman" w:hAnsi="Times New Roman"/>
                <w:sz w:val="20"/>
                <w:szCs w:val="20"/>
              </w:rPr>
              <w:t xml:space="preserve"> alla foto di Korda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Wikipedia, </w:t>
            </w:r>
            <w:r>
              <w:rPr>
                <w:rFonts w:ascii="Times New Roman" w:cs="Times New Roman" w:eastAsia="Times New Roman" w:hAnsi="Times New Roman"/>
                <w:i/>
                <w:iCs/>
                <w:sz w:val="20"/>
                <w:szCs w:val="20"/>
              </w:rPr>
              <w:t xml:space="preserve">Guerrillero Heroico</w:t>
            </w:r>
            <w:r>
              <w:rPr>
                <w:rFonts w:ascii="Times New Roman" w:cs="Times New Roman" w:eastAsia="Times New Roman" w:hAnsi="Times New Roman"/>
                <w:sz w:val="20"/>
                <w:szCs w:val="20"/>
              </w:rPr>
              <w:t xml:space="preserve"> (https://en.wikipedia.org/wiki/Guerrillero_Heroico)</w:t>
            </w:r>
          </w:p>
        </w:tc>
      </w:tr>
      <w:tr>
        <w:tc>
          <w:tcPr>
            <w:tcW w:type="dxa" w:w="2340"/>
          </w:tcPr>
          <w:p>
            <w:pPr>
              <w:spacing w:after="20" w:before="20"/>
              <w:jc w:val="left"/>
            </w:pPr>
            <w:r>
              <w:rPr>
                <w:rFonts w:ascii="Times New Roman" w:cs="Times New Roman" w:eastAsia="Times New Roman" w:hAnsi="Times New Roman"/>
                <w:sz w:val="20"/>
                <w:szCs w:val="20"/>
              </w:rPr>
              <w:t xml:space="preserve">F-12</w:t>
            </w:r>
          </w:p>
        </w:tc>
        <w:tc>
          <w:tcPr>
            <w:tcW w:type="dxa" w:w="2340"/>
          </w:tcPr>
          <w:p>
            <w:pPr>
              <w:spacing w:after="20" w:before="20"/>
              <w:jc w:val="left"/>
            </w:pPr>
            <w:r>
              <w:rPr>
                <w:rFonts w:ascii="Times New Roman" w:cs="Times New Roman" w:eastAsia="Times New Roman" w:hAnsi="Times New Roman"/>
                <w:b/>
                <w:bCs/>
                <w:sz w:val="20"/>
                <w:szCs w:val="20"/>
              </w:rPr>
              <w:t xml:space="preserve">Bolivia, agosto 1967: viaggio, arresto, espulsione</w:t>
            </w:r>
            <w:r>
              <w:rPr>
                <w:rFonts w:ascii="Times New Roman" w:cs="Times New Roman" w:eastAsia="Times New Roman" w:hAnsi="Times New Roman"/>
                <w:sz w:val="20"/>
                <w:szCs w:val="20"/>
              </w:rPr>
              <w:t xml:space="preserve"> (processo Debray a Camiri; contatti con l'ambiente ELN)</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Nodo nuovo</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Times New Roman" w:cs="Times New Roman" w:eastAsia="Times New Roman" w:hAnsi="Times New Roman"/>
                <w:sz w:val="20"/>
                <w:szCs w:val="20"/>
              </w:rPr>
              <w:t xml:space="preserve">F-13</w:t>
            </w:r>
          </w:p>
        </w:tc>
        <w:tc>
          <w:tcPr>
            <w:tcW w:type="dxa" w:w="2340"/>
          </w:tcPr>
          <w:p>
            <w:pPr>
              <w:spacing w:after="20" w:before="20"/>
              <w:jc w:val="left"/>
            </w:pP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come nodo M-2 della matrice Guevara-Moro; History Ireland</w:t>
            </w:r>
          </w:p>
        </w:tc>
      </w:tr>
      <w:tr>
        <w:tc>
          <w:tcPr>
            <w:tcW w:type="dxa" w:w="2340"/>
          </w:tcPr>
          <w:p>
            <w:pPr>
              <w:spacing w:after="20" w:before="20"/>
              <w:jc w:val="left"/>
            </w:pPr>
            <w:r>
              <w:rPr>
                <w:rFonts w:ascii="Times New Roman" w:cs="Times New Roman" w:eastAsia="Times New Roman" w:hAnsi="Times New Roman"/>
                <w:sz w:val="20"/>
                <w:szCs w:val="20"/>
              </w:rPr>
              <w:t xml:space="preserve">F-14</w:t>
            </w:r>
          </w:p>
        </w:tc>
        <w:tc>
          <w:tcPr>
            <w:tcW w:type="dxa" w:w="2340"/>
          </w:tcPr>
          <w:p>
            <w:pPr>
              <w:spacing w:after="20" w:before="20"/>
              <w:jc w:val="left"/>
            </w:pPr>
            <w:r>
              <w:rPr>
                <w:rFonts w:ascii="Times New Roman" w:cs="Times New Roman" w:eastAsia="Times New Roman" w:hAnsi="Times New Roman"/>
                <w:sz w:val="20"/>
                <w:szCs w:val="20"/>
              </w:rPr>
              <w:t xml:space="preserve">GAP fondati «intorno al 1970»</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Wikipedia IT, GAP (https://it.wikipedia.org/wiki/Gruppi_d%27Azione_Partigiana): aprile-maggio 1970; ramificazione nel Milanese, Genova, Trentino, Torino; sigla ripresa </w:t>
            </w:r>
            <w:r>
              <w:rPr>
                <w:rFonts w:ascii="Times New Roman" w:cs="Times New Roman" w:eastAsia="Times New Roman" w:hAnsi="Times New Roman"/>
                <w:b/>
                <w:bCs/>
                <w:sz w:val="20"/>
                <w:szCs w:val="20"/>
              </w:rPr>
              <w:t xml:space="preserve">deliberatamente</w:t>
            </w:r>
            <w:r>
              <w:rPr>
                <w:rFonts w:ascii="Times New Roman" w:cs="Times New Roman" w:eastAsia="Times New Roman" w:hAnsi="Times New Roman"/>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F-15</w:t>
            </w:r>
          </w:p>
        </w:tc>
        <w:tc>
          <w:tcPr>
            <w:tcW w:type="dxa" w:w="2340"/>
          </w:tcPr>
          <w:p>
            <w:pPr>
              <w:spacing w:after="20" w:before="20"/>
              <w:jc w:val="left"/>
            </w:pPr>
            <w:r>
              <w:rPr>
                <w:rFonts w:ascii="Times New Roman" w:cs="Times New Roman" w:eastAsia="Times New Roman" w:hAnsi="Times New Roman"/>
                <w:sz w:val="20"/>
                <w:szCs w:val="20"/>
              </w:rPr>
              <w:t xml:space="preserve">Curcio: i brigatisti «a scuola di guerriglia da Feltrinelli»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(M-2): Tassinari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F-16</w:t>
            </w:r>
          </w:p>
        </w:tc>
        <w:tc>
          <w:tcPr>
            <w:tcW w:type="dxa" w:w="2340"/>
          </w:tcPr>
          <w:p>
            <w:pPr>
              <w:spacing w:after="20" w:before="20"/>
              <w:jc w:val="left"/>
            </w:pPr>
            <w:r>
              <w:rPr>
                <w:rFonts w:ascii="Times New Roman" w:cs="Times New Roman" w:eastAsia="Times New Roman" w:hAnsi="Times New Roman"/>
                <w:sz w:val="20"/>
                <w:szCs w:val="20"/>
              </w:rPr>
              <w:t xml:space="preserve">Morte a Segrate, «notte tra il 14 e il 15 marzo 1972», discrepanza delle fonti</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Sciolta</w:t>
            </w:r>
          </w:p>
        </w:tc>
        <w:tc>
          <w:tcPr>
            <w:tcW w:type="dxa" w:w="2340"/>
          </w:tcPr>
          <w:p>
            <w:pPr>
              <w:spacing w:after="20" w:before="20"/>
              <w:jc w:val="left"/>
            </w:pPr>
            <w:r>
              <w:rPr>
                <w:rFonts w:ascii="Times New Roman" w:cs="Times New Roman" w:eastAsia="Times New Roman" w:hAnsi="Times New Roman"/>
                <w:sz w:val="20"/>
                <w:szCs w:val="20"/>
              </w:rPr>
              <w:t xml:space="preserve">Morte il </w:t>
            </w:r>
            <w:r>
              <w:rPr>
                <w:rFonts w:ascii="Times New Roman" w:cs="Times New Roman" w:eastAsia="Times New Roman" w:hAnsi="Times New Roman"/>
                <w:b/>
                <w:bCs/>
                <w:sz w:val="20"/>
                <w:szCs w:val="20"/>
              </w:rPr>
              <w:t xml:space="preserve">14 marzo</w:t>
            </w:r>
            <w:r>
              <w:rPr>
                <w:rFonts w:ascii="Times New Roman" w:cs="Times New Roman" w:eastAsia="Times New Roman" w:hAnsi="Times New Roman"/>
                <w:sz w:val="20"/>
                <w:szCs w:val="20"/>
              </w:rPr>
              <w:t xml:space="preserve"> (esplosione al traliccio, Cascina Nuova di Segrate); ritrovamento il </w:t>
            </w:r>
            <w:r>
              <w:rPr>
                <w:rFonts w:ascii="Times New Roman" w:cs="Times New Roman" w:eastAsia="Times New Roman" w:hAnsi="Times New Roman"/>
                <w:b/>
                <w:bCs/>
                <w:sz w:val="20"/>
                <w:szCs w:val="20"/>
              </w:rPr>
              <w:t xml:space="preserve">pomeriggio del 15</w:t>
            </w:r>
            <w:r>
              <w:rPr>
                <w:rFonts w:ascii="Times New Roman" w:cs="Times New Roman" w:eastAsia="Times New Roman" w:hAnsi="Times New Roman"/>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F-17</w:t>
            </w:r>
          </w:p>
        </w:tc>
        <w:tc>
          <w:tcPr>
            <w:tcW w:type="dxa" w:w="2340"/>
          </w:tcPr>
          <w:p>
            <w:pPr>
              <w:spacing w:after="20" w:before="20"/>
              <w:jc w:val="left"/>
            </w:pPr>
            <w:r>
              <w:rPr>
                <w:rFonts w:ascii="Times New Roman" w:cs="Times New Roman" w:eastAsia="Times New Roman" w:hAnsi="Times New Roman"/>
                <w:sz w:val="20"/>
                <w:szCs w:val="20"/>
              </w:rPr>
              <w:t xml:space="preserve">Ricostruzione giudiziaria 1979 (sabotaggio, errore tecnico); tesi dell'omicidio di Stato</w:t>
            </w:r>
          </w:p>
        </w:tc>
        <w:tc>
          <w:tcPr>
            <w:tcW w:type="dxa" w:w="2340"/>
          </w:tcPr>
          <w:p>
            <w:pPr>
              <w:spacing w:after="20" w:before="20"/>
              <w:jc w:val="left"/>
            </w:pPr>
            <w:r>
              <w:rPr>
                <w:rFonts w:ascii="Times New Roman" w:cs="Times New Roman" w:eastAsia="Times New Roman" w:hAnsi="Times New Roman"/>
                <w:sz w:val="20"/>
                <w:szCs w:val="20"/>
              </w:rPr>
              <w:t xml:space="preserve">✅ / 🔵</w:t>
            </w:r>
          </w:p>
        </w:tc>
        <w:tc>
          <w:tcPr>
            <w:tcW w:type="dxa" w:w="2340"/>
          </w:tcPr>
          <w:p>
            <w:pPr>
              <w:spacing w:after="20" w:before="20"/>
              <w:jc w:val="left"/>
            </w:pPr>
            <w:r>
              <w:rPr>
                <w:rFonts w:ascii="Times New Roman" w:cs="Times New Roman" w:eastAsia="Times New Roman" w:hAnsi="Times New Roman"/>
                <w:sz w:val="20"/>
                <w:szCs w:val="20"/>
              </w:rPr>
              <w:t xml:space="preserve">La ricostruzione del 1979 trova riscontro anche nei </w:t>
            </w:r>
            <w:r>
              <w:rPr>
                <w:rFonts w:ascii="Times New Roman" w:cs="Times New Roman" w:eastAsia="Times New Roman" w:hAnsi="Times New Roman"/>
                <w:b/>
                <w:bCs/>
                <w:sz w:val="20"/>
                <w:szCs w:val="20"/>
              </w:rPr>
              <w:t xml:space="preserve">nastri del covo BR di Robbiano di Mediglia</w:t>
            </w:r>
            <w:r>
              <w:rPr>
                <w:rFonts w:ascii="Times New Roman" w:cs="Times New Roman" w:eastAsia="Times New Roman" w:hAnsi="Times New Roman"/>
                <w:sz w:val="20"/>
                <w:szCs w:val="20"/>
              </w:rPr>
              <w:t xml:space="preserve"> («Osvaldo» con i candelotti sotto la gamba — Il Post (https://www.ilpost.it/2022/03/14/giangiacomo-feltrinelli/)); la tesi dell'omicidio resta, dopo verifica, esattamente dove la monografia l'aveva collocata: </w:t>
            </w:r>
            <w:r>
              <w:rPr>
                <w:rFonts w:ascii="Times New Roman" w:cs="Times New Roman" w:eastAsia="Times New Roman" w:hAnsi="Times New Roman"/>
                <w:b/>
                <w:bCs/>
                <w:sz w:val="20"/>
                <w:szCs w:val="20"/>
              </w:rPr>
              <w:t xml:space="preserve">congettura non provata</w:t>
            </w:r>
            <w:r>
              <w:rPr>
                <w:rFonts w:ascii="Times New Roman" w:cs="Times New Roman" w:eastAsia="Times New Roman" w:hAnsi="Times New Roman"/>
                <w:sz w:val="20"/>
                <w:szCs w:val="20"/>
              </w:rPr>
              <w:t xml:space="preserve">. «Fu ipotizzato l'omicidio e furono aperte inchieste, ma la verità non fu mai trovata»</w:t>
            </w:r>
          </w:p>
        </w:tc>
      </w:tr>
    </w:tbl>
    <w:p>
      <w:pPr>
        <w:spacing w:after="80"/>
      </w:pPr>
    </w:p>
    <w:p>
      <w:pPr>
        <w:spacing w:after="120" w:line="276"/>
        <w:jc w:val="both"/>
      </w:pPr>
      <w:r>
        <w:rPr>
          <w:rFonts w:ascii="Times New Roman" w:cs="Times New Roman" w:eastAsia="Times New Roman" w:hAnsi="Times New Roman"/>
          <w:b/>
          <w:bCs/>
          <w:sz w:val="24"/>
          <w:szCs w:val="24"/>
        </w:rPr>
        <w:t xml:space="preserve">Bilancio della verifica.</w:t>
      </w:r>
      <w:r>
        <w:rPr>
          <w:rFonts w:ascii="Times New Roman" w:cs="Times New Roman" w:eastAsia="Times New Roman" w:hAnsi="Times New Roman"/>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I ponti con il corpus (B-1…B-7)</w:t>
      </w:r>
    </w:p>
    <w:p>
      <w:pPr>
        <w:spacing w:after="120" w:line="276"/>
        <w:jc w:val="both"/>
      </w:pPr>
      <w:r>
        <w:rPr>
          <w:rFonts w:ascii="Times New Roman" w:cs="Times New Roman" w:eastAsia="Times New Roman" w:hAnsi="Times New Roman"/>
          <w:sz w:val="24"/>
          <w:szCs w:val="24"/>
        </w:rPr>
        <w:t xml:space="preserve">Triangolare Feltrinelli «con ognuno nel corpus» significa dire, per ciascun documento, </w:t>
      </w:r>
      <w:r>
        <w:rPr>
          <w:rFonts w:ascii="Times New Roman" w:cs="Times New Roman" w:eastAsia="Times New Roman" w:hAnsi="Times New Roman"/>
          <w:b/>
          <w:bCs/>
          <w:sz w:val="24"/>
          <w:szCs w:val="24"/>
        </w:rPr>
        <w:t xml:space="preserve">se</w:t>
      </w:r>
      <w:r>
        <w:rPr>
          <w:rFonts w:ascii="Times New Roman" w:cs="Times New Roman" w:eastAsia="Times New Roman" w:hAnsi="Times New Roman"/>
          <w:sz w:val="24"/>
          <w:szCs w:val="24"/>
        </w:rPr>
        <w:t xml:space="preserve"> un ponte esiste e </w:t>
      </w:r>
      <w:r>
        <w:rPr>
          <w:rFonts w:ascii="Times New Roman" w:cs="Times New Roman" w:eastAsia="Times New Roman" w:hAnsi="Times New Roman"/>
          <w:b/>
          <w:bCs/>
          <w:sz w:val="24"/>
          <w:szCs w:val="24"/>
        </w:rPr>
        <w:t xml:space="preserve">di che natura</w:t>
      </w:r>
      <w:r>
        <w:rPr>
          <w:rFonts w:ascii="Times New Roman" w:cs="Times New Roman" w:eastAsia="Times New Roman" w:hAnsi="Times New Roman"/>
          <w:sz w:val="24"/>
          <w:szCs w:val="24"/>
        </w:rPr>
        <w:t xml:space="preserve"> è. Ecco la mappa, ponte per ponte.</w:t>
      </w:r>
    </w:p>
    <w:p>
      <w:pPr>
        <w:pStyle w:val="Heading3"/>
        <w:spacing w:after="80" w:before="160"/>
      </w:pPr>
      <w:r>
        <w:rPr>
          <w:rFonts w:ascii="Times New Roman" w:cs="Times New Roman" w:eastAsia="Times New Roman" w:hAnsi="Times New Roman"/>
          <w:sz w:val="24"/>
          <w:szCs w:val="24"/>
        </w:rPr>
        <w:t xml:space="preserve">B-1 · Con la campagna boliviana (guevara-campagna-boliviana-1966-1967.md) — ponte documentato, nuovo</w:t>
      </w:r>
    </w:p>
    <w:p>
      <w:pPr>
        <w:spacing w:after="120" w:line="276"/>
        <w:jc w:val="both"/>
      </w:pPr>
      <w:r>
        <w:rPr>
          <w:rFonts w:ascii="Times New Roman" w:cs="Times New Roman" w:eastAsia="Times New Roman" w:hAnsi="Times New Roman"/>
          <w:sz w:val="24"/>
          <w:szCs w:val="24"/>
        </w:rPr>
        <w:t xml:space="preserve">Il capitolo boliviano registra la cattura di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(20 aprile 1967) e il suo processo, che «internazionalizzò il caso». La triangolazione aggiunge il tassello mancante: fra i presenti attirati da quel processo </w:t>
      </w:r>
      <w:r>
        <w:rPr>
          <w:rFonts w:ascii="Times New Roman" w:cs="Times New Roman" w:eastAsia="Times New Roman" w:hAnsi="Times New Roman"/>
          <w:b/>
          <w:bCs/>
          <w:sz w:val="24"/>
          <w:szCs w:val="24"/>
        </w:rPr>
        <w:t xml:space="preserve">ci fu Feltrinelli in persona</w:t>
      </w:r>
      <w:r>
        <w:rPr>
          <w:rFonts w:ascii="Times New Roman" w:cs="Times New Roman" w:eastAsia="Times New Roman" w:hAnsi="Times New Roman"/>
          <w:sz w:val="24"/>
          <w:szCs w:val="24"/>
        </w:rPr>
        <w:t xml:space="preserve">, arrestato ed espulso dalla Bolivia nell'agosto 1967. Il vettore non comprò il mito da lontano: </w:t>
      </w:r>
      <w:r>
        <w:rPr>
          <w:rFonts w:ascii="Times New Roman" w:cs="Times New Roman" w:eastAsia="Times New Roman" w:hAnsi="Times New Roman"/>
          <w:b/>
          <w:bCs/>
          <w:sz w:val="24"/>
          <w:szCs w:val="24"/>
        </w:rPr>
        <w:t xml:space="preserve">si presentò sul bordo della guerriglia due mesi prima della Quebrada del Churo</w:t>
      </w:r>
      <w:r>
        <w:rPr>
          <w:rFonts w:ascii="Times New Roman" w:cs="Times New Roman" w:eastAsia="Times New Roman" w:hAnsi="Times New Roman"/>
          <w:sz w:val="24"/>
          <w:szCs w:val="24"/>
        </w:rPr>
        <w:t xml:space="preserve">. È il ponte fisico — non solo editoriale — fra la biografia di Feltrinelli e la parabola guevariana, e retrodata il suo investimento sul Che 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della morte di questi.</w:t>
      </w:r>
    </w:p>
    <w:p>
      <w:pPr>
        <w:pStyle w:val="Heading3"/>
        <w:spacing w:after="80" w:before="160"/>
      </w:pPr>
      <w:r>
        <w:rPr>
          <w:rFonts w:ascii="Times New Roman" w:cs="Times New Roman" w:eastAsia="Times New Roman" w:hAnsi="Times New Roman"/>
          <w:sz w:val="24"/>
          <w:szCs w:val="24"/>
        </w:rPr>
        <w:t xml:space="preserve">B-2 · Con le fonti stesse del corpus (guevara-bibliografia-critica.md) — ponte riflessivo, documentato</w:t>
      </w:r>
    </w:p>
    <w:p>
      <w:pPr>
        <w:spacing w:after="120" w:line="276"/>
        <w:jc w:val="both"/>
      </w:pPr>
      <w:r>
        <w:rPr>
          <w:rFonts w:ascii="Times New Roman" w:cs="Times New Roman" w:eastAsia="Times New Roman" w:hAnsi="Times New Roman"/>
          <w:sz w:val="24"/>
          <w:szCs w:val="24"/>
        </w:rPr>
        <w:t xml:space="preserve">La bibliografia critica del corpus elenca il </w:t>
      </w:r>
      <w:r>
        <w:rPr>
          <w:rFonts w:ascii="Times New Roman" w:cs="Times New Roman" w:eastAsia="Times New Roman" w:hAnsi="Times New Roman"/>
          <w:i/>
          <w:iCs/>
          <w:sz w:val="24"/>
          <w:szCs w:val="24"/>
        </w:rPr>
        <w:t xml:space="preserve">Diario del Che in Bolivia</w:t>
      </w:r>
      <w:r>
        <w:rPr>
          <w:rFonts w:ascii="Times New Roman" w:cs="Times New Roman" w:eastAsia="Times New Roman" w:hAnsi="Times New Roman"/>
          <w:sz w:val="24"/>
          <w:szCs w:val="24"/>
        </w:rPr>
        <w:t xml:space="preserve"> come </w:t>
      </w:r>
      <w:r>
        <w:rPr>
          <w:rFonts w:ascii="Times New Roman" w:cs="Times New Roman" w:eastAsia="Times New Roman" w:hAnsi="Times New Roman"/>
          <w:b/>
          <w:bCs/>
          <w:sz w:val="24"/>
          <w:szCs w:val="24"/>
        </w:rPr>
        <w:t xml:space="preserve">fonte primaria</w:t>
      </w:r>
      <w:r>
        <w:rPr>
          <w:rFonts w:ascii="Times New Roman" w:cs="Times New Roman" w:eastAsia="Times New Roman" w:hAnsi="Times New Roman"/>
          <w:sz w:val="24"/>
          <w:szCs w:val="24"/>
        </w:rPr>
        <w:t xml:space="preserve"> dell'intero capitolo boliviano. Ma il canale per cui quel diario giunse in Italia </w:t>
      </w:r>
      <w:r>
        <w:rPr>
          <w:rFonts w:ascii="Times New Roman" w:cs="Times New Roman" w:eastAsia="Times New Roman" w:hAnsi="Times New Roman"/>
          <w:b/>
          <w:bCs/>
          <w:sz w:val="24"/>
          <w:szCs w:val="24"/>
        </w:rPr>
        <w:t xml:space="preserve">è Feltrinelli</w:t>
      </w:r>
      <w:r>
        <w:rPr>
          <w:rFonts w:ascii="Times New Roman" w:cs="Times New Roman" w:eastAsia="Times New Roman" w:hAnsi="Times New Roman"/>
          <w:sz w:val="24"/>
          <w:szCs w:val="24"/>
        </w:rPr>
        <w:t xml:space="preserve"> (diritti 1967, edizione 1968). Il corpus, cioè, ogni volta che cita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nell'edizione italiana, </w:t>
      </w:r>
      <w:r>
        <w:rPr>
          <w:rFonts w:ascii="Times New Roman" w:cs="Times New Roman" w:eastAsia="Times New Roman" w:hAnsi="Times New Roman"/>
          <w:b/>
          <w:bCs/>
          <w:sz w:val="24"/>
          <w:szCs w:val="24"/>
        </w:rPr>
        <w:t xml:space="preserve">passa dal vettore che sta studiando</w:t>
      </w:r>
      <w:r>
        <w:rPr>
          <w:rFonts w:ascii="Times New Roman" w:cs="Times New Roman" w:eastAsia="Times New Roman" w:hAnsi="Times New Roman"/>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Times New Roman" w:cs="Times New Roman" w:eastAsia="Times New Roman" w:hAnsi="Times New Roman"/>
          <w:sz w:val="24"/>
          <w:szCs w:val="24"/>
        </w:rPr>
        <w:t xml:space="preserve">B-3 · Con il saggio di sintesi (dal-che-a-moro-una-guerra-senza-fine.md) — ponte fondativo, confermato</w:t>
      </w:r>
    </w:p>
    <w:p>
      <w:pPr>
        <w:spacing w:after="120" w:line="276"/>
        <w:jc w:val="both"/>
      </w:pPr>
      <w:r>
        <w:rPr>
          <w:rFonts w:ascii="Times New Roman" w:cs="Times New Roman" w:eastAsia="Times New Roman" w:hAnsi="Times New Roman"/>
          <w:sz w:val="24"/>
          <w:szCs w:val="24"/>
        </w:rPr>
        <w:t xml:space="preserve">La Parte seconda del saggio («Il Che: un mito e il suo vettore») poggiava su tre asserzioni: Korda 1967 come manifesto,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GAP 1970. Tutte e tre </w:t>
      </w:r>
      <w:r>
        <w:rPr>
          <w:rFonts w:ascii="Times New Roman" w:cs="Times New Roman" w:eastAsia="Times New Roman" w:hAnsi="Times New Roman"/>
          <w:b/>
          <w:bCs/>
          <w:sz w:val="24"/>
          <w:szCs w:val="24"/>
        </w:rPr>
        <w:t xml:space="preserve">reggono</w:t>
      </w:r>
      <w:r>
        <w:rPr>
          <w:rFonts w:ascii="Times New Roman" w:cs="Times New Roman" w:eastAsia="Times New Roman" w:hAnsi="Times New Roman"/>
          <w:sz w:val="24"/>
          <w:szCs w:val="24"/>
        </w:rPr>
        <w:t xml:space="preserve"> e sono ora fondate su uno studio autonomo con fonti proprie, anziché su un paragrafo di sintesi. La monografia dà inoltre al saggio ciò che gli mancava: la spiegazione </w:t>
      </w:r>
      <w:r>
        <w:rPr>
          <w:rFonts w:ascii="Times New Roman" w:cs="Times New Roman" w:eastAsia="Times New Roman" w:hAnsi="Times New Roman"/>
          <w:i/>
          <w:iCs/>
          <w:sz w:val="24"/>
          <w:szCs w:val="24"/>
        </w:rPr>
        <w:t xml:space="preserve">professionale</w:t>
      </w:r>
      <w:r>
        <w:rPr>
          <w:rFonts w:ascii="Times New Roman" w:cs="Times New Roman" w:eastAsia="Times New Roman" w:hAnsi="Times New Roman"/>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Times New Roman" w:cs="Times New Roman" w:eastAsia="Times New Roman" w:hAnsi="Times New Roman"/>
          <w:sz w:val="24"/>
          <w:szCs w:val="24"/>
        </w:rPr>
        <w:t xml:space="preserve">B-4 · Con la matrice Guevara-Moro (triangolazioni-guevara-moro.md) — aggiornamento del nodo M-2</w:t>
      </w:r>
    </w:p>
    <w:p>
      <w:pPr>
        <w:spacing w:after="120" w:line="276"/>
        <w:jc w:val="both"/>
      </w:pPr>
      <w:r>
        <w:rPr>
          <w:rFonts w:ascii="Times New Roman" w:cs="Times New Roman" w:eastAsia="Times New Roman" w:hAnsi="Times New Roman"/>
          <w:sz w:val="24"/>
          <w:szCs w:val="24"/>
        </w:rPr>
        <w:t xml:space="preserve">Il nodo M-2 («Il vettore Feltrinelli») della matrice resta valido in ogni sua parte, ma va letto d'ora in poi insieme a questo documento: la monografia e la presente triangolazione lo </w:t>
      </w:r>
      <w:r>
        <w:rPr>
          <w:rFonts w:ascii="Times New Roman" w:cs="Times New Roman" w:eastAsia="Times New Roman" w:hAnsi="Times New Roman"/>
          <w:b/>
          <w:bCs/>
          <w:sz w:val="24"/>
          <w:szCs w:val="24"/>
        </w:rPr>
        <w:t xml:space="preserve">espandono</w:t>
      </w:r>
      <w:r>
        <w:rPr>
          <w:rFonts w:ascii="Times New Roman" w:cs="Times New Roman" w:eastAsia="Times New Roman" w:hAnsi="Times New Roman"/>
          <w:sz w:val="24"/>
          <w:szCs w:val="24"/>
        </w:rPr>
        <w:t xml:space="preserve"> con i nodi F-1…F-17 e lo </w:t>
      </w:r>
      <w:r>
        <w:rPr>
          <w:rFonts w:ascii="Times New Roman" w:cs="Times New Roman" w:eastAsia="Times New Roman" w:hAnsi="Times New Roman"/>
          <w:b/>
          <w:bCs/>
          <w:sz w:val="24"/>
          <w:szCs w:val="24"/>
        </w:rPr>
        <w:t xml:space="preserve">precisano</w:t>
      </w:r>
      <w:r>
        <w:rPr>
          <w:rFonts w:ascii="Times New Roman" w:cs="Times New Roman" w:eastAsia="Times New Roman" w:hAnsi="Times New Roman"/>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Times New Roman" w:cs="Times New Roman" w:eastAsia="Times New Roman" w:hAnsi="Times New Roman"/>
          <w:sz w:val="24"/>
          <w:szCs w:val="24"/>
        </w:rPr>
        <w:t xml:space="preserve">B-5 · Con la cronologia sinottica (cronologia-guevara-moro.html) — ponte strutturale</w:t>
      </w:r>
    </w:p>
    <w:p>
      <w:pPr>
        <w:spacing w:after="120" w:line="276"/>
        <w:jc w:val="both"/>
      </w:pPr>
      <w:r>
        <w:rPr>
          <w:rFonts w:ascii="Times New Roman" w:cs="Times New Roman" w:eastAsia="Times New Roman" w:hAnsi="Times New Roman"/>
          <w:sz w:val="24"/>
          <w:szCs w:val="24"/>
        </w:rPr>
        <w:t xml:space="preserve">Nel filo «L'immagine — il mito» della cronologia, Feltrinelli è ora presente in tre punti: 1967-68 (manifesto e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Times New Roman" w:cs="Times New Roman" w:eastAsia="Times New Roman" w:hAnsi="Times New Roman"/>
          <w:sz w:val="24"/>
          <w:szCs w:val="24"/>
        </w:rPr>
        <w:t xml:space="preserve">B-6 · Con l'elenco degli amnistiati (amnistiati-tribunale-speciale.md) — convergenza tematica, non nesso</w:t>
      </w:r>
    </w:p>
    <w:p>
      <w:pPr>
        <w:spacing w:after="120" w:line="276"/>
        <w:jc w:val="both"/>
      </w:pPr>
      <w:r>
        <w:rPr>
          <w:rFonts w:ascii="Times New Roman" w:cs="Times New Roman" w:eastAsia="Times New Roman" w:hAnsi="Times New Roman"/>
          <w:sz w:val="24"/>
          <w:szCs w:val="24"/>
        </w:rPr>
        <w:t xml:space="preserve">Il primo documento del branch censisce gli amnistiati del </w:t>
      </w:r>
      <w:r>
        <w:rPr>
          <w:rFonts w:ascii="Times New Roman" w:cs="Times New Roman" w:eastAsia="Times New Roman" w:hAnsi="Times New Roman"/>
          <w:b/>
          <w:bCs/>
          <w:sz w:val="24"/>
          <w:szCs w:val="24"/>
        </w:rPr>
        <w:t xml:space="preserve">Tribunale Speciale fascista</w:t>
      </w:r>
      <w:r>
        <w:rPr>
          <w:rFonts w:ascii="Times New Roman" w:cs="Times New Roman" w:eastAsia="Times New Roman" w:hAnsi="Times New Roman"/>
          <w:sz w:val="24"/>
          <w:szCs w:val="24"/>
        </w:rPr>
        <w:t xml:space="preserve"> (1926-43); i GAP di Feltrinelli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dei Gruppi di Azione Patriottica della Resistenza, cioè dell'antifascismo armato che di quel tribunale fu vittima e risposta. I due documenti stanno dunque sullo stesso </w:t>
      </w:r>
      <w:r>
        <w:rPr>
          <w:rFonts w:ascii="Times New Roman" w:cs="Times New Roman" w:eastAsia="Times New Roman" w:hAnsi="Times New Roman"/>
          <w:b/>
          <w:bCs/>
          <w:sz w:val="24"/>
          <w:szCs w:val="24"/>
        </w:rPr>
        <w:t xml:space="preserve">asse fascismo/antifascismo</w:t>
      </w:r>
      <w:r>
        <w:rPr>
          <w:rFonts w:ascii="Times New Roman" w:cs="Times New Roman" w:eastAsia="Times New Roman" w:hAnsi="Times New Roman"/>
          <w:sz w:val="24"/>
          <w:szCs w:val="24"/>
        </w:rPr>
        <w:t xml:space="preserve"> che attraversa il Novecento italiano — ma il ponte è </w:t>
      </w:r>
      <w:r>
        <w:rPr>
          <w:rFonts w:ascii="Times New Roman" w:cs="Times New Roman" w:eastAsia="Times New Roman" w:hAnsi="Times New Roman"/>
          <w:b/>
          <w:bCs/>
          <w:sz w:val="24"/>
          <w:szCs w:val="24"/>
        </w:rPr>
        <w:t xml:space="preserve">di tema, non di storia</w:t>
      </w:r>
      <w:r>
        <w:rPr>
          <w:rFonts w:ascii="Times New Roman" w:cs="Times New Roman" w:eastAsia="Times New Roman" w:hAnsi="Times New Roman"/>
          <w:sz w:val="24"/>
          <w:szCs w:val="24"/>
        </w:rPr>
        <w:t xml:space="preserve">: nessun rapporto documentale lega gli amnistiati del Tribunale Speciale ai GAP del 1970. Si registra la convergenza e la si lascia lì.</w:t>
      </w:r>
    </w:p>
    <w:p>
      <w:pPr>
        <w:pStyle w:val="Heading3"/>
        <w:spacing w:after="80" w:before="160"/>
      </w:pPr>
      <w:r>
        <w:rPr>
          <w:rFonts w:ascii="Times New Roman" w:cs="Times New Roman" w:eastAsia="Times New Roman" w:hAnsi="Times New Roman"/>
          <w:sz w:val="24"/>
          <w:szCs w:val="24"/>
        </w:rPr>
        <w:t xml:space="preserve">B-7 · Con la cornice della guerra fredda (Parti prima e quinta del saggio) — anti-lettura documentata</w:t>
      </w:r>
    </w:p>
    <w:p>
      <w:pPr>
        <w:spacing w:after="120" w:line="276"/>
        <w:jc w:val="both"/>
      </w:pPr>
      <w:r>
        <w:rPr>
          <w:rFonts w:ascii="Times New Roman" w:cs="Times New Roman" w:eastAsia="Times New Roman" w:hAnsi="Times New Roman"/>
          <w:sz w:val="24"/>
          <w:szCs w:val="24"/>
        </w:rPr>
        <w:t xml:space="preserve">La biografia triangolata produce un risultato che nessuna lettura di parte può assorbire: </w:t>
      </w:r>
      <w:r>
        <w:rPr>
          <w:rFonts w:ascii="Times New Roman" w:cs="Times New Roman" w:eastAsia="Times New Roman" w:hAnsi="Times New Roman"/>
          <w:b/>
          <w:bCs/>
          <w:sz w:val="24"/>
          <w:szCs w:val="24"/>
        </w:rPr>
        <w:t xml:space="preserve">Feltrinelli sfidò entrambi i campi</w:t>
      </w:r>
      <w:r>
        <w:rPr>
          <w:rFonts w:ascii="Times New Roman" w:cs="Times New Roman" w:eastAsia="Times New Roman" w:hAnsi="Times New Roman"/>
          <w:sz w:val="24"/>
          <w:szCs w:val="24"/>
        </w:rPr>
        <w:t xml:space="preserve">. Nel 1957 pubblicò il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Anti-triangolazioni (AT-1…AT-3)</w:t>
      </w:r>
    </w:p>
    <w:p>
      <w:pPr>
        <w:spacing w:after="120" w:line="276"/>
        <w:jc w:val="both"/>
      </w:pPr>
      <w:r>
        <w:rPr>
          <w:rFonts w:ascii="Times New Roman" w:cs="Times New Roman" w:eastAsia="Times New Roman" w:hAnsi="Times New Roman"/>
          <w:sz w:val="24"/>
          <w:szCs w:val="24"/>
        </w:rPr>
        <w:t xml:space="preserve">I nessi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AT-1</w:t>
            </w:r>
          </w:p>
        </w:tc>
        <w:tc>
          <w:tcPr>
            <w:tcW w:type="dxa" w:w="4680"/>
          </w:tcPr>
          <w:p>
            <w:pPr>
              <w:spacing w:after="20" w:before="20"/>
              <w:jc w:val="left"/>
            </w:pPr>
            <w:r>
              <w:rPr>
                <w:rFonts w:ascii="Times New Roman" w:cs="Times New Roman" w:eastAsia="Times New Roman" w:hAnsi="Times New Roman"/>
                <w:b/>
                <w:bCs/>
                <w:sz w:val="20"/>
                <w:szCs w:val="20"/>
              </w:rPr>
              <w:t xml:space="preserve">Vettore ≠ mandante.</w:t>
            </w:r>
            <w:r>
              <w:rPr>
                <w:rFonts w:ascii="Times New Roman" w:cs="Times New Roman" w:eastAsia="Times New Roman" w:hAnsi="Times New Roman"/>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Times New Roman" w:cs="Times New Roman" w:eastAsia="Times New Roman" w:hAnsi="Times New Roman"/>
                <w:sz w:val="20"/>
                <w:szCs w:val="20"/>
              </w:rPr>
              <w:t xml:space="preserve">AT-2</w:t>
            </w:r>
          </w:p>
        </w:tc>
        <w:tc>
          <w:tcPr>
            <w:tcW w:type="dxa" w:w="4680"/>
          </w:tcPr>
          <w:p>
            <w:pPr>
              <w:spacing w:after="20" w:before="20"/>
              <w:jc w:val="left"/>
            </w:pPr>
            <w:r>
              <w:rPr>
                <w:rFonts w:ascii="Times New Roman" w:cs="Times New Roman" w:eastAsia="Times New Roman" w:hAnsi="Times New Roman"/>
                <w:b/>
                <w:bCs/>
                <w:sz w:val="20"/>
                <w:szCs w:val="20"/>
              </w:rPr>
              <w:t xml:space="preserve">La morte non è un omicidio provato.</w:t>
            </w:r>
            <w:r>
              <w:rPr>
                <w:rFonts w:ascii="Times New Roman" w:cs="Times New Roman" w:eastAsia="Times New Roman" w:hAnsi="Times New Roman"/>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Times New Roman" w:cs="Times New Roman" w:eastAsia="Times New Roman" w:hAnsi="Times New Roman"/>
                <w:sz w:val="20"/>
                <w:szCs w:val="20"/>
              </w:rPr>
              <w:t xml:space="preserve">AT-3</w:t>
            </w:r>
          </w:p>
        </w:tc>
        <w:tc>
          <w:tcPr>
            <w:tcW w:type="dxa" w:w="4680"/>
          </w:tcPr>
          <w:p>
            <w:pPr>
              <w:spacing w:after="20" w:before="20"/>
              <w:jc w:val="left"/>
            </w:pPr>
            <w:r>
              <w:rPr>
                <w:rFonts w:ascii="Times New Roman" w:cs="Times New Roman" w:eastAsia="Times New Roman" w:hAnsi="Times New Roman"/>
                <w:b/>
                <w:bCs/>
                <w:sz w:val="20"/>
                <w:szCs w:val="20"/>
              </w:rPr>
              <w:t xml:space="preserve">Il nome partigiano non fa dei GAP una continuazione della Resistenza.</w:t>
            </w:r>
            <w:r>
              <w:rPr>
                <w:rFonts w:ascii="Times New Roman" w:cs="Times New Roman" w:eastAsia="Times New Roman" w:hAnsi="Times New Roman"/>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 verifica della monografia: </w:t>
      </w: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Times New Roman" w:cs="Times New Roman" w:eastAsia="Times New Roman" w:hAnsi="Times New Roman"/>
          <w:sz w:val="24"/>
          <w:szCs w:val="24"/>
        </w:rPr>
        <w:t xml:space="preserve">Nodo nuovo emerso in triangolazione: </w:t>
      </w: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(F-12, Bolivia agosto 1967) — integrato nella monografia al § III.</w:t>
      </w:r>
    </w:p>
    <w:p>
      <w:pPr>
        <w:pStyle w:val="ListParagraph"/>
        <w:numPr>
          <w:ilvl w:val="0"/>
          <w:numId w:val="1"/>
        </w:numPr>
        <w:spacing w:after="40"/>
        <w:jc w:val="both"/>
      </w:pPr>
      <w:r>
        <w:rPr>
          <w:rFonts w:ascii="Times New Roman" w:cs="Times New Roman" w:eastAsia="Times New Roman" w:hAnsi="Times New Roman"/>
          <w:sz w:val="24"/>
          <w:szCs w:val="24"/>
        </w:rPr>
        <w:t xml:space="preserve">Correzioni applicate alla monografia con nota di revisione: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(AT-1…AT-3).</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eseguite in sessione: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Times New Roman" w:cs="Times New Roman" w:eastAsia="Times New Roman" w:hAnsi="Times New Roman"/>
          <w:sz w:val="24"/>
          <w:szCs w:val="24"/>
        </w:rPr>
        <w:t xml:space="preserve">Oltre i nodi qui elencati non esistono ulteriori affermazioni indipendenti della monografia da triangolare senza duplicazione: la copertura delle affermazioni portanti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Il Tribunale Speciale per la Difesa dello Stato (1926-1943): storia di un'istituzione</w:t>
      </w:r>
    </w:p>
    <w:p>
      <w:pPr>
        <w:spacing w:after="120" w:line="276"/>
        <w:jc w:val="both"/>
      </w:pPr>
      <w:r>
        <w:rPr>
          <w:rFonts w:ascii="Times New Roman" w:cs="Times New Roman" w:eastAsia="Times New Roman" w:hAnsi="Times New Roman"/>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branch è nato da un elenco: gli amnistiati del Tribunale Speciale censiti nell'archivio bolognese (</w:t>
      </w:r>
      <w:r>
        <w:rPr>
          <w:rFonts w:ascii="Times New Roman" w:cs="Times New Roman" w:eastAsia="Times New Roman" w:hAnsi="Times New Roman"/>
          <w:i w:val="false"/>
          <w:iCs w:val="false"/>
          <w:sz w:val="24"/>
          <w:szCs w:val="24"/>
        </w:rPr>
        <w:t xml:space="preserve">amnistiati-tribunale-speciale.md</w:t>
      </w:r>
      <w:r>
        <w:rPr>
          <w:rFonts w:ascii="Times New Roman" w:cs="Times New Roman" w:eastAsia="Times New Roman" w:hAnsi="Times New Roman"/>
          <w:i w:val="false"/>
          <w:iCs w:val="false"/>
          <w:sz w:val="24"/>
          <w:szCs w:val="24"/>
        </w:rPr>
        <w:t xml:space="preserve">). Quell'elenco nominava le persone; questo studio ricostruisce </w:t>
      </w:r>
      <w:r>
        <w:rPr>
          <w:rFonts w:ascii="Times New Roman" w:cs="Times New Roman" w:eastAsia="Times New Roman" w:hAnsi="Times New Roman"/>
          <w:b/>
          <w:bCs/>
          <w:i w:val="false"/>
          <w:iCs w:val="false"/>
          <w:sz w:val="24"/>
          <w:szCs w:val="24"/>
        </w:rPr>
        <w:t xml:space="preserve">l'istituzione</w:t>
      </w:r>
      <w:r>
        <w:rPr>
          <w:rFonts w:ascii="Times New Roman" w:cs="Times New Roman" w:eastAsia="Times New Roman" w:hAnsi="Times New Roman"/>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legge: novembre 1926, le «leggi eccezionali»</w:t>
      </w:r>
    </w:p>
    <w:p>
      <w:pPr>
        <w:spacing w:after="120" w:line="276"/>
        <w:jc w:val="both"/>
      </w:pPr>
      <w:r>
        <w:rPr>
          <w:rFonts w:ascii="Times New Roman" w:cs="Times New Roman" w:eastAsia="Times New Roman" w:hAnsi="Times New Roman"/>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Times New Roman" w:cs="Times New Roman" w:eastAsia="Times New Roman" w:hAnsi="Times New Roman"/>
          <w:b/>
          <w:bCs/>
          <w:sz w:val="24"/>
          <w:szCs w:val="24"/>
        </w:rPr>
        <w:t xml:space="preserve">«leggi eccezionali» o «fascistissime»</w:t>
      </w:r>
      <w:r>
        <w:rPr>
          <w:rFonts w:ascii="Times New Roman" w:cs="Times New Roman" w:eastAsia="Times New Roman" w:hAnsi="Times New Roman"/>
          <w:sz w:val="24"/>
          <w:szCs w:val="24"/>
        </w:rPr>
        <w:t xml:space="preserve">: scioglimento dei partiti, soppressione della stampa d'opposizione, decadenza dei deputati aventiniani, istituzione del confino di polizia.</w:t>
      </w:r>
    </w:p>
    <w:p>
      <w:pPr>
        <w:spacing w:after="120" w:line="276"/>
        <w:jc w:val="both"/>
      </w:pPr>
      <w:r>
        <w:rPr>
          <w:rFonts w:ascii="Times New Roman" w:cs="Times New Roman" w:eastAsia="Times New Roman" w:hAnsi="Times New Roman"/>
          <w:sz w:val="24"/>
          <w:szCs w:val="24"/>
        </w:rPr>
        <w:t xml:space="preserve">Il vertice dell'edificio fu la </w:t>
      </w:r>
      <w:r>
        <w:rPr>
          <w:rFonts w:ascii="Times New Roman" w:cs="Times New Roman" w:eastAsia="Times New Roman" w:hAnsi="Times New Roman"/>
          <w:b/>
          <w:bCs/>
          <w:sz w:val="24"/>
          <w:szCs w:val="24"/>
        </w:rPr>
        <w:t xml:space="preserve">legge 25 novembre 1926, n. 2008</w:t>
      </w:r>
      <w:r>
        <w:rPr>
          <w:rFonts w:ascii="Times New Roman" w:cs="Times New Roman" w:eastAsia="Times New Roman" w:hAnsi="Times New Roman"/>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Reintrodusse la pena di morte</w:t>
      </w:r>
      <w:r>
        <w:rPr>
          <w:rFonts w:ascii="Times New Roman" w:cs="Times New Roman" w:eastAsia="Times New Roman" w:hAnsi="Times New Roman"/>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Istituì un giudice speciale</w:t>
      </w:r>
      <w:r>
        <w:rPr>
          <w:rFonts w:ascii="Times New Roman" w:cs="Times New Roman" w:eastAsia="Times New Roman" w:hAnsi="Times New Roman"/>
          <w:sz w:val="24"/>
          <w:szCs w:val="24"/>
        </w:rPr>
        <w:t xml:space="preserve"> per giudicarli: il Tribunale Speciale per la Difesa dello Stato, previsto in origine come </w:t>
      </w:r>
      <w:r>
        <w:rPr>
          <w:rFonts w:ascii="Times New Roman" w:cs="Times New Roman" w:eastAsia="Times New Roman" w:hAnsi="Times New Roman"/>
          <w:b/>
          <w:bCs/>
          <w:sz w:val="24"/>
          <w:szCs w:val="24"/>
        </w:rPr>
        <w:t xml:space="preserve">temporaneo</w:t>
      </w:r>
      <w:r>
        <w:rPr>
          <w:rFonts w:ascii="Times New Roman" w:cs="Times New Roman" w:eastAsia="Times New Roman" w:hAnsi="Times New Roman"/>
          <w:sz w:val="24"/>
          <w:szCs w:val="24"/>
        </w:rPr>
        <w:t xml:space="preserve"> (cinque anni) e poi </w:t>
      </w:r>
      <w:r>
        <w:rPr>
          <w:rFonts w:ascii="Times New Roman" w:cs="Times New Roman" w:eastAsia="Times New Roman" w:hAnsi="Times New Roman"/>
          <w:b/>
          <w:bCs/>
          <w:sz w:val="24"/>
          <w:szCs w:val="24"/>
        </w:rPr>
        <w:t xml:space="preserve">prorogato ripetutamente</w:t>
      </w:r>
      <w:r>
        <w:rPr>
          <w:rFonts w:ascii="Times New Roman" w:cs="Times New Roman" w:eastAsia="Times New Roman" w:hAnsi="Times New Roman"/>
          <w:sz w:val="24"/>
          <w:szCs w:val="24"/>
        </w:rPr>
        <w:t xml:space="preserve"> fino a diventare organo permanente della dittatura, operativo dal </w:t>
      </w:r>
      <w:r>
        <w:rPr>
          <w:rFonts w:ascii="Times New Roman" w:cs="Times New Roman" w:eastAsia="Times New Roman" w:hAnsi="Times New Roman"/>
          <w:b/>
          <w:bCs/>
          <w:sz w:val="24"/>
          <w:szCs w:val="24"/>
        </w:rPr>
        <w:t xml:space="preserve">febbraio 1927</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luglio 1943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Times New Roman" w:cs="Times New Roman" w:eastAsia="Times New Roman" w:hAnsi="Times New Roman"/>
          <w:sz w:val="24"/>
          <w:szCs w:val="24"/>
        </w:rPr>
        <w:t xml:space="preserve">II. Struttura e procedura: un tribunale di guerra in tempo di pace</w:t>
      </w:r>
    </w:p>
    <w:p>
      <w:pPr>
        <w:spacing w:after="120" w:line="276"/>
        <w:jc w:val="both"/>
      </w:pPr>
      <w:r>
        <w:rPr>
          <w:rFonts w:ascii="Times New Roman" w:cs="Times New Roman" w:eastAsia="Times New Roman" w:hAnsi="Times New Roman"/>
          <w:sz w:val="24"/>
          <w:szCs w:val="24"/>
        </w:rPr>
        <w:t xml:space="preserve">La natura dell'organo sta tutta nella sua composizione e nel suo rito. Il Tribunale — con sede a Roma — era </w:t>
      </w:r>
      <w:r>
        <w:rPr>
          <w:rFonts w:ascii="Times New Roman" w:cs="Times New Roman" w:eastAsia="Times New Roman" w:hAnsi="Times New Roman"/>
          <w:b/>
          <w:bCs/>
          <w:sz w:val="24"/>
          <w:szCs w:val="24"/>
        </w:rPr>
        <w:t xml:space="preserve">presieduto da un ufficiale superiore</w:t>
      </w:r>
      <w:r>
        <w:rPr>
          <w:rFonts w:ascii="Times New Roman" w:cs="Times New Roman" w:eastAsia="Times New Roman" w:hAnsi="Times New Roman"/>
          <w:sz w:val="24"/>
          <w:szCs w:val="24"/>
        </w:rPr>
        <w:t xml:space="preserve"> delle forze armate o della Milizia, e i suoi </w:t>
      </w:r>
      <w:r>
        <w:rPr>
          <w:rFonts w:ascii="Times New Roman" w:cs="Times New Roman" w:eastAsia="Times New Roman" w:hAnsi="Times New Roman"/>
          <w:b/>
          <w:bCs/>
          <w:sz w:val="24"/>
          <w:szCs w:val="24"/>
        </w:rPr>
        <w:t xml:space="preserve">giudici erano consoli della Milizia Volontaria per la Sicurezza Nazionale</w:t>
      </w:r>
      <w:r>
        <w:rPr>
          <w:rFonts w:ascii="Times New Roman" w:cs="Times New Roman" w:eastAsia="Times New Roman" w:hAnsi="Times New Roman"/>
          <w:sz w:val="24"/>
          <w:szCs w:val="24"/>
        </w:rPr>
        <w:t xml:space="preserve">: cioè ufficiali del partito armato, non magistrati ordinari (ANPPIA (https://anppia.it/il-tribunale-speciale/); ANPI, Promemoria (https://promemoria.anpi.it/2656-2/)). Applicava il </w:t>
      </w:r>
      <w:r>
        <w:rPr>
          <w:rFonts w:ascii="Times New Roman" w:cs="Times New Roman" w:eastAsia="Times New Roman" w:hAnsi="Times New Roman"/>
          <w:b/>
          <w:bCs/>
          <w:sz w:val="24"/>
          <w:szCs w:val="24"/>
        </w:rPr>
        <w:t xml:space="preserve">codice penale militare di guerra</w:t>
      </w:r>
      <w:r>
        <w:rPr>
          <w:rFonts w:ascii="Times New Roman" w:cs="Times New Roman" w:eastAsia="Times New Roman" w:hAnsi="Times New Roman"/>
          <w:sz w:val="24"/>
          <w:szCs w:val="24"/>
        </w:rPr>
        <w:t xml:space="preserve"> — in tempo di pace e a civili — con ciò che ne conseguiva: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istruttoria</w:t>
      </w:r>
      <w:r>
        <w:rPr>
          <w:rFonts w:ascii="Times New Roman" w:cs="Times New Roman" w:eastAsia="Times New Roman" w:hAnsi="Times New Roman"/>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rito militare</w:t>
      </w:r>
      <w:r>
        <w:rPr>
          <w:rFonts w:ascii="Times New Roman" w:cs="Times New Roman" w:eastAsia="Times New Roman" w:hAnsi="Times New Roman"/>
          <w:sz w:val="24"/>
          <w:szCs w:val="24"/>
        </w:rPr>
        <w:t xml:space="preserve"> sommario, difesa fortemente compressa;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sentenze inappellabili</w:t>
      </w:r>
      <w:r>
        <w:rPr>
          <w:rFonts w:ascii="Times New Roman" w:cs="Times New Roman" w:eastAsia="Times New Roman" w:hAnsi="Times New Roman"/>
          <w:sz w:val="24"/>
          <w:szCs w:val="24"/>
        </w:rPr>
        <w:t xml:space="preserve">: nessun appello, nessun ricorso in Cassazione;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pene accessorie</w:t>
      </w:r>
      <w:r>
        <w:rPr>
          <w:rFonts w:ascii="Times New Roman" w:cs="Times New Roman" w:eastAsia="Times New Roman" w:hAnsi="Times New Roman"/>
          <w:sz w:val="24"/>
          <w:szCs w:val="24"/>
        </w:rPr>
        <w:t xml:space="preserve"> sistematiche: interdizione perpetua dai pubblici uffici, vigilanza speciale, possibili misure sui beni.</w:t>
      </w:r>
    </w:p>
    <w:p>
      <w:pPr>
        <w:spacing w:after="120" w:line="276"/>
        <w:jc w:val="both"/>
      </w:pPr>
      <w:r>
        <w:rPr>
          <w:rFonts w:ascii="Times New Roman" w:cs="Times New Roman" w:eastAsia="Times New Roman" w:hAnsi="Times New Roman"/>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Times New Roman" w:cs="Times New Roman" w:eastAsia="Times New Roman" w:hAnsi="Times New Roman"/>
          <w:sz w:val="24"/>
          <w:szCs w:val="24"/>
        </w:rPr>
        <w:t xml:space="preserve">III. I numeri della repressione (1927-1943)</w:t>
      </w:r>
    </w:p>
    <w:p>
      <w:pPr>
        <w:spacing w:after="120" w:line="276"/>
        <w:jc w:val="both"/>
      </w:pPr>
      <w:r>
        <w:rPr>
          <w:rFonts w:ascii="Times New Roman" w:cs="Times New Roman" w:eastAsia="Times New Roman" w:hAnsi="Times New Roman"/>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Voce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Cifra</w:t>
            </w:r>
          </w:p>
        </w:tc>
      </w:tr>
      <w:tr>
        <w:tc>
          <w:tcPr>
            <w:tcW w:type="dxa" w:w="4680"/>
          </w:tcPr>
          <w:p>
            <w:pPr>
              <w:spacing w:after="20" w:before="20"/>
              <w:jc w:val="left"/>
            </w:pPr>
            <w:r>
              <w:rPr>
                <w:rFonts w:ascii="Times New Roman" w:cs="Times New Roman" w:eastAsia="Times New Roman" w:hAnsi="Times New Roman"/>
                <w:sz w:val="20"/>
                <w:szCs w:val="20"/>
              </w:rPr>
              <w:t xml:space="preserve">Deferiti al Tribunale (1926-1943)</w:t>
            </w:r>
          </w:p>
        </w:tc>
        <w:tc>
          <w:tcPr>
            <w:tcW w:type="dxa" w:w="4680"/>
          </w:tcPr>
          <w:p>
            <w:pPr>
              <w:spacing w:after="20" w:before="20"/>
              <w:jc w:val="left"/>
            </w:pPr>
            <w:r>
              <w:rPr>
                <w:rFonts w:ascii="Times New Roman" w:cs="Times New Roman" w:eastAsia="Times New Roman" w:hAnsi="Times New Roman"/>
                <w:b/>
                <w:bCs/>
                <w:sz w:val="20"/>
                <w:szCs w:val="20"/>
              </w:rPr>
              <w:t xml:space="preserve">15.806</w:t>
            </w:r>
          </w:p>
        </w:tc>
      </w:tr>
      <w:tr>
        <w:tc>
          <w:tcPr>
            <w:tcW w:type="dxa" w:w="4680"/>
          </w:tcPr>
          <w:p>
            <w:pPr>
              <w:spacing w:after="20" w:before="20"/>
              <w:jc w:val="left"/>
            </w:pPr>
            <w:r>
              <w:rPr>
                <w:rFonts w:ascii="Times New Roman" w:cs="Times New Roman" w:eastAsia="Times New Roman" w:hAnsi="Times New Roman"/>
                <w:sz w:val="20"/>
                <w:szCs w:val="20"/>
              </w:rPr>
              <w:t xml:space="preserve">Giudicati</w:t>
            </w:r>
          </w:p>
        </w:tc>
        <w:tc>
          <w:tcPr>
            <w:tcW w:type="dxa" w:w="4680"/>
          </w:tcPr>
          <w:p>
            <w:pPr>
              <w:spacing w:after="20" w:before="20"/>
              <w:jc w:val="left"/>
            </w:pPr>
            <w:r>
              <w:rPr>
                <w:rFonts w:ascii="Times New Roman" w:cs="Times New Roman" w:eastAsia="Times New Roman" w:hAnsi="Times New Roman"/>
                <w:b/>
                <w:bCs/>
                <w:sz w:val="20"/>
                <w:szCs w:val="20"/>
              </w:rPr>
              <w:t xml:space="preserve">5.619-5.620</w:t>
            </w:r>
            <w:r>
              <w:rPr>
                <w:rFonts w:ascii="Times New Roman" w:cs="Times New Roman" w:eastAsia="Times New Roman" w:hAnsi="Times New Roman"/>
                <w:sz w:val="20"/>
                <w:szCs w:val="20"/>
              </w:rPr>
              <w:t xml:space="preserve"> (le fonti oscillano di un'unità)</w:t>
            </w:r>
          </w:p>
        </w:tc>
      </w:tr>
      <w:tr>
        <w:tc>
          <w:tcPr>
            <w:tcW w:type="dxa" w:w="4680"/>
          </w:tcPr>
          <w:p>
            <w:pPr>
              <w:spacing w:after="20" w:before="20"/>
              <w:jc w:val="left"/>
            </w:pPr>
            <w:r>
              <w:rPr>
                <w:rFonts w:ascii="Times New Roman" w:cs="Times New Roman" w:eastAsia="Times New Roman" w:hAnsi="Times New Roman"/>
                <w:sz w:val="20"/>
                <w:szCs w:val="20"/>
              </w:rPr>
              <w:t xml:space="preserve">Condannati</w:t>
            </w:r>
          </w:p>
        </w:tc>
        <w:tc>
          <w:tcPr>
            <w:tcW w:type="dxa" w:w="4680"/>
          </w:tcPr>
          <w:p>
            <w:pPr>
              <w:spacing w:after="20" w:before="20"/>
              <w:jc w:val="left"/>
            </w:pPr>
            <w:r>
              <w:rPr>
                <w:rFonts w:ascii="Times New Roman" w:cs="Times New Roman" w:eastAsia="Times New Roman" w:hAnsi="Times New Roman"/>
                <w:b/>
                <w:bCs/>
                <w:sz w:val="20"/>
                <w:szCs w:val="20"/>
              </w:rPr>
              <w:t xml:space="preserve">4.596</w:t>
            </w:r>
          </w:p>
        </w:tc>
      </w:tr>
      <w:tr>
        <w:tc>
          <w:tcPr>
            <w:tcW w:type="dxa" w:w="4680"/>
          </w:tcPr>
          <w:p>
            <w:pPr>
              <w:spacing w:after="20" w:before="20"/>
              <w:jc w:val="left"/>
            </w:pPr>
            <w:r>
              <w:rPr>
                <w:rFonts w:ascii="Times New Roman" w:cs="Times New Roman" w:eastAsia="Times New Roman" w:hAnsi="Times New Roman"/>
                <w:sz w:val="20"/>
                <w:szCs w:val="20"/>
              </w:rPr>
              <w:t xml:space="preserve">Monte complessivo di reclusione comminata</w:t>
            </w:r>
          </w:p>
        </w:tc>
        <w:tc>
          <w:tcPr>
            <w:tcW w:type="dxa" w:w="4680"/>
          </w:tcPr>
          <w:p>
            <w:pPr>
              <w:spacing w:after="20" w:before="20"/>
              <w:jc w:val="left"/>
            </w:pPr>
            <w:r>
              <w:rPr>
                <w:rFonts w:ascii="Times New Roman" w:cs="Times New Roman" w:eastAsia="Times New Roman" w:hAnsi="Times New Roman"/>
                <w:b/>
                <w:bCs/>
                <w:sz w:val="20"/>
                <w:szCs w:val="20"/>
              </w:rPr>
              <w:t xml:space="preserve">27.752 anni, 5 mesi e 19 giorni</w:t>
            </w:r>
          </w:p>
        </w:tc>
      </w:tr>
      <w:tr>
        <w:tc>
          <w:tcPr>
            <w:tcW w:type="dxa" w:w="4680"/>
          </w:tcPr>
          <w:p>
            <w:pPr>
              <w:spacing w:after="20" w:before="20"/>
              <w:jc w:val="left"/>
            </w:pPr>
            <w:r>
              <w:rPr>
                <w:rFonts w:ascii="Times New Roman" w:cs="Times New Roman" w:eastAsia="Times New Roman" w:hAnsi="Times New Roman"/>
                <w:sz w:val="20"/>
                <w:szCs w:val="20"/>
              </w:rPr>
              <w:t xml:space="preserve">Ergastoli</w:t>
            </w:r>
          </w:p>
        </w:tc>
        <w:tc>
          <w:tcPr>
            <w:tcW w:type="dxa" w:w="4680"/>
          </w:tcPr>
          <w:p>
            <w:pPr>
              <w:spacing w:after="20" w:before="20"/>
              <w:jc w:val="left"/>
            </w:pPr>
            <w:r>
              <w:rPr>
                <w:rFonts w:ascii="Times New Roman" w:cs="Times New Roman" w:eastAsia="Times New Roman" w:hAnsi="Times New Roman"/>
                <w:b/>
                <w:bCs/>
                <w:sz w:val="20"/>
                <w:szCs w:val="20"/>
              </w:rPr>
              <w:t xml:space="preserve">3</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pronunciate</w:t>
            </w:r>
          </w:p>
        </w:tc>
        <w:tc>
          <w:tcPr>
            <w:tcW w:type="dxa" w:w="4680"/>
          </w:tcPr>
          <w:p>
            <w:pPr>
              <w:spacing w:after="20" w:before="20"/>
              <w:jc w:val="left"/>
            </w:pPr>
            <w:r>
              <w:rPr>
                <w:rFonts w:ascii="Times New Roman" w:cs="Times New Roman" w:eastAsia="Times New Roman" w:hAnsi="Times New Roman"/>
                <w:b/>
                <w:bCs/>
                <w:sz w:val="20"/>
                <w:szCs w:val="20"/>
              </w:rPr>
              <w:t xml:space="preserve">42</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eseguite</w:t>
            </w:r>
          </w:p>
        </w:tc>
        <w:tc>
          <w:tcPr>
            <w:tcW w:type="dxa" w:w="4680"/>
          </w:tcPr>
          <w:p>
            <w:pPr>
              <w:spacing w:after="20" w:before="20"/>
              <w:jc w:val="left"/>
            </w:pPr>
            <w:r>
              <w:rPr>
                <w:rFonts w:ascii="Times New Roman" w:cs="Times New Roman" w:eastAsia="Times New Roman" w:hAnsi="Times New Roman"/>
                <w:b/>
                <w:bCs/>
                <w:sz w:val="20"/>
                <w:szCs w:val="20"/>
              </w:rPr>
              <w:t xml:space="preserve">31</w:t>
            </w:r>
          </w:p>
        </w:tc>
      </w:tr>
    </w:tbl>
    <w:p>
      <w:pPr>
        <w:spacing w:after="80"/>
      </w:pPr>
    </w:p>
    <w:p>
      <w:pPr>
        <w:spacing w:after="120" w:line="276"/>
        <w:jc w:val="both"/>
      </w:pPr>
      <w:r>
        <w:rPr>
          <w:rFonts w:ascii="Times New Roman" w:cs="Times New Roman" w:eastAsia="Times New Roman" w:hAnsi="Times New Roman"/>
          <w:sz w:val="24"/>
          <w:szCs w:val="24"/>
        </w:rPr>
        <w:t xml:space="preserve">Dietro le cifre, tre fatti che le qualificano: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esecuzione</w:t>
      </w:r>
      <w:r>
        <w:rPr>
          <w:rFonts w:ascii="Times New Roman" w:cs="Times New Roman" w:eastAsia="Times New Roman" w:hAnsi="Times New Roman"/>
          <w:sz w:val="24"/>
          <w:szCs w:val="24"/>
        </w:rPr>
        <w:t xml:space="preserve"> fu quella di </w:t>
      </w:r>
      <w:r>
        <w:rPr>
          <w:rFonts w:ascii="Times New Roman" w:cs="Times New Roman" w:eastAsia="Times New Roman" w:hAnsi="Times New Roman"/>
          <w:b/>
          <w:bCs/>
          <w:sz w:val="24"/>
          <w:szCs w:val="24"/>
        </w:rPr>
        <w:t xml:space="preserve">Michele Della Maggiora</w:t>
      </w:r>
      <w:r>
        <w:rPr>
          <w:rFonts w:ascii="Times New Roman" w:cs="Times New Roman" w:eastAsia="Times New Roman" w:hAnsi="Times New Roman"/>
          <w:sz w:val="24"/>
          <w:szCs w:val="24"/>
        </w:rPr>
        <w:t xml:space="preserve">, bracciante comunista toscano: condannato a morte il 17 ottobre 1928 e </w:t>
      </w:r>
      <w:r>
        <w:rPr>
          <w:rFonts w:ascii="Times New Roman" w:cs="Times New Roman" w:eastAsia="Times New Roman" w:hAnsi="Times New Roman"/>
          <w:b/>
          <w:bCs/>
          <w:sz w:val="24"/>
          <w:szCs w:val="24"/>
        </w:rPr>
        <w:t xml:space="preserve">fucilato il 18 ottobre 1928</w:t>
      </w:r>
      <w:r>
        <w:rPr>
          <w:rFonts w:ascii="Times New Roman" w:cs="Times New Roman" w:eastAsia="Times New Roman" w:hAnsi="Times New Roman"/>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parte cospicua dei fucilati furono antifascisti sloveni e croati</w:t>
      </w:r>
      <w:r>
        <w:rPr>
          <w:rFonts w:ascii="Times New Roman" w:cs="Times New Roman" w:eastAsia="Times New Roman" w:hAnsi="Times New Roman"/>
          <w:sz w:val="24"/>
          <w:szCs w:val="24"/>
        </w:rPr>
        <w:t xml:space="preserve"> della Venezia Giulia: i quattro di </w:t>
      </w:r>
      <w:r>
        <w:rPr>
          <w:rFonts w:ascii="Times New Roman" w:cs="Times New Roman" w:eastAsia="Times New Roman" w:hAnsi="Times New Roman"/>
          <w:b/>
          <w:bCs/>
          <w:sz w:val="24"/>
          <w:szCs w:val="24"/>
        </w:rPr>
        <w:t xml:space="preserve">Basovizza</w:t>
      </w:r>
      <w:r>
        <w:rPr>
          <w:rFonts w:ascii="Times New Roman" w:cs="Times New Roman" w:eastAsia="Times New Roman" w:hAnsi="Times New Roman"/>
          <w:sz w:val="24"/>
          <w:szCs w:val="24"/>
        </w:rPr>
        <w:t xml:space="preserve"> — Ferdo Bidovec, Fran Marušič, Zvonimir Miloš, Alojz Valenčič — fucilati il </w:t>
      </w:r>
      <w:r>
        <w:rPr>
          <w:rFonts w:ascii="Times New Roman" w:cs="Times New Roman" w:eastAsia="Times New Roman" w:hAnsi="Times New Roman"/>
          <w:b/>
          <w:bCs/>
          <w:sz w:val="24"/>
          <w:szCs w:val="24"/>
        </w:rPr>
        <w:t xml:space="preserve">6 settembre 1930</w:t>
      </w:r>
      <w:r>
        <w:rPr>
          <w:rFonts w:ascii="Times New Roman" w:cs="Times New Roman" w:eastAsia="Times New Roman" w:hAnsi="Times New Roman"/>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Times New Roman" w:cs="Times New Roman" w:eastAsia="Times New Roman" w:hAnsi="Times New Roman"/>
          <w:b/>
          <w:bCs/>
          <w:sz w:val="24"/>
          <w:szCs w:val="24"/>
        </w:rPr>
        <w:t xml:space="preserve">nazionale</w:t>
      </w:r>
      <w:r>
        <w:rPr>
          <w:rFonts w:ascii="Times New Roman" w:cs="Times New Roman" w:eastAsia="Times New Roman" w:hAnsi="Times New Roman"/>
          <w:sz w:val="24"/>
          <w:szCs w:val="24"/>
        </w:rPr>
        <w:t xml:space="preserve"> contro le minoranze slave.</w:t>
      </w:r>
    </w:p>
    <w:p>
      <w:pPr>
        <w:pStyle w:val="ListParagraph"/>
        <w:numPr>
          <w:ilvl w:val="0"/>
          <w:numId w:val="1"/>
        </w:numPr>
        <w:spacing w:after="40"/>
        <w:jc w:val="both"/>
      </w:pPr>
      <w:r>
        <w:rPr>
          <w:rFonts w:ascii="Times New Roman" w:cs="Times New Roman" w:eastAsia="Times New Roman" w:hAnsi="Times New Roman"/>
          <w:sz w:val="24"/>
          <w:szCs w:val="24"/>
        </w:rPr>
        <w:t xml:space="preserve">Le cifre delle esecuzioni </w:t>
      </w:r>
      <w:r>
        <w:rPr>
          <w:rFonts w:ascii="Times New Roman" w:cs="Times New Roman" w:eastAsia="Times New Roman" w:hAnsi="Times New Roman"/>
          <w:b/>
          <w:bCs/>
          <w:sz w:val="24"/>
          <w:szCs w:val="24"/>
        </w:rPr>
        <w:t xml:space="preserve">non comprendono chi morì in carcere</w:t>
      </w:r>
      <w:r>
        <w:rPr>
          <w:rFonts w:ascii="Times New Roman" w:cs="Times New Roman" w:eastAsia="Times New Roman" w:hAnsi="Times New Roman"/>
          <w:sz w:val="24"/>
          <w:szCs w:val="24"/>
        </w:rPr>
        <w:t xml:space="preserve"> per gli effetti della detenzione. Il caso maggiore è quello di </w:t>
      </w:r>
      <w:r>
        <w:rPr>
          <w:rFonts w:ascii="Times New Roman" w:cs="Times New Roman" w:eastAsia="Times New Roman" w:hAnsi="Times New Roman"/>
          <w:b/>
          <w:bCs/>
          <w:sz w:val="24"/>
          <w:szCs w:val="24"/>
        </w:rPr>
        <w:t xml:space="preserve">Antonio Gramsci</w:t>
      </w:r>
      <w:r>
        <w:rPr>
          <w:rFonts w:ascii="Times New Roman" w:cs="Times New Roman" w:eastAsia="Times New Roman" w:hAnsi="Times New Roman"/>
          <w:sz w:val="24"/>
          <w:szCs w:val="24"/>
        </w:rPr>
        <w:t xml:space="preserve">, morto il 27 aprile 1937, pochi giorni dopo la fine formale della pena, dopo dieci anni di carcere che ne avevano distrutto la salute.</w:t>
      </w:r>
    </w:p>
    <w:p>
      <w:pPr>
        <w:pStyle w:val="Heading2"/>
        <w:spacing w:after="100" w:before="200"/>
      </w:pPr>
      <w:r>
        <w:rPr>
          <w:rFonts w:ascii="Times New Roman" w:cs="Times New Roman" w:eastAsia="Times New Roman" w:hAnsi="Times New Roman"/>
          <w:sz w:val="24"/>
          <w:szCs w:val="24"/>
        </w:rPr>
        <w:t xml:space="preserve">IV. I processi celebri: il «processone» e gli uomini che sarebbero tornati</w:t>
      </w:r>
    </w:p>
    <w:p>
      <w:pPr>
        <w:spacing w:after="120" w:line="276"/>
        <w:jc w:val="both"/>
      </w:pPr>
      <w:r>
        <w:rPr>
          <w:rFonts w:ascii="Times New Roman" w:cs="Times New Roman" w:eastAsia="Times New Roman" w:hAnsi="Times New Roman"/>
          <w:sz w:val="24"/>
          <w:szCs w:val="24"/>
        </w:rPr>
        <w:t xml:space="preserve">Il processo che definì il Tribunale davanti alla storia fu il </w:t>
      </w:r>
      <w:r>
        <w:rPr>
          <w:rFonts w:ascii="Times New Roman" w:cs="Times New Roman" w:eastAsia="Times New Roman" w:hAnsi="Times New Roman"/>
          <w:b/>
          <w:bCs/>
          <w:sz w:val="24"/>
          <w:szCs w:val="24"/>
        </w:rPr>
        <w:t xml:space="preserve">«processone»</w:t>
      </w:r>
      <w:r>
        <w:rPr>
          <w:rFonts w:ascii="Times New Roman" w:cs="Times New Roman" w:eastAsia="Times New Roman" w:hAnsi="Times New Roman"/>
          <w:sz w:val="24"/>
          <w:szCs w:val="24"/>
        </w:rPr>
        <w:t xml:space="preserve"> contro il gruppo dirigente del Partito Comunista d'Italia: si aprì a Roma il </w:t>
      </w:r>
      <w:r>
        <w:rPr>
          <w:rFonts w:ascii="Times New Roman" w:cs="Times New Roman" w:eastAsia="Times New Roman" w:hAnsi="Times New Roman"/>
          <w:b/>
          <w:bCs/>
          <w:sz w:val="24"/>
          <w:szCs w:val="24"/>
        </w:rPr>
        <w:t xml:space="preserve">28 maggio 1928</w:t>
      </w:r>
      <w:r>
        <w:rPr>
          <w:rFonts w:ascii="Times New Roman" w:cs="Times New Roman" w:eastAsia="Times New Roman" w:hAnsi="Times New Roman"/>
          <w:sz w:val="24"/>
          <w:szCs w:val="24"/>
        </w:rPr>
        <w:t xml:space="preserve">, con ventidue imputati fra cui </w:t>
      </w:r>
      <w:r>
        <w:rPr>
          <w:rFonts w:ascii="Times New Roman" w:cs="Times New Roman" w:eastAsia="Times New Roman" w:hAnsi="Times New Roman"/>
          <w:b/>
          <w:bCs/>
          <w:sz w:val="24"/>
          <w:szCs w:val="24"/>
        </w:rPr>
        <w:t xml:space="preserve">Antonio Gramsci, Umberto Terracini, Mauro Scoccimarro e Giovanni Roveda</w:t>
      </w:r>
      <w:r>
        <w:rPr>
          <w:rFonts w:ascii="Times New Roman" w:cs="Times New Roman" w:eastAsia="Times New Roman" w:hAnsi="Times New Roman"/>
          <w:sz w:val="24"/>
          <w:szCs w:val="24"/>
        </w:rPr>
        <w:t xml:space="preserve">, e si chiuse il </w:t>
      </w:r>
      <w:r>
        <w:rPr>
          <w:rFonts w:ascii="Times New Roman" w:cs="Times New Roman" w:eastAsia="Times New Roman" w:hAnsi="Times New Roman"/>
          <w:b/>
          <w:bCs/>
          <w:sz w:val="24"/>
          <w:szCs w:val="24"/>
        </w:rPr>
        <w:t xml:space="preserve">4 giugno 1928</w:t>
      </w:r>
      <w:r>
        <w:rPr>
          <w:rFonts w:ascii="Times New Roman" w:cs="Times New Roman" w:eastAsia="Times New Roman" w:hAnsi="Times New Roman"/>
          <w:sz w:val="24"/>
          <w:szCs w:val="24"/>
        </w:rPr>
        <w:t xml:space="preserve"> (PCI Genova, «Il processone» (http://www.pci-genova.it/il-processone-contro-i-comunisti/); IGS Italia (https://www.igsitalia.org/attivita-igs/cronache-degli-eventi-gramsciani/140-il-processo-non-ha-fine)). Il pubblico ministero era </w:t>
      </w:r>
      <w:r>
        <w:rPr>
          <w:rFonts w:ascii="Times New Roman" w:cs="Times New Roman" w:eastAsia="Times New Roman" w:hAnsi="Times New Roman"/>
          <w:b/>
          <w:bCs/>
          <w:sz w:val="24"/>
          <w:szCs w:val="24"/>
        </w:rPr>
        <w:t xml:space="preserve">Michele Isgrò</w:t>
      </w:r>
      <w:r>
        <w:rPr>
          <w:rFonts w:ascii="Times New Roman" w:cs="Times New Roman" w:eastAsia="Times New Roman" w:hAnsi="Times New Roman"/>
          <w:sz w:val="24"/>
          <w:szCs w:val="24"/>
        </w:rPr>
        <w:t xml:space="preserve">; alla requisitoria è attribuita la frase rimasta celebre — «</w:t>
      </w:r>
      <w:r>
        <w:rPr>
          <w:rFonts w:ascii="Times New Roman" w:cs="Times New Roman" w:eastAsia="Times New Roman" w:hAnsi="Times New Roman"/>
          <w:b/>
          <w:bCs/>
          <w:sz w:val="24"/>
          <w:szCs w:val="24"/>
        </w:rPr>
        <w:t xml:space="preserve">per vent'anni dobbiamo impedire a questo cervello di funzionare</w:t>
      </w:r>
      <w:r>
        <w:rPr>
          <w:rFonts w:ascii="Times New Roman" w:cs="Times New Roman" w:eastAsia="Times New Roman" w:hAnsi="Times New Roman"/>
          <w:sz w:val="24"/>
          <w:szCs w:val="24"/>
        </w:rPr>
        <w:t xml:space="preserve">» — tramandata dalla memorialistica e dalle cronache (la si cita qui come tale: tradizione consolidata, non atto processuale). Gramsci fu condannato a </w:t>
      </w:r>
      <w:r>
        <w:rPr>
          <w:rFonts w:ascii="Times New Roman" w:cs="Times New Roman" w:eastAsia="Times New Roman" w:hAnsi="Times New Roman"/>
          <w:b/>
          <w:bCs/>
          <w:sz w:val="24"/>
          <w:szCs w:val="24"/>
        </w:rPr>
        <w:t xml:space="preserve">20 anni, 4 mesi e 5 giorni</w:t>
      </w:r>
      <w:r>
        <w:rPr>
          <w:rFonts w:ascii="Times New Roman" w:cs="Times New Roman" w:eastAsia="Times New Roman" w:hAnsi="Times New Roman"/>
          <w:sz w:val="24"/>
          <w:szCs w:val="24"/>
        </w:rPr>
        <w:t xml:space="preserve">; Terracini alla pena più alta del processo, oltre ventidue anni.</w:t>
      </w:r>
    </w:p>
    <w:p>
      <w:pPr>
        <w:spacing w:after="120" w:line="276"/>
        <w:jc w:val="both"/>
      </w:pPr>
      <w:r>
        <w:rPr>
          <w:rFonts w:ascii="Times New Roman" w:cs="Times New Roman" w:eastAsia="Times New Roman" w:hAnsi="Times New Roman"/>
          <w:sz w:val="24"/>
          <w:szCs w:val="24"/>
        </w:rPr>
        <w:t xml:space="preserve">La lista dei condannati del Tribunale è, riletta oggi, una parte della classe dirigente della Repubblica che sarebbe nata: vi figurano — oltre a Gramsci, che non sopravvisse — </w:t>
      </w:r>
      <w:r>
        <w:rPr>
          <w:rFonts w:ascii="Times New Roman" w:cs="Times New Roman" w:eastAsia="Times New Roman" w:hAnsi="Times New Roman"/>
          <w:b/>
          <w:bCs/>
          <w:sz w:val="24"/>
          <w:szCs w:val="24"/>
        </w:rPr>
        <w:t xml:space="preserve">Umberto Terracini</w:t>
      </w:r>
      <w:r>
        <w:rPr>
          <w:rFonts w:ascii="Times New Roman" w:cs="Times New Roman" w:eastAsia="Times New Roman" w:hAnsi="Times New Roman"/>
          <w:sz w:val="24"/>
          <w:szCs w:val="24"/>
        </w:rPr>
        <w:t xml:space="preserve">, che nel 1947-48 avrebbe </w:t>
      </w:r>
      <w:r>
        <w:rPr>
          <w:rFonts w:ascii="Times New Roman" w:cs="Times New Roman" w:eastAsia="Times New Roman" w:hAnsi="Times New Roman"/>
          <w:b/>
          <w:bCs/>
          <w:sz w:val="24"/>
          <w:szCs w:val="24"/>
        </w:rPr>
        <w:t xml:space="preserve">presieduto l'Assemblea Costituente</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Sandro Pertini</w:t>
      </w:r>
      <w:r>
        <w:rPr>
          <w:rFonts w:ascii="Times New Roman" w:cs="Times New Roman" w:eastAsia="Times New Roman" w:hAnsi="Times New Roman"/>
          <w:sz w:val="24"/>
          <w:szCs w:val="24"/>
        </w:rPr>
        <w:t xml:space="preserve">, condannato nel 1929, futuro </w:t>
      </w:r>
      <w:r>
        <w:rPr>
          <w:rFonts w:ascii="Times New Roman" w:cs="Times New Roman" w:eastAsia="Times New Roman" w:hAnsi="Times New Roman"/>
          <w:b/>
          <w:bCs/>
          <w:sz w:val="24"/>
          <w:szCs w:val="24"/>
        </w:rPr>
        <w:t xml:space="preserve">Presidente della Repubblica</w:t>
      </w:r>
      <w:r>
        <w:rPr>
          <w:rFonts w:ascii="Times New Roman" w:cs="Times New Roman" w:eastAsia="Times New Roman" w:hAnsi="Times New Roman"/>
          <w:sz w:val="24"/>
          <w:szCs w:val="24"/>
        </w:rPr>
        <w:t xml:space="preserve">. Il rovesciamento non è retorica: è un dato prosopografico. Gli imputati di ieri scrissero le regole che vietano il giudice di ieri.</w:t>
      </w:r>
    </w:p>
    <w:p>
      <w:pPr>
        <w:pStyle w:val="Heading2"/>
        <w:spacing w:after="100" w:before="200"/>
      </w:pPr>
      <w:r>
        <w:rPr>
          <w:rFonts w:ascii="Times New Roman" w:cs="Times New Roman" w:eastAsia="Times New Roman" w:hAnsi="Times New Roman"/>
          <w:sz w:val="24"/>
          <w:szCs w:val="24"/>
        </w:rPr>
        <w:t xml:space="preserve">V. Le amnistie: la clemenza come strumento del medesimo apparato</w:t>
      </w:r>
    </w:p>
    <w:p>
      <w:pPr>
        <w:spacing w:after="120" w:line="276"/>
        <w:jc w:val="both"/>
      </w:pPr>
      <w:r>
        <w:rPr>
          <w:rFonts w:ascii="Times New Roman" w:cs="Times New Roman" w:eastAsia="Times New Roman" w:hAnsi="Times New Roman"/>
          <w:sz w:val="24"/>
          <w:szCs w:val="24"/>
        </w:rPr>
        <w:t xml:space="preserve">Qui lo studio si salda al primo documento del branch.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per i condannati del Tribunale Speciale contarono soprattutto due:</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decennale</w:t>
      </w:r>
      <w:r>
        <w:rPr>
          <w:rFonts w:ascii="Times New Roman" w:cs="Times New Roman" w:eastAsia="Times New Roman" w:hAnsi="Times New Roman"/>
          <w:sz w:val="24"/>
          <w:szCs w:val="24"/>
        </w:rPr>
        <w:t xml:space="preserve"> (novembre 1932), che liberò </w:t>
      </w:r>
      <w:r>
        <w:rPr>
          <w:rFonts w:ascii="Times New Roman" w:cs="Times New Roman" w:eastAsia="Times New Roman" w:hAnsi="Times New Roman"/>
          <w:b/>
          <w:bCs/>
          <w:sz w:val="24"/>
          <w:szCs w:val="24"/>
        </w:rPr>
        <w:t xml:space="preserve">639 dei 1.056 detenuti</w:t>
      </w:r>
      <w:r>
        <w:rPr>
          <w:rFonts w:ascii="Times New Roman" w:cs="Times New Roman" w:eastAsia="Times New Roman" w:hAnsi="Times New Roman"/>
          <w:sz w:val="24"/>
          <w:szCs w:val="24"/>
        </w:rPr>
        <w:t xml:space="preserve"> allora in carcere per condanne del Tribunale, più </w:t>
      </w:r>
      <w:r>
        <w:rPr>
          <w:rFonts w:ascii="Times New Roman" w:cs="Times New Roman" w:eastAsia="Times New Roman" w:hAnsi="Times New Roman"/>
          <w:b/>
          <w:bCs/>
          <w:sz w:val="24"/>
          <w:szCs w:val="24"/>
        </w:rPr>
        <w:t xml:space="preserve">595 confinati</w:t>
      </w:r>
      <w:r>
        <w:rPr>
          <w:rFonts w:ascii="Times New Roman" w:cs="Times New Roman" w:eastAsia="Times New Roman" w:hAnsi="Times New Roman"/>
          <w:sz w:val="24"/>
          <w:szCs w:val="24"/>
        </w:rPr>
        <w:t xml:space="preserve"> — è l'amnistia da cui proviene la quasi totalità dei nomi dell'elenco bolognese del branch;</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ventennale</w:t>
      </w:r>
      <w:r>
        <w:rPr>
          <w:rFonts w:ascii="Times New Roman" w:cs="Times New Roman" w:eastAsia="Times New Roman" w:hAnsi="Times New Roman"/>
          <w:sz w:val="24"/>
          <w:szCs w:val="24"/>
        </w:rPr>
        <w:t xml:space="preserve"> (17 ottobre 1942), di portata molto limitata.</w:t>
      </w:r>
    </w:p>
    <w:p>
      <w:pPr>
        <w:spacing w:after="120" w:line="276"/>
        <w:jc w:val="both"/>
      </w:pPr>
      <w:r>
        <w:rPr>
          <w:rFonts w:ascii="Times New Roman" w:cs="Times New Roman" w:eastAsia="Times New Roman" w:hAnsi="Times New Roman"/>
          <w:sz w:val="24"/>
          <w:szCs w:val="24"/>
        </w:rPr>
        <w:t xml:space="preserve">Il punto interpretativo, documentato dalle stesse schede individuali dell'archivio bolognese, è che </w:t>
      </w:r>
      <w:r>
        <w:rPr>
          <w:rFonts w:ascii="Times New Roman" w:cs="Times New Roman" w:eastAsia="Times New Roman" w:hAnsi="Times New Roman"/>
          <w:b/>
          <w:bCs/>
          <w:sz w:val="24"/>
          <w:szCs w:val="24"/>
        </w:rPr>
        <w:t xml:space="preserve">la clemenza non smontava l'apparato: lo completava</w:t>
      </w:r>
      <w:r>
        <w:rPr>
          <w:rFonts w:ascii="Times New Roman" w:cs="Times New Roman" w:eastAsia="Times New Roman" w:hAnsi="Times New Roman"/>
          <w:sz w:val="24"/>
          <w:szCs w:val="24"/>
        </w:rPr>
        <w:t xml:space="preserve">. Gli amnistiati uscivano dal carcere ed entravano quasi sempre in un regime di </w:t>
      </w:r>
      <w:r>
        <w:rPr>
          <w:rFonts w:ascii="Times New Roman" w:cs="Times New Roman" w:eastAsia="Times New Roman" w:hAnsi="Times New Roman"/>
          <w:b/>
          <w:bCs/>
          <w:sz w:val="24"/>
          <w:szCs w:val="24"/>
        </w:rPr>
        <w:t xml:space="preserve">confino, ammonizione o vigilanza speciale</w:t>
      </w:r>
      <w:r>
        <w:rPr>
          <w:rFonts w:ascii="Times New Roman" w:cs="Times New Roman" w:eastAsia="Times New Roman" w:hAnsi="Times New Roman"/>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Times New Roman" w:cs="Times New Roman" w:eastAsia="Times New Roman" w:hAnsi="Times New Roman"/>
          <w:b/>
          <w:bCs/>
          <w:sz w:val="24"/>
          <w:szCs w:val="24"/>
        </w:rPr>
        <w:t xml:space="preserve">le due facce dello stesso congegno</w:t>
      </w:r>
      <w:r>
        <w:rPr>
          <w:rFonts w:ascii="Times New Roman" w:cs="Times New Roman" w:eastAsia="Times New Roman" w:hAnsi="Times New Roman"/>
          <w:sz w:val="24"/>
          <w:szCs w:val="24"/>
        </w:rPr>
        <w:t xml:space="preserve">: il colpo e la grazia, entrambi nelle stesse mani.</w:t>
      </w:r>
    </w:p>
    <w:p>
      <w:pPr>
        <w:pStyle w:val="Heading2"/>
        <w:spacing w:after="100" w:before="200"/>
      </w:pPr>
      <w:r>
        <w:rPr>
          <w:rFonts w:ascii="Times New Roman" w:cs="Times New Roman" w:eastAsia="Times New Roman" w:hAnsi="Times New Roman"/>
          <w:sz w:val="24"/>
          <w:szCs w:val="24"/>
        </w:rPr>
        <w:t xml:space="preserve">VI. La fine e le due eredità (1943-1948)</w:t>
      </w:r>
    </w:p>
    <w:p>
      <w:pPr>
        <w:spacing w:after="120" w:line="276"/>
        <w:jc w:val="both"/>
      </w:pPr>
      <w:r>
        <w:rPr>
          <w:rFonts w:ascii="Times New Roman" w:cs="Times New Roman" w:eastAsia="Times New Roman" w:hAnsi="Times New Roman"/>
          <w:sz w:val="24"/>
          <w:szCs w:val="24"/>
        </w:rPr>
        <w:t xml:space="preserve">Il Tribunale Speciale fu </w:t>
      </w:r>
      <w:r>
        <w:rPr>
          <w:rFonts w:ascii="Times New Roman" w:cs="Times New Roman" w:eastAsia="Times New Roman" w:hAnsi="Times New Roman"/>
          <w:b/>
          <w:bCs/>
          <w:sz w:val="24"/>
          <w:szCs w:val="24"/>
        </w:rPr>
        <w:t xml:space="preserve">soppresso con il regio decreto-legge 29 luglio 1943, n. 668</w:t>
      </w:r>
      <w:r>
        <w:rPr>
          <w:rFonts w:ascii="Times New Roman" w:cs="Times New Roman" w:eastAsia="Times New Roman" w:hAnsi="Times New Roman"/>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Times New Roman" w:cs="Times New Roman" w:eastAsia="Times New Roman" w:hAnsi="Times New Roman"/>
          <w:sz w:val="24"/>
          <w:szCs w:val="24"/>
        </w:rPr>
        <w:t xml:space="preserve">Ma la storia dell'istituto ebbe </w:t>
      </w:r>
      <w:r>
        <w:rPr>
          <w:rFonts w:ascii="Times New Roman" w:cs="Times New Roman" w:eastAsia="Times New Roman" w:hAnsi="Times New Roman"/>
          <w:b/>
          <w:bCs/>
          <w:sz w:val="24"/>
          <w:szCs w:val="24"/>
        </w:rPr>
        <w:t xml:space="preserve">due eredità di segno opposto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replica.</w:t>
      </w:r>
      <w:r>
        <w:rPr>
          <w:rFonts w:ascii="Times New Roman" w:cs="Times New Roman" w:eastAsia="Times New Roman" w:hAnsi="Times New Roman"/>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Times New Roman" w:cs="Times New Roman" w:eastAsia="Times New Roman" w:hAnsi="Times New Roman"/>
          <w:b/>
          <w:bCs/>
          <w:sz w:val="24"/>
          <w:szCs w:val="24"/>
        </w:rPr>
        <w:t xml:space="preserve">Verona, nel gennaio 1944</w:t>
      </w:r>
      <w:r>
        <w:rPr>
          <w:rFonts w:ascii="Times New Roman" w:cs="Times New Roman" w:eastAsia="Times New Roman" w:hAnsi="Times New Roman"/>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Times New Roman" w:cs="Times New Roman" w:eastAsia="Times New Roman" w:hAnsi="Times New Roman"/>
          <w:i/>
          <w:iCs/>
          <w:sz w:val="24"/>
          <w:szCs w:val="24"/>
        </w:rPr>
        <w:t xml:space="preserve">Resistenza e repressione. Il Tribunale speciale per la difesa dello Stato nella RSI</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divieto.</w:t>
      </w:r>
      <w:r>
        <w:rPr>
          <w:rFonts w:ascii="Times New Roman" w:cs="Times New Roman" w:eastAsia="Times New Roman" w:hAnsi="Times New Roman"/>
          <w:sz w:val="24"/>
          <w:szCs w:val="24"/>
        </w:rPr>
        <w:t xml:space="preserve"> L'Assemblea Costituente — presieduta da Terracini, condannato del «processone»; fra i suoi membri il giovane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costituente nel 1946 — scolpì il rifiuto dell'esperienza nell'</w:t>
      </w:r>
      <w:r>
        <w:rPr>
          <w:rFonts w:ascii="Times New Roman" w:cs="Times New Roman" w:eastAsia="Times New Roman" w:hAnsi="Times New Roman"/>
          <w:b/>
          <w:bCs/>
          <w:sz w:val="24"/>
          <w:szCs w:val="24"/>
        </w:rPr>
        <w:t xml:space="preserve">articolo 102, secondo comma, della Costituzione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Non possono essere istituiti giudici straordinari o giudici speciali</w:t>
      </w:r>
      <w:r>
        <w:rPr>
          <w:rFonts w:ascii="Times New Roman" w:cs="Times New Roman" w:eastAsia="Times New Roman" w:hAnsi="Times New Roman"/>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Times New Roman" w:cs="Times New Roman" w:eastAsia="Times New Roman" w:hAnsi="Times New Roman"/>
          <w:sz w:val="24"/>
          <w:szCs w:val="24"/>
        </w:rPr>
        <w:t xml:space="preserve">VII. Il cerchio del branch, e i suoi limiti</w:t>
      </w:r>
    </w:p>
    <w:p>
      <w:pPr>
        <w:spacing w:after="120" w:line="276"/>
        <w:jc w:val="both"/>
      </w:pPr>
      <w:r>
        <w:rPr>
          <w:rFonts w:ascii="Times New Roman" w:cs="Times New Roman" w:eastAsia="Times New Roman" w:hAnsi="Times New Roman"/>
          <w:sz w:val="24"/>
          <w:szCs w:val="24"/>
        </w:rPr>
        <w:t xml:space="preserve">Con questo studio il branch chiude il proprio cerchio tematico: era partito dai </w:t>
      </w:r>
      <w:r>
        <w:rPr>
          <w:rFonts w:ascii="Times New Roman" w:cs="Times New Roman" w:eastAsia="Times New Roman" w:hAnsi="Times New Roman"/>
          <w:b/>
          <w:bCs/>
          <w:sz w:val="24"/>
          <w:szCs w:val="24"/>
        </w:rPr>
        <w:t xml:space="preserve">nomi</w:t>
      </w:r>
      <w:r>
        <w:rPr>
          <w:rFonts w:ascii="Times New Roman" w:cs="Times New Roman" w:eastAsia="Times New Roman" w:hAnsi="Times New Roman"/>
          <w:sz w:val="24"/>
          <w:szCs w:val="24"/>
        </w:rPr>
        <w:t xml:space="preserve"> (gli amnistiati bolognesi) ed arriva all'</w:t>
      </w:r>
      <w:r>
        <w:rPr>
          <w:rFonts w:ascii="Times New Roman" w:cs="Times New Roman" w:eastAsia="Times New Roman" w:hAnsi="Times New Roman"/>
          <w:b/>
          <w:bCs/>
          <w:sz w:val="24"/>
          <w:szCs w:val="24"/>
        </w:rPr>
        <w:t xml:space="preserve">istituzione</w:t>
      </w:r>
      <w:r>
        <w:rPr>
          <w:rFonts w:ascii="Times New Roman" w:cs="Times New Roman" w:eastAsia="Times New Roman" w:hAnsi="Times New Roman"/>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w:t>
      </w:r>
      <w:r>
        <w:rPr>
          <w:rFonts w:ascii="Times New Roman" w:cs="Times New Roman" w:eastAsia="Times New Roman" w:hAnsi="Times New Roman"/>
          <w:i/>
          <w:iCs/>
          <w:sz w:val="24"/>
          <w:szCs w:val="24"/>
        </w:rPr>
        <w:t xml:space="preserve">amnistiati-tribunale-speciale.md</w:t>
      </w:r>
      <w:r>
        <w:rPr>
          <w:rFonts w:ascii="Times New Roman" w:cs="Times New Roman" w:eastAsia="Times New Roman" w:hAnsi="Times New Roman"/>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il caso Moro: Moro fu </w:t>
      </w:r>
      <w:r>
        <w:rPr>
          <w:rFonts w:ascii="Times New Roman" w:cs="Times New Roman" w:eastAsia="Times New Roman" w:hAnsi="Times New Roman"/>
          <w:b/>
          <w:bCs/>
          <w:sz w:val="24"/>
          <w:szCs w:val="24"/>
        </w:rPr>
        <w:t xml:space="preserve">costituente</w:t>
      </w:r>
      <w:r>
        <w:rPr>
          <w:rFonts w:ascii="Times New Roman" w:cs="Times New Roman" w:eastAsia="Times New Roman" w:hAnsi="Times New Roman"/>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Times New Roman" w:cs="Times New Roman" w:eastAsia="Times New Roman" w:hAnsi="Times New Roman"/>
          <w:b/>
          <w:bCs/>
          <w:sz w:val="24"/>
          <w:szCs w:val="24"/>
        </w:rPr>
        <w:t xml:space="preserve">convergenza simbolica</w:t>
      </w:r>
      <w:r>
        <w:rPr>
          <w:rFonts w:ascii="Times New Roman" w:cs="Times New Roman" w:eastAsia="Times New Roman" w:hAnsi="Times New Roman"/>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Convergenza tematica</w:t>
      </w:r>
      <w:r>
        <w:rPr>
          <w:rFonts w:ascii="Times New Roman" w:cs="Times New Roman" w:eastAsia="Times New Roman" w:hAnsi="Times New Roman"/>
          <w:sz w:val="24"/>
          <w:szCs w:val="24"/>
        </w:rPr>
        <w:t xml:space="preserve"> già dichiarata (triangolazione Feltrinelli, ponte B-6): l'asse fascismo/antifascismo attraversa il branch — il Tribunale colpì l'antifascismo; i GAP del 1970 ne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dalla Resistenza senza alcuna continuità reale. Nessuna promozione a nesso.</w:t>
      </w:r>
    </w:p>
    <w:p>
      <w:pPr>
        <w:spacing w:after="120" w:line="276"/>
        <w:jc w:val="both"/>
      </w:pPr>
      <w:r>
        <w:rPr>
          <w:rFonts w:ascii="Times New Roman" w:cs="Times New Roman" w:eastAsia="Times New Roman" w:hAnsi="Times New Roman"/>
          <w:b/>
          <w:bCs/>
          <w:sz w:val="24"/>
          <w:szCs w:val="24"/>
        </w:rPr>
        <w:t xml:space="preserve">Divergenze da presidiare.</w:t>
      </w:r>
      <w:r>
        <w:rPr>
          <w:rFonts w:ascii="Times New Roman" w:cs="Times New Roman" w:eastAsia="Times New Roman" w:hAnsi="Times New Roman"/>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ANPPIA</w:t>
      </w:r>
      <w:r>
        <w:rPr>
          <w:rFonts w:ascii="Times New Roman" w:cs="Times New Roman" w:eastAsia="Times New Roman" w:hAnsi="Times New Roman"/>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ANPI</w:t>
      </w:r>
      <w:r>
        <w:rPr>
          <w:rFonts w:ascii="Times New Roman" w:cs="Times New Roman" w:eastAsia="Times New Roman" w:hAnsi="Times New Roman"/>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Times New Roman" w:cs="Times New Roman" w:eastAsia="Times New Roman" w:hAnsi="Times New Roman"/>
          <w:b/>
          <w:bCs/>
          <w:sz w:val="24"/>
          <w:szCs w:val="24"/>
        </w:rPr>
        <w:t xml:space="preserve">R.D.L. 29 luglio 1943, n. 668</w:t>
      </w:r>
      <w:r>
        <w:rPr>
          <w:rFonts w:ascii="Times New Roman" w:cs="Times New Roman" w:eastAsia="Times New Roman" w:hAnsi="Times New Roman"/>
          <w:sz w:val="24"/>
          <w:szCs w:val="24"/>
        </w:rPr>
        <w:t xml:space="preserve"> (soppressione) — vLex Italia (https://it.vlex.com/vid/regio-decreto-legge-29-862142053).</w:t>
      </w:r>
    </w:p>
    <w:p>
      <w:pPr>
        <w:pStyle w:val="ListParagraph"/>
        <w:numPr>
          <w:ilvl w:val="0"/>
          <w:numId w:val="1"/>
        </w:numPr>
        <w:spacing w:after="40"/>
        <w:jc w:val="both"/>
      </w:pPr>
      <w:r>
        <w:rPr>
          <w:rFonts w:ascii="Times New Roman" w:cs="Times New Roman" w:eastAsia="Times New Roman" w:hAnsi="Times New Roman"/>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Times New Roman" w:cs="Times New Roman" w:eastAsia="Times New Roman" w:hAnsi="Times New Roman"/>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Times New Roman" w:cs="Times New Roman" w:eastAsia="Times New Roman" w:hAnsi="Times New Roman"/>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Times New Roman" w:cs="Times New Roman" w:eastAsia="Times New Roman" w:hAnsi="Times New Roman"/>
          <w:sz w:val="24"/>
          <w:szCs w:val="24"/>
        </w:rPr>
        <w:t xml:space="preserve">Sull'eredità costituzionale: Magistratura Democratica (https://www.magistraturademocratica.it/articolo/25-aprile-costituzione-giurisdizione-20874/). Sulla RSI: A. Grilli, </w:t>
      </w:r>
      <w:r>
        <w:rPr>
          <w:rFonts w:ascii="Times New Roman" w:cs="Times New Roman" w:eastAsia="Times New Roman" w:hAnsi="Times New Roman"/>
          <w:i/>
          <w:iCs/>
          <w:sz w:val="24"/>
          <w:szCs w:val="24"/>
        </w:rPr>
        <w:t xml:space="preserve">Resistenza e repressione</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Storia e Memoria di Bologna</w:t>
      </w:r>
      <w:r>
        <w:rPr>
          <w:rFonts w:ascii="Times New Roman" w:cs="Times New Roman" w:eastAsia="Times New Roman" w:hAnsi="Times New Roman"/>
          <w:sz w:val="24"/>
          <w:szCs w:val="24"/>
        </w:rPr>
        <w:t xml:space="preserve"> per i casi individuali, già censiti nel primo documento del branch.</w:t>
      </w:r>
    </w:p>
    <w:p>
      <w:pPr>
        <w:spacing w:after="120" w:line="276"/>
        <w:jc w:val="both"/>
      </w:pPr>
      <w:r>
        <w:rPr>
          <w:rFonts w:ascii="Times New Roman" w:cs="Times New Roman" w:eastAsia="Times New Roman" w:hAnsi="Times New Roman"/>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Times New Roman" w:cs="Times New Roman" w:eastAsia="Times New Roman" w:hAnsi="Times New Roman"/>
          <w:sz w:val="24"/>
          <w:szCs w:val="24"/>
        </w:rPr>
        <w:t xml:space="preserve">Il Tribunale Speciale: approfondimento in sottonodi</w:t>
      </w:r>
    </w:p>
    <w:p>
      <w:pPr>
        <w:spacing w:after="120" w:line="276"/>
        <w:jc w:val="both"/>
      </w:pPr>
      <w:r>
        <w:rPr>
          <w:rFonts w:ascii="Times New Roman" w:cs="Times New Roman" w:eastAsia="Times New Roman" w:hAnsi="Times New Roman"/>
          <w:i/>
          <w:iCs/>
          <w:sz w:val="24"/>
          <w:szCs w:val="24"/>
        </w:rPr>
        <w:t xml:space="preserve">Complemento allo studio sull'istituzione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w:t>
      </w:r>
      <w:r>
        <w:rPr>
          <w:rFonts w:ascii="Times New Roman" w:cs="Times New Roman" w:eastAsia="Times New Roman" w:hAnsi="Times New Roman"/>
          <w:i w:val="false"/>
          <w:iCs w:val="false"/>
          <w:sz w:val="24"/>
          <w:szCs w:val="24"/>
        </w:rPr>
        <w:t xml:space="preserve"> Questo documento approfondisce, in </w:t>
      </w:r>
      <w:r>
        <w:rPr>
          <w:rFonts w:ascii="Times New Roman" w:cs="Times New Roman" w:eastAsia="Times New Roman" w:hAnsi="Times New Roman"/>
          <w:b/>
          <w:bCs/>
          <w:i w:val="false"/>
          <w:iCs w:val="false"/>
          <w:sz w:val="24"/>
          <w:szCs w:val="24"/>
        </w:rPr>
        <w:t xml:space="preserve">otto sottonodi verificati</w:t>
      </w:r>
      <w:r>
        <w:rPr>
          <w:rFonts w:ascii="Times New Roman" w:cs="Times New Roman" w:eastAsia="Times New Roman" w:hAnsi="Times New Roman"/>
          <w:i w:val="false"/>
          <w:iCs w:val="false"/>
          <w:sz w:val="24"/>
          <w:szCs w:val="24"/>
        </w:rPr>
        <w:t xml:space="preserve">, ciò che lo studio principale (</w:t>
      </w:r>
      <w:r>
        <w:rPr>
          <w:rFonts w:ascii="Times New Roman" w:cs="Times New Roman" w:eastAsia="Times New Roman" w:hAnsi="Times New Roman"/>
          <w:i w:val="false"/>
          <w:iCs w:val="false"/>
          <w:sz w:val="24"/>
          <w:szCs w:val="24"/>
        </w:rPr>
        <w:t xml:space="preserve">tribunale-speciale-storia-istituzione.md</w:t>
      </w:r>
      <w:r>
        <w:rPr>
          <w:rFonts w:ascii="Times New Roman" w:cs="Times New Roman" w:eastAsia="Times New Roman" w:hAnsi="Times New Roman"/>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S-1 · I tre presidenti (1927-1943)</w:t>
      </w:r>
    </w:p>
    <w:p>
      <w:pPr>
        <w:spacing w:after="120" w:line="276"/>
        <w:jc w:val="both"/>
      </w:pPr>
      <w:r>
        <w:rPr>
          <w:rFonts w:ascii="Times New Roman" w:cs="Times New Roman" w:eastAsia="Times New Roman" w:hAnsi="Times New Roman"/>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Presidente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Periodo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Profilo</w:t>
            </w:r>
          </w:p>
        </w:tc>
      </w:tr>
      <w:tr>
        <w:tc>
          <w:tcPr>
            <w:tcW w:type="dxa" w:w="3120"/>
          </w:tcPr>
          <w:p>
            <w:pPr>
              <w:spacing w:after="20" w:before="20"/>
              <w:jc w:val="left"/>
            </w:pPr>
            <w:r>
              <w:rPr>
                <w:rFonts w:ascii="Times New Roman" w:cs="Times New Roman" w:eastAsia="Times New Roman" w:hAnsi="Times New Roman"/>
                <w:b/>
                <w:bCs/>
                <w:sz w:val="20"/>
                <w:szCs w:val="20"/>
              </w:rPr>
              <w:t xml:space="preserve">Carlo Sanna</w:t>
            </w:r>
          </w:p>
        </w:tc>
        <w:tc>
          <w:tcPr>
            <w:tcW w:type="dxa" w:w="3120"/>
          </w:tcPr>
          <w:p>
            <w:pPr>
              <w:spacing w:after="20" w:before="20"/>
              <w:jc w:val="left"/>
            </w:pPr>
            <w:r>
              <w:rPr>
                <w:rFonts w:ascii="Times New Roman" w:cs="Times New Roman" w:eastAsia="Times New Roman" w:hAnsi="Times New Roman"/>
                <w:sz w:val="20"/>
                <w:szCs w:val="20"/>
              </w:rPr>
              <w:t xml:space="preserve">1927 – estate 1928</w:t>
            </w:r>
          </w:p>
        </w:tc>
        <w:tc>
          <w:tcPr>
            <w:tcW w:type="dxa" w:w="3120"/>
          </w:tcPr>
          <w:p>
            <w:pPr>
              <w:spacing w:after="20" w:before="20"/>
              <w:jc w:val="left"/>
            </w:pPr>
            <w:r>
              <w:rPr>
                <w:rFonts w:ascii="Times New Roman" w:cs="Times New Roman" w:eastAsia="Times New Roman" w:hAnsi="Times New Roman"/>
                <w:sz w:val="20"/>
                <w:szCs w:val="20"/>
              </w:rPr>
              <w:t xml:space="preserve">Generale dell'esercito, primo presidente; morì d'infarto in carica</w:t>
            </w:r>
          </w:p>
        </w:tc>
      </w:tr>
      <w:tr>
        <w:tc>
          <w:tcPr>
            <w:tcW w:type="dxa" w:w="3120"/>
          </w:tcPr>
          <w:p>
            <w:pPr>
              <w:spacing w:after="20" w:before="20"/>
              <w:jc w:val="left"/>
            </w:pPr>
            <w:r>
              <w:rPr>
                <w:rFonts w:ascii="Times New Roman" w:cs="Times New Roman" w:eastAsia="Times New Roman" w:hAnsi="Times New Roman"/>
                <w:b/>
                <w:bCs/>
                <w:sz w:val="20"/>
                <w:szCs w:val="20"/>
              </w:rPr>
              <w:t xml:space="preserve">Guido Cristini</w:t>
            </w:r>
          </w:p>
        </w:tc>
        <w:tc>
          <w:tcPr>
            <w:tcW w:type="dxa" w:w="3120"/>
          </w:tcPr>
          <w:p>
            <w:pPr>
              <w:spacing w:after="20" w:before="20"/>
              <w:jc w:val="left"/>
            </w:pPr>
            <w:r>
              <w:rPr>
                <w:rFonts w:ascii="Times New Roman" w:cs="Times New Roman" w:eastAsia="Times New Roman" w:hAnsi="Times New Roman"/>
                <w:sz w:val="20"/>
                <w:szCs w:val="20"/>
              </w:rPr>
              <w:t xml:space="preserve">1928 – 27 novembre 1932</w:t>
            </w:r>
          </w:p>
        </w:tc>
        <w:tc>
          <w:tcPr>
            <w:tcW w:type="dxa" w:w="3120"/>
          </w:tcPr>
          <w:p>
            <w:pPr>
              <w:spacing w:after="20" w:before="20"/>
              <w:jc w:val="left"/>
            </w:pPr>
            <w:r>
              <w:rPr>
                <w:rFonts w:ascii="Times New Roman" w:cs="Times New Roman" w:eastAsia="Times New Roman" w:hAnsi="Times New Roman"/>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Times New Roman" w:cs="Times New Roman" w:eastAsia="Times New Roman" w:hAnsi="Times New Roman"/>
                <w:b/>
                <w:bCs/>
                <w:sz w:val="20"/>
                <w:szCs w:val="20"/>
              </w:rPr>
              <w:t xml:space="preserve">Antonino Tringali Casanuova</w:t>
            </w:r>
          </w:p>
        </w:tc>
        <w:tc>
          <w:tcPr>
            <w:tcW w:type="dxa" w:w="3120"/>
          </w:tcPr>
          <w:p>
            <w:pPr>
              <w:spacing w:after="20" w:before="20"/>
              <w:jc w:val="left"/>
            </w:pPr>
            <w:r>
              <w:rPr>
                <w:rFonts w:ascii="Times New Roman" w:cs="Times New Roman" w:eastAsia="Times New Roman" w:hAnsi="Times New Roman"/>
                <w:sz w:val="20"/>
                <w:szCs w:val="20"/>
              </w:rPr>
              <w:t xml:space="preserve">novembre 1932 – luglio 1943</w:t>
            </w:r>
          </w:p>
        </w:tc>
        <w:tc>
          <w:tcPr>
            <w:tcW w:type="dxa" w:w="3120"/>
          </w:tcPr>
          <w:p>
            <w:pPr>
              <w:spacing w:after="20" w:before="20"/>
              <w:jc w:val="left"/>
            </w:pPr>
            <w:r>
              <w:rPr>
                <w:rFonts w:ascii="Times New Roman" w:cs="Times New Roman" w:eastAsia="Times New Roman" w:hAnsi="Times New Roman"/>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Times New Roman" w:cs="Times New Roman" w:eastAsia="Times New Roman" w:hAnsi="Times New Roman"/>
          <w:sz w:val="24"/>
          <w:szCs w:val="24"/>
        </w:rPr>
        <w:t xml:space="preserve">Il dato istituzionale è la </w:t>
      </w:r>
      <w:r>
        <w:rPr>
          <w:rFonts w:ascii="Times New Roman" w:cs="Times New Roman" w:eastAsia="Times New Roman" w:hAnsi="Times New Roman"/>
          <w:b/>
          <w:bCs/>
          <w:sz w:val="24"/>
          <w:szCs w:val="24"/>
        </w:rPr>
        <w:t xml:space="preserve">progressiva fascistizzazione del vertice</w:t>
      </w:r>
      <w:r>
        <w:rPr>
          <w:rFonts w:ascii="Times New Roman" w:cs="Times New Roman" w:eastAsia="Times New Roman" w:hAnsi="Times New Roman"/>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Times New Roman" w:cs="Times New Roman" w:eastAsia="Times New Roman" w:hAnsi="Times New Roman"/>
          <w:sz w:val="24"/>
          <w:szCs w:val="24"/>
        </w:rPr>
        <w:t xml:space="preserve">S-2 · La macchina istruttoria: l'OVRA</w:t>
      </w:r>
    </w:p>
    <w:p>
      <w:pPr>
        <w:spacing w:after="120" w:line="276"/>
        <w:jc w:val="both"/>
      </w:pPr>
      <w:r>
        <w:rPr>
          <w:rFonts w:ascii="Times New Roman" w:cs="Times New Roman" w:eastAsia="Times New Roman" w:hAnsi="Times New Roman"/>
          <w:sz w:val="24"/>
          <w:szCs w:val="24"/>
        </w:rPr>
        <w:t xml:space="preserve">Il Tribunale giudicava ciò che la polizia politica gli portava. Il primo nucleo di quella che sarebbe stata nota come </w:t>
      </w:r>
      <w:r>
        <w:rPr>
          <w:rFonts w:ascii="Times New Roman" w:cs="Times New Roman" w:eastAsia="Times New Roman" w:hAnsi="Times New Roman"/>
          <w:b/>
          <w:bCs/>
          <w:sz w:val="24"/>
          <w:szCs w:val="24"/>
        </w:rPr>
        <w:t xml:space="preserve">OVRA</w:t>
      </w:r>
      <w:r>
        <w:rPr>
          <w:rFonts w:ascii="Times New Roman" w:cs="Times New Roman" w:eastAsia="Times New Roman" w:hAnsi="Times New Roman"/>
          <w:sz w:val="24"/>
          <w:szCs w:val="24"/>
        </w:rPr>
        <w:t xml:space="preserve"> nacque </w:t>
      </w:r>
      <w:r>
        <w:rPr>
          <w:rFonts w:ascii="Times New Roman" w:cs="Times New Roman" w:eastAsia="Times New Roman" w:hAnsi="Times New Roman"/>
          <w:b/>
          <w:bCs/>
          <w:sz w:val="24"/>
          <w:szCs w:val="24"/>
        </w:rPr>
        <w:t xml:space="preserve">a Milano nel 1927</w:t>
      </w:r>
      <w:r>
        <w:rPr>
          <w:rFonts w:ascii="Times New Roman" w:cs="Times New Roman" w:eastAsia="Times New Roman" w:hAnsi="Times New Roman"/>
          <w:sz w:val="24"/>
          <w:szCs w:val="24"/>
        </w:rPr>
        <w:t xml:space="preserve"> come «Ispettorato speciale di polizia» alle dipendenze della Direzione generale di Pubblica Sicurezza, sotto la regia del capo della polizia </w:t>
      </w:r>
      <w:r>
        <w:rPr>
          <w:rFonts w:ascii="Times New Roman" w:cs="Times New Roman" w:eastAsia="Times New Roman" w:hAnsi="Times New Roman"/>
          <w:b/>
          <w:bCs/>
          <w:sz w:val="24"/>
          <w:szCs w:val="24"/>
        </w:rPr>
        <w:t xml:space="preserve">Arturo Bocchini</w:t>
      </w:r>
      <w:r>
        <w:rPr>
          <w:rFonts w:ascii="Times New Roman" w:cs="Times New Roman" w:eastAsia="Times New Roman" w:hAnsi="Times New Roman"/>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Times New Roman" w:cs="Times New Roman" w:eastAsia="Times New Roman" w:hAnsi="Times New Roman"/>
          <w:b/>
          <w:bCs/>
          <w:sz w:val="24"/>
          <w:szCs w:val="24"/>
        </w:rPr>
        <w:t xml:space="preserve">rete dei confidenti</w:t>
      </w:r>
      <w:r>
        <w:rPr>
          <w:rFonts w:ascii="Times New Roman" w:cs="Times New Roman" w:eastAsia="Times New Roman" w:hAnsi="Times New Roman"/>
          <w:sz w:val="24"/>
          <w:szCs w:val="24"/>
        </w:rPr>
        <w:t xml:space="preserve">: l'infiltrazione e la delazione sistematica, che riempivano i fascicoli istruttori del Tribunale. Il binomio è essenziale per capire l'istituto: </w:t>
      </w:r>
      <w:r>
        <w:rPr>
          <w:rFonts w:ascii="Times New Roman" w:cs="Times New Roman" w:eastAsia="Times New Roman" w:hAnsi="Times New Roman"/>
          <w:b/>
          <w:bCs/>
          <w:sz w:val="24"/>
          <w:szCs w:val="24"/>
        </w:rPr>
        <w:t xml:space="preserve">l'OVRA costruiva il caso, il Tribunale lo certificava</w:t>
      </w:r>
      <w:r>
        <w:rPr>
          <w:rFonts w:ascii="Times New Roman" w:cs="Times New Roman" w:eastAsia="Times New Roman" w:hAnsi="Times New Roman"/>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Times New Roman" w:cs="Times New Roman" w:eastAsia="Times New Roman" w:hAnsi="Times New Roman"/>
          <w:sz w:val="24"/>
          <w:szCs w:val="24"/>
        </w:rPr>
        <w:t xml:space="preserve">S-3 · La repressione anti-slava in due tempi: i processi di Trieste</w:t>
      </w:r>
    </w:p>
    <w:p>
      <w:pPr>
        <w:spacing w:after="120" w:line="276"/>
        <w:jc w:val="both"/>
      </w:pPr>
      <w:r>
        <w:rPr>
          <w:rFonts w:ascii="Times New Roman" w:cs="Times New Roman" w:eastAsia="Times New Roman" w:hAnsi="Times New Roman"/>
          <w:sz w:val="24"/>
          <w:szCs w:val="24"/>
        </w:rPr>
        <w:t xml:space="preserve">Lo studio principale registrava Basovizza; il sottonodo ricompone l'intero arco.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Primo processo di Trieste (1930).</w:t>
      </w:r>
      <w:r>
        <w:rPr>
          <w:rFonts w:ascii="Times New Roman" w:cs="Times New Roman" w:eastAsia="Times New Roman" w:hAnsi="Times New Roman"/>
          <w:sz w:val="24"/>
          <w:szCs w:val="24"/>
        </w:rPr>
        <w:t xml:space="preserve"> Quattro antifascisti sloveni — </w:t>
      </w:r>
      <w:r>
        <w:rPr>
          <w:rFonts w:ascii="Times New Roman" w:cs="Times New Roman" w:eastAsia="Times New Roman" w:hAnsi="Times New Roman"/>
          <w:b/>
          <w:bCs/>
          <w:sz w:val="24"/>
          <w:szCs w:val="24"/>
        </w:rPr>
        <w:t xml:space="preserve">Ferdo Bidovec, Fran Marušič, Zvonimir Miloš, Alojz Valenčič</w:t>
      </w:r>
      <w:r>
        <w:rPr>
          <w:rFonts w:ascii="Times New Roman" w:cs="Times New Roman" w:eastAsia="Times New Roman" w:hAnsi="Times New Roman"/>
          <w:sz w:val="24"/>
          <w:szCs w:val="24"/>
        </w:rPr>
        <w:t xml:space="preserve"> — fucilati a </w:t>
      </w:r>
      <w:r>
        <w:rPr>
          <w:rFonts w:ascii="Times New Roman" w:cs="Times New Roman" w:eastAsia="Times New Roman" w:hAnsi="Times New Roman"/>
          <w:b/>
          <w:bCs/>
          <w:sz w:val="24"/>
          <w:szCs w:val="24"/>
        </w:rPr>
        <w:t xml:space="preserve">Basovizza il 6 settembre 1930</w:t>
      </w:r>
      <w:r>
        <w:rPr>
          <w:rFonts w:ascii="Times New Roman" w:cs="Times New Roman" w:eastAsia="Times New Roman" w:hAnsi="Times New Roman"/>
          <w:sz w:val="24"/>
          <w:szCs w:val="24"/>
        </w:rPr>
        <w:t xml:space="preserve"> (Grosseto Contemporanea (http://www.grossetocontemporanea.it/fucilati-di-basovizza/)).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Secondo processo di Trieste (2-14 dicembre 1941).</w:t>
      </w:r>
      <w:r>
        <w:rPr>
          <w:rFonts w:ascii="Times New Roman" w:cs="Times New Roman" w:eastAsia="Times New Roman" w:hAnsi="Times New Roman"/>
          <w:sz w:val="24"/>
          <w:szCs w:val="24"/>
        </w:rPr>
        <w:t xml:space="preserve"> Il Tribunale tornò a Trieste in trasferta e giudicò </w:t>
      </w:r>
      <w:r>
        <w:rPr>
          <w:rFonts w:ascii="Times New Roman" w:cs="Times New Roman" w:eastAsia="Times New Roman" w:hAnsi="Times New Roman"/>
          <w:b/>
          <w:bCs/>
          <w:sz w:val="24"/>
          <w:szCs w:val="24"/>
        </w:rPr>
        <w:t xml:space="preserve">sessanta imputati sloveni</w:t>
      </w:r>
      <w:r>
        <w:rPr>
          <w:rFonts w:ascii="Times New Roman" w:cs="Times New Roman" w:eastAsia="Times New Roman" w:hAnsi="Times New Roman"/>
          <w:sz w:val="24"/>
          <w:szCs w:val="24"/>
        </w:rPr>
        <w:t xml:space="preserve">, raggruppati dall'accusa in tre categorie — ventidue intellettuali di orientamento liberale e cristiano, ventisei comunisti, dodici membri del </w:t>
      </w:r>
      <w:r>
        <w:rPr>
          <w:rFonts w:ascii="Times New Roman" w:cs="Times New Roman" w:eastAsia="Times New Roman" w:hAnsi="Times New Roman"/>
          <w:b/>
          <w:bCs/>
          <w:sz w:val="24"/>
          <w:szCs w:val="24"/>
        </w:rPr>
        <w:t xml:space="preserve">TIGR</w:t>
      </w:r>
      <w:r>
        <w:rPr>
          <w:rFonts w:ascii="Times New Roman" w:cs="Times New Roman" w:eastAsia="Times New Roman" w:hAnsi="Times New Roman"/>
          <w:sz w:val="24"/>
          <w:szCs w:val="24"/>
        </w:rPr>
        <w:t xml:space="preserve"> — unificati dalla formula del «complotto contro l'integrità dello Stato». Cinque i fucilati, il </w:t>
      </w:r>
      <w:r>
        <w:rPr>
          <w:rFonts w:ascii="Times New Roman" w:cs="Times New Roman" w:eastAsia="Times New Roman" w:hAnsi="Times New Roman"/>
          <w:b/>
          <w:bCs/>
          <w:sz w:val="24"/>
          <w:szCs w:val="24"/>
        </w:rPr>
        <w:t xml:space="preserve">15 dicembre 1941 al poligono di Opicina</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Pinko Tomažič, Viktor Bobek, Ivan Ivančič, Simon Kos, Ivan Vadnal</w:t>
      </w:r>
      <w:r>
        <w:rPr>
          <w:rFonts w:ascii="Times New Roman" w:cs="Times New Roman" w:eastAsia="Times New Roman" w:hAnsi="Times New Roman"/>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Times New Roman" w:cs="Times New Roman" w:eastAsia="Times New Roman" w:hAnsi="Times New Roman"/>
          <w:sz w:val="24"/>
          <w:szCs w:val="24"/>
        </w:rPr>
        <w:t xml:space="preserve">Il sottonodo precisa la natura </w:t>
      </w:r>
      <w:r>
        <w:rPr>
          <w:rFonts w:ascii="Times New Roman" w:cs="Times New Roman" w:eastAsia="Times New Roman" w:hAnsi="Times New Roman"/>
          <w:b/>
          <w:bCs/>
          <w:sz w:val="24"/>
          <w:szCs w:val="24"/>
        </w:rPr>
        <w:t xml:space="preserve">anche nazionale</w:t>
      </w:r>
      <w:r>
        <w:rPr>
          <w:rFonts w:ascii="Times New Roman" w:cs="Times New Roman" w:eastAsia="Times New Roman" w:hAnsi="Times New Roman"/>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Times New Roman" w:cs="Times New Roman" w:eastAsia="Times New Roman" w:hAnsi="Times New Roman"/>
          <w:sz w:val="24"/>
          <w:szCs w:val="24"/>
        </w:rPr>
        <w:t xml:space="preserve">S-4 · Prosopografia: i condannati che fecero la Repubblica</w:t>
      </w:r>
    </w:p>
    <w:p>
      <w:pPr>
        <w:spacing w:after="120" w:line="276"/>
        <w:jc w:val="both"/>
      </w:pPr>
      <w:r>
        <w:rPr>
          <w:rFonts w:ascii="Times New Roman" w:cs="Times New Roman" w:eastAsia="Times New Roman" w:hAnsi="Times New Roman"/>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Condannato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Condanna del Tribunale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Ruolo nella Repubblica</w:t>
            </w:r>
          </w:p>
        </w:tc>
      </w:tr>
      <w:tr>
        <w:tc>
          <w:tcPr>
            <w:tcW w:type="dxa" w:w="3120"/>
          </w:tcPr>
          <w:p>
            <w:pPr>
              <w:spacing w:after="20" w:before="20"/>
              <w:jc w:val="left"/>
            </w:pPr>
            <w:r>
              <w:rPr>
                <w:rFonts w:ascii="Times New Roman" w:cs="Times New Roman" w:eastAsia="Times New Roman" w:hAnsi="Times New Roman"/>
                <w:b/>
                <w:bCs/>
                <w:sz w:val="20"/>
                <w:szCs w:val="20"/>
              </w:rPr>
              <w:t xml:space="preserve">Antonio Gramsci</w:t>
            </w:r>
          </w:p>
        </w:tc>
        <w:tc>
          <w:tcPr>
            <w:tcW w:type="dxa" w:w="3120"/>
          </w:tcPr>
          <w:p>
            <w:pPr>
              <w:spacing w:after="20" w:before="20"/>
              <w:jc w:val="left"/>
            </w:pPr>
            <w:r>
              <w:rPr>
                <w:rFonts w:ascii="Times New Roman" w:cs="Times New Roman" w:eastAsia="Times New Roman" w:hAnsi="Times New Roman"/>
                <w:sz w:val="20"/>
                <w:szCs w:val="20"/>
              </w:rPr>
              <w:t xml:space="preserve">4 giugno 1928 («processone»): 20 anni, 4 mesi e 5 giorni</w:t>
            </w:r>
          </w:p>
        </w:tc>
        <w:tc>
          <w:tcPr>
            <w:tcW w:type="dxa" w:w="3120"/>
          </w:tcPr>
          <w:p>
            <w:pPr>
              <w:spacing w:after="20" w:before="20"/>
              <w:jc w:val="left"/>
            </w:pPr>
            <w:r>
              <w:rPr>
                <w:rFonts w:ascii="Times New Roman" w:cs="Times New Roman" w:eastAsia="Times New Roman" w:hAnsi="Times New Roman"/>
                <w:sz w:val="20"/>
                <w:szCs w:val="20"/>
              </w:rPr>
              <w:t xml:space="preserve">Morì il 27 aprile 1937; i </w:t>
            </w:r>
            <w:r>
              <w:rPr>
                <w:rFonts w:ascii="Times New Roman" w:cs="Times New Roman" w:eastAsia="Times New Roman" w:hAnsi="Times New Roman"/>
                <w:i/>
                <w:iCs/>
                <w:sz w:val="20"/>
                <w:szCs w:val="20"/>
              </w:rPr>
              <w:t xml:space="preserve">Quaderni</w:t>
            </w:r>
            <w:r>
              <w:rPr>
                <w:rFonts w:ascii="Times New Roman" w:cs="Times New Roman" w:eastAsia="Times New Roman" w:hAnsi="Times New Roman"/>
                <w:sz w:val="20"/>
                <w:szCs w:val="20"/>
              </w:rPr>
              <w:t xml:space="preserve"> divennero un fondamento della cultura repubblicana</w:t>
            </w:r>
          </w:p>
        </w:tc>
      </w:tr>
      <w:tr>
        <w:tc>
          <w:tcPr>
            <w:tcW w:type="dxa" w:w="3120"/>
          </w:tcPr>
          <w:p>
            <w:pPr>
              <w:spacing w:after="20" w:before="20"/>
              <w:jc w:val="left"/>
            </w:pPr>
            <w:r>
              <w:rPr>
                <w:rFonts w:ascii="Times New Roman" w:cs="Times New Roman" w:eastAsia="Times New Roman" w:hAnsi="Times New Roman"/>
                <w:b/>
                <w:bCs/>
                <w:sz w:val="20"/>
                <w:szCs w:val="20"/>
              </w:rPr>
              <w:t xml:space="preserve">Umberto Terracini</w:t>
            </w:r>
          </w:p>
        </w:tc>
        <w:tc>
          <w:tcPr>
            <w:tcW w:type="dxa" w:w="3120"/>
          </w:tcPr>
          <w:p>
            <w:pPr>
              <w:spacing w:after="20" w:before="20"/>
              <w:jc w:val="left"/>
            </w:pPr>
            <w:r>
              <w:rPr>
                <w:rFonts w:ascii="Times New Roman" w:cs="Times New Roman" w:eastAsia="Times New Roman" w:hAnsi="Times New Roman"/>
                <w:sz w:val="20"/>
                <w:szCs w:val="20"/>
              </w:rPr>
              <w:t xml:space="preserve">«processone» 1928: la pena più alta, oltre ventidue anni</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dell'Assemblea Costituente</w:t>
            </w:r>
            <w:r>
              <w:rPr>
                <w:rFonts w:ascii="Times New Roman" w:cs="Times New Roman" w:eastAsia="Times New Roman" w:hAnsi="Times New Roman"/>
                <w:sz w:val="20"/>
                <w:szCs w:val="20"/>
              </w:rPr>
              <w:t xml:space="preserve"> (1947-48): firmò la Costituzione</w:t>
            </w:r>
          </w:p>
        </w:tc>
      </w:tr>
      <w:tr>
        <w:tc>
          <w:tcPr>
            <w:tcW w:type="dxa" w:w="3120"/>
          </w:tcPr>
          <w:p>
            <w:pPr>
              <w:spacing w:after="20" w:before="20"/>
              <w:jc w:val="left"/>
            </w:pPr>
            <w:r>
              <w:rPr>
                <w:rFonts w:ascii="Times New Roman" w:cs="Times New Roman" w:eastAsia="Times New Roman" w:hAnsi="Times New Roman"/>
                <w:b/>
                <w:bCs/>
                <w:sz w:val="20"/>
                <w:szCs w:val="20"/>
              </w:rPr>
              <w:t xml:space="preserve">Sandro Pertini</w:t>
            </w:r>
          </w:p>
        </w:tc>
        <w:tc>
          <w:tcPr>
            <w:tcW w:type="dxa" w:w="3120"/>
          </w:tcPr>
          <w:p>
            <w:pPr>
              <w:spacing w:after="20" w:before="20"/>
              <w:jc w:val="left"/>
            </w:pPr>
            <w:r>
              <w:rPr>
                <w:rFonts w:ascii="Times New Roman" w:cs="Times New Roman" w:eastAsia="Times New Roman" w:hAnsi="Times New Roman"/>
                <w:sz w:val="20"/>
                <w:szCs w:val="20"/>
              </w:rPr>
              <w:t xml:space="preserve">30 novembre 1929: </w:t>
            </w:r>
            <w:r>
              <w:rPr>
                <w:rFonts w:ascii="Times New Roman" w:cs="Times New Roman" w:eastAsia="Times New Roman" w:hAnsi="Times New Roman"/>
                <w:b/>
                <w:bCs/>
                <w:sz w:val="20"/>
                <w:szCs w:val="20"/>
              </w:rPr>
              <w:t xml:space="preserve">10 anni e 9 mesi</w:t>
            </w:r>
            <w:r>
              <w:rPr>
                <w:rFonts w:ascii="Times New Roman" w:cs="Times New Roman" w:eastAsia="Times New Roman" w:hAnsi="Times New Roman"/>
                <w:sz w:val="20"/>
                <w:szCs w:val="20"/>
              </w:rPr>
              <w:t xml:space="preserve"> più 3 anni di vigilanza speciale (arrestato a Pisa il 14 aprile 1929)</w:t>
            </w:r>
          </w:p>
        </w:tc>
        <w:tc>
          <w:tcPr>
            <w:tcW w:type="dxa" w:w="3120"/>
          </w:tcPr>
          <w:p>
            <w:pPr>
              <w:spacing w:after="20" w:before="20"/>
              <w:jc w:val="left"/>
            </w:pPr>
            <w:r>
              <w:rPr>
                <w:rFonts w:ascii="Times New Roman" w:cs="Times New Roman" w:eastAsia="Times New Roman" w:hAnsi="Times New Roman"/>
                <w:b/>
                <w:bCs/>
                <w:sz w:val="20"/>
                <w:szCs w:val="20"/>
              </w:rPr>
              <w:t xml:space="preserve">Presidente della Repubblica</w:t>
            </w:r>
            <w:r>
              <w:rPr>
                <w:rFonts w:ascii="Times New Roman" w:cs="Times New Roman" w:eastAsia="Times New Roman" w:hAnsi="Times New Roman"/>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Times New Roman" w:cs="Times New Roman" w:eastAsia="Times New Roman" w:hAnsi="Times New Roman"/>
                <w:b/>
                <w:bCs/>
                <w:sz w:val="20"/>
                <w:szCs w:val="20"/>
              </w:rPr>
              <w:t xml:space="preserve">Camilla Ravera</w:t>
            </w:r>
          </w:p>
        </w:tc>
        <w:tc>
          <w:tcPr>
            <w:tcW w:type="dxa" w:w="3120"/>
          </w:tcPr>
          <w:p>
            <w:pPr>
              <w:spacing w:after="20" w:before="20"/>
              <w:jc w:val="left"/>
            </w:pPr>
            <w:r>
              <w:rPr>
                <w:rFonts w:ascii="Times New Roman" w:cs="Times New Roman" w:eastAsia="Times New Roman" w:hAnsi="Times New Roman"/>
                <w:sz w:val="20"/>
                <w:szCs w:val="20"/>
              </w:rPr>
              <w:t xml:space="preserve">novembre 1930: </w:t>
            </w:r>
            <w:r>
              <w:rPr>
                <w:rFonts w:ascii="Times New Roman" w:cs="Times New Roman" w:eastAsia="Times New Roman" w:hAnsi="Times New Roman"/>
                <w:b/>
                <w:bCs/>
                <w:sz w:val="20"/>
                <w:szCs w:val="20"/>
              </w:rPr>
              <w:t xml:space="preserve">15 anni e 6 mesi</w:t>
            </w:r>
            <w:r>
              <w:rPr>
                <w:rFonts w:ascii="Times New Roman" w:cs="Times New Roman" w:eastAsia="Times New Roman" w:hAnsi="Times New Roman"/>
                <w:sz w:val="20"/>
                <w:szCs w:val="20"/>
              </w:rPr>
              <w:t xml:space="preserve"> per ricostituzione del PCI (arrestata il 10 luglio 1930)</w:t>
            </w:r>
          </w:p>
        </w:tc>
        <w:tc>
          <w:tcPr>
            <w:tcW w:type="dxa" w:w="3120"/>
          </w:tcPr>
          <w:p>
            <w:pPr>
              <w:spacing w:after="20" w:before="20"/>
              <w:jc w:val="left"/>
            </w:pPr>
            <w:r>
              <w:rPr>
                <w:rFonts w:ascii="Times New Roman" w:cs="Times New Roman" w:eastAsia="Times New Roman" w:hAnsi="Times New Roman"/>
                <w:sz w:val="20"/>
                <w:szCs w:val="20"/>
              </w:rPr>
              <w:t xml:space="preserve">Prima donna </w:t>
            </w:r>
            <w:r>
              <w:rPr>
                <w:rFonts w:ascii="Times New Roman" w:cs="Times New Roman" w:eastAsia="Times New Roman" w:hAnsi="Times New Roman"/>
                <w:b/>
                <w:bCs/>
                <w:sz w:val="20"/>
                <w:szCs w:val="20"/>
              </w:rPr>
              <w:t xml:space="preserve">senatrice a vita</w:t>
            </w:r>
            <w:r>
              <w:rPr>
                <w:rFonts w:ascii="Times New Roman" w:cs="Times New Roman" w:eastAsia="Times New Roman" w:hAnsi="Times New Roman"/>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Times New Roman" w:cs="Times New Roman" w:eastAsia="Times New Roman" w:hAnsi="Times New Roman"/>
                <w:b/>
                <w:bCs/>
                <w:sz w:val="20"/>
                <w:szCs w:val="20"/>
              </w:rPr>
              <w:t xml:space="preserve">Mauro Scoccimarro</w:t>
            </w:r>
          </w:p>
        </w:tc>
        <w:tc>
          <w:tcPr>
            <w:tcW w:type="dxa" w:w="3120"/>
          </w:tcPr>
          <w:p>
            <w:pPr>
              <w:spacing w:after="20" w:before="20"/>
              <w:jc w:val="left"/>
            </w:pPr>
            <w:r>
              <w:rPr>
                <w:rFonts w:ascii="Times New Roman" w:cs="Times New Roman" w:eastAsia="Times New Roman" w:hAnsi="Times New Roman"/>
                <w:sz w:val="20"/>
                <w:szCs w:val="20"/>
              </w:rPr>
              <w:t xml:space="preserve">«processone» 1928</w:t>
            </w:r>
          </w:p>
        </w:tc>
        <w:tc>
          <w:tcPr>
            <w:tcW w:type="dxa" w:w="3120"/>
          </w:tcPr>
          <w:p>
            <w:pPr>
              <w:spacing w:after="20" w:before="20"/>
              <w:jc w:val="left"/>
            </w:pPr>
            <w:r>
              <w:rPr>
                <w:rFonts w:ascii="Times New Roman" w:cs="Times New Roman" w:eastAsia="Times New Roman" w:hAnsi="Times New Roman"/>
                <w:sz w:val="20"/>
                <w:szCs w:val="20"/>
              </w:rPr>
              <w:t xml:space="preserve">Ministro delle finanze della Repubblica, senatore</w:t>
            </w:r>
          </w:p>
        </w:tc>
      </w:tr>
    </w:tbl>
    <w:p>
      <w:pPr>
        <w:spacing w:after="80"/>
      </w:pPr>
    </w:p>
    <w:p>
      <w:pPr>
        <w:spacing w:after="120" w:line="276"/>
        <w:jc w:val="both"/>
      </w:pPr>
      <w:r>
        <w:rPr>
          <w:rFonts w:ascii="Times New Roman" w:cs="Times New Roman" w:eastAsia="Times New Roman" w:hAnsi="Times New Roman"/>
          <w:sz w:val="24"/>
          <w:szCs w:val="24"/>
        </w:rPr>
        <w:t xml:space="preserve">La coincidenza cronologica ha un vertice simbolico documentato: </w:t>
      </w:r>
      <w:r>
        <w:rPr>
          <w:rFonts w:ascii="Times New Roman" w:cs="Times New Roman" w:eastAsia="Times New Roman" w:hAnsi="Times New Roman"/>
          <w:b/>
          <w:bCs/>
          <w:sz w:val="24"/>
          <w:szCs w:val="24"/>
        </w:rPr>
        <w:t xml:space="preserve">nel 1978 il Presidente della Repubblica era un condannato del Tribunale Speciale</w:t>
      </w:r>
      <w:r>
        <w:rPr>
          <w:rFonts w:ascii="Times New Roman" w:cs="Times New Roman" w:eastAsia="Times New Roman" w:hAnsi="Times New Roman"/>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Times New Roman" w:cs="Times New Roman" w:eastAsia="Times New Roman" w:hAnsi="Times New Roman"/>
          <w:sz w:val="24"/>
          <w:szCs w:val="24"/>
        </w:rPr>
        <w:t xml:space="preserve">S-5 · La scala bolognese: il campione del branch dentro i numeri nazionali</w:t>
      </w:r>
    </w:p>
    <w:p>
      <w:pPr>
        <w:spacing w:after="120" w:line="276"/>
        <w:jc w:val="both"/>
      </w:pPr>
      <w:r>
        <w:rPr>
          <w:rFonts w:ascii="Times New Roman" w:cs="Times New Roman" w:eastAsia="Times New Roman" w:hAnsi="Times New Roman"/>
          <w:sz w:val="24"/>
          <w:szCs w:val="24"/>
        </w:rPr>
        <w:t xml:space="preserve">Il primo documento del branch nasce dall'archivio bolognese, che censisce </w:t>
      </w:r>
      <w:r>
        <w:rPr>
          <w:rFonts w:ascii="Times New Roman" w:cs="Times New Roman" w:eastAsia="Times New Roman" w:hAnsi="Times New Roman"/>
          <w:b/>
          <w:bCs/>
          <w:sz w:val="24"/>
          <w:szCs w:val="24"/>
        </w:rPr>
        <w:t xml:space="preserve">734 antifascisti deferiti</w:t>
      </w:r>
      <w:r>
        <w:rPr>
          <w:rFonts w:ascii="Times New Roman" w:cs="Times New Roman" w:eastAsia="Times New Roman" w:hAnsi="Times New Roman"/>
          <w:sz w:val="24"/>
          <w:szCs w:val="24"/>
        </w:rPr>
        <w:t xml:space="preserve"> al Tribunale e </w:t>
      </w:r>
      <w:r>
        <w:rPr>
          <w:rFonts w:ascii="Times New Roman" w:cs="Times New Roman" w:eastAsia="Times New Roman" w:hAnsi="Times New Roman"/>
          <w:b/>
          <w:bCs/>
          <w:sz w:val="24"/>
          <w:szCs w:val="24"/>
        </w:rPr>
        <w:t xml:space="preserve">384 condannati</w:t>
      </w:r>
      <w:r>
        <w:rPr>
          <w:rFonts w:ascii="Times New Roman" w:cs="Times New Roman" w:eastAsia="Times New Roman" w:hAnsi="Times New Roman"/>
          <w:sz w:val="24"/>
          <w:szCs w:val="24"/>
        </w:rPr>
        <w:t xml:space="preserve">. Rapportati alle cifre nazionali (15.806 deferiti, 4.596 condannati), i bolognesi risultano circa il </w:t>
      </w:r>
      <w:r>
        <w:rPr>
          <w:rFonts w:ascii="Times New Roman" w:cs="Times New Roman" w:eastAsia="Times New Roman" w:hAnsi="Times New Roman"/>
          <w:b/>
          <w:bCs/>
          <w:sz w:val="24"/>
          <w:szCs w:val="24"/>
        </w:rPr>
        <w:t xml:space="preserve">4,6% dei deferiti</w:t>
      </w:r>
      <w:r>
        <w:rPr>
          <w:rFonts w:ascii="Times New Roman" w:cs="Times New Roman" w:eastAsia="Times New Roman" w:hAnsi="Times New Roman"/>
          <w:sz w:val="24"/>
          <w:szCs w:val="24"/>
        </w:rPr>
        <w:t xml:space="preserve"> e circa l'</w:t>
      </w:r>
      <w:r>
        <w:rPr>
          <w:rFonts w:ascii="Times New Roman" w:cs="Times New Roman" w:eastAsia="Times New Roman" w:hAnsi="Times New Roman"/>
          <w:b/>
          <w:bCs/>
          <w:sz w:val="24"/>
          <w:szCs w:val="24"/>
        </w:rPr>
        <w:t xml:space="preserve">8,4% dei condannati</w:t>
      </w:r>
      <w:r>
        <w:rPr>
          <w:rFonts w:ascii="Times New Roman" w:cs="Times New Roman" w:eastAsia="Times New Roman" w:hAnsi="Times New Roman"/>
          <w:sz w:val="24"/>
          <w:szCs w:val="24"/>
        </w:rPr>
        <w:t xml:space="preserve">. La sproporzione fra le due quote è un dato interessante — suggerirebbe che i deferiti bolognesi venissero condannati più spesso della media — ma va maneggiata con una </w:t>
      </w:r>
      <w:r>
        <w:rPr>
          <w:rFonts w:ascii="Times New Roman" w:cs="Times New Roman" w:eastAsia="Times New Roman" w:hAnsi="Times New Roman"/>
          <w:b/>
          <w:bCs/>
          <w:sz w:val="24"/>
          <w:szCs w:val="24"/>
        </w:rPr>
        <w:t xml:space="preserve">cautela metodologica dichiarata</w:t>
      </w:r>
      <w:r>
        <w:rPr>
          <w:rFonts w:ascii="Times New Roman" w:cs="Times New Roman" w:eastAsia="Times New Roman" w:hAnsi="Times New Roman"/>
          <w:sz w:val="24"/>
          <w:szCs w:val="24"/>
        </w:rPr>
        <w:t xml:space="preserve">: il censimento bolognese è una ricerca locale con criteri propri di inclusione, non un estratto omogeneo della statistica nazionale, e il confronto fra le due serie è quindi </w:t>
      </w:r>
      <w:r>
        <w:rPr>
          <w:rFonts w:ascii="Times New Roman" w:cs="Times New Roman" w:eastAsia="Times New Roman" w:hAnsi="Times New Roman"/>
          <w:b/>
          <w:bCs/>
          <w:sz w:val="24"/>
          <w:szCs w:val="24"/>
        </w:rPr>
        <w:t xml:space="preserve">indicativo, non probante</w:t>
      </w:r>
      <w:r>
        <w:rPr>
          <w:rFonts w:ascii="Times New Roman" w:cs="Times New Roman" w:eastAsia="Times New Roman" w:hAnsi="Times New Roman"/>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Times New Roman" w:cs="Times New Roman" w:eastAsia="Times New Roman" w:hAnsi="Times New Roman"/>
          <w:sz w:val="24"/>
          <w:szCs w:val="24"/>
        </w:rPr>
        <w:t xml:space="preserve">S-6 · Le donne davanti al Tribunale</w:t>
      </w:r>
    </w:p>
    <w:p>
      <w:pPr>
        <w:spacing w:after="120" w:line="276"/>
        <w:jc w:val="both"/>
      </w:pPr>
      <w:r>
        <w:rPr>
          <w:rFonts w:ascii="Times New Roman" w:cs="Times New Roman" w:eastAsia="Times New Roman" w:hAnsi="Times New Roman"/>
          <w:sz w:val="24"/>
          <w:szCs w:val="24"/>
        </w:rPr>
        <w:t xml:space="preserve">Filone documentato dalla storiografia (cfr. il volume ANPI </w:t>
      </w:r>
      <w:r>
        <w:rPr>
          <w:rFonts w:ascii="Times New Roman" w:cs="Times New Roman" w:eastAsia="Times New Roman" w:hAnsi="Times New Roman"/>
          <w:i/>
          <w:iCs/>
          <w:sz w:val="24"/>
          <w:szCs w:val="24"/>
        </w:rPr>
        <w:t xml:space="preserve">Donne davanti al Tribunale Speciale</w:t>
      </w:r>
      <w:r>
        <w:rPr>
          <w:rFonts w:ascii="Times New Roman" w:cs="Times New Roman" w:eastAsia="Times New Roman" w:hAnsi="Times New Roman"/>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Times New Roman" w:cs="Times New Roman" w:eastAsia="Times New Roman" w:hAnsi="Times New Roman"/>
          <w:sz w:val="24"/>
          <w:szCs w:val="24"/>
        </w:rPr>
        <w:t xml:space="preserve">S-7 · La svolta di guerra (1940-1943)</w:t>
      </w:r>
    </w:p>
    <w:p>
      <w:pPr>
        <w:spacing w:after="120" w:line="276"/>
        <w:jc w:val="both"/>
      </w:pPr>
      <w:r>
        <w:rPr>
          <w:rFonts w:ascii="Times New Roman" w:cs="Times New Roman" w:eastAsia="Times New Roman" w:hAnsi="Times New Roman"/>
          <w:sz w:val="24"/>
          <w:szCs w:val="24"/>
        </w:rPr>
        <w:t xml:space="preserve">L'ingresso in guerra trasformò il regime sanzionatorio: secondo la voce enciclopedica di riferimento, </w:t>
      </w:r>
      <w:r>
        <w:rPr>
          <w:rFonts w:ascii="Times New Roman" w:cs="Times New Roman" w:eastAsia="Times New Roman" w:hAnsi="Times New Roman"/>
          <w:b/>
          <w:bCs/>
          <w:sz w:val="24"/>
          <w:szCs w:val="24"/>
        </w:rPr>
        <w:t xml:space="preserve">negli anni di guerra furono pronunciate 33 condanne a morte e 22 eseguite</w:t>
      </w:r>
      <w:r>
        <w:rPr>
          <w:rFonts w:ascii="Times New Roman" w:cs="Times New Roman" w:eastAsia="Times New Roman" w:hAnsi="Times New Roman"/>
          <w:sz w:val="24"/>
          <w:szCs w:val="24"/>
        </w:rPr>
        <w:t xml:space="preserve"> per fatti connessi al conflitto (spionaggio, sabotaggio, reati annonari aggravati) (Wikipedia EN (https://en.wikipedia.org/wiki/Tribunale_speciale_per_la_difesa_dello_Stato_(1926%E2%80%931943))) — cioè la </w:t>
      </w:r>
      <w:r>
        <w:rPr>
          <w:rFonts w:ascii="Times New Roman" w:cs="Times New Roman" w:eastAsia="Times New Roman" w:hAnsi="Times New Roman"/>
          <w:b/>
          <w:bCs/>
          <w:sz w:val="24"/>
          <w:szCs w:val="24"/>
        </w:rPr>
        <w:t xml:space="preserve">grande maggioranza delle 42 pronunciate e 31 eseguite dell'intero sedicennio</w:t>
      </w:r>
      <w:r>
        <w:rPr>
          <w:rFonts w:ascii="Times New Roman" w:cs="Times New Roman" w:eastAsia="Times New Roman" w:hAnsi="Times New Roman"/>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Times New Roman" w:cs="Times New Roman" w:eastAsia="Times New Roman" w:hAnsi="Times New Roman"/>
          <w:b/>
          <w:bCs/>
          <w:sz w:val="24"/>
          <w:szCs w:val="24"/>
        </w:rPr>
        <w:t xml:space="preserve">crescente</w:t>
      </w:r>
      <w:r>
        <w:rPr>
          <w:rFonts w:ascii="Times New Roman" w:cs="Times New Roman" w:eastAsia="Times New Roman" w:hAnsi="Times New Roman"/>
          <w:sz w:val="24"/>
          <w:szCs w:val="24"/>
        </w:rPr>
        <w:t xml:space="preserve">.</w:t>
      </w:r>
    </w:p>
    <w:p>
      <w:pPr>
        <w:pStyle w:val="Heading2"/>
        <w:spacing w:after="100" w:before="200"/>
      </w:pPr>
      <w:r>
        <w:rPr>
          <w:rFonts w:ascii="Times New Roman" w:cs="Times New Roman" w:eastAsia="Times New Roman" w:hAnsi="Times New Roman"/>
          <w:sz w:val="24"/>
          <w:szCs w:val="24"/>
        </w:rPr>
        <w:t xml:space="preserve">S-8 · Il dopoguerra dei giudici: la questione dell'impunità</w:t>
      </w:r>
    </w:p>
    <w:p>
      <w:pPr>
        <w:spacing w:after="120" w:line="276"/>
        <w:jc w:val="both"/>
      </w:pPr>
      <w:r>
        <w:rPr>
          <w:rFonts w:ascii="Times New Roman" w:cs="Times New Roman" w:eastAsia="Times New Roman" w:hAnsi="Times New Roman"/>
          <w:sz w:val="24"/>
          <w:szCs w:val="24"/>
        </w:rPr>
        <w:t xml:space="preserve">Ultimo sottonodo, dichiarato nel suo grado. La storiografia ha posto il tema della </w:t>
      </w:r>
      <w:r>
        <w:rPr>
          <w:rFonts w:ascii="Times New Roman" w:cs="Times New Roman" w:eastAsia="Times New Roman" w:hAnsi="Times New Roman"/>
          <w:b/>
          <w:bCs/>
          <w:sz w:val="24"/>
          <w:szCs w:val="24"/>
        </w:rPr>
        <w:t xml:space="preserve">sostanziale impunità postbellica</w:t>
      </w:r>
      <w:r>
        <w:rPr>
          <w:rFonts w:ascii="Times New Roman" w:cs="Times New Roman" w:eastAsia="Times New Roman" w:hAnsi="Times New Roman"/>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Times New Roman" w:cs="Times New Roman" w:eastAsia="Times New Roman" w:hAnsi="Times New Roman"/>
          <w:b/>
          <w:bCs/>
          <w:sz w:val="24"/>
          <w:szCs w:val="24"/>
        </w:rPr>
        <w:t xml:space="preserve">tema storiografico e la sua fonte</w:t>
      </w:r>
      <w:r>
        <w:rPr>
          <w:rFonts w:ascii="Times New Roman" w:cs="Times New Roman" w:eastAsia="Times New Roman" w:hAnsi="Times New Roman"/>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Sottonodo</w:t>
            </w:r>
          </w:p>
        </w:tc>
        <w:tc>
          <w:tcPr>
            <w:tcW w:type="dxa" w:w="3120"/>
            <w:shd w:fill="1F3864" w:val="clear"/>
          </w:tcPr>
          <w:p>
            <w:pPr>
              <w:spacing w:after="20" w:before="20"/>
              <w:jc w:val="left"/>
            </w:pPr>
            <w:r>
              <w:rPr>
                <w:rFonts w:ascii="Times New Roman" w:cs="Times New Roman" w:eastAsia="Times New Roman" w:hAnsi="Times New Roman"/>
                <w:b/>
                <w:bCs/>
                <w:color w:val="FFFFFF"/>
                <w:sz w:val="20"/>
                <w:szCs w:val="20"/>
              </w:rPr>
              <w:t xml:space="preserve">Grado</w:t>
            </w:r>
          </w:p>
        </w:tc>
      </w:tr>
      <w:tr>
        <w:tc>
          <w:tcPr>
            <w:tcW w:type="dxa" w:w="3120"/>
          </w:tcPr>
          <w:p>
            <w:pPr>
              <w:spacing w:after="20" w:before="20"/>
              <w:jc w:val="left"/>
            </w:pPr>
            <w:r>
              <w:rPr>
                <w:rFonts w:ascii="Times New Roman" w:cs="Times New Roman" w:eastAsia="Times New Roman" w:hAnsi="Times New Roman"/>
                <w:sz w:val="20"/>
                <w:szCs w:val="20"/>
              </w:rPr>
              <w:t xml:space="preserve">S-1</w:t>
            </w:r>
          </w:p>
        </w:tc>
        <w:tc>
          <w:tcPr>
            <w:tcW w:type="dxa" w:w="3120"/>
          </w:tcPr>
          <w:p>
            <w:pPr>
              <w:spacing w:after="20" w:before="20"/>
              <w:jc w:val="left"/>
            </w:pPr>
            <w:r>
              <w:rPr>
                <w:rFonts w:ascii="Times New Roman" w:cs="Times New Roman" w:eastAsia="Times New Roman" w:hAnsi="Times New Roman"/>
                <w:sz w:val="20"/>
                <w:szCs w:val="20"/>
              </w:rPr>
              <w:t xml:space="preserve">I tre presidenti e la fascistizzazione del vertice</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S-2</w:t>
            </w:r>
          </w:p>
        </w:tc>
        <w:tc>
          <w:tcPr>
            <w:tcW w:type="dxa" w:w="3120"/>
          </w:tcPr>
          <w:p>
            <w:pPr>
              <w:spacing w:after="20" w:before="20"/>
              <w:jc w:val="left"/>
            </w:pPr>
            <w:r>
              <w:rPr>
                <w:rFonts w:ascii="Times New Roman" w:cs="Times New Roman" w:eastAsia="Times New Roman" w:hAnsi="Times New Roman"/>
                <w:sz w:val="20"/>
                <w:szCs w:val="20"/>
              </w:rPr>
              <w:t xml:space="preserve">OVRA e istruttoria: la retata come metodo</w:t>
            </w:r>
          </w:p>
        </w:tc>
        <w:tc>
          <w:tcPr>
            <w:tcW w:type="dxa" w:w="3120"/>
          </w:tcPr>
          <w:p>
            <w:pPr>
              <w:spacing w:after="20" w:before="20"/>
              <w:jc w:val="left"/>
            </w:pPr>
            <w:r>
              <w:rPr>
                <w:rFonts w:ascii="Times New Roman" w:cs="Times New Roman" w:eastAsia="Times New Roman" w:hAnsi="Times New Roman"/>
                <w:sz w:val="20"/>
                <w:szCs w:val="20"/>
              </w:rPr>
              <w:t xml:space="preserve">Documentato (riscontro interno con le schede bolognesi)</w:t>
            </w:r>
          </w:p>
        </w:tc>
      </w:tr>
      <w:tr>
        <w:tc>
          <w:tcPr>
            <w:tcW w:type="dxa" w:w="3120"/>
          </w:tcPr>
          <w:p>
            <w:pPr>
              <w:spacing w:after="20" w:before="20"/>
              <w:jc w:val="left"/>
            </w:pPr>
            <w:r>
              <w:rPr>
                <w:rFonts w:ascii="Times New Roman" w:cs="Times New Roman" w:eastAsia="Times New Roman" w:hAnsi="Times New Roman"/>
                <w:sz w:val="20"/>
                <w:szCs w:val="20"/>
              </w:rPr>
              <w:t xml:space="preserve">S-3</w:t>
            </w:r>
          </w:p>
        </w:tc>
        <w:tc>
          <w:tcPr>
            <w:tcW w:type="dxa" w:w="3120"/>
          </w:tcPr>
          <w:p>
            <w:pPr>
              <w:spacing w:after="20" w:before="20"/>
              <w:jc w:val="left"/>
            </w:pPr>
            <w:r>
              <w:rPr>
                <w:rFonts w:ascii="Times New Roman" w:cs="Times New Roman" w:eastAsia="Times New Roman" w:hAnsi="Times New Roman"/>
                <w:sz w:val="20"/>
                <w:szCs w:val="20"/>
              </w:rPr>
              <w:t xml:space="preserve">I due processi di Trieste e la repressione anti-slava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S-4</w:t>
            </w:r>
          </w:p>
        </w:tc>
        <w:tc>
          <w:tcPr>
            <w:tcW w:type="dxa" w:w="3120"/>
          </w:tcPr>
          <w:p>
            <w:pPr>
              <w:spacing w:after="20" w:before="20"/>
              <w:jc w:val="left"/>
            </w:pPr>
            <w:r>
              <w:rPr>
                <w:rFonts w:ascii="Times New Roman" w:cs="Times New Roman" w:eastAsia="Times New Roman" w:hAnsi="Times New Roman"/>
                <w:sz w:val="20"/>
                <w:szCs w:val="20"/>
              </w:rPr>
              <w:t xml:space="preserve">Prosopografia dei condannati che fecero la Repubblica</w:t>
            </w:r>
          </w:p>
        </w:tc>
        <w:tc>
          <w:tcPr>
            <w:tcW w:type="dxa" w:w="3120"/>
          </w:tcPr>
          <w:p>
            <w:pPr>
              <w:spacing w:after="20" w:before="20"/>
              <w:jc w:val="left"/>
            </w:pPr>
            <w:r>
              <w:rPr>
                <w:rFonts w:ascii="Times New Roman" w:cs="Times New Roman" w:eastAsia="Times New Roman" w:hAnsi="Times New Roman"/>
                <w:sz w:val="20"/>
                <w:szCs w:val="20"/>
              </w:rPr>
              <w:t xml:space="preserve">Documentato</w:t>
            </w:r>
          </w:p>
        </w:tc>
      </w:tr>
      <w:tr>
        <w:tc>
          <w:tcPr>
            <w:tcW w:type="dxa" w:w="3120"/>
          </w:tcPr>
          <w:p>
            <w:pPr>
              <w:spacing w:after="20" w:before="20"/>
              <w:jc w:val="left"/>
            </w:pPr>
            <w:r>
              <w:rPr>
                <w:rFonts w:ascii="Times New Roman" w:cs="Times New Roman" w:eastAsia="Times New Roman" w:hAnsi="Times New Roman"/>
                <w:sz w:val="20"/>
                <w:szCs w:val="20"/>
              </w:rPr>
              <w:t xml:space="preserve">S-5</w:t>
            </w:r>
          </w:p>
        </w:tc>
        <w:tc>
          <w:tcPr>
            <w:tcW w:type="dxa" w:w="3120"/>
          </w:tcPr>
          <w:p>
            <w:pPr>
              <w:spacing w:after="20" w:before="20"/>
              <w:jc w:val="left"/>
            </w:pPr>
            <w:r>
              <w:rPr>
                <w:rFonts w:ascii="Times New Roman" w:cs="Times New Roman" w:eastAsia="Times New Roman" w:hAnsi="Times New Roman"/>
                <w:sz w:val="20"/>
                <w:szCs w:val="20"/>
              </w:rPr>
              <w:t xml:space="preserve">La scala bolognese (4,6% dei deferiti, 8,4% dei condannati)</w:t>
            </w:r>
          </w:p>
        </w:tc>
        <w:tc>
          <w:tcPr>
            <w:tcW w:type="dxa" w:w="3120"/>
          </w:tcPr>
          <w:p>
            <w:pPr>
              <w:spacing w:after="20" w:before="20"/>
              <w:jc w:val="left"/>
            </w:pPr>
            <w:r>
              <w:rPr>
                <w:rFonts w:ascii="Times New Roman" w:cs="Times New Roman" w:eastAsia="Times New Roman" w:hAnsi="Times New Roman"/>
                <w:sz w:val="20"/>
                <w:szCs w:val="20"/>
              </w:rPr>
              <w:t xml:space="preserve">Convergenza con cautela metodologica dichiarata</w:t>
            </w:r>
          </w:p>
        </w:tc>
      </w:tr>
      <w:tr>
        <w:tc>
          <w:tcPr>
            <w:tcW w:type="dxa" w:w="3120"/>
          </w:tcPr>
          <w:p>
            <w:pPr>
              <w:spacing w:after="20" w:before="20"/>
              <w:jc w:val="left"/>
            </w:pPr>
            <w:r>
              <w:rPr>
                <w:rFonts w:ascii="Times New Roman" w:cs="Times New Roman" w:eastAsia="Times New Roman" w:hAnsi="Times New Roman"/>
                <w:sz w:val="20"/>
                <w:szCs w:val="20"/>
              </w:rPr>
              <w:t xml:space="preserve">S-6</w:t>
            </w:r>
          </w:p>
        </w:tc>
        <w:tc>
          <w:tcPr>
            <w:tcW w:type="dxa" w:w="3120"/>
          </w:tcPr>
          <w:p>
            <w:pPr>
              <w:spacing w:after="20" w:before="20"/>
              <w:jc w:val="left"/>
            </w:pPr>
            <w:r>
              <w:rPr>
                <w:rFonts w:ascii="Times New Roman" w:cs="Times New Roman" w:eastAsia="Times New Roman" w:hAnsi="Times New Roman"/>
                <w:sz w:val="20"/>
                <w:szCs w:val="20"/>
              </w:rPr>
              <w:t xml:space="preserve">Le donne davanti al Tribunale</w:t>
            </w:r>
          </w:p>
        </w:tc>
        <w:tc>
          <w:tcPr>
            <w:tcW w:type="dxa" w:w="3120"/>
          </w:tcPr>
          <w:p>
            <w:pPr>
              <w:spacing w:after="20" w:before="20"/>
              <w:jc w:val="left"/>
            </w:pPr>
            <w:r>
              <w:rPr>
                <w:rFonts w:ascii="Times New Roman" w:cs="Times New Roman" w:eastAsia="Times New Roman" w:hAnsi="Times New Roman"/>
                <w:sz w:val="20"/>
                <w:szCs w:val="20"/>
              </w:rPr>
              <w:t xml:space="preserve">Filone segnalato; cifre non riscontrate, non date</w:t>
            </w:r>
          </w:p>
        </w:tc>
      </w:tr>
      <w:tr>
        <w:tc>
          <w:tcPr>
            <w:tcW w:type="dxa" w:w="3120"/>
          </w:tcPr>
          <w:p>
            <w:pPr>
              <w:spacing w:after="20" w:before="20"/>
              <w:jc w:val="left"/>
            </w:pPr>
            <w:r>
              <w:rPr>
                <w:rFonts w:ascii="Times New Roman" w:cs="Times New Roman" w:eastAsia="Times New Roman" w:hAnsi="Times New Roman"/>
                <w:sz w:val="20"/>
                <w:szCs w:val="20"/>
              </w:rPr>
              <w:t xml:space="preserve">S-7</w:t>
            </w:r>
          </w:p>
        </w:tc>
        <w:tc>
          <w:tcPr>
            <w:tcW w:type="dxa" w:w="3120"/>
          </w:tcPr>
          <w:p>
            <w:pPr>
              <w:spacing w:after="20" w:before="20"/>
              <w:jc w:val="left"/>
            </w:pPr>
            <w:r>
              <w:rPr>
                <w:rFonts w:ascii="Times New Roman" w:cs="Times New Roman" w:eastAsia="Times New Roman" w:hAnsi="Times New Roman"/>
                <w:sz w:val="20"/>
                <w:szCs w:val="20"/>
              </w:rPr>
              <w:t xml:space="preserve">La svolta di guerra (33 condanne a morte pronunciate, 22 eseguite)</w:t>
            </w:r>
          </w:p>
        </w:tc>
        <w:tc>
          <w:tcPr>
            <w:tcW w:type="dxa" w:w="3120"/>
          </w:tcPr>
          <w:p>
            <w:pPr>
              <w:spacing w:after="20" w:before="20"/>
              <w:jc w:val="left"/>
            </w:pPr>
            <w:r>
              <w:rPr>
                <w:rFonts w:ascii="Times New Roman" w:cs="Times New Roman" w:eastAsia="Times New Roman" w:hAnsi="Times New Roman"/>
                <w:sz w:val="20"/>
                <w:szCs w:val="20"/>
              </w:rPr>
              <w:t xml:space="preserve">Documentato su fonte enciclopedica, dichiarata</w:t>
            </w:r>
          </w:p>
        </w:tc>
      </w:tr>
      <w:tr>
        <w:tc>
          <w:tcPr>
            <w:tcW w:type="dxa" w:w="3120"/>
          </w:tcPr>
          <w:p>
            <w:pPr>
              <w:spacing w:after="20" w:before="20"/>
              <w:jc w:val="left"/>
            </w:pPr>
            <w:r>
              <w:rPr>
                <w:rFonts w:ascii="Times New Roman" w:cs="Times New Roman" w:eastAsia="Times New Roman" w:hAnsi="Times New Roman"/>
                <w:sz w:val="20"/>
                <w:szCs w:val="20"/>
              </w:rPr>
              <w:t xml:space="preserve">S-8</w:t>
            </w:r>
          </w:p>
        </w:tc>
        <w:tc>
          <w:tcPr>
            <w:tcW w:type="dxa" w:w="3120"/>
          </w:tcPr>
          <w:p>
            <w:pPr>
              <w:spacing w:after="20" w:before="20"/>
              <w:jc w:val="left"/>
            </w:pPr>
            <w:r>
              <w:rPr>
                <w:rFonts w:ascii="Times New Roman" w:cs="Times New Roman" w:eastAsia="Times New Roman" w:hAnsi="Times New Roman"/>
                <w:sz w:val="20"/>
                <w:szCs w:val="20"/>
              </w:rPr>
              <w:t xml:space="preserve">L'impunità postbellica dei giudici</w:t>
            </w:r>
          </w:p>
        </w:tc>
        <w:tc>
          <w:tcPr>
            <w:tcW w:type="dxa" w:w="3120"/>
          </w:tcPr>
          <w:p>
            <w:pPr>
              <w:spacing w:after="20" w:before="20"/>
              <w:jc w:val="left"/>
            </w:pPr>
            <w:r>
              <w:rPr>
                <w:rFonts w:ascii="Times New Roman" w:cs="Times New Roman" w:eastAsia="Times New Roman" w:hAnsi="Times New Roman"/>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2026-08-24T20:56:41.190Z</dcterms:created>
  <dcterms:modified xsi:type="dcterms:W3CDTF">2026-08-24T20:56:41.191Z</dcterms:modified>
</cp:coreProperties>
</file>

<file path=docProps/custom.xml><?xml version="1.0" encoding="utf-8"?>
<Properties xmlns="http://schemas.openxmlformats.org/officeDocument/2006/custom-properties" xmlns:vt="http://schemas.openxmlformats.org/officeDocument/2006/docPropsVTypes"/>
</file>