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Times New Roman" w:cs="Times New Roman" w:eastAsia="Times New Roman" w:hAnsi="Times New Roman"/>
          <w:b/>
          <w:bCs/>
          <w:color w:val="1F3864"/>
          <w:sz w:val="32"/>
          <w:szCs w:val="32"/>
        </w:rPr>
        <w:t xml:space="preserve">Indice</w:t>
      </w:r>
    </w:p>
    <w:sdt>
      <w:sdtPr>
        <w:alias w:val="Sommario"/>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Times New Roman" w:cs="Times New Roman" w:eastAsia="Times New Roman" w:hAnsi="Times New Roman"/>
          <w:sz w:val="24"/>
          <w:szCs w:val="24"/>
        </w:rPr>
        <w:t xml:space="preserve">Ernesto Guevara — La parabola integrale (1928-1967)</w:t>
      </w:r>
    </w:p>
    <w:p>
      <w:pPr>
        <w:pStyle w:val="Heading2"/>
        <w:spacing w:after="100" w:before="200"/>
      </w:pPr>
      <w:r>
        <w:rPr>
          <w:rFonts w:ascii="Times New Roman" w:cs="Times New Roman" w:eastAsia="Times New Roman" w:hAnsi="Times New Roman"/>
          <w:sz w:val="24"/>
          <w:szCs w:val="24"/>
        </w:rPr>
        <w:t xml:space="preserve">Dai natali di Rosario alla fossa di Vallegrande</w:t>
      </w:r>
    </w:p>
    <w:p>
      <w:pPr>
        <w:spacing w:after="120" w:line="276"/>
        <w:jc w:val="both"/>
      </w:pPr>
      <w:r>
        <w:rPr>
          <w:rFonts w:ascii="Times New Roman" w:cs="Times New Roman" w:eastAsia="Times New Roman" w:hAnsi="Times New Roman"/>
          <w:i/>
          <w:iCs/>
          <w:sz w:val="24"/>
          <w:szCs w:val="24"/>
        </w:rPr>
        <w:t xml:space="preserve">Volume rilegato — 24 agosto 2026 · Standard tipografico: Times New Roman 12, A4, giustificato</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Statuto.</w:t>
      </w:r>
      <w:r>
        <w:rPr>
          <w:rFonts w:ascii="Times New Roman" w:cs="Times New Roman" w:eastAsia="Times New Roman" w:hAnsi="Times New Roman"/>
          <w:i w:val="false"/>
          <w:iCs w:val="false"/>
          <w:sz w:val="24"/>
          <w:szCs w:val="24"/>
        </w:rPr>
        <w:t xml:space="preserve"> Questo volume rilega senza perdite i cinque studi che compongono la parabola completa di Ernesto Guevara prodotti nel corpus: dalle origini e l'esilio messicano, alla Sierra Maestra e all'Avana, dall'ONU 1964 al Congo, fino alla campagna boliviana e alla morte a La Higuera. Ricostruzione storica su cronologia consolidata, con le correzioni post-triangolazione segnalate nelle note di revisione di ciascun testo. Senza agiografia né il suo rovescio.</w:t>
      </w:r>
    </w:p>
    <w:p>
      <w:r>
        <w:br w:type="page"/>
      </w:r>
    </w:p>
    <w:p>
      <w:pPr>
        <w:pStyle w:val="Heading1"/>
        <w:spacing w:after="120" w:before="240"/>
      </w:pPr>
      <w:r>
        <w:rPr>
          <w:rFonts w:ascii="Times New Roman" w:cs="Times New Roman" w:eastAsia="Times New Roman" w:hAnsi="Times New Roman"/>
          <w:sz w:val="24"/>
          <w:szCs w:val="24"/>
        </w:rPr>
        <w:t xml:space="preserve">L'Evoluzione di un Rivoluzionario: Analisi Storica, Biografica e Clinica di Ernesto Guevara dalle Origini all'Esilio Messicano</w:t>
      </w:r>
    </w:p>
    <w:p>
      <w:pPr>
        <w:pStyle w:val="Heading2"/>
        <w:spacing w:after="100" w:before="200"/>
      </w:pPr>
      <w:r>
        <w:rPr>
          <w:rFonts w:ascii="Times New Roman" w:cs="Times New Roman" w:eastAsia="Times New Roman" w:hAnsi="Times New Roman"/>
          <w:sz w:val="24"/>
          <w:szCs w:val="24"/>
        </w:rPr>
        <w:t xml:space="preserve">Introduzione: Il Contesto di una Formazione Incompiuta e la Genesi di una Coscienza Critica</w:t>
      </w:r>
    </w:p>
    <w:p>
      <w:pPr>
        <w:spacing w:after="120" w:line="276"/>
        <w:jc w:val="both"/>
      </w:pPr>
      <w:r>
        <w:rPr>
          <w:rFonts w:ascii="Times New Roman" w:cs="Times New Roman" w:eastAsia="Times New Roman" w:hAnsi="Times New Roman"/>
          <w:sz w:val="24"/>
          <w:szCs w:val="24"/>
        </w:rPr>
        <w:t xml:space="preserve">L'indagine storiografica e biografica della parabola esistenziale, politica e intellettuale di Ernesto Guevara de la Serna, estesa dal momento della sua nascita fino al cruciale e trasformativo incontro a Città del Messico nel 1955, richiede una destrutturazione meticolosa delle molteplici stratificazioni che hanno forgiato una delle figure più emblematiche e polarizzanti del Ventesimo secolo. Lungi dall'essere un percorso lineare, deterministico o teleologicamente orientato verso la guerriglia fin dalle origini, la giovinezza di Guevara è caratterizzata da profonde idiosincrasie personali, esplorazioni geografiche che fungono da catalizzatori ideologici e un'immersione precoce, ma inizialmente apolitica, nelle contraddizioni strutturali e sanitarie dell'America Latina. Questo periodo formativo, che precede la genesi del mito del "Guerrigliero Eroico", è di importanza fondamentale per comprendere la complessa transizione di un giovane medico argentino, proveniente da una famiglia borghese e animato da interessi scientifico-accademici, in un rivoluzionario marxista e internazionalista votato alla lotta armata. L'obiettivo di questa disamina è tracciare ogni singola tappa di questo processo evolutivo, senza ricorrere ad alcuna sintesi, esplorando l'intreccio tra la sua condizione medica personale, la sua formazione intellettuale, le sue osservazioni cliniche sulle popolazioni emarginate e il crollo delle sue illusioni riformiste.</w:t>
      </w:r>
    </w:p>
    <w:p>
      <w:pPr>
        <w:pStyle w:val="Heading2"/>
        <w:spacing w:after="100" w:before="200"/>
      </w:pPr>
      <w:r>
        <w:rPr>
          <w:rFonts w:ascii="Times New Roman" w:cs="Times New Roman" w:eastAsia="Times New Roman" w:hAnsi="Times New Roman"/>
          <w:sz w:val="24"/>
          <w:szCs w:val="24"/>
        </w:rPr>
        <w:t xml:space="preserve">Le Radici Familiari e la Complessità del Lignaggio (1928)</w:t>
      </w:r>
    </w:p>
    <w:p>
      <w:pPr>
        <w:pStyle w:val="Heading3"/>
        <w:spacing w:after="80" w:before="160"/>
      </w:pPr>
      <w:r>
        <w:rPr>
          <w:rFonts w:ascii="Times New Roman" w:cs="Times New Roman" w:eastAsia="Times New Roman" w:hAnsi="Times New Roman"/>
          <w:sz w:val="24"/>
          <w:szCs w:val="24"/>
        </w:rPr>
        <w:t xml:space="preserve">L'Eredità Genealogica e il Clima Familiare Anticonformista</w:t>
      </w:r>
    </w:p>
    <w:p>
      <w:pPr>
        <w:spacing w:after="120" w:line="276"/>
        <w:jc w:val="both"/>
      </w:pPr>
      <w:r>
        <w:rPr>
          <w:rFonts w:ascii="Times New Roman" w:cs="Times New Roman" w:eastAsia="Times New Roman" w:hAnsi="Times New Roman"/>
          <w:sz w:val="24"/>
          <w:szCs w:val="24"/>
        </w:rPr>
        <w:t xml:space="preserve">Ernesto Guevara de la Serna nacque a Rosario, un importante centro urbano e portuale nella provincia di Santa Fe, in Argentina, in seno a una famiglia la cui genealogia rifletteva intimamente la complessa stratificazione sociale, economica ed etnica della nazione sudamericana. Il padre, Ernesto Rafael Guevara Lynch (1900-1987), era un costruttore e imprenditore di estrazione altoborghese che portava con sé una complessa rete di radici iberiche, specificamente provenienti dal Paese Basco, mescolate a un'ascendenza irlandese e creola. La madre, Celia de la Serna (1906-1965), proveniva da un lignaggio ancora più illustre e influente, inserendosi a pieno titolo in quella che storicamente veniva definita "l'oligarchia del bestiame argentina", l'élite latifondista che deteneva il monopolio economico e politico del paese. La famiglia di Celia vantava remote e aristocratiche origini spagnole, specificamente radicate nella regione della Cantabria e nei Paesi Baschi. Ancora più affascinante dal punto di vista storico, secondo le ricerche del genealogista Narciso Binayán Carmona, la linea materna di Che Guevara tracciava una diretta discendenza dal conquistador Domingo Martínez de Irala, implicando così la presenza di lontane ma significative radici guaraní, unendo il sangue dei colonizzatori europei a quello delle popolazioni indigene precolombiane.</w:t>
      </w:r>
    </w:p>
    <w:p>
      <w:pPr>
        <w:spacing w:after="120" w:line="276"/>
        <w:jc w:val="both"/>
      </w:pPr>
      <w:r>
        <w:rPr>
          <w:rFonts w:ascii="Times New Roman" w:cs="Times New Roman" w:eastAsia="Times New Roman" w:hAnsi="Times New Roman"/>
          <w:sz w:val="24"/>
          <w:szCs w:val="24"/>
        </w:rPr>
        <w:t xml:space="preserve">Nonostante l'appartenenza formale all'alta borghesia aristocratica e i privilegi intrinseci a tale status sociale, i coniugi Guevara – uniti in matrimonio il 10 novembre 1927 in seguito a un breve fidanzamento, durante il quale Guevara Lynch aveva investito i propri capitali in una società dedita alla fabbricazione di yacht – si distinguevano per un marcato e deliberato anticonformismo. Celia de la Serna, in particolare, era una figura di assoluto spicco e rottura per l'epoca: femminista militante, dotata di una raffinata cultura, atea dichiarata, profondamente anticlericale e animata da idee socialiste e progressiste. Questo ambiente intellettualmente vivace, tollerante, dalle marcate tinte "bohémiens", fu determinante nel plasmare l'indole del primogenito, il primo di cinque figli (tre maschi e due femmine; il padre, rimasto vedovo nel 1965, avrebbe poi avuto altri tre figli dal secondo matrimonio con la pittrice Ana María Erra). I genitori trasmisero ai figli una profonda spensieratezza, uno spiccato spirito di avventura, un disprezzo per le convenzioni borghesi pur godendone i frutti, e un vorace interesse per la letteratura mondiale.</w:t>
      </w:r>
    </w:p>
    <w:p>
      <w:pPr>
        <w:spacing w:after="120" w:line="276"/>
        <w:jc w:val="both"/>
      </w:pPr>
      <w:r>
        <w:rPr>
          <w:rFonts w:ascii="Times New Roman" w:cs="Times New Roman" w:eastAsia="Times New Roman" w:hAnsi="Times New Roman"/>
          <w:sz w:val="24"/>
          <w:szCs w:val="24"/>
        </w:rPr>
        <w:t xml:space="preserve">La stessa data di nascita di Ernesto costituisce un elemento di controversia storiografica che merita attenzione. Sebbene i registri ufficiali e l'atto di nascita riportino inequivocabilmente il 14 giugno 1928, evidenze emerse in biografie di riferimento – in particolare la monumentale opera redatta da Jon Lee Anderson – e confermate da confidenze della madre riferite a terzi, suggeriscono con forte probabilità che la data corretta sia antecedente, ovvero il 14 maggio 1928. Questa deliberata postdatazione anagrafica sarebbe stata un espediente per dissimulare il concepimento prematrimoniale, un dettaglio che, pur apparendo marginale, sottolinea l'attitudine della famiglia a sfidare le convenzioni e la morale cattolica dominante del tempo, pur dovendo talvolta ricorrere a compromessi burocratici per evitare lo stigma sociale.</w:t>
      </w:r>
    </w:p>
    <w:p>
      <w:pPr>
        <w:pStyle w:val="Heading2"/>
        <w:spacing w:after="100" w:before="200"/>
      </w:pPr>
      <w:r>
        <w:rPr>
          <w:rFonts w:ascii="Times New Roman" w:cs="Times New Roman" w:eastAsia="Times New Roman" w:hAnsi="Times New Roman"/>
          <w:sz w:val="24"/>
          <w:szCs w:val="24"/>
        </w:rPr>
        <w:t xml:space="preserve">La Malattia come Destino e Disciplina (1928-1941)</w:t>
      </w:r>
    </w:p>
    <w:p>
      <w:pPr>
        <w:pStyle w:val="Heading3"/>
        <w:spacing w:after="80" w:before="160"/>
      </w:pPr>
      <w:r>
        <w:rPr>
          <w:rFonts w:ascii="Times New Roman" w:cs="Times New Roman" w:eastAsia="Times New Roman" w:hAnsi="Times New Roman"/>
          <w:sz w:val="24"/>
          <w:szCs w:val="24"/>
        </w:rPr>
        <w:t xml:space="preserve">L'Insorgenza dell'Asma e il Trasferimento Terapeutico ad Alta Gracia</w:t>
      </w:r>
    </w:p>
    <w:p>
      <w:pPr>
        <w:spacing w:after="120" w:line="276"/>
        <w:jc w:val="both"/>
      </w:pPr>
      <w:r>
        <w:rPr>
          <w:rFonts w:ascii="Times New Roman" w:cs="Times New Roman" w:eastAsia="Times New Roman" w:hAnsi="Times New Roman"/>
          <w:sz w:val="24"/>
          <w:szCs w:val="24"/>
        </w:rPr>
        <w:t xml:space="preserve">L'esistenza del giovane Ernesto fu irrevocabilmente deviata e segnata da un evento clinico precoce. Già nell'agosto del suo primo anno di vita subì un attacco di broncopolmonite, ma fu all'età di due anni, nel 1930, che si manifestò il primo, violentissimo attacco di asma bronchiale cronica, una patologia che non lo avrebbe mai più abbandonato. La gravità e la frequenza di questa condizione cronica e debilitante costrinsero la famiglia a rivedere drasticamente i propri piani di vita. Abbandonando la residenza di Buenos Aires e la piantagione di yerba mate nella regione di Misiones (che costituiva la loro principale, seppur incostante, fonte di reddito), i Guevara si trasferirono nel 1932 ad Alta Gracia. Alta Gracia era una nota cittadina termale e climatica situata sulle pendici delle Sierras Chicas, nella provincia di Córdoba; il trasferimento avvenne seguendo precise prescrizioni mediche che suggerivano un clima montano, asciutto e puro, ideale per mitigare le crisi respiratorie del bambino.</w:t>
      </w:r>
    </w:p>
    <w:p>
      <w:pPr>
        <w:spacing w:after="120" w:line="276"/>
        <w:jc w:val="both"/>
      </w:pPr>
      <w:r>
        <w:rPr>
          <w:rFonts w:ascii="Times New Roman" w:cs="Times New Roman" w:eastAsia="Times New Roman" w:hAnsi="Times New Roman"/>
          <w:sz w:val="24"/>
          <w:szCs w:val="24"/>
        </w:rPr>
        <w:t xml:space="preserve">Il soggiorno ad Alta Gracia si protrasse per ben undici anni. Questo lungo lasso di tempo rappresentò per Ernesto un periodo di paradossale isolamento fisico e, contemporaneamente, di straordinaria espansione intellettuale e cognitiva. A causa delle frequenti e soffocanti crisi asmatiche, che lo costringevano a letto per giorni lottando per ogni respiro, il giovane Ernesto non poté frequentare con regolarità la scuola pubblica. Il suo percorso formativo istituzionale fu frammentario: frequentò in presenza in modo regolare solamente il secondo e il terzo anno scolastico, mentre il resto del ciclo primario (inclusi il quinto e sesto anno) fu assimilato tramite l'istruzione domestica, impartitagli amorevolmente e rigorosamente dalla madre Celia, la quale divenne la sua prima e più influente precettrice.</w:t>
      </w:r>
    </w:p>
    <w:p>
      <w:pPr>
        <w:pStyle w:val="Heading3"/>
        <w:spacing w:after="80" w:before="160"/>
      </w:pPr>
      <w:r>
        <w:rPr>
          <w:rFonts w:ascii="Times New Roman" w:cs="Times New Roman" w:eastAsia="Times New Roman" w:hAnsi="Times New Roman"/>
          <w:sz w:val="24"/>
          <w:szCs w:val="24"/>
        </w:rPr>
        <w:t xml:space="preserve">La Biblioteca Familiare e la Strutturazione Intellettuale</w:t>
      </w:r>
    </w:p>
    <w:p>
      <w:pPr>
        <w:spacing w:after="120" w:line="276"/>
        <w:jc w:val="both"/>
      </w:pPr>
      <w:r>
        <w:rPr>
          <w:rFonts w:ascii="Times New Roman" w:cs="Times New Roman" w:eastAsia="Times New Roman" w:hAnsi="Times New Roman"/>
          <w:sz w:val="24"/>
          <w:szCs w:val="24"/>
        </w:rPr>
        <w:t xml:space="preserve">Questa reclusione forzata domestica generò nel bambino una voracità letteraria senza precedenti, un meccanismo di compensazione psicologica e intellettuale per l'impossibilità di condurre una normale vita fisica. La vasta biblioteca paterna, un santuario intellettuale composto da svariate migliaia di volumi, divenne il suo unico universo cognitivo esplorabile. Al suo interno, Ernesto divorò indiscriminatamente i classici della letteratura universale, estesi trattati di storia, saggi di filosofia, psicologia, arte, oltre ai grandi romanzi d'avventura. La sua precocità linguistica gli permise di affrontare numerose letture direttamente in lingua francese, lingua che padroneggiava fin da giovanissimo. Oltre alla narrativa e alla poesia – quest'ultima una compagna inseparabile per l'intero arco della sua vita, tanto che un quaderno con le sue poesie predilette fu ritrovato nel suo zaino in Bolivia al momento della cattura – fu in questa biblioteca che Ernesto si accostò, seppur in modo ancora immaturo e non strutturato, alle opere seminali del socialismo scientifico. Tra i volumi erano presenti testi di Karl Marx, Friedrich Engels e Vladimir Lenin, fondamenti teorici che avrebbero depositato in lui i primi semi di quella che, decenni dopo, sarebbe diventata un'inscalfibile dottrina politica e uno strumento di analisi della prassi materiale.</w:t>
      </w:r>
    </w:p>
    <w:p>
      <w:pPr>
        <w:spacing w:after="120" w:line="276"/>
        <w:jc w:val="both"/>
      </w:pPr>
      <w:r>
        <w:rPr>
          <w:rFonts w:ascii="Times New Roman" w:cs="Times New Roman" w:eastAsia="Times New Roman" w:hAnsi="Times New Roman"/>
          <w:sz w:val="24"/>
          <w:szCs w:val="24"/>
        </w:rPr>
        <w:t xml:space="preserve">È di cruciale importanza analizzare l'impatto psicologico, oltre che fisico, dell'asma sulla formazione del carattere di Guevara. Lungi dal renderlo un individuo remissivo, timoroso o ipocondriaco, l'invalidità respiratoria sviluppò in lui una ferrea, quasi stoica, volontà di superamento dei propri limiti fisiologici. La costante, immanente minaccia del soffocamento instillò un senso di urgenza esistenziale, una familiarità quotidiana con l'idea della morte e un rigore autodisciplinare che lo avrebbero accompagnato nelle prove più estreme della sua esistenza, fino alle umide giungle del Congo e della Bolivia. In ambito economico, il periodo trascorso ad Alta Gracia fu segnato da un progressivo, seppur taciuto, deterioramento delle finanze familiari. Nonostante i limitati e fluttuanti introiti provenienti dalla lontana piantagione di Misiones, i due coniugi si sforzarono di ostentare una fiduciosa sicurezza, continuando a frequentare la buona società aristocratica e alto-borghese che si riuniva periodicamente presso il prestigioso Sierras Hotel, celando un lento declassamento economico. In questo periodo nacquero altri membri della famiglia, tra cui, nel gennaio del 1934, la secondogenita Ana Maria.</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Integrazione (24 agosto 2026) — Da Córdoba all'esilio messicano (1943-1954)</w:t>
      </w:r>
    </w:p>
    <w:p>
      <w:pPr>
        <w:spacing w:after="120" w:line="276"/>
        <w:jc w:val="both"/>
      </w:pPr>
      <w:r>
        <w:rPr>
          <w:rFonts w:ascii="Times New Roman" w:cs="Times New Roman" w:eastAsia="Times New Roman" w:hAnsi="Times New Roman"/>
          <w:i/>
          <w:iCs/>
          <w:sz w:val="24"/>
          <w:szCs w:val="24"/>
        </w:rPr>
        <w:t xml:space="preserve">Le sezioni che seguono completano il programma dichiarato nell'introduzione, interrotto nella stesura originale al 1934. Sono state redatte in sede di revisione, su cronologia storiografica consolidata (Anderson, Taibo II, Castañeda), e vanno lette come integrazione distinta dalla stesura d'autore.</w:t>
      </w:r>
    </w:p>
    <w:p>
      <w:pPr>
        <w:pStyle w:val="Heading3"/>
        <w:spacing w:after="80" w:before="160"/>
      </w:pPr>
      <w:r>
        <w:rPr>
          <w:rFonts w:ascii="Times New Roman" w:cs="Times New Roman" w:eastAsia="Times New Roman" w:hAnsi="Times New Roman"/>
          <w:sz w:val="24"/>
          <w:szCs w:val="24"/>
        </w:rPr>
        <w:t xml:space="preserve">Córdoba e l'adolescenza (1943-1946)</w:t>
      </w:r>
    </w:p>
    <w:p>
      <w:pPr>
        <w:spacing w:after="120" w:line="276"/>
        <w:jc w:val="both"/>
      </w:pPr>
      <w:r>
        <w:rPr>
          <w:rFonts w:ascii="Times New Roman" w:cs="Times New Roman" w:eastAsia="Times New Roman" w:hAnsi="Times New Roman"/>
          <w:sz w:val="24"/>
          <w:szCs w:val="24"/>
        </w:rPr>
        <w:t xml:space="preserve">Nel 1943 la famiglia lasciò Alta Gracia per la città di Córdoba, dove Ernesto frequentò il Colegio Nacional Deán Funes. L'adolescente che l'asma avrebbe dovuto confinare scelse sistematicamente gli sport più duri: il rugby soprattutto, praticato con un accanimento che gli valse il soprannome di «Fúser» (contrazione di «Furibondo Serna») e che lo costringeva a giocare con l'inalatore a bordo campo. Alla violenza fisica del gioco affiancava gli scacchi, appresi dal padre, e la lettura onnivora ereditata dagli anni della reclusione: in questi anni si collocano le prime letture sistematiche di poesia (Neruda su tutti) e la compilazione di quaderni filosofici personali, un indice ragionato di letture che avrebbe aggiornato per anni. L'ostentata indifferenza per l'abbigliamento — la celebre «settimanale», la camicia che dichiarava di cambiare una volta alla settimana — completava un personaggio già insofferente alle convenzioni del proprio ceto. Le finanze familiari continuavano intanto a declinare, e il matrimonio dei genitori a incrinarsi.</w:t>
      </w:r>
    </w:p>
    <w:p>
      <w:pPr>
        <w:pStyle w:val="Heading3"/>
        <w:spacing w:after="80" w:before="160"/>
      </w:pPr>
      <w:r>
        <w:rPr>
          <w:rFonts w:ascii="Times New Roman" w:cs="Times New Roman" w:eastAsia="Times New Roman" w:hAnsi="Times New Roman"/>
          <w:sz w:val="24"/>
          <w:szCs w:val="24"/>
        </w:rPr>
        <w:t xml:space="preserve">Buenos Aires e la medicina (1947-1951)</w:t>
      </w:r>
    </w:p>
    <w:p>
      <w:pPr>
        <w:spacing w:after="120" w:line="276"/>
        <w:jc w:val="both"/>
      </w:pPr>
      <w:r>
        <w:rPr>
          <w:rFonts w:ascii="Times New Roman" w:cs="Times New Roman" w:eastAsia="Times New Roman" w:hAnsi="Times New Roman"/>
          <w:sz w:val="24"/>
          <w:szCs w:val="24"/>
        </w:rPr>
        <w:t xml:space="preserve">Nel 1947 la famiglia si trasferì a Buenos Aires. La morte della nonna paterna Ana Isabel, che Ernesto assistette negli ultimi giorni, pesò sulla decisione — maturata rapidamente e con sorpresa dei familiari — di iscriversi alla Facoltà di Medicina dell'Università di Buenos Aires anziché a ingegneria. Come già rilevato nel rapporto sul periodo messicano, la vocazione non era borghese ma di ricerca: l'asma propria e la malattia della madre (operata di tumore) orientarono il suo interesse verso allergologia e patologie immunitarie, coltivato nella clinica del dottor Salvador Pisani, dove divenne collaboratore di ricerca. Per mantenersi lavorò negli impieghi più vari, inclusa una sezione dell'ufficio municipale e un impiego nella marina mercantile argentina che lo portò fino a Trinidad e alla Guyana britannica. Nel gennaio-febbraio 1950 compì il primo viaggio in solitaria: circa 4.500 chilometri attraverso il nord dell'Argentina su una bicicletta equipaggiata con un micromotore Cucciolo, con visite ai lebbrosari che anticipavano la saldatura fra medicina e scoperta sociale.</w:t>
      </w:r>
    </w:p>
    <w:p>
      <w:pPr>
        <w:pStyle w:val="Heading3"/>
        <w:spacing w:after="80" w:before="160"/>
      </w:pPr>
      <w:r>
        <w:rPr>
          <w:rFonts w:ascii="Times New Roman" w:cs="Times New Roman" w:eastAsia="Times New Roman" w:hAnsi="Times New Roman"/>
          <w:sz w:val="24"/>
          <w:szCs w:val="24"/>
        </w:rPr>
        <w:t xml:space="preserve">I due viaggi continentali (1951-1953)</w:t>
      </w:r>
    </w:p>
    <w:p>
      <w:pPr>
        <w:spacing w:after="120" w:line="276"/>
        <w:jc w:val="both"/>
      </w:pPr>
      <w:r>
        <w:rPr>
          <w:rFonts w:ascii="Times New Roman" w:cs="Times New Roman" w:eastAsia="Times New Roman" w:hAnsi="Times New Roman"/>
          <w:sz w:val="24"/>
          <w:szCs w:val="24"/>
        </w:rPr>
        <w:t xml:space="preserve">Il 29 dicembre 1951 partì con il biochimico Alberto Granado per il viaggio della «Poderosa II», la Norton 500 che avrebbe ceduto prima di metà percorso: Patagonia, Cile (con la discesa nella miniera di rame di Chuquicamata e l'incontro con la coppia di minatori comunisti perseguitati, pagina capitale dei suoi diari), Perù (Machu Picchu e il lebbrosario di San Pablo in Amazzonia, sotto la guida a distanza del dottor Hugo Pesce, medico e dirigente comunista), Colombia e Venezuela, con rientro finale via Miami nell'agosto 1952. Tornato a Buenos Aires, superò in una sessione forzata gli esami rimanenti e si laureò in medicina nel giugno 1953. Il 7 luglio 1953 ripartì — questa volta senza ritorno — con l'amico d'infanzia Carlos «Calica» Ferrer: la Bolivia della rivoluzione del 1952 (dove osservò con scetticismo la riforma del MNR e visitò le miniere), il Perù, l'Ecuador (dove l'incontro con l'esule argentino Ricardo Rojo contribuì a deviarne la rotta dal Venezuela verso il Centroamerica), il Costa Rica e infine, nel dicembre 1953, il Guatemala.</w:t>
      </w:r>
    </w:p>
    <w:p>
      <w:pPr>
        <w:pStyle w:val="Heading3"/>
        <w:spacing w:after="80" w:before="160"/>
      </w:pPr>
      <w:r>
        <w:rPr>
          <w:rFonts w:ascii="Times New Roman" w:cs="Times New Roman" w:eastAsia="Times New Roman" w:hAnsi="Times New Roman"/>
          <w:sz w:val="24"/>
          <w:szCs w:val="24"/>
        </w:rPr>
        <w:t xml:space="preserve">Guatemala: la cesura (1954)</w:t>
      </w:r>
    </w:p>
    <w:p>
      <w:pPr>
        <w:spacing w:after="120" w:line="276"/>
        <w:jc w:val="both"/>
      </w:pPr>
      <w:r>
        <w:rPr>
          <w:rFonts w:ascii="Times New Roman" w:cs="Times New Roman" w:eastAsia="Times New Roman" w:hAnsi="Times New Roman"/>
          <w:sz w:val="24"/>
          <w:szCs w:val="24"/>
        </w:rPr>
        <w:t xml:space="preserve">Nel Guatemala del presidente Jacobo Árbenz, impegnato nella riforma agraria che espropriava le terre incolte della United Fruit Company, Guevara trovò il laboratorio politico che cercava — e conobbe l'economista peruviana esule Hilda Gadea, militante dell'APRA, che ne guidò le letture marxiste e ne divenne compagna. È di questo periodo la lettera alla zia Beatriz firmata scherzosamente da un nipote che giurava sul ritratto del «compagno Stalin» di non riposare finché gli «polpi capitalisti» non fossero annientati: ironia epistolare che segnala però una radicalizzazione ormai avviata. Quando, nel giugno 1954, l'operazione PBSUCCESS della CIA portò all'invasione del paese da parte delle bande di Castillo Armas, Guevara si adoperò — invano — per l'organizzazione di milizie popolari e per la resistenza; caduto Árbenz senza combattere, trovò rifugio nell'ambasciata argentina. Ne uscì con la convinzione, ormai definitiva, che nessuna riforma pacifica sarebbe stata tollerata dall'imperialismo, e con un obiettivo immediato: il Messico, dove giunse — come documentato nel rapporto successivo di questo corpus — il 21 settembre 1954. L'incontro con Fidel Castro, nel luglio 1955, avrebbe fatto il resto.</w:t>
      </w:r>
    </w:p>
    <w:p>
      <w:pPr>
        <w:spacing w:after="120" w:line="276"/>
        <w:jc w:val="both"/>
      </w:pPr>
      <w:r>
        <w:rPr>
          <w:rFonts w:ascii="Times New Roman" w:cs="Times New Roman" w:eastAsia="Times New Roman" w:hAnsi="Times New Roman"/>
          <w:i/>
          <w:iCs/>
          <w:sz w:val="24"/>
          <w:szCs w:val="24"/>
        </w:rPr>
        <w:t xml:space="preserve">[Il programma del presente documento si salda qui con il «Rapporto Storico-Politico sull'Evoluzione di Ernesto Guevara: Dal Messico a L'Avana (1954-1965)».]</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Nota di revisione</w:t>
      </w:r>
    </w:p>
    <w:p>
      <w:pPr>
        <w:spacing w:after="120" w:line="276"/>
        <w:jc w:val="both"/>
      </w:pPr>
      <w:r>
        <w:rPr>
          <w:rFonts w:ascii="Times New Roman" w:cs="Times New Roman" w:eastAsia="Times New Roman" w:hAnsi="Times New Roman"/>
          <w:sz w:val="24"/>
          <w:szCs w:val="24"/>
        </w:rPr>
        <w:t xml:space="preserve">In seguito alla triangolazione delle fonti (cfr. </w:t>
      </w:r>
      <w:r>
        <w:rPr>
          <w:rFonts w:ascii="Times New Roman" w:cs="Times New Roman" w:eastAsia="Times New Roman" w:hAnsi="Times New Roman"/>
          <w:sz w:val="24"/>
          <w:szCs w:val="24"/>
        </w:rPr>
        <w:t xml:space="preserve">triangolazioni-guevara-moro.md</w:t>
      </w:r>
      <w:r>
        <w:rPr>
          <w:rFonts w:ascii="Times New Roman" w:cs="Times New Roman" w:eastAsia="Times New Roman" w:hAnsi="Times New Roman"/>
          <w:sz w:val="24"/>
          <w:szCs w:val="24"/>
        </w:rPr>
        <w:t xml:space="preserve">, §1) è stato corretto il numero dei figli nati dal secondo matrimonio di Ernesto Guevara Lynch: furono </w:t>
      </w:r>
      <w:r>
        <w:rPr>
          <w:rFonts w:ascii="Times New Roman" w:cs="Times New Roman" w:eastAsia="Times New Roman" w:hAnsi="Times New Roman"/>
          <w:b/>
          <w:bCs/>
          <w:sz w:val="24"/>
          <w:szCs w:val="24"/>
        </w:rPr>
        <w:t xml:space="preserve">tre</w:t>
      </w:r>
      <w:r>
        <w:rPr>
          <w:rFonts w:ascii="Times New Roman" w:cs="Times New Roman" w:eastAsia="Times New Roman" w:hAnsi="Times New Roman"/>
          <w:sz w:val="24"/>
          <w:szCs w:val="24"/>
        </w:rPr>
        <w:t xml:space="preserve"> — Ramón, María Victoria e Ramiro, avuti dalla pittrice Ana María Erra dopo la morte di Celia de la Serna nel 1965 — e non quattro come indicato nella stesura originale.</w:t>
      </w:r>
    </w:p>
    <w:p>
      <w:r>
        <w:br w:type="page"/>
      </w:r>
    </w:p>
    <w:p>
      <w:pPr>
        <w:pStyle w:val="Heading1"/>
        <w:spacing w:after="120" w:before="240"/>
      </w:pPr>
      <w:r>
        <w:rPr>
          <w:rFonts w:ascii="Times New Roman" w:cs="Times New Roman" w:eastAsia="Times New Roman" w:hAnsi="Times New Roman"/>
          <w:sz w:val="24"/>
          <w:szCs w:val="24"/>
        </w:rPr>
        <w:t xml:space="preserve">Rapporto Storico-Politico sull'Evoluzione di Ernesto Guevara: Dal Messico a L'Avana (1954-1965)</w:t>
      </w:r>
    </w:p>
    <w:p>
      <w:pPr>
        <w:pStyle w:val="Heading2"/>
        <w:spacing w:after="100" w:before="200"/>
      </w:pPr>
      <w:r>
        <w:rPr>
          <w:rFonts w:ascii="Times New Roman" w:cs="Times New Roman" w:eastAsia="Times New Roman" w:hAnsi="Times New Roman"/>
          <w:sz w:val="24"/>
          <w:szCs w:val="24"/>
        </w:rPr>
        <w:t xml:space="preserve">Introduzione: Le Radici di una Coscienza Rivoluzionaria</w:t>
      </w:r>
    </w:p>
    <w:p>
      <w:pPr>
        <w:spacing w:after="120" w:line="276"/>
        <w:jc w:val="both"/>
      </w:pPr>
      <w:r>
        <w:rPr>
          <w:rFonts w:ascii="Times New Roman" w:cs="Times New Roman" w:eastAsia="Times New Roman" w:hAnsi="Times New Roman"/>
          <w:sz w:val="24"/>
          <w:szCs w:val="24"/>
        </w:rPr>
        <w:t xml:space="preserve">L'analisi dell'evoluzione politica, militare e intellettuale di Ernesto Guevara de la Serna, universalmente noto come il "Che", richiede una disamina strutturale che trascenda la mera agiografia o la demonizzazione. Il fulcro di questo rapporto si concentra sul periodo che va dal suo cruciale esilio a Città del Messico (1954), passando per la genesi e il trionfo della Rivoluzione Cubana, fino al suo ruolo ai vertici dell'architettura statale a L'Avana e alle sue definitive dimissioni nel 1965. Tuttavia, per comprendere appieno l'impalcatura ideologica che Guevara portò con sé in Messico, è imperativo tracciare brevemente le coordinate della sua formazione giovanile.</w:t>
      </w:r>
    </w:p>
    <w:p>
      <w:pPr>
        <w:spacing w:after="120" w:line="276"/>
        <w:jc w:val="both"/>
      </w:pPr>
      <w:r>
        <w:rPr>
          <w:rFonts w:ascii="Times New Roman" w:cs="Times New Roman" w:eastAsia="Times New Roman" w:hAnsi="Times New Roman"/>
          <w:sz w:val="24"/>
          <w:szCs w:val="24"/>
        </w:rPr>
        <w:t xml:space="preserve">Nato in una famiglia dell'alta borghesia argentina – il 14 giugno 1928 a Rosario, sebbene fonti documentate come la biografia di Jon Lee Anderson, basate sulle affermazioni della madre, suggeriscano il 14 maggio come data reale per celare un concepimento prematrimoniale – Ernesto Guevara crebbe in un ambiente colto, caratterizzato da idee progressiste e socialiste. I genitori, Ernesto Guevara Lynch (di ascendenze basche e irlandesi) e Celia de la Serna (attivista femminista e anticlericale di nobili origini spagnole), trasmisero al primogenito e ai suoi quattro fratelli uno spirito bohémien e un profondo amore per la letteratura. Affetto fin dall'età di due anni da una grave forma di asma cronica, che costrinse la famiglia a trasferirsi nel clima salubre di Alta Gracia (Córdoba), il giovane Ernesto compensò le limitazioni fisiche con un'insaziabile voracità intellettuale, immergendosi nella sterminata biblioteca paterna che includeva opere di letteratura universale francese, psicologia, e i testi fondativi del marxismo: Marx, Engels e Lenin.</w:t>
      </w:r>
    </w:p>
    <w:p>
      <w:pPr>
        <w:spacing w:after="120" w:line="276"/>
        <w:jc w:val="both"/>
      </w:pPr>
      <w:r>
        <w:rPr>
          <w:rFonts w:ascii="Times New Roman" w:cs="Times New Roman" w:eastAsia="Times New Roman" w:hAnsi="Times New Roman"/>
          <w:sz w:val="24"/>
          <w:szCs w:val="24"/>
        </w:rPr>
        <w:t xml:space="preserve">La sua successiva iscrizione alla Facoltà di Medicina a Buenos Aires nel 1947 non fu dettata da ambizioni borghesi, ma da un sincero interesse per la ricerca su patologie come l'asma, le allergie e la lebbra. Questa vocazione si fuse con la scoperta empirica della realtà continentale attraverso due viaggi formativi fondamentali. Il primo, nel 1952, intrapreso a bordo della motocicletta "La Poderosa II" con l'amico biochimico Alberto Granado, lo portò ad attraversare Cile, Perù, Colombia e Venezuela. L'incontro con i minatori comunisti a Chuquicamata e l'esperienza nei lebbrosari (come quello di San Pablo nell'Amazzonia peruviana, diretto dal medico e militante comunista Hugo Pesce) innescarono in lui una profonda presa di coscienza sulle disuguaglianze sociali e sull'imperialismo statunitense. Laureatosi in medicina nel 1953, intraprese un secondo viaggio con Carlos "Calica" Ferrer attraverso Bolivia, Perù, Ecuador e Centroamerica. Questo itinerario lo condusse infine nel Guatemala del presidente democratico Jacobo Árbenz, dove assistette impotente al colpo di Stato del 1954 orchestrato dalla CIA e guidato da Carlos Castillo Armas. L'esperienza guatemalteca, che lo vide tentare invano di organizzare milizie popolari, cristallizzò la sua convinzione che i cambiamenti sociali pacifici in America Latina sarebbero sempre stati schiacciati dalla forza militare imperiale, rendendo la lotta armata l'unica via percorribile. Con questa radicale consapevolezza politica, fuggendo dalla repressione, Guevara varcò il confine messicano nel settembre del 1954.</w:t>
      </w:r>
    </w:p>
    <w:p>
      <w:pPr>
        <w:pStyle w:val="Heading2"/>
        <w:spacing w:after="100" w:before="200"/>
      </w:pPr>
      <w:r>
        <w:rPr>
          <w:rFonts w:ascii="Times New Roman" w:cs="Times New Roman" w:eastAsia="Times New Roman" w:hAnsi="Times New Roman"/>
          <w:sz w:val="24"/>
          <w:szCs w:val="24"/>
        </w:rPr>
        <w:t xml:space="preserve">L'Esilio a Città del Messico: La Dicotomia tra Scienza e Militanza (1954-1956)</w:t>
      </w:r>
    </w:p>
    <w:p>
      <w:pPr>
        <w:spacing w:after="120" w:line="276"/>
        <w:jc w:val="both"/>
      </w:pPr>
      <w:r>
        <w:rPr>
          <w:rFonts w:ascii="Times New Roman" w:cs="Times New Roman" w:eastAsia="Times New Roman" w:hAnsi="Times New Roman"/>
          <w:sz w:val="24"/>
          <w:szCs w:val="24"/>
        </w:rPr>
        <w:t xml:space="preserve">L'arrivo di Ernesto Guevara a Città del Messico, il 21 settembre 1954, accompagnato dall'amico guatemalteco noto come "El Patojo", segna l'inizio di una fase di profonda riorganizzazione esistenziale e intellettuale. Il Messico degli anni Cinquanta, forte della sua eredità rivoluzionaria, rappresentava il principale epicentro per l'esilio politico latinoamericano. In questo contesto, Guevara visse una marcata dualità: da un lato, la necessità di sopravvivenza economica e il desiderio di eccellere nella ricerca medica; dall'altro, l'inesorabile attrazione verso l'attivismo politico radicale.</w:t>
      </w:r>
    </w:p>
    <w:p>
      <w:pPr>
        <w:pStyle w:val="Heading3"/>
        <w:spacing w:after="80" w:before="160"/>
      </w:pPr>
      <w:r>
        <w:rPr>
          <w:rFonts w:ascii="Times New Roman" w:cs="Times New Roman" w:eastAsia="Times New Roman" w:hAnsi="Times New Roman"/>
          <w:sz w:val="24"/>
          <w:szCs w:val="24"/>
        </w:rPr>
        <w:t xml:space="preserve">Precariato Economico e Consolidamento Teorico</w:t>
      </w:r>
    </w:p>
    <w:p>
      <w:pPr>
        <w:spacing w:after="120" w:line="276"/>
        <w:jc w:val="both"/>
      </w:pPr>
      <w:r>
        <w:rPr>
          <w:rFonts w:ascii="Times New Roman" w:cs="Times New Roman" w:eastAsia="Times New Roman" w:hAnsi="Times New Roman"/>
          <w:sz w:val="24"/>
          <w:szCs w:val="24"/>
        </w:rPr>
        <w:t xml:space="preserve">Privo di documenti regolari e di risorse finanziarie, il ventiseienne medico argentino fu costretto ad accettare occupazioni precarie. Lavorò inizialmente come fotografo ambulante lungo l'Alameda Central e nel Centro Storico della capitale, riuscendo successivamente a ottenere un impiego come fotografo e giornalista per un'agenzia sudamericana durante i Giochi Panamericani del 1955. Accanto a questi impieghi, le fonti documentano con certezza la sua attività di ricerca ospedaliera e le lezioni di medicina tenute presso la Facoltà di Medicina dell'Università Nazionale Autonoma del Messico (UNAM) [→ </w:t>
      </w:r>
      <w:r>
        <w:rPr>
          <w:rFonts w:ascii="Times New Roman" w:cs="Times New Roman" w:eastAsia="Times New Roman" w:hAnsi="Times New Roman"/>
          <w:i/>
          <w:iCs/>
          <w:sz w:val="24"/>
          <w:szCs w:val="24"/>
        </w:rPr>
        <w:t xml:space="preserve">Nota di revisione 1</w:t>
      </w:r>
      <w:r>
        <w:rPr>
          <w:rFonts w:ascii="Times New Roman" w:cs="Times New Roman" w:eastAsia="Times New Roman" w:hAnsi="Times New Roman"/>
          <w:sz w:val="24"/>
          <w:szCs w:val="24"/>
        </w:rPr>
        <w:t xml:space="preserve">]. In questo periodo Guevara condusse uno studio sistematico di testi chiave come </w:t>
      </w:r>
      <w:r>
        <w:rPr>
          <w:rFonts w:ascii="Times New Roman" w:cs="Times New Roman" w:eastAsia="Times New Roman" w:hAnsi="Times New Roman"/>
          <w:i/>
          <w:iCs/>
          <w:sz w:val="24"/>
          <w:szCs w:val="24"/>
        </w:rPr>
        <w:t xml:space="preserve">Il Capitale</w:t>
      </w:r>
      <w:r>
        <w:rPr>
          <w:rFonts w:ascii="Times New Roman" w:cs="Times New Roman" w:eastAsia="Times New Roman" w:hAnsi="Times New Roman"/>
          <w:sz w:val="24"/>
          <w:szCs w:val="24"/>
        </w:rPr>
        <w:t xml:space="preserve"> di Karl Marx, </w:t>
      </w:r>
      <w:r>
        <w:rPr>
          <w:rFonts w:ascii="Times New Roman" w:cs="Times New Roman" w:eastAsia="Times New Roman" w:hAnsi="Times New Roman"/>
          <w:i/>
          <w:iCs/>
          <w:sz w:val="24"/>
          <w:szCs w:val="24"/>
        </w:rPr>
        <w:t xml:space="preserve">Che fare?</w:t>
      </w:r>
      <w:r>
        <w:rPr>
          <w:rFonts w:ascii="Times New Roman" w:cs="Times New Roman" w:eastAsia="Times New Roman" w:hAnsi="Times New Roman"/>
          <w:sz w:val="24"/>
          <w:szCs w:val="24"/>
        </w:rPr>
        <w:t xml:space="preserve"> di Vladimir Lenin e </w:t>
      </w:r>
      <w:r>
        <w:rPr>
          <w:rFonts w:ascii="Times New Roman" w:cs="Times New Roman" w:eastAsia="Times New Roman" w:hAnsi="Times New Roman"/>
          <w:i/>
          <w:iCs/>
          <w:sz w:val="24"/>
          <w:szCs w:val="24"/>
        </w:rPr>
        <w:t xml:space="preserve">I dieci giorni che sconvolsero il mondo</w:t>
      </w:r>
      <w:r>
        <w:rPr>
          <w:rFonts w:ascii="Times New Roman" w:cs="Times New Roman" w:eastAsia="Times New Roman" w:hAnsi="Times New Roman"/>
          <w:sz w:val="24"/>
          <w:szCs w:val="24"/>
        </w:rPr>
        <w:t xml:space="preserve"> di John Reed. In questo periodo, l'analisi empirica del sottosviluppo latinoamericano – maturata durante i viaggi giovanili – acquisì una rigorosa strutturazione teorica e concettuale, cementando le sue fondamenta marxiste-leniniste.</w:t>
      </w:r>
    </w:p>
    <w:p>
      <w:pPr>
        <w:pStyle w:val="Heading3"/>
        <w:spacing w:after="80" w:before="160"/>
      </w:pPr>
      <w:r>
        <w:rPr>
          <w:rFonts w:ascii="Times New Roman" w:cs="Times New Roman" w:eastAsia="Times New Roman" w:hAnsi="Times New Roman"/>
          <w:sz w:val="24"/>
          <w:szCs w:val="24"/>
        </w:rPr>
        <w:t xml:space="preserve">Il Contributo Accademico all'Allergologia</w:t>
      </w:r>
    </w:p>
    <w:p>
      <w:pPr>
        <w:spacing w:after="120" w:line="276"/>
        <w:jc w:val="both"/>
      </w:pPr>
      <w:r>
        <w:rPr>
          <w:rFonts w:ascii="Times New Roman" w:cs="Times New Roman" w:eastAsia="Times New Roman" w:hAnsi="Times New Roman"/>
          <w:sz w:val="24"/>
          <w:szCs w:val="24"/>
        </w:rPr>
        <w:t xml:space="preserve">Parallelamente allo studio dell'economia politica, Guevara perseguì con determinazione la sua vocazione clinica. Data la sua condizione di asmatico cronico, il suo interesse per l'allergologia non era puramente accademico, ma profondamente personale ed esistenziale. Si presentò al professor Mario Salazar Mallén, un'eminente autorità medica e capo del neonato Servizio di Allergologia presso l'Hospital General de México, ottenendo un internato nel Padiglione 21 dell'istituzione.</w:t>
      </w:r>
    </w:p>
    <w:p>
      <w:pPr>
        <w:spacing w:after="120" w:line="276"/>
        <w:jc w:val="both"/>
      </w:pPr>
      <w:r>
        <w:rPr>
          <w:rFonts w:ascii="Times New Roman" w:cs="Times New Roman" w:eastAsia="Times New Roman" w:hAnsi="Times New Roman"/>
          <w:sz w:val="24"/>
          <w:szCs w:val="24"/>
        </w:rPr>
        <w:t xml:space="preserve">All'interno dell'ospedale, Guevara dimostrò un notevole rigore metodologico. Il suo lavoro si basava sull'espansione delle teorie del ricercatore argentino Salvador Pisani, con il quale aveva collaborato a Buenos Aires. Pisani aveva elaborato concetti avanguardistici sull'impiego di antigeni alimentari semidigeriti per diagnosticare e trattare gli stati allergici, ipotizzando che l'origine dell'allergia risiedesse in un'anomala permeabilità della mucosa del tubo digerente. Guevara condusse esperimenti rigorosi, che culminarono nella stesura di articoli scientifici di rilievo.</w:t>
      </w:r>
    </w:p>
    <w:p>
      <w:pPr>
        <w:spacing w:after="120" w:line="276"/>
        <w:jc w:val="both"/>
      </w:pPr>
      <w:r>
        <w:rPr>
          <w:rFonts w:ascii="Times New Roman" w:cs="Times New Roman" w:eastAsia="Times New Roman" w:hAnsi="Times New Roman"/>
          <w:sz w:val="24"/>
          <w:szCs w:val="24"/>
        </w:rPr>
        <w:t xml:space="preserve">Nel maggio del 1955, la sua ricerca intitolata </w:t>
      </w:r>
      <w:r>
        <w:rPr>
          <w:rFonts w:ascii="Times New Roman" w:cs="Times New Roman" w:eastAsia="Times New Roman" w:hAnsi="Times New Roman"/>
          <w:i/>
          <w:iCs/>
          <w:sz w:val="24"/>
          <w:szCs w:val="24"/>
        </w:rPr>
        <w:t xml:space="preserve">Investigaciones cutáneas con antígenos alimentarios semidigeridos</w:t>
      </w:r>
      <w:r>
        <w:rPr>
          <w:rFonts w:ascii="Times New Roman" w:cs="Times New Roman" w:eastAsia="Times New Roman" w:hAnsi="Times New Roman"/>
          <w:sz w:val="24"/>
          <w:szCs w:val="24"/>
        </w:rPr>
        <w:t xml:space="preserve"> ("Ricerche cutanee con antigeni alimentari semidigeriti") fu pubblicata nel volume II, numero 4 della </w:t>
      </w:r>
      <w:r>
        <w:rPr>
          <w:rFonts w:ascii="Times New Roman" w:cs="Times New Roman" w:eastAsia="Times New Roman" w:hAnsi="Times New Roman"/>
          <w:i/>
          <w:iCs/>
          <w:sz w:val="24"/>
          <w:szCs w:val="24"/>
        </w:rPr>
        <w:t xml:space="preserve">Revista Iberoamericana de Alergología</w:t>
      </w:r>
      <w:r>
        <w:rPr>
          <w:rFonts w:ascii="Times New Roman" w:cs="Times New Roman" w:eastAsia="Times New Roman" w:hAnsi="Times New Roman"/>
          <w:sz w:val="24"/>
          <w:szCs w:val="24"/>
        </w:rPr>
        <w:t xml:space="preserve">, diretta dallo stesso Salazar Mallén. L'articolo evidenziava una profonda padronanza della materia e una capacità analitica avanzata. Guevara vi delineava come l'iperpermeabilità della mucosa intestinale consentisse il passaggio di allergeni, proponendo metodologie innovative per testare la risposta immunitaria. Questo lavoro fu presentato anche in occasione del Nono Congresso di Allergologia tenutosi a León, Guanajuato, a cui Guevara partecipò insieme al collega Fernando Martínez Cortés.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Anno</w:t>
            </w:r>
          </w:p>
        </w:tc>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Evoluzione della Produzione Scientifica di Ernesto Guevara</w:t>
            </w:r>
          </w:p>
        </w:tc>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Focus Specifico della Ricerca</w:t>
            </w:r>
          </w:p>
        </w:tc>
      </w:tr>
      <w:tr>
        <w:tc>
          <w:tcPr>
            <w:tcW w:type="dxa" w:w="3120"/>
          </w:tcPr>
          <w:p>
            <w:pPr>
              <w:spacing w:after="20" w:before="20"/>
              <w:jc w:val="left"/>
            </w:pPr>
            <w:r>
              <w:rPr>
                <w:rFonts w:ascii="Times New Roman" w:cs="Times New Roman" w:eastAsia="Times New Roman" w:hAnsi="Times New Roman"/>
                <w:sz w:val="20"/>
                <w:szCs w:val="20"/>
              </w:rPr>
              <w:t xml:space="preserve">1953</w:t>
            </w:r>
          </w:p>
        </w:tc>
        <w:tc>
          <w:tcPr>
            <w:tcW w:type="dxa" w:w="3120"/>
          </w:tcPr>
          <w:p>
            <w:pPr>
              <w:spacing w:after="20" w:before="20"/>
              <w:jc w:val="left"/>
            </w:pPr>
            <w:r>
              <w:rPr>
                <w:rFonts w:ascii="Times New Roman" w:cs="Times New Roman" w:eastAsia="Times New Roman" w:hAnsi="Times New Roman"/>
                <w:sz w:val="20"/>
                <w:szCs w:val="20"/>
              </w:rPr>
              <w:t xml:space="preserve">Pubblicazione: </w:t>
            </w:r>
            <w:r>
              <w:rPr>
                <w:rFonts w:ascii="Times New Roman" w:cs="Times New Roman" w:eastAsia="Times New Roman" w:hAnsi="Times New Roman"/>
                <w:i/>
                <w:iCs/>
                <w:sz w:val="20"/>
                <w:szCs w:val="20"/>
              </w:rPr>
              <w:t xml:space="preserve">Transmisión pasiva de sensibilización para antígenos de Taenia saginata</w:t>
            </w:r>
          </w:p>
        </w:tc>
        <w:tc>
          <w:tcPr>
            <w:tcW w:type="dxa" w:w="3120"/>
          </w:tcPr>
          <w:p>
            <w:pPr>
              <w:spacing w:after="20" w:before="20"/>
              <w:jc w:val="left"/>
            </w:pPr>
            <w:r>
              <w:rPr>
                <w:rFonts w:ascii="Times New Roman" w:cs="Times New Roman" w:eastAsia="Times New Roman" w:hAnsi="Times New Roman"/>
                <w:sz w:val="20"/>
                <w:szCs w:val="20"/>
              </w:rPr>
              <w:t xml:space="preserve">Studio pionieristico sulle reazioni anticorpali e le sensibilizzazioni indotte dai parassiti.</w:t>
            </w:r>
          </w:p>
        </w:tc>
      </w:tr>
      <w:tr>
        <w:tc>
          <w:tcPr>
            <w:tcW w:type="dxa" w:w="3120"/>
          </w:tcPr>
          <w:p>
            <w:pPr>
              <w:spacing w:after="20" w:before="20"/>
              <w:jc w:val="left"/>
            </w:pPr>
            <w:r>
              <w:rPr>
                <w:rFonts w:ascii="Times New Roman" w:cs="Times New Roman" w:eastAsia="Times New Roman" w:hAnsi="Times New Roman"/>
                <w:sz w:val="20"/>
                <w:szCs w:val="20"/>
              </w:rPr>
              <w:t xml:space="preserve">1954</w:t>
            </w:r>
          </w:p>
        </w:tc>
        <w:tc>
          <w:tcPr>
            <w:tcW w:type="dxa" w:w="3120"/>
          </w:tcPr>
          <w:p>
            <w:pPr>
              <w:spacing w:after="20" w:before="20"/>
              <w:jc w:val="left"/>
            </w:pPr>
            <w:r>
              <w:rPr>
                <w:rFonts w:ascii="Times New Roman" w:cs="Times New Roman" w:eastAsia="Times New Roman" w:hAnsi="Times New Roman"/>
                <w:sz w:val="20"/>
                <w:szCs w:val="20"/>
              </w:rPr>
              <w:t xml:space="preserve">Integrazione nell'equipe dell'Hospital General de México sotto la guida del Dr. Salazar Mallén</w:t>
            </w:r>
          </w:p>
        </w:tc>
        <w:tc>
          <w:tcPr>
            <w:tcW w:type="dxa" w:w="3120"/>
          </w:tcPr>
          <w:p>
            <w:pPr>
              <w:spacing w:after="20" w:before="20"/>
              <w:jc w:val="left"/>
            </w:pPr>
            <w:r>
              <w:rPr>
                <w:rFonts w:ascii="Times New Roman" w:cs="Times New Roman" w:eastAsia="Times New Roman" w:hAnsi="Times New Roman"/>
                <w:sz w:val="20"/>
                <w:szCs w:val="20"/>
              </w:rPr>
              <w:t xml:space="preserve">Applicazione clinica di terapie sperimentali per pazienti con patologie respiratorie acute.</w:t>
            </w:r>
          </w:p>
        </w:tc>
      </w:tr>
      <w:tr>
        <w:tc>
          <w:tcPr>
            <w:tcW w:type="dxa" w:w="3120"/>
          </w:tcPr>
          <w:p>
            <w:pPr>
              <w:spacing w:after="20" w:before="20"/>
              <w:jc w:val="left"/>
            </w:pPr>
            <w:r>
              <w:rPr>
                <w:rFonts w:ascii="Times New Roman" w:cs="Times New Roman" w:eastAsia="Times New Roman" w:hAnsi="Times New Roman"/>
                <w:sz w:val="20"/>
                <w:szCs w:val="20"/>
              </w:rPr>
              <w:t xml:space="preserve">1955</w:t>
            </w:r>
          </w:p>
        </w:tc>
        <w:tc>
          <w:tcPr>
            <w:tcW w:type="dxa" w:w="3120"/>
          </w:tcPr>
          <w:p>
            <w:pPr>
              <w:spacing w:after="20" w:before="20"/>
              <w:jc w:val="left"/>
            </w:pPr>
            <w:r>
              <w:rPr>
                <w:rFonts w:ascii="Times New Roman" w:cs="Times New Roman" w:eastAsia="Times New Roman" w:hAnsi="Times New Roman"/>
                <w:sz w:val="20"/>
                <w:szCs w:val="20"/>
              </w:rPr>
              <w:t xml:space="preserve">Pubblicazione: </w:t>
            </w:r>
            <w:r>
              <w:rPr>
                <w:rFonts w:ascii="Times New Roman" w:cs="Times New Roman" w:eastAsia="Times New Roman" w:hAnsi="Times New Roman"/>
                <w:i/>
                <w:iCs/>
                <w:sz w:val="20"/>
                <w:szCs w:val="20"/>
              </w:rPr>
              <w:t xml:space="preserve">Pruebas cutáneas con antígenos alimentarios semidigeridos</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Revista Iberoamericana de Alergología</w:t>
            </w:r>
            <w:r>
              <w:rPr>
                <w:rFonts w:ascii="Times New Roman" w:cs="Times New Roman" w:eastAsia="Times New Roman" w:hAnsi="Times New Roman"/>
                <w:sz w:val="20"/>
                <w:szCs w:val="20"/>
              </w:rPr>
              <w:t xml:space="preserve">)</w:t>
            </w:r>
          </w:p>
        </w:tc>
        <w:tc>
          <w:tcPr>
            <w:tcW w:type="dxa" w:w="3120"/>
          </w:tcPr>
          <w:p>
            <w:pPr>
              <w:spacing w:after="20" w:before="20"/>
              <w:jc w:val="left"/>
            </w:pPr>
            <w:r>
              <w:rPr>
                <w:rFonts w:ascii="Times New Roman" w:cs="Times New Roman" w:eastAsia="Times New Roman" w:hAnsi="Times New Roman"/>
                <w:sz w:val="20"/>
                <w:szCs w:val="20"/>
              </w:rPr>
              <w:t xml:space="preserve">Sviluppo del metodo Pisani: utilizzo di estratti alimentari digeriti per mappare l'ipersensibilità mucosale.</w:t>
            </w:r>
          </w:p>
        </w:tc>
      </w:tr>
    </w:tbl>
    <w:p>
      <w:pPr>
        <w:spacing w:after="80"/>
      </w:pPr>
    </w:p>
    <w:p>
      <w:pPr>
        <w:spacing w:after="120" w:line="276"/>
        <w:jc w:val="both"/>
      </w:pPr>
      <w:r>
        <w:rPr>
          <w:rFonts w:ascii="Times New Roman" w:cs="Times New Roman" w:eastAsia="Times New Roman" w:hAnsi="Times New Roman"/>
          <w:sz w:val="24"/>
          <w:szCs w:val="24"/>
        </w:rPr>
        <w:t xml:space="preserve">L'ambiente accademico messicano riconobbe in lui le stimmate del ricercatore puro. Colleghi come il Dr. León Bessudo (con cui condivise l'ascesa del vulcano Popocatépetl) e lo stesso Salazar Mallén notarono la sua straordinaria dedizione, sebbene fosse evidente che il suo interesse per la medicina fosse inscindibile da una profonda concezione sociale della professione. Per Guevara, la medicina non era una via verso l'arricchimento borghese, ma un apostolato sociale; tuttavia, il rapido precipitare degli eventi politici lo avrebbe presto spinto ad abbandonare il camice bianco per l'uniforme militare.</w:t>
      </w:r>
    </w:p>
    <w:p>
      <w:pPr>
        <w:pStyle w:val="Heading2"/>
        <w:spacing w:after="100" w:before="200"/>
      </w:pPr>
      <w:r>
        <w:rPr>
          <w:rFonts w:ascii="Times New Roman" w:cs="Times New Roman" w:eastAsia="Times New Roman" w:hAnsi="Times New Roman"/>
          <w:sz w:val="24"/>
          <w:szCs w:val="24"/>
        </w:rPr>
        <w:t xml:space="preserve">Il Crocevia Storico: L'Incontro con Fidel Castro e la Genesi del M-26-7</w:t>
      </w:r>
    </w:p>
    <w:p>
      <w:pPr>
        <w:spacing w:after="120" w:line="276"/>
        <w:jc w:val="both"/>
      </w:pPr>
      <w:r>
        <w:rPr>
          <w:rFonts w:ascii="Times New Roman" w:cs="Times New Roman" w:eastAsia="Times New Roman" w:hAnsi="Times New Roman"/>
          <w:sz w:val="24"/>
          <w:szCs w:val="24"/>
        </w:rPr>
        <w:t xml:space="preserve">Il destino di Guevara mutò traiettoria in modo irreversibile attraverso le reti dell'esilio politico. A Città del Messico viveva una nutrita comunità di esiliati cubani sfuggiti alla brutale dittatura di Fulgencio Batista (salito al potere con un golpe nel 1952). Molti di costoro erano veterani del disastroso assalto alla Caserma Moncada di Santiago de Cuba, avvenuto il 26 luglio 1953. Attraverso l'attivista peruviana Hilda Gadea (che in Messico diventerà la sua prima moglie) e l'amico cubano Antonio "Ñico" López, Guevara fu introdotto in questi circoli clandestini. Fu proprio in questo ambiente che gli venne affibbiato il soprannome "Che", derivato dal suo frequente utilizzo del tipico intercalare argentino per richiamare l'attenzione.</w:t>
      </w:r>
    </w:p>
    <w:p>
      <w:pPr>
        <w:spacing w:after="120" w:line="276"/>
        <w:jc w:val="both"/>
      </w:pPr>
      <w:r>
        <w:rPr>
          <w:rFonts w:ascii="Times New Roman" w:cs="Times New Roman" w:eastAsia="Times New Roman" w:hAnsi="Times New Roman"/>
          <w:sz w:val="24"/>
          <w:szCs w:val="24"/>
        </w:rPr>
        <w:t xml:space="preserve">Il punto di aggregazione principale della dissidenza cubana era l'abitazione di María Antonia González Rodríguez, situata al numero 49 di calle José de Emparán, nella colonia Tabacalera. In questo covo cospirativo, Guevara conobbe Raúl Castro, fratello minore di Fidel e portatore di simpatie apertamente marxiste. Raúl riconobbe immediatamente l'affinità ideologica con il medico argentino e preparò il terreno per un incontro con il leader del movimento.</w:t>
      </w:r>
    </w:p>
    <w:p>
      <w:pPr>
        <w:pStyle w:val="Heading3"/>
        <w:spacing w:after="80" w:before="160"/>
      </w:pPr>
      <w:r>
        <w:rPr>
          <w:rFonts w:ascii="Times New Roman" w:cs="Times New Roman" w:eastAsia="Times New Roman" w:hAnsi="Times New Roman"/>
          <w:sz w:val="24"/>
          <w:szCs w:val="24"/>
        </w:rPr>
        <w:t xml:space="preserve">Il Vertice di Emparán 49</w:t>
      </w:r>
    </w:p>
    <w:p>
      <w:pPr>
        <w:spacing w:after="120" w:line="276"/>
        <w:jc w:val="both"/>
      </w:pPr>
      <w:r>
        <w:rPr>
          <w:rFonts w:ascii="Times New Roman" w:cs="Times New Roman" w:eastAsia="Times New Roman" w:hAnsi="Times New Roman"/>
          <w:sz w:val="24"/>
          <w:szCs w:val="24"/>
        </w:rPr>
        <w:t xml:space="preserve">Nel maggio del 1955, sotto una forte pressione popolare, Batista aveva promulgato un'amnistia che liberò Fidel Castro e gli altri "moncadisti" dal Presidio Modelo sull'Isola dei Pini, dopo 22 mesi di detenzione. Consapevole dell'impossibilità di operare politicamente a Cuba, il 7 luglio 1955 Fidel si imbarcò per il Messico con l'obiettivo esplicito di organizzare una spedizione armata.</w:t>
      </w:r>
    </w:p>
    <w:p>
      <w:pPr>
        <w:spacing w:after="120" w:line="276"/>
        <w:jc w:val="both"/>
      </w:pPr>
      <w:r>
        <w:rPr>
          <w:rFonts w:ascii="Times New Roman" w:cs="Times New Roman" w:eastAsia="Times New Roman" w:hAnsi="Times New Roman"/>
          <w:sz w:val="24"/>
          <w:szCs w:val="24"/>
        </w:rPr>
        <w:t xml:space="preserve">Il primo incontro tra Fidel Castro (allora ventottenne) e il Che (ventiseienne) avvenne in una fredda notte di metà luglio del 1955 a casa di María Antonia González. La conversazione, protrattasi fino all'alba, spaziò dalla politica internazionale all'analisi delle strutture socioeconomiche dell'America Latina. La sinergia fu immediata e assoluta. Fidel apportava al progetto un carisma ineguagliabile, una profonda radice nel nazionalismo martiano (da José Martí) e un acuto pragmatismo politico. Guevara, viceversa, offriva una solida griglia di analisi marxista-leninista e una visione intrinsecamente internazionalista della lotta di classe, non vincolata ai confini di un singolo Stato. Al termine di quella singola notte, Guevara accettò senza esitazioni di unirsi alla futura spedizione in qualità di medico di combattimento, legando indissolubilmente il proprio destino a quello della Rivoluzione Cubana.</w:t>
      </w:r>
    </w:p>
    <w:p>
      <w:pPr>
        <w:pStyle w:val="Heading3"/>
        <w:spacing w:after="80" w:before="160"/>
      </w:pPr>
      <w:r>
        <w:rPr>
          <w:rFonts w:ascii="Times New Roman" w:cs="Times New Roman" w:eastAsia="Times New Roman" w:hAnsi="Times New Roman"/>
          <w:sz w:val="24"/>
          <w:szCs w:val="24"/>
        </w:rPr>
        <w:t xml:space="preserve">L'Addestramento a Rancho Santa Rosa e l'Arresto</w:t>
      </w:r>
    </w:p>
    <w:p>
      <w:pPr>
        <w:spacing w:after="120" w:line="276"/>
        <w:jc w:val="both"/>
      </w:pPr>
      <w:r>
        <w:rPr>
          <w:rFonts w:ascii="Times New Roman" w:cs="Times New Roman" w:eastAsia="Times New Roman" w:hAnsi="Times New Roman"/>
          <w:sz w:val="24"/>
          <w:szCs w:val="24"/>
        </w:rPr>
        <w:t xml:space="preserve">Per trasformare un eterogeneo gruppo di esiliati in una forza d'élite capace di innescare una guerra di guerriglia, Fidel si affidò ad Alberto Bayo, un ex colonnello dell'esercito repubblicano spagnolo con vasta esperienza nelle tattiche di guerriglia asimmetrica maturate in Marocco. L'addestramento militare ebbe luogo a "Rancho Santa Rosa", una vasta proprietà situata nei pressi di Chalco, affittata a un prezzo simbolico da Erasmo Rivera, un anziano veterano delle truppe di Pancho Villa [→ </w:t>
      </w:r>
      <w:r>
        <w:rPr>
          <w:rFonts w:ascii="Times New Roman" w:cs="Times New Roman" w:eastAsia="Times New Roman" w:hAnsi="Times New Roman"/>
          <w:i/>
          <w:iCs/>
          <w:sz w:val="24"/>
          <w:szCs w:val="24"/>
        </w:rPr>
        <w:t xml:space="preserve">Nota di revisione 2</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Fidel nominò Guevara capo del personale del campo. Nonostante la gravità della sua asma, il Che si distinse per una ferrea disciplina e per l'eccellenza nel tiro a segno. L'addestramento ideato da Bayo era brutale: i futuri guerriglieri venivano sottoposti a marce estenuanti diurne e notturne, coprendo distanze da sei fino a nove chilometri con carichi pesantissimi, fucili e munizioni, per abituarli alle condizioni estreme che avrebbero trovato a Cuba. Durante i rari momenti di pausa, Guevara manteneva un intenso fervore intellettuale, leggendo assiduamente e recitando ai compagni le poesie di José Martí, come la celebre </w:t>
      </w:r>
      <w:r>
        <w:rPr>
          <w:rFonts w:ascii="Times New Roman" w:cs="Times New Roman" w:eastAsia="Times New Roman" w:hAnsi="Times New Roman"/>
          <w:i/>
          <w:iCs/>
          <w:sz w:val="24"/>
          <w:szCs w:val="24"/>
        </w:rPr>
        <w:t xml:space="preserve">La niña de Guatemala</w:t>
      </w:r>
      <w:r>
        <w:rPr>
          <w:rFonts w:ascii="Times New Roman" w:cs="Times New Roman" w:eastAsia="Times New Roman" w:hAnsi="Times New Roman"/>
          <w:sz w:val="24"/>
          <w:szCs w:val="24"/>
        </w:rPr>
        <w:t xml:space="preserve">, a dimostrazione della sua sensibilità letteraria.</w:t>
      </w:r>
    </w:p>
    <w:p>
      <w:pPr>
        <w:spacing w:after="120" w:line="276"/>
        <w:jc w:val="both"/>
      </w:pPr>
      <w:r>
        <w:rPr>
          <w:rFonts w:ascii="Times New Roman" w:cs="Times New Roman" w:eastAsia="Times New Roman" w:hAnsi="Times New Roman"/>
          <w:sz w:val="24"/>
          <w:szCs w:val="24"/>
        </w:rPr>
        <w:t xml:space="preserve">Tuttavia, le manovre cospirative attirarono l'attenzione della Direzione Federale di Sicurezza messicana, imbeccata dall'intelligence di Batista. Tra il 20 e il 24 giugno 1956 una vasta operazione di polizia smantellò la rete cospirativa: Fidel fu fermato per primo a Città del Messico, mentre il rastrellamento del Rancho Santa Rosa del 24 giugno portò alla cattura di Guevara (che era di guardia e cercò invano di allertare i compagni) e di decine di altri ribelli; il colonnello Bayo riuscì a sottrarsi all'arresto. I prigionieri furono rinchiusi nella stazione migratoria della Secretaría de Gobernación, situata in calle Miguel Schultz 136, nella colonia San Rafael.</w:t>
      </w:r>
    </w:p>
    <w:p>
      <w:pPr>
        <w:spacing w:after="120" w:line="276"/>
        <w:jc w:val="both"/>
      </w:pPr>
      <w:r>
        <w:rPr>
          <w:rFonts w:ascii="Times New Roman" w:cs="Times New Roman" w:eastAsia="Times New Roman" w:hAnsi="Times New Roman"/>
          <w:sz w:val="24"/>
          <w:szCs w:val="24"/>
        </w:rPr>
        <w:t xml:space="preserve">La detenzione, durata 57 giorni per Guevara, rischiò di far naufragare l'intero progetto. Le autorità accusarono specificamente il Che di essere un agitatore comunista internazionale, paventando la sua deportazione in Argentina o a Cuba. Di fronte a questa crisi, la leadership di Fidel si dimostrò incrollabile: egli si rifiutò categoricamente di abbandonare il Messico finché Guevara e Calixto García non fossero stati liberati. Mobilitando avvocati come Ignacio Mendoza e Alejandro Guzmán, e sfruttando l'influenza politica dell'ex presidente Lázaro Cárdenas sul presidente in carica Adolfo Ruiz Cortines, Fidel ottenne infine il rilascio di tutti i suoi uomini, pagando persino cauzioni e mazzette. Questa prova di incrollabile lealtà da parte di Fidel cementò nel Che una devozione assoluta verso il leader cubano.</w:t>
      </w:r>
    </w:p>
    <w:p>
      <w:pPr>
        <w:pStyle w:val="Heading2"/>
        <w:spacing w:after="100" w:before="200"/>
      </w:pPr>
      <w:r>
        <w:rPr>
          <w:rFonts w:ascii="Times New Roman" w:cs="Times New Roman" w:eastAsia="Times New Roman" w:hAnsi="Times New Roman"/>
          <w:sz w:val="24"/>
          <w:szCs w:val="24"/>
        </w:rPr>
        <w:t xml:space="preserve">La Guerra di Liberazione: Dal Naufragio del Granma alla Presa di Santa Clara (1956-1959)</w:t>
      </w:r>
    </w:p>
    <w:p>
      <w:pPr>
        <w:spacing w:after="120" w:line="276"/>
        <w:jc w:val="both"/>
      </w:pPr>
      <w:r>
        <w:rPr>
          <w:rFonts w:ascii="Times New Roman" w:cs="Times New Roman" w:eastAsia="Times New Roman" w:hAnsi="Times New Roman"/>
          <w:sz w:val="24"/>
          <w:szCs w:val="24"/>
        </w:rPr>
        <w:t xml:space="preserve">Superata la crisi dell'arresto, i preparativi subirono un'accelerazione frenetica. Il 25 novembre 1956, in condizioni meteorologiche proibitive, 82 uomini si imbarcarono dal porto di Tuxpan a bordo del Granma, un malandato yacht da diporto. La traversata del Golfo del Messico si rivelò un inferno logistico: l'imbarcazione era sovraccarica, il mal di mare decimò le forze dell'equipaggio, e Guevara faticò enormemente a reperire gli antistaminici per l'asma, finiti sepolti sotto l'arsenale militare stivato in modo caotico.</w:t>
      </w:r>
    </w:p>
    <w:p>
      <w:pPr>
        <w:pStyle w:val="Heading3"/>
        <w:spacing w:after="80" w:before="160"/>
      </w:pPr>
      <w:r>
        <w:rPr>
          <w:rFonts w:ascii="Times New Roman" w:cs="Times New Roman" w:eastAsia="Times New Roman" w:hAnsi="Times New Roman"/>
          <w:sz w:val="24"/>
          <w:szCs w:val="24"/>
        </w:rPr>
        <w:t xml:space="preserve">Il Disastro di Alegría de Pío e la Transizione Militare</w:t>
      </w:r>
    </w:p>
    <w:p>
      <w:pPr>
        <w:spacing w:after="120" w:line="276"/>
        <w:jc w:val="both"/>
      </w:pPr>
      <w:r>
        <w:rPr>
          <w:rFonts w:ascii="Times New Roman" w:cs="Times New Roman" w:eastAsia="Times New Roman" w:hAnsi="Times New Roman"/>
          <w:sz w:val="24"/>
          <w:szCs w:val="24"/>
        </w:rPr>
        <w:t xml:space="preserve">Il piano originale prevedeva uno sbarco sincronizzato con un'insurrezione a Santiago de Cuba guidata da Frank País, ma il ritardo nella navigazione vanificò la strategia. Il 2 dicembre 1956, il Granma si arenò in una palude di mangrovie a Playa Las Coloradas. Sfiniti, privi di cibo e disorientati, i ribelli tentarono di inoltrarsi nell'interno. Il 5 dicembre, presso la località di Alegría de Pío, furono accerchiati, sorpresi e decimati dalle truppe dell'esercito batistiano, che contavano sul supporto aereo. La rotta fu totale: dei circa ottanta uomini sbarcati, una ventina di caduti in combattimento o catturati e sommariamente giustiziati nei giorni successivi — tra questi il secondo in comando, Juan Manuel Márquez — e solo una ventina di superstiti riuscì a ricongiungersi [→ </w:t>
      </w:r>
      <w:r>
        <w:rPr>
          <w:rFonts w:ascii="Times New Roman" w:cs="Times New Roman" w:eastAsia="Times New Roman" w:hAnsi="Times New Roman"/>
          <w:i/>
          <w:iCs/>
          <w:sz w:val="24"/>
          <w:szCs w:val="24"/>
        </w:rPr>
        <w:t xml:space="preserve">Nota di revisione 3</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Il combattimento di Alegría de Pío costituisce il momento di rottura ontologica nell'identità di Guevara. Ferito al collo da un proiettile e costretto a fuggire attraverso un campo di canna da zucchero incendiato dal nemico, il medico argentino si trovò di fronte a un dilemma emblematico. Ai suoi piedi giacevano la pesante borsa delle forniture mediche e una cassa di munizioni abbandonata da un compagno. Date le sue condizioni fisiche, non poteva trasportarle entrambe. Guevara scelse le munizioni. Quell'atto simbolico e materialistico sancì la definitiva trasformazione del dottor Ernesto Guevara nel Comandante "Che" Guevara: la medicina terapeutica cedeva il passo alla violenza chirurgica e purificatrice della guerriglia armata.</w:t>
      </w:r>
    </w:p>
    <w:p>
      <w:pPr>
        <w:pStyle w:val="Heading3"/>
        <w:spacing w:after="80" w:before="160"/>
      </w:pPr>
      <w:r>
        <w:rPr>
          <w:rFonts w:ascii="Times New Roman" w:cs="Times New Roman" w:eastAsia="Times New Roman" w:hAnsi="Times New Roman"/>
          <w:sz w:val="24"/>
          <w:szCs w:val="24"/>
        </w:rPr>
        <w:t xml:space="preserve">La Ricostruzione nella Sierra Maestra</w:t>
      </w:r>
    </w:p>
    <w:p>
      <w:pPr>
        <w:spacing w:after="120" w:line="276"/>
        <w:jc w:val="both"/>
      </w:pPr>
      <w:r>
        <w:rPr>
          <w:rFonts w:ascii="Times New Roman" w:cs="Times New Roman" w:eastAsia="Times New Roman" w:hAnsi="Times New Roman"/>
          <w:sz w:val="24"/>
          <w:szCs w:val="24"/>
        </w:rPr>
        <w:t xml:space="preserve">I pochi sopravvissuti (poco più di una decina), salvati grazie all'intervento dei contadini reclutati dalla rete clandestina di Celia Sánchez, riuscirono a ricongiungersi faticosamente in una zona chiamata Cinco Palmas. Il celebre episodio in cui Fidel Castro, contando appena 8 uomini e 7 fucili, dichiarò in modo apparentemente allucinato "I giorni della dittatura sono contati, adesso sì che vinciamo la guerra", dimostrò una forza psicologica che rinvigorì le truppe demoralizzate.</w:t>
      </w:r>
    </w:p>
    <w:p>
      <w:pPr>
        <w:spacing w:after="120" w:line="276"/>
        <w:jc w:val="both"/>
      </w:pPr>
      <w:r>
        <w:rPr>
          <w:rFonts w:ascii="Times New Roman" w:cs="Times New Roman" w:eastAsia="Times New Roman" w:hAnsi="Times New Roman"/>
          <w:sz w:val="24"/>
          <w:szCs w:val="24"/>
        </w:rPr>
        <w:t xml:space="preserve">Innestatisi nel cuore inospitale della Sierra Maestra, i ribelli iniziarono una lenta ma inesorabile guerra di logoramento. In questo teatro operativo, Guevara emerse come uno stratega militare implacabile e un leader inflessibile. La sua abilità nel combinare la disciplina marziale con la cura medica per i guajiros (i contadini poveri della zona) garantì all'Esercito Ribelle l'appoggio vitale della popolazione locale. Riconoscendone le doti superiori, nell'estate del 1957 Fidel Castro promosse Guevara al grado di Comandante (il rango più alto dell'esercito ribelle, fino ad allora detenuto solo da Fidel stesso), affidandogli la guida della neonata Quarta Colonna — così denominata benché fosse in realtà la seconda colonna costituita, secondo un deliberato accorgimento per ingannare l'intelligence nemica sulla reale consistenza dell'Esercito Ribelle.</w:t>
      </w:r>
    </w:p>
    <w:p>
      <w:pPr>
        <w:spacing w:after="120" w:line="276"/>
        <w:jc w:val="both"/>
      </w:pPr>
      <w:r>
        <w:rPr>
          <w:rFonts w:ascii="Times New Roman" w:cs="Times New Roman" w:eastAsia="Times New Roman" w:hAnsi="Times New Roman"/>
          <w:sz w:val="24"/>
          <w:szCs w:val="24"/>
        </w:rPr>
        <w:t xml:space="preserve">Guevara si distinse in azioni tattiche fondamentali, come il vittorioso assalto alla caserma di El Uvero (maggio 1957), che segnò la "maggiore età" militare della guerriglia, costringendo l'esercito di Batista ad abbandonare i piccoli avamposti isolati per raggrupparsi. Insediatosi nella zona di La Mesa e successivamente a La Plata, Guevara non si limitò a combattere, ma iniziò a costruire le infrastrutture embrionali di un contro-Stato socialista. Sotto la sua direttiva sorsero ospedali da campo clandestini, forni per il pane, calzaturifici per i ribelli, fabbriche rudimentali di armamenti e, in collaborazione con altri intellettuali, fondò il giornale </w:t>
      </w:r>
      <w:r>
        <w:rPr>
          <w:rFonts w:ascii="Times New Roman" w:cs="Times New Roman" w:eastAsia="Times New Roman" w:hAnsi="Times New Roman"/>
          <w:i/>
          <w:iCs/>
          <w:sz w:val="24"/>
          <w:szCs w:val="24"/>
        </w:rPr>
        <w:t xml:space="preserve">El Cubano Libre</w:t>
      </w:r>
      <w:r>
        <w:rPr>
          <w:rFonts w:ascii="Times New Roman" w:cs="Times New Roman" w:eastAsia="Times New Roman" w:hAnsi="Times New Roman"/>
          <w:sz w:val="24"/>
          <w:szCs w:val="24"/>
        </w:rPr>
        <w:t xml:space="preserve"> e l'emittente Radio Rebelde. Queste ultime si rivelarono armi di penetrazione psicologica letali per smantellare la propaganda del regime e informare la popolazione urbana delle vittorie guerrigliere.</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Integrazione (24 agosto 2026) — Dalla controffensiva a Santa Clara, e gli anni dell'Avana (1958-1965)</w:t>
      </w:r>
    </w:p>
    <w:p>
      <w:pPr>
        <w:spacing w:after="120" w:line="276"/>
        <w:jc w:val="both"/>
      </w:pPr>
      <w:r>
        <w:rPr>
          <w:rFonts w:ascii="Times New Roman" w:cs="Times New Roman" w:eastAsia="Times New Roman" w:hAnsi="Times New Roman"/>
          <w:i/>
          <w:iCs/>
          <w:sz w:val="24"/>
          <w:szCs w:val="24"/>
        </w:rPr>
        <w:t xml:space="preserve">Le sezioni che seguono completano il programma dichiarato nel titolo, interrotto nella stesura originale alla Sierra Maestra. Redatte in sede di revisione su cronologia storiografica consolidata; integrazione distinta dalla stesura d'autore.</w:t>
      </w:r>
    </w:p>
    <w:p>
      <w:pPr>
        <w:pStyle w:val="Heading3"/>
        <w:spacing w:after="80" w:before="160"/>
      </w:pPr>
      <w:r>
        <w:rPr>
          <w:rFonts w:ascii="Times New Roman" w:cs="Times New Roman" w:eastAsia="Times New Roman" w:hAnsi="Times New Roman"/>
          <w:sz w:val="24"/>
          <w:szCs w:val="24"/>
        </w:rPr>
        <w:t xml:space="preserve">L'offensiva finale e la presa di Santa Clara (1958)</w:t>
      </w:r>
    </w:p>
    <w:p>
      <w:pPr>
        <w:spacing w:after="120" w:line="276"/>
        <w:jc w:val="both"/>
      </w:pPr>
      <w:r>
        <w:rPr>
          <w:rFonts w:ascii="Times New Roman" w:cs="Times New Roman" w:eastAsia="Times New Roman" w:hAnsi="Times New Roman"/>
          <w:sz w:val="24"/>
          <w:szCs w:val="24"/>
        </w:rPr>
        <w:t xml:space="preserve">Fallita nell'estate 1958 la grande offensiva governativa contro la Sierra Maestra (l'operazione «FF», culminata nella disfatta batistiana di Las Mercedes), Fidel passò alla proiezione strategica: il 31 agosto 1958 la Colonna 8 «Ciro Redondo» di Guevara e la Colonna 2 di Camilo Cienfuegos partirono per l'invasione del centro dell'isola. La marcia attraverso le pianure allagate del Camagüey — quaranta giorni a piedi, sotto gli attacchi aerei, con la truppa affamata — resta una delle imprese militari della campagna. Insediatosi sull'Escambray, Guevara unificò con il Patto del Pedrero le forze del Directorio Revolucionario e delle altre formazioni locali, e a fine dicembre convergette su </w:t>
      </w:r>
      <w:r>
        <w:rPr>
          <w:rFonts w:ascii="Times New Roman" w:cs="Times New Roman" w:eastAsia="Times New Roman" w:hAnsi="Times New Roman"/>
          <w:b/>
          <w:bCs/>
          <w:sz w:val="24"/>
          <w:szCs w:val="24"/>
        </w:rPr>
        <w:t xml:space="preserve">Santa Clara</w:t>
      </w:r>
      <w:r>
        <w:rPr>
          <w:rFonts w:ascii="Times New Roman" w:cs="Times New Roman" w:eastAsia="Times New Roman" w:hAnsi="Times New Roman"/>
          <w:sz w:val="24"/>
          <w:szCs w:val="24"/>
        </w:rPr>
        <w:t xml:space="preserve">, capoluogo di Las Villas presidiato da forze molto superiori. Fra il 28 e il 31 dicembre 1958 la città cadde pezzo per pezzo; l'episodio decisivo fu il deragliamento e la cattura, il 29 dicembre, del </w:t>
      </w:r>
      <w:r>
        <w:rPr>
          <w:rFonts w:ascii="Times New Roman" w:cs="Times New Roman" w:eastAsia="Times New Roman" w:hAnsi="Times New Roman"/>
          <w:b/>
          <w:bCs/>
          <w:sz w:val="24"/>
          <w:szCs w:val="24"/>
        </w:rPr>
        <w:t xml:space="preserve">treno blindato</w:t>
      </w:r>
      <w:r>
        <w:rPr>
          <w:rFonts w:ascii="Times New Roman" w:cs="Times New Roman" w:eastAsia="Times New Roman" w:hAnsi="Times New Roman"/>
          <w:sz w:val="24"/>
          <w:szCs w:val="24"/>
        </w:rPr>
        <w:t xml:space="preserve"> carico di armi e soldati inviato da Batista — il colpo che spezzò la spina dorsale della resistenza governativa. Nella notte di Capodanno Batista fuggì dall'isola; il 2 gennaio 1959 Guevara e Cienfuegos entrarono all'Avana, e il 3 gennaio Guevara assunse il comando della fortezza de </w:t>
      </w:r>
      <w:r>
        <w:rPr>
          <w:rFonts w:ascii="Times New Roman" w:cs="Times New Roman" w:eastAsia="Times New Roman" w:hAnsi="Times New Roman"/>
          <w:b/>
          <w:bCs/>
          <w:sz w:val="24"/>
          <w:szCs w:val="24"/>
        </w:rPr>
        <w:t xml:space="preserve">La Cabaña</w:t>
      </w:r>
      <w:r>
        <w:rPr>
          <w:rFonts w:ascii="Times New Roman" w:cs="Times New Roman" w:eastAsia="Times New Roman" w:hAnsi="Times New Roman"/>
          <w:sz w:val="24"/>
          <w:szCs w:val="24"/>
        </w:rPr>
        <w:t xml:space="preserve">.</w:t>
      </w:r>
    </w:p>
    <w:p>
      <w:pPr>
        <w:pStyle w:val="Heading3"/>
        <w:spacing w:after="80" w:before="160"/>
      </w:pPr>
      <w:r>
        <w:rPr>
          <w:rFonts w:ascii="Times New Roman" w:cs="Times New Roman" w:eastAsia="Times New Roman" w:hAnsi="Times New Roman"/>
          <w:sz w:val="24"/>
          <w:szCs w:val="24"/>
        </w:rPr>
        <w:t xml:space="preserve">La Cabaña e i tribunali rivoluzionari (1959)</w:t>
      </w:r>
    </w:p>
    <w:p>
      <w:pPr>
        <w:spacing w:after="120" w:line="276"/>
        <w:jc w:val="both"/>
      </w:pPr>
      <w:r>
        <w:rPr>
          <w:rFonts w:ascii="Times New Roman" w:cs="Times New Roman" w:eastAsia="Times New Roman" w:hAnsi="Times New Roman"/>
          <w:sz w:val="24"/>
          <w:szCs w:val="24"/>
        </w:rPr>
        <w:t xml:space="preserve">Dalla Cabaña Guevara supervisionò, nei primi mesi del 1959, i tribunali rivoluzionari contro militari, poliziotti e informatori del regime accusati di crimini di guerra: i processi si conclusero con centinaia di condanne detentive e con fucilazioni il cui numero, per il periodo della sua giurisdizione, è oggetto di stime divergenti nella storiografia (da poche decine a oltre un centinaio; cifre superiori riguardano l'insieme del paese e delle giurisdizioni). Guevara rivendicò pubblicamente la legittimità rivoluzionaria delle esecuzioni — anche all'ONU nel 1964: «fucilazioni, sì, abbiamo fucilato» — e l'episodio resta il capitolo più controverso della sua biografia, da registrare senza attenuazioni in entrambe le direzioni. Nel febbraio 1959 un decreto lo dichiarò cittadino cubano di nascita; nel giugno sposò </w:t>
      </w:r>
      <w:r>
        <w:rPr>
          <w:rFonts w:ascii="Times New Roman" w:cs="Times New Roman" w:eastAsia="Times New Roman" w:hAnsi="Times New Roman"/>
          <w:b/>
          <w:bCs/>
          <w:sz w:val="24"/>
          <w:szCs w:val="24"/>
        </w:rPr>
        <w:t xml:space="preserve">Aleida March</w:t>
      </w:r>
      <w:r>
        <w:rPr>
          <w:rFonts w:ascii="Times New Roman" w:cs="Times New Roman" w:eastAsia="Times New Roman" w:hAnsi="Times New Roman"/>
          <w:sz w:val="24"/>
          <w:szCs w:val="24"/>
        </w:rPr>
        <w:t xml:space="preserve">, combattente dell'Escambray, dopo il divorzio da Hilda Gadea.</w:t>
      </w:r>
    </w:p>
    <w:p>
      <w:pPr>
        <w:pStyle w:val="Heading3"/>
        <w:spacing w:after="80" w:before="160"/>
      </w:pPr>
      <w:r>
        <w:rPr>
          <w:rFonts w:ascii="Times New Roman" w:cs="Times New Roman" w:eastAsia="Times New Roman" w:hAnsi="Times New Roman"/>
          <w:sz w:val="24"/>
          <w:szCs w:val="24"/>
        </w:rPr>
        <w:t xml:space="preserve">L'architetto economico (1959-1964)</w:t>
      </w:r>
    </w:p>
    <w:p>
      <w:pPr>
        <w:spacing w:after="120" w:line="276"/>
        <w:jc w:val="both"/>
      </w:pPr>
      <w:r>
        <w:rPr>
          <w:rFonts w:ascii="Times New Roman" w:cs="Times New Roman" w:eastAsia="Times New Roman" w:hAnsi="Times New Roman"/>
          <w:sz w:val="24"/>
          <w:szCs w:val="24"/>
        </w:rPr>
        <w:t xml:space="preserve">Dopo una lunga missione nei paesi di Bandung (giugno-settembre 1959), Guevara assunse in rapida successione i tre posti di comando dell'economia rivoluzionaria: la direzione del Dipartimento di industrializzazione dell'INRA (ottobre 1959), la presidenza del </w:t>
      </w:r>
      <w:r>
        <w:rPr>
          <w:rFonts w:ascii="Times New Roman" w:cs="Times New Roman" w:eastAsia="Times New Roman" w:hAnsi="Times New Roman"/>
          <w:b/>
          <w:bCs/>
          <w:sz w:val="24"/>
          <w:szCs w:val="24"/>
        </w:rPr>
        <w:t xml:space="preserve">Banco Nacional de Cuba</w:t>
      </w:r>
      <w:r>
        <w:rPr>
          <w:rFonts w:ascii="Times New Roman" w:cs="Times New Roman" w:eastAsia="Times New Roman" w:hAnsi="Times New Roman"/>
          <w:sz w:val="24"/>
          <w:szCs w:val="24"/>
        </w:rPr>
        <w:t xml:space="preserve"> (26 novembre 1959 — con le banconote firmate sprezzantemente «Che»), e dal febbraio 1961 il neonato </w:t>
      </w:r>
      <w:r>
        <w:rPr>
          <w:rFonts w:ascii="Times New Roman" w:cs="Times New Roman" w:eastAsia="Times New Roman" w:hAnsi="Times New Roman"/>
          <w:b/>
          <w:bCs/>
          <w:sz w:val="24"/>
          <w:szCs w:val="24"/>
        </w:rPr>
        <w:t xml:space="preserve">Ministero dell'Industria</w:t>
      </w:r>
      <w:r>
        <w:rPr>
          <w:rFonts w:ascii="Times New Roman" w:cs="Times New Roman" w:eastAsia="Times New Roman" w:hAnsi="Times New Roman"/>
          <w:sz w:val="24"/>
          <w:szCs w:val="24"/>
        </w:rPr>
        <w:t xml:space="preserve">. Condusse la nazionalizzazione delle imprese statunitensi e la riconversione commerciale verso il blocco sovietico; durante l'invasione della </w:t>
      </w:r>
      <w:r>
        <w:rPr>
          <w:rFonts w:ascii="Times New Roman" w:cs="Times New Roman" w:eastAsia="Times New Roman" w:hAnsi="Times New Roman"/>
          <w:b/>
          <w:bCs/>
          <w:sz w:val="24"/>
          <w:szCs w:val="24"/>
        </w:rPr>
        <w:t xml:space="preserve">Baia dei Porci</w:t>
      </w:r>
      <w:r>
        <w:rPr>
          <w:rFonts w:ascii="Times New Roman" w:cs="Times New Roman" w:eastAsia="Times New Roman" w:hAnsi="Times New Roman"/>
          <w:sz w:val="24"/>
          <w:szCs w:val="24"/>
        </w:rPr>
        <w:t xml:space="preserve"> (aprile 1961) comandò le forze dell'ovest a Pinar del Río (settore diversivo, dove rimase ferito di striscio dalla caduta accidentale della propria pistola), e durante la </w:t>
      </w:r>
      <w:r>
        <w:rPr>
          <w:rFonts w:ascii="Times New Roman" w:cs="Times New Roman" w:eastAsia="Times New Roman" w:hAnsi="Times New Roman"/>
          <w:b/>
          <w:bCs/>
          <w:sz w:val="24"/>
          <w:szCs w:val="24"/>
        </w:rPr>
        <w:t xml:space="preserve">crisi dei missili</w:t>
      </w:r>
      <w:r>
        <w:rPr>
          <w:rFonts w:ascii="Times New Roman" w:cs="Times New Roman" w:eastAsia="Times New Roman" w:hAnsi="Times New Roman"/>
          <w:sz w:val="24"/>
          <w:szCs w:val="24"/>
        </w:rPr>
        <w:t xml:space="preserve"> (ottobre 1962) tenne lo stesso comando occidentale, uscendone con la convinzione — dichiarata — che l'URSS avesse tradito Cuba nel negoziato. Sul piano dottrinale animò il </w:t>
      </w:r>
      <w:r>
        <w:rPr>
          <w:rFonts w:ascii="Times New Roman" w:cs="Times New Roman" w:eastAsia="Times New Roman" w:hAnsi="Times New Roman"/>
          <w:b/>
          <w:bCs/>
          <w:sz w:val="24"/>
          <w:szCs w:val="24"/>
        </w:rPr>
        <w:t xml:space="preserve">grande dibattito economico</w:t>
      </w:r>
      <w:r>
        <w:rPr>
          <w:rFonts w:ascii="Times New Roman" w:cs="Times New Roman" w:eastAsia="Times New Roman" w:hAnsi="Times New Roman"/>
          <w:sz w:val="24"/>
          <w:szCs w:val="24"/>
        </w:rPr>
        <w:t xml:space="preserve"> del 1963-64: il suo «sistema di finanziamento di bilancio» — impresa come fabbrica unica, primato degli incentivi morali, lavoro volontario — contro il calcolo economico mercantile difeso da Carlos Rafael Rodríguez e, sul piano internazionale, da Charles Bettelheim (con Ernest Mandel schierato invece con Guevara). Il saggio </w:t>
      </w:r>
      <w:r>
        <w:rPr>
          <w:rFonts w:ascii="Times New Roman" w:cs="Times New Roman" w:eastAsia="Times New Roman" w:hAnsi="Times New Roman"/>
          <w:i/>
          <w:iCs/>
          <w:sz w:val="24"/>
          <w:szCs w:val="24"/>
        </w:rPr>
        <w:t xml:space="preserve">Il socialismo e l'uomo a Cuba</w:t>
      </w:r>
      <w:r>
        <w:rPr>
          <w:rFonts w:ascii="Times New Roman" w:cs="Times New Roman" w:eastAsia="Times New Roman" w:hAnsi="Times New Roman"/>
          <w:sz w:val="24"/>
          <w:szCs w:val="24"/>
        </w:rPr>
        <w:t xml:space="preserve"> (marzo 1965) ne è il testamento teorico: la costruzione del socialismo come creazione simultanea della base materiale e dell'«uomo nuovo».</w:t>
      </w:r>
    </w:p>
    <w:p>
      <w:pPr>
        <w:pStyle w:val="Heading3"/>
        <w:spacing w:after="80" w:before="160"/>
      </w:pPr>
      <w:r>
        <w:rPr>
          <w:rFonts w:ascii="Times New Roman" w:cs="Times New Roman" w:eastAsia="Times New Roman" w:hAnsi="Times New Roman"/>
          <w:sz w:val="24"/>
          <w:szCs w:val="24"/>
        </w:rPr>
        <w:t xml:space="preserve">Le dimissioni (1965)</w:t>
      </w:r>
    </w:p>
    <w:p>
      <w:pPr>
        <w:spacing w:after="120" w:line="276"/>
        <w:jc w:val="both"/>
      </w:pPr>
      <w:r>
        <w:rPr>
          <w:rFonts w:ascii="Times New Roman" w:cs="Times New Roman" w:eastAsia="Times New Roman" w:hAnsi="Times New Roman"/>
          <w:sz w:val="24"/>
          <w:szCs w:val="24"/>
        </w:rPr>
        <w:t xml:space="preserve">Il resto — la missione all'ONU del dicembre 1964, il viaggio afro-asiatico, il discorso di Algeri del 24 febbraio 1965, il rientro del 14 marzo, la sparizione pubblica e la lettera d'addio letta da Fidel il 3 ottobre 1965 — è trattato analiticamente nel rapporto successivo di questo corpus, al quale si rinvia. Qui basti fissare il punto d'arrivo del periodo avanero: nel marzo 1965 l'architetto dell'economia cubana aveva già scelto di ridiventare guerrigliero, e tutte le cariche descritte in questo rapporto furono restituite con la lettera in cui dichiarava concluso «il dovere che mi legava alla rivoluzione cubana nel suo territorio».</w:t>
      </w:r>
    </w:p>
    <w:p>
      <w:pPr>
        <w:spacing w:after="120" w:line="276"/>
        <w:jc w:val="both"/>
      </w:pPr>
      <w:r>
        <w:rPr>
          <w:rFonts w:ascii="Times New Roman" w:cs="Times New Roman" w:eastAsia="Times New Roman" w:hAnsi="Times New Roman"/>
          <w:i/>
          <w:iCs/>
          <w:sz w:val="24"/>
          <w:szCs w:val="24"/>
        </w:rPr>
        <w:t xml:space="preserve">[Il programma del presente documento si salda qui con il rapporto «Dal Viaggio a Mosca alla Campagna Boliviana (1964-1966)».]</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Note di revisione</w:t>
      </w:r>
    </w:p>
    <w:p>
      <w:pPr>
        <w:spacing w:after="120" w:line="276"/>
        <w:jc w:val="both"/>
      </w:pPr>
      <w:r>
        <w:rPr>
          <w:rFonts w:ascii="Times New Roman" w:cs="Times New Roman" w:eastAsia="Times New Roman" w:hAnsi="Times New Roman"/>
          <w:sz w:val="24"/>
          <w:szCs w:val="24"/>
        </w:rPr>
        <w:t xml:space="preserve">Correzioni apportate alla stesura originale in seguito alla triangolazione delle fonti (cfr. </w:t>
      </w:r>
      <w:r>
        <w:rPr>
          <w:rFonts w:ascii="Times New Roman" w:cs="Times New Roman" w:eastAsia="Times New Roman" w:hAnsi="Times New Roman"/>
          <w:sz w:val="24"/>
          <w:szCs w:val="24"/>
        </w:rPr>
        <w:t xml:space="preserve">triangolazioni-guevara-moro.md</w:t>
      </w:r>
      <w:r>
        <w:rPr>
          <w:rFonts w:ascii="Times New Roman" w:cs="Times New Roman" w:eastAsia="Times New Roman" w:hAnsi="Times New Roman"/>
          <w:sz w:val="24"/>
          <w:szCs w:val="24"/>
        </w:rPr>
        <w:t xml:space="preserve">, §2.1).</w:t>
      </w:r>
    </w:p>
    <w:p>
      <w:pPr>
        <w:spacing w:after="120" w:line="276"/>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Impiego al Fondo de Cultura Económica.</w:t>
      </w:r>
      <w:r>
        <w:rPr>
          <w:rFonts w:ascii="Times New Roman" w:cs="Times New Roman" w:eastAsia="Times New Roman" w:hAnsi="Times New Roman"/>
          <w:sz w:val="24"/>
          <w:szCs w:val="24"/>
        </w:rPr>
        <w:t xml:space="preserve"> La stesura originale attribuiva a Guevara un impiego come guardiano notturno presso il Fondo de Cultura Económica, ottenuto per intercessione di "Alejandro Orfila". Nessuna delle fonti consultate documenta tale impiego: la letteratura registra il lavoro di fotografo ambulante, il contratto con Agencia Latina per i Giochi Panamericani del 1955, l'internato ospedaliero in allergologia e le lezioni all'UNAM. Va inoltre segnalata una probabile confusione onomastica: il direttore del Fondo de Cultura Económica in quegli anni era </w:t>
      </w:r>
      <w:r>
        <w:rPr>
          <w:rFonts w:ascii="Times New Roman" w:cs="Times New Roman" w:eastAsia="Times New Roman" w:hAnsi="Times New Roman"/>
          <w:b/>
          <w:bCs/>
          <w:sz w:val="24"/>
          <w:szCs w:val="24"/>
        </w:rPr>
        <w:t xml:space="preserve">Arnaldo Orfila Reynal</w:t>
      </w:r>
      <w:r>
        <w:rPr>
          <w:rFonts w:ascii="Times New Roman" w:cs="Times New Roman" w:eastAsia="Times New Roman" w:hAnsi="Times New Roman"/>
          <w:sz w:val="24"/>
          <w:szCs w:val="24"/>
        </w:rPr>
        <w:t xml:space="preserve">, mentre Alejandro Orfila era un diplomatico argentino, poi segretario generale dell'OSA — persona diversa. Il passaggio è stato riscritto sulla base di quanto effettivamente documentato.</w:t>
      </w:r>
    </w:p>
    <w:p>
      <w:pPr>
        <w:spacing w:after="120" w:line="276"/>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Estensione del Rancho Santa Rosa.</w:t>
      </w:r>
      <w:r>
        <w:rPr>
          <w:rFonts w:ascii="Times New Roman" w:cs="Times New Roman" w:eastAsia="Times New Roman" w:hAnsi="Times New Roman"/>
          <w:sz w:val="24"/>
          <w:szCs w:val="24"/>
        </w:rPr>
        <w:t xml:space="preserve"> Il dato "148 chilometri quadrati" non trova riscontro nelle fonti consultate ed è stato espunto; l'affitto simbolico dal veterano villista Erasmo Rivera è invece attestato nella memorialistica di Bayo e nella biografia di Anderson.</w:t>
      </w:r>
    </w:p>
    <w:p>
      <w:pPr>
        <w:spacing w:after="120" w:line="276"/>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Perdite di Alegría de Pío.</w:t>
      </w:r>
      <w:r>
        <w:rPr>
          <w:rFonts w:ascii="Times New Roman" w:cs="Times New Roman" w:eastAsia="Times New Roman" w:hAnsi="Times New Roman"/>
          <w:sz w:val="24"/>
          <w:szCs w:val="24"/>
        </w:rPr>
        <w:t xml:space="preserve"> I conteggi puntuali riportati nella stesura originale (3 caduti, 22 catturati, 19 giustiziati) non sono uniformi nelle fonti: la storiografia converge su un ordine di grandezza — circa una ventina di morti fra combattimento ed esecuzioni sommarie nei giorni successivi, e una ventina di superstiti riorganizzatisi a Cinco Palmas — senza una ripartizione univoca. Il testo è stato riformulato di conseguenza.</w:t>
      </w:r>
    </w:p>
    <w:p>
      <w:pPr>
        <w:spacing w:after="120" w:line="276"/>
        <w:jc w:val="both"/>
      </w:pPr>
      <w:r>
        <w:rPr>
          <w:rFonts w:ascii="Times New Roman" w:cs="Times New Roman" w:eastAsia="Times New Roman" w:hAnsi="Times New Roman"/>
          <w:sz w:val="24"/>
          <w:szCs w:val="24"/>
        </w:rPr>
        <w:t xml:space="preserve">Altre correzioni puntuali applicate senza nota estesa: l'età di Fidel Castro al primo incontro del luglio 1955 (ventotto anni, non ventisei: era Guevara il ventiseienne); la datazione della retata messicana (l'operazione si svolse fra il 20 e il 24 giugno 1956, con il fermo di Fidel a Città del Messico precedente al rastrellamento del ranch); la precisazione sulla numerazione della Quarta Colonna.</w:t>
      </w:r>
    </w:p>
    <w:p>
      <w:r>
        <w:br w:type="page"/>
      </w:r>
    </w:p>
    <w:p>
      <w:pPr>
        <w:pStyle w:val="Heading1"/>
        <w:spacing w:after="120" w:before="240"/>
      </w:pPr>
      <w:r>
        <w:rPr>
          <w:rFonts w:ascii="Times New Roman" w:cs="Times New Roman" w:eastAsia="Times New Roman" w:hAnsi="Times New Roman"/>
          <w:sz w:val="24"/>
          <w:szCs w:val="24"/>
        </w:rPr>
        <w:t xml:space="preserve">Ernesto Guevara: Analisi Geopolitica, Critica Economica e Riorganizzazione Tattica dal Viaggio a Mosca alla Campagna Boliviana (1964-1966)</w:t>
      </w:r>
    </w:p>
    <w:p>
      <w:pPr>
        <w:pStyle w:val="Heading2"/>
        <w:spacing w:after="100" w:before="200"/>
      </w:pPr>
      <w:r>
        <w:rPr>
          <w:rFonts w:ascii="Times New Roman" w:cs="Times New Roman" w:eastAsia="Times New Roman" w:hAnsi="Times New Roman"/>
          <w:sz w:val="24"/>
          <w:szCs w:val="24"/>
        </w:rPr>
        <w:t xml:space="preserve">Introduzione: La Svolta Globale e l'Inizio della Frattura</w:t>
      </w:r>
    </w:p>
    <w:p>
      <w:pPr>
        <w:spacing w:after="120" w:line="276"/>
        <w:jc w:val="both"/>
      </w:pPr>
      <w:r>
        <w:rPr>
          <w:rFonts w:ascii="Times New Roman" w:cs="Times New Roman" w:eastAsia="Times New Roman" w:hAnsi="Times New Roman"/>
          <w:sz w:val="24"/>
          <w:szCs w:val="24"/>
        </w:rPr>
        <w:t xml:space="preserve">Il periodo compreso tra gli ultimi mesi del 1964 e il novembre del 1966 costituisce la fase più complessa, densa e trasformativa della traiettoria politica ed esistenziale di Ernesto "Che" Guevara. In questo arco temporale, l'architetto dell'economia cubana e statista di caratura mondiale subisce una metamorfosi radicale, spogliandosi delle cariche istituzionali per abbracciare la clandestinità assoluta, in nome di una visione internazionalista che lo porterà a scontrarsi non solo con l'imperialismo statunitense, ma anche con le fondamenta dottrinali e diplomatiche dell'Unione Sovietica. Questa indagine analitica esplora in modo esaustivo ogni dettaglio di tale transizione, a partire dalle missioni diplomatiche del 1964, passando per l'Africa e la Cecoslovacchia, fino alle soglie dell'infiltrazione in Bolivia, evidenziando le implicazioni teoriche e le decisioni operative che hanno plasmato il destino del rivoluzionario argentino.</w:t>
      </w:r>
    </w:p>
    <w:p>
      <w:pPr>
        <w:pStyle w:val="Heading2"/>
        <w:spacing w:after="100" w:before="200"/>
      </w:pPr>
      <w:r>
        <w:rPr>
          <w:rFonts w:ascii="Times New Roman" w:cs="Times New Roman" w:eastAsia="Times New Roman" w:hAnsi="Times New Roman"/>
          <w:sz w:val="24"/>
          <w:szCs w:val="24"/>
        </w:rPr>
        <w:t xml:space="preserve">L'Apice Diplomatico: Le Nazioni Unite e le Avvisaglie del Conflitto (Dicembre 1964)</w:t>
      </w:r>
    </w:p>
    <w:p>
      <w:pPr>
        <w:spacing w:after="120" w:line="276"/>
        <w:jc w:val="both"/>
      </w:pPr>
      <w:r>
        <w:rPr>
          <w:rFonts w:ascii="Times New Roman" w:cs="Times New Roman" w:eastAsia="Times New Roman" w:hAnsi="Times New Roman"/>
          <w:sz w:val="24"/>
          <w:szCs w:val="24"/>
        </w:rPr>
        <w:t xml:space="preserve">L'emersione di Guevara come figura centrale della diplomazia dissidente del Terzo Mondo raggiunse il suo acme nel dicembre del 1964. Abbandonando momentaneamente le funzioni di Ministro dell'Industria (URL: https://en.wikipedia.org/wiki/Che_Guevara) — carica che ricopriva dal febbraio 1961, quando aveva lasciato dopo circa quindici mesi la presidenza del Banco Nacional de Cuba assunta il 26 novembre 1959 [→ </w:t>
      </w:r>
      <w:r>
        <w:rPr>
          <w:rFonts w:ascii="Times New Roman" w:cs="Times New Roman" w:eastAsia="Times New Roman" w:hAnsi="Times New Roman"/>
          <w:i/>
          <w:iCs/>
          <w:sz w:val="24"/>
          <w:szCs w:val="24"/>
        </w:rPr>
        <w:t xml:space="preserve">Nota di revisione 1</w:t>
      </w:r>
      <w:r>
        <w:rPr>
          <w:rFonts w:ascii="Times New Roman" w:cs="Times New Roman" w:eastAsia="Times New Roman" w:hAnsi="Times New Roman"/>
          <w:sz w:val="24"/>
          <w:szCs w:val="24"/>
        </w:rPr>
        <w:t xml:space="preserve">] —, Guevara si recò a New York come capo della delegazione cubana per partecipare alla diciannovesima sessione dell'Assemblea Generale delle Nazioni Unite. L'11 dicembre 1964, pronunciò uno dei discorsi più incendiari della storia dell'istituzione, noto come il discorso "Il colonialismo è condannato", in cui denunciò con implacabile durezza l'incapacità delle Nazioni Unite di arginare le disuguaglianze globali e di fermare la "brutale politica dell'apartheid" in Sudafrica (URL: https://military-history.fandom.com/wiki/Che_Guevara). Durante questo intervento, Guevara accusò esplicitamente gli Stati Uniti e le potenze occidentali di perpetuare una divisione neocoloniale del mondo, sfidando l'inazione della comunità internazionale.</w:t>
      </w:r>
    </w:p>
    <w:p>
      <w:pPr>
        <w:spacing w:after="120" w:line="276"/>
        <w:jc w:val="both"/>
      </w:pPr>
      <w:r>
        <w:rPr>
          <w:rFonts w:ascii="Times New Roman" w:cs="Times New Roman" w:eastAsia="Times New Roman" w:hAnsi="Times New Roman"/>
          <w:sz w:val="24"/>
          <w:szCs w:val="24"/>
        </w:rPr>
        <w:t xml:space="preserve">L'impatto mediatico della sua visita fu di proporzioni globali. Il 13 dicembre 1964, concesse un'intervista alla CBS nel programma </w:t>
      </w:r>
      <w:r>
        <w:rPr>
          <w:rFonts w:ascii="Times New Roman" w:cs="Times New Roman" w:eastAsia="Times New Roman" w:hAnsi="Times New Roman"/>
          <w:i/>
          <w:iCs/>
          <w:sz w:val="24"/>
          <w:szCs w:val="24"/>
        </w:rPr>
        <w:t xml:space="preserve">Face the Nation</w:t>
      </w:r>
      <w:r>
        <w:rPr>
          <w:rFonts w:ascii="Times New Roman" w:cs="Times New Roman" w:eastAsia="Times New Roman" w:hAnsi="Times New Roman"/>
          <w:sz w:val="24"/>
          <w:szCs w:val="24"/>
        </w:rPr>
        <w:t xml:space="preserve">, consolidando la sua immagine di interlocutore sofisticato e intransigente (URL: https://uploads.strikinglycdn.com/files/27b7a8e7-c929-45e4-9b16-3ded6220f920/golewojobonudo.pdf). In quegli stessi giorni, il suo carisma attrasse l'attenzione dei vertici del radicalismo afroamericano. Malcolm X lo invitò a intervenire davanti all'Organization of Afro-American Unity all'Audubon Ballroom di Harlem; Guevara accettò in un primo momento, ma vi rinunciò per ragioni di sicurezza, facendo pervenire un messaggio scritto che Malcolm X lesse personalmente in sala il 13 dicembre 1964 — un saluto "caloroso del popolo cubano e specialmente di Fidel, che ricorda con entusiasmo la sua visita a Harlem di qualche anno fa", chiuso dalla formula "uniti vinceremo". L'episodio, pur senza un faccia a faccia, sottolineò la convergenza tra le lotte anticoloniali del Terzo Mondo e i movimenti per i diritti civili all'interno del blocco occidentale [→ </w:t>
      </w:r>
      <w:r>
        <w:rPr>
          <w:rFonts w:ascii="Times New Roman" w:cs="Times New Roman" w:eastAsia="Times New Roman" w:hAnsi="Times New Roman"/>
          <w:i/>
          <w:iCs/>
          <w:sz w:val="24"/>
          <w:szCs w:val="24"/>
        </w:rPr>
        <w:t xml:space="preserve">Nota di revisione 3</w:t>
      </w:r>
      <w:r>
        <w:rPr>
          <w:rFonts w:ascii="Times New Roman" w:cs="Times New Roman" w:eastAsia="Times New Roman" w:hAnsi="Times New Roman"/>
          <w:sz w:val="24"/>
          <w:szCs w:val="24"/>
        </w:rPr>
        <w:t xml:space="preserve">] (URL: https://www.themilitant.com/2010/7407/740750.html).</w:t>
      </w:r>
    </w:p>
    <w:p>
      <w:pPr>
        <w:spacing w:after="120" w:line="276"/>
        <w:jc w:val="both"/>
      </w:pPr>
      <w:r>
        <w:rPr>
          <w:rFonts w:ascii="Times New Roman" w:cs="Times New Roman" w:eastAsia="Times New Roman" w:hAnsi="Times New Roman"/>
          <w:sz w:val="24"/>
          <w:szCs w:val="24"/>
        </w:rPr>
        <w:t xml:space="preserve">La sua presenza sul suolo statunitense non fu tuttavia priva di minacce letali, evidenziando il grado di ostilità della diaspora cubana e degli apparati di sicurezza nordamericani. Durante il suo discorso all'ONU, si verificarono due distinti tentativi di assassinio. Il primo fu perpetrato da Molly Gonzales, la quale tentò di sfondare le barricate di sicurezza armata di un coltello da caccia di sette pollici. Il secondo, di natura ben più militare e organizzata, coinvolse Guillermo e Ignacio Novo, insieme a Julio Pérez, membri del Movimento Nazionalista Cubano. Questi ultimi spararono un colpo di bazooka da 3,5 pollici, con innesco a tempo, da un terreno abbandonato di Long Island City, sulla sponda opposta dell'East River, mirando direttamente al Palazzo di Vetro delle Nazioni Unite; il proiettile mancò l'edificio di circa duecento iarde, inabissandosi nel fiume e sollevando un altissimo getto d'acqua che fece vibrare le vetrate dell'Assemblea Generale. Si trattò di uno dei primi attentati di matrice politica contro la sede dell'ONU [→ </w:t>
      </w:r>
      <w:r>
        <w:rPr>
          <w:rFonts w:ascii="Times New Roman" w:cs="Times New Roman" w:eastAsia="Times New Roman" w:hAnsi="Times New Roman"/>
          <w:i/>
          <w:iCs/>
          <w:sz w:val="24"/>
          <w:szCs w:val="24"/>
        </w:rPr>
        <w:t xml:space="preserve">Nota di revisione 2</w:t>
      </w:r>
      <w:r>
        <w:rPr>
          <w:rFonts w:ascii="Times New Roman" w:cs="Times New Roman" w:eastAsia="Times New Roman" w:hAnsi="Times New Roman"/>
          <w:sz w:val="24"/>
          <w:szCs w:val="24"/>
        </w:rPr>
        <w:t xml:space="preserve">] (URL: https://www.thecitizen.in/index.php/en/NewsDetail/index/1/1826/The-First-Terrorist-Attack-on-the-UN-was-Against-Che-Guevera). Informato degli eventi, Guevara mantenne la sua consueta flemma fatalista, commentando con un gesto languido della mano che "è meglio essere uccisi da una donna con un coltello che da un uomo con una pistola" (URL: https://military-history.fandom.com/wiki/Che_Guevara).</w:t>
      </w:r>
    </w:p>
    <w:p>
      <w:pPr>
        <w:spacing w:after="120" w:line="276"/>
        <w:jc w:val="both"/>
      </w:pPr>
      <w:r>
        <w:rPr>
          <w:rFonts w:ascii="Times New Roman" w:cs="Times New Roman" w:eastAsia="Times New Roman" w:hAnsi="Times New Roman"/>
          <w:sz w:val="24"/>
          <w:szCs w:val="24"/>
        </w:rPr>
        <w:t xml:space="preserve">Parallelamente, l'intelligence statunitense intensificava le operazioni di sorveglianza. Documenti declassificati e analizzati dai giuristi Michael Ratner e Michael Steven Smith — comprendenti oltre mille rapporti della CIA risalenti al periodo 1954-1968 — rivelano un'attenzione ossessiva dell'agenzia verso le vulnerabilità fisiche di Guevara. La CIA monitorava sistematicamente i suoi spostamenti e pianificava azioni di sabotaggio medico, spingendosi — secondo una ricostruzione che circola in fonti secondarie e che andrebbe riscontrata sul testo originale di Ratner e Smith — a ipotizzare l'interruzione della fornitura degli inalatori vitali per la sua grave asma, o l'inserimento di tossine letali all'interno degli stessi [→ </w:t>
      </w:r>
      <w:r>
        <w:rPr>
          <w:rFonts w:ascii="Times New Roman" w:cs="Times New Roman" w:eastAsia="Times New Roman" w:hAnsi="Times New Roman"/>
          <w:i/>
          <w:iCs/>
          <w:sz w:val="24"/>
          <w:szCs w:val="24"/>
        </w:rPr>
        <w:t xml:space="preserve">Nota di revisione 4</w:t>
      </w:r>
      <w:r>
        <w:rPr>
          <w:rFonts w:ascii="Times New Roman" w:cs="Times New Roman" w:eastAsia="Times New Roman" w:hAnsi="Times New Roman"/>
          <w:sz w:val="24"/>
          <w:szCs w:val="24"/>
        </w:rPr>
        <w:t xml:space="preserve">] (URL: https://avantionline.it/linsostenibile-leggerezza-dellimperativo-categorico-del-che/).</w:t>
      </w:r>
    </w:p>
    <w:p>
      <w:pPr>
        <w:pStyle w:val="Heading2"/>
        <w:spacing w:after="100" w:before="200"/>
      </w:pPr>
      <w:r>
        <w:rPr>
          <w:rFonts w:ascii="Times New Roman" w:cs="Times New Roman" w:eastAsia="Times New Roman" w:hAnsi="Times New Roman"/>
          <w:sz w:val="24"/>
          <w:szCs w:val="24"/>
        </w:rPr>
        <w:t xml:space="preserve">Il Tour Afro-Asiatico e le Contraddizioni del Socialismo Reale</w:t>
      </w:r>
    </w:p>
    <w:p>
      <w:pPr>
        <w:spacing w:after="120" w:line="276"/>
        <w:jc w:val="both"/>
      </w:pPr>
      <w:r>
        <w:rPr>
          <w:rFonts w:ascii="Times New Roman" w:cs="Times New Roman" w:eastAsia="Times New Roman" w:hAnsi="Times New Roman"/>
          <w:sz w:val="24"/>
          <w:szCs w:val="24"/>
        </w:rPr>
        <w:t xml:space="preserve">Successivamente agli impegni newyorkesi, tra la fine del 1964 e i primi mesi del 1965, Guevara intraprese una massiccia missione diplomatica che toccò numerosi paesi, fungendo da ambasciatore itinerante per la Rivoluzione Cubana. Il suo itinerario incluse tappe in Cina, Corea del Nord, Berlino Est, Unione Sovietica, Mali, Congo-Brazzaville, Ghana, Tanzania, Egitto e Algeria (URL: https://www.policycenter.ma/blog/cuban-medical-assistance-diplomatic-tool). Questo viaggio fu cruciale per due ragioni: in primo luogo, permise a Guevara di valutare direttamente la fattibilità di esportare il foco guerrigliero nel continente africano, considerato l'anello debole dell'imperialismo; in secondo luogo, acuì irreparabilmente la sua insofferenza verso le politiche di "coesistenza pacifica" perseguite dall'URSS (URL: https://www.tandfonline.com/doi/full/10.1080/14747731.2022.2066055).</w:t>
      </w:r>
    </w:p>
    <w:p>
      <w:pPr>
        <w:pStyle w:val="Heading3"/>
        <w:spacing w:after="80" w:before="160"/>
      </w:pPr>
      <w:r>
        <w:rPr>
          <w:rFonts w:ascii="Times New Roman" w:cs="Times New Roman" w:eastAsia="Times New Roman" w:hAnsi="Times New Roman"/>
          <w:sz w:val="24"/>
          <w:szCs w:val="24"/>
        </w:rPr>
        <w:t xml:space="preserve">L'Avvertimento di Nasser</w:t>
      </w:r>
    </w:p>
    <w:p>
      <w:pPr>
        <w:spacing w:after="120" w:line="276"/>
        <w:jc w:val="both"/>
      </w:pPr>
      <w:r>
        <w:rPr>
          <w:rFonts w:ascii="Times New Roman" w:cs="Times New Roman" w:eastAsia="Times New Roman" w:hAnsi="Times New Roman"/>
          <w:sz w:val="24"/>
          <w:szCs w:val="24"/>
        </w:rPr>
        <w:t xml:space="preserve">Un momento topico di questo viaggio fu l'incontro avvenuto nel marzo del 1965 al Cairo con il presidente egiziano Gamal Abdel Nasser. Guevara, spinto da un internazionalismo romantico e intransigente, rivelò a Nasser il suo piano segreto: recarsi in Congo per guidare personalmente un'insurrezione militare contro le forze neocoloniali. Guevara sosteneva che la situazione africana fosse matura per un'escalation rivoluzionaria in grado di colpire l'imperialismo statunitense "al cuore dei suoi interessi", precisando che una vittoria nel Congo avrebbe avuto un impatto su scala continentale, ben oltre la sconfitta del governo fantoccio di Moise Tshombe (URL: https://liberatedtexts.com/reviews/the-question-of-proletarian-internationalism-che-guevara-the-african-dream/).</w:t>
      </w:r>
    </w:p>
    <w:p>
      <w:pPr>
        <w:spacing w:after="120" w:line="276"/>
        <w:jc w:val="both"/>
      </w:pPr>
      <w:r>
        <w:rPr>
          <w:rFonts w:ascii="Times New Roman" w:cs="Times New Roman" w:eastAsia="Times New Roman" w:hAnsi="Times New Roman"/>
          <w:sz w:val="24"/>
          <w:szCs w:val="24"/>
        </w:rPr>
        <w:t xml:space="preserve">Nasser, pragmatico veterano della nazionalizzazione del Canale di Suez, reagì con profondo sconcerto e scetticismo. Egli ammonì Guevara sui rischi insiti nel proiettarsi in una realtà etnica, tribale e culturale a lui del tutto estranea, dicendogli esplicitamente: "Mi stupisci... non voglio interferire, ma se vuoi essere un altro Tarzan, un uomo bianco tra i neri, che li guida e li protegge, ti dico che questa è un'impresa destinata a finire male" (URL: https://revista.drclas.harvard.edu/latin-american-revolutionaries-and-the-arab-world/). L'avvertimento del leader egiziano, che evidenziava i limiti del volontarismo guevariano di fronte alla complessa sociologia africana, rimase tragicamente inascoltato (URL: https://translatingcuba.com/che-guevara-was-not-james-bond-and-thats-why-it-ended-badly/).</w:t>
      </w:r>
    </w:p>
    <w:p>
      <w:pPr>
        <w:pStyle w:val="Heading2"/>
        <w:spacing w:after="100" w:before="200"/>
      </w:pPr>
      <w:r>
        <w:rPr>
          <w:rFonts w:ascii="Times New Roman" w:cs="Times New Roman" w:eastAsia="Times New Roman" w:hAnsi="Times New Roman"/>
          <w:sz w:val="24"/>
          <w:szCs w:val="24"/>
        </w:rPr>
        <w:t xml:space="preserve">Il Discorso di Algeri e la Rottura Definitiva (24 febbraio 1965)</w:t>
      </w:r>
    </w:p>
    <w:p>
      <w:pPr>
        <w:spacing w:after="120" w:line="276"/>
        <w:jc w:val="both"/>
      </w:pPr>
      <w:r>
        <w:rPr>
          <w:rFonts w:ascii="Times New Roman" w:cs="Times New Roman" w:eastAsia="Times New Roman" w:hAnsi="Times New Roman"/>
          <w:sz w:val="24"/>
          <w:szCs w:val="24"/>
        </w:rPr>
        <w:t xml:space="preserve">Il culmine teorico e la cesura diplomatica di questo lungo viaggio si consumarono il 24 febbraio 1965 ad Algeri, in occasione del Secondo Seminario Economico sulla Solidarietà Afro-Asiatica. In quella sede, Guevara pronunciò un discorso che costituì una requisitoria frontale e inaudita contro l'Unione Sovietica e il blocco orientale (URL: https://www.iacopi.org/joomla/images/Articoli/2015/Che,%20Comandante%20delle%20guerre%20perse,%2007-2015.pdf).</w:t>
      </w:r>
    </w:p>
    <w:p>
      <w:pPr>
        <w:spacing w:after="120" w:line="276"/>
        <w:jc w:val="both"/>
      </w:pPr>
      <w:r>
        <w:rPr>
          <w:rFonts w:ascii="Times New Roman" w:cs="Times New Roman" w:eastAsia="Times New Roman" w:hAnsi="Times New Roman"/>
          <w:sz w:val="24"/>
          <w:szCs w:val="24"/>
        </w:rPr>
        <w:t xml:space="preserve">L'architettura logica dell'intervento guevariano si fondava sull'analisi della "divisione internazionale del lavoro" e sullo "scambio ineguale". Guevara argomentò che i paesi del socialismo reale, adottando i prezzi e le logiche del mercato mondiale capitalistico per regolare i loro scambi commerciali con le nazioni sottosviluppate, si rendevano "obiettivamente complici dello sfruttamento imperialistico" (URL: http://www.rifondazione.it/primapagina/?p=31356). Egli denunciò l'emisfero settentrionale — guidato a ovest da Washington e a est da Mosca — come un'unica entità sfruttatrice a danno dell'emisfero meridionale (URL: https://it.wikipedia.org/wiki/Che_Guevara).</w:t>
      </w:r>
    </w:p>
    <w:p>
      <w:pPr>
        <w:spacing w:after="120" w:line="276"/>
        <w:jc w:val="both"/>
      </w:pPr>
      <w:r>
        <w:rPr>
          <w:rFonts w:ascii="Times New Roman" w:cs="Times New Roman" w:eastAsia="Times New Roman" w:hAnsi="Times New Roman"/>
          <w:sz w:val="24"/>
          <w:szCs w:val="24"/>
        </w:rPr>
        <w:t xml:space="preserve">Per Guevara, lo sviluppo socialista non poteva fondarsi sul debito o sull'usura commerciale. Propose un modello alternativo basato su accordi paritari: gli investimenti nei paesi sottosviluppati dovevano essere considerati un dovere internazionalista. Gli stati riceventi avrebbero dovuto esercitare i diritti di proprietà sovrana senza pagamenti in valuta forte, impegnandosi unicamente a rimborsare il debito attraverso la fornitura di beni a prezzi e quantità predeterminate a lungo termine (URL: http://tempofertile.blogspot.com/2019/10/ernesto-che-guevara-discorso-di-algeri.html). Dichiarò fermamente che "il socialismo non può esistere se nelle coscienze non si opera una trasformazione che determini un ordine nuovo" e condannò aspramente le scorie del "revisionismo borghese" all'interno delle potenze comuniste (URL: https://mps-ti.ch/2017/10/che-guevara-tra-marx-e-america-latina/). Questa eresia teorica causò lo sdegno palese della delegazione sovietica presente ad Algeri, sancendo la fine irrevocabile della permanenza di Guevara all'interno dei confini della diplomazia formale di Stato (URL: http://spainshobo.net/html/user_data/detalle/176182detalle.pdf).</w:t>
      </w:r>
    </w:p>
    <w:p>
      <w:pPr>
        <w:pStyle w:val="Heading2"/>
        <w:spacing w:after="100" w:before="200"/>
      </w:pPr>
      <w:r>
        <w:rPr>
          <w:rFonts w:ascii="Times New Roman" w:cs="Times New Roman" w:eastAsia="Times New Roman" w:hAnsi="Times New Roman"/>
          <w:sz w:val="24"/>
          <w:szCs w:val="24"/>
        </w:rPr>
        <w:t xml:space="preserve">Il Ritorno all'Avana e la Sparizione Strategica</w:t>
      </w:r>
    </w:p>
    <w:p>
      <w:pPr>
        <w:spacing w:after="120" w:line="276"/>
        <w:jc w:val="both"/>
      </w:pPr>
      <w:r>
        <w:rPr>
          <w:rFonts w:ascii="Times New Roman" w:cs="Times New Roman" w:eastAsia="Times New Roman" w:hAnsi="Times New Roman"/>
          <w:sz w:val="24"/>
          <w:szCs w:val="24"/>
        </w:rPr>
        <w:t xml:space="preserve">Guevara rientrò a Cuba il 14 marzo 1965, dopo oltre tre mesi di frenetica attività internazionale. Ad attenderlo all'aeroporto vi erano le massime cariche dello Stato: Fidel Castro, Raúl Castro e altri leader rivoluzionari. Tuttavia, la presenza del vice primo ministro sovietico Anastas Mikoyan all'Avana in quegli stessi giorni, impegnato nell'inaugurazione di un'esposizione scientifica e tecnica dell'URSS, simboleggiava plasticamente le pressioni geopolitiche a cui Cuba era sottoposta (URL: https://es.scribd.com/document/625195967/Ernesto-Che-Guevara-I-Lavretski).</w:t>
      </w:r>
    </w:p>
    <w:p>
      <w:pPr>
        <w:spacing w:after="120" w:line="276"/>
        <w:jc w:val="both"/>
      </w:pPr>
      <w:r>
        <w:rPr>
          <w:rFonts w:ascii="Times New Roman" w:cs="Times New Roman" w:eastAsia="Times New Roman" w:hAnsi="Times New Roman"/>
          <w:sz w:val="24"/>
          <w:szCs w:val="24"/>
        </w:rPr>
        <w:t xml:space="preserve">Il discorso di Algeri aveva generato fortissimi attriti. Documentazioni dell'epoca testimoniano di discussioni prolungate e accese tra Guevara e Castro. Mentre Guevara era fautore di un'economia altamente centralizzata, svincolata dai criteri di redditività e fondata esclusivamente sugli incentivi morali e sul lavoro volontario, Castro doveva bilanciare l'impeto rivoluzionario con la necessità di mantenere il vitale cordone ombelicale economico e militare con Mosca (URL: https://www.academia.edu/39537106/NICOL%C3%81S_M%C3%81RQUEZ_EL_CANALLA_LA_VERDADERA_HISTORIA_DEL_CHE). In quel periodo l'isola fronteggiava una pressione inaudita; come lo stesso Guevara aveva ricordato in un programma televisivo intitolato "Universidad Popular", nei primi undici mesi del 1964 Cuba aveva subito oltre 1.323 atti di sovversione orchestrati dalle sfere governative nordamericane — dato riportato dalla sola biografia sovietica di Lavretski e non riscontrato altrove [→ </w:t>
      </w:r>
      <w:r>
        <w:rPr>
          <w:rFonts w:ascii="Times New Roman" w:cs="Times New Roman" w:eastAsia="Times New Roman" w:hAnsi="Times New Roman"/>
          <w:i/>
          <w:iCs/>
          <w:sz w:val="24"/>
          <w:szCs w:val="24"/>
        </w:rPr>
        <w:t xml:space="preserve">Nota di revisione 5</w:t>
      </w:r>
      <w:r>
        <w:rPr>
          <w:rFonts w:ascii="Times New Roman" w:cs="Times New Roman" w:eastAsia="Times New Roman" w:hAnsi="Times New Roman"/>
          <w:sz w:val="24"/>
          <w:szCs w:val="24"/>
        </w:rPr>
        <w:t xml:space="preserve">] (URL: https://es.scribd.com/document/625195967/Ernesto-Che-Guevara-I-Lavretski).</w:t>
      </w:r>
    </w:p>
    <w:p>
      <w:pPr>
        <w:spacing w:after="120" w:line="276"/>
        <w:jc w:val="both"/>
      </w:pPr>
      <w:r>
        <w:rPr>
          <w:rFonts w:ascii="Times New Roman" w:cs="Times New Roman" w:eastAsia="Times New Roman" w:hAnsi="Times New Roman"/>
          <w:sz w:val="24"/>
          <w:szCs w:val="24"/>
        </w:rPr>
        <w:t xml:space="preserve">Da quel 14 marzo, Guevara sparì letteralmente dalla circolazione. Non si presentò più in pubblico. La sua assenza innescò una ridda di speculazioni internazionali: la stampa speculò su una sua defezione, su un suo presunto assassinio per divergenze politiche, o su un ricovero in un ospedale psichiatrico (URL: https://www.storiain.net/storia/che-guevara-comandante-delle-guerre-perse/). A fronte di queste voci, Fidel Castro rilasciò una dichiarazione lapidaria il 16 giugno 1965, affermando che il destino di Guevara sarebbe stato reso noto "quando lo stesso Guevara avesse ritenuto opportuno farlo" (URL: https://it.wikipedia.org/wiki/Che_Guevara). La rivelazione giunse solo mesi dopo, il 3 ottobre 1965, quando Fidel lesse pubblicamente la celebre lettera in cui il Che rassegnava le dimissioni da ogni carica governativa e militare, restituiva la cittadinanza cubana onoraria e dichiarava di partire verso nuovi campi di battaglia, poiché "altri luoghi del mondo reclamano il concorso dei miei modesti sforzi" (URL: https://www.milenio.com/opinion/rafael-perez-gay/practicas-indecibles/che-guevara).</w:t>
      </w:r>
    </w:p>
    <w:p>
      <w:pPr>
        <w:pStyle w:val="Heading2"/>
        <w:spacing w:after="100" w:before="200"/>
      </w:pPr>
      <w:r>
        <w:rPr>
          <w:rFonts w:ascii="Times New Roman" w:cs="Times New Roman" w:eastAsia="Times New Roman" w:hAnsi="Times New Roman"/>
          <w:sz w:val="24"/>
          <w:szCs w:val="24"/>
        </w:rPr>
        <w:t xml:space="preserve">La Discesa nella Fornace Congolese (Aprile - Novembre 1965)</w:t>
      </w:r>
    </w:p>
    <w:p>
      <w:pPr>
        <w:spacing w:after="120" w:line="276"/>
        <w:jc w:val="both"/>
      </w:pPr>
      <w:r>
        <w:rPr>
          <w:rFonts w:ascii="Times New Roman" w:cs="Times New Roman" w:eastAsia="Times New Roman" w:hAnsi="Times New Roman"/>
          <w:sz w:val="24"/>
          <w:szCs w:val="24"/>
        </w:rPr>
        <w:t xml:space="preserve">In realtà, mesi prima che la sua lettera venisse letta in pubblico, Guevara aveva già lasciato Cuba. L'1 aprile 1965, ampiamente travestito per eludere lo spionaggio internazionale, partì per l'Africa con l'intento di innescare una guerra di liberazione in Congo-Léopoldville, supportando il movimento rivoluzionario contro il governo sostenuto dall'Occidente (URL: https://rebelion.org/che-guevara-tambien-era-africano/).</w:t>
      </w:r>
    </w:p>
    <w:p>
      <w:pPr>
        <w:pStyle w:val="Heading3"/>
        <w:spacing w:after="80" w:before="160"/>
      </w:pPr>
      <w:r>
        <w:rPr>
          <w:rFonts w:ascii="Times New Roman" w:cs="Times New Roman" w:eastAsia="Times New Roman" w:hAnsi="Times New Roman"/>
          <w:sz w:val="24"/>
          <w:szCs w:val="24"/>
        </w:rPr>
        <w:t xml:space="preserve">Il Quadro Geopolitico del Congo</w:t>
      </w:r>
    </w:p>
    <w:p>
      <w:pPr>
        <w:spacing w:after="120" w:line="276"/>
        <w:jc w:val="both"/>
      </w:pPr>
      <w:r>
        <w:rPr>
          <w:rFonts w:ascii="Times New Roman" w:cs="Times New Roman" w:eastAsia="Times New Roman" w:hAnsi="Times New Roman"/>
          <w:sz w:val="24"/>
          <w:szCs w:val="24"/>
        </w:rPr>
        <w:t xml:space="preserve">Il Congo era il principale teatro di scontro della Guerra Fredda in Africa. Dopo l'assassinio del leader indipendentista Patrice Lumumba, il paese era scivolato nel caos. A metà del 1964, le milizie ribelli controllavano vasti territori: a nord-est operavano Gaston Soumaliot e il suo tenente Laurent-Désiré Kabila, mentre Christophe Gbenye, supportato da Unione Sovietica e Cina, dominava altre zone (URL: https://rebelion.org/che-guevara-en-congo/). Preoccupato dall'avanzata comunista, il presidente USA Lyndon B. Johnson aveva inviato Averell Harriman e il vicesegretario della difesa Cyrus Vance per organizzare un ponte aereo e dispiegare supporto logistico al governo. Nel luglio 1964, Moise Tshombe era stato nominato primo ministro, ingaggiando mercenari bianchi (belgi, sudafricani, francesi, americani, rodesiani) per sopprimere la rivolta (URL: https://rebelion.org/che-guevara-tambien-era-africano/).</w:t>
      </w:r>
    </w:p>
    <w:p>
      <w:pPr>
        <w:pStyle w:val="Heading3"/>
        <w:spacing w:after="80" w:before="160"/>
      </w:pPr>
      <w:r>
        <w:rPr>
          <w:rFonts w:ascii="Times New Roman" w:cs="Times New Roman" w:eastAsia="Times New Roman" w:hAnsi="Times New Roman"/>
          <w:sz w:val="24"/>
          <w:szCs w:val="24"/>
        </w:rPr>
        <w:t xml:space="preserve">La Struttura e le Contraddizioni della Missione</w:t>
      </w:r>
    </w:p>
    <w:p>
      <w:pPr>
        <w:spacing w:after="120" w:line="276"/>
        <w:jc w:val="both"/>
      </w:pPr>
      <w:r>
        <w:rPr>
          <w:rFonts w:ascii="Times New Roman" w:cs="Times New Roman" w:eastAsia="Times New Roman" w:hAnsi="Times New Roman"/>
          <w:sz w:val="24"/>
          <w:szCs w:val="24"/>
        </w:rPr>
        <w:t xml:space="preserve">Il contingente cubano, addestrato segretamente, fu strutturato per fornire supporto tecnico e ideologico ai ribelli congolesi. Il gruppo era composto in prevalenza da combattenti cubani afro-discendenti, scelti per facilitare l'integrazione, e da figure di primissimo piano. L'organizzazione gerarchica e pseudonimica della spedizione era strutturata in lingua swahili, generando paradossi operativi:</w:t>
      </w:r>
    </w:p>
    <w:p>
      <w:pPr>
        <w:spacing w:after="120" w:line="276"/>
        <w:jc w:val="both"/>
      </w:pPr>
      <w:r>
        <w:rPr>
          <w:rFonts w:ascii="Times New Roman" w:cs="Times New Roman" w:eastAsia="Times New Roman" w:hAnsi="Times New Roman"/>
          <w:i/>
          <w:iCs/>
          <w:sz w:val="24"/>
          <w:szCs w:val="24"/>
        </w:rPr>
        <w:t xml:space="preserve">[Integrazione (24 agosto 2026): le sezioni che seguono completano il programma del rapporto, interrotto nella stesura originale a questo punto. Redatte in sede di revisione su cronologia storiografica consolidata (in primis i «Passaggi della guerra rivoluzionaria: Congo» dello stesso Guevara); integrazione distinta dalla stesura d'autore.]</w:t>
      </w:r>
    </w:p>
    <w:p>
      <w:pPr>
        <w:spacing w:after="120" w:line="276"/>
        <w:jc w:val="both"/>
      </w:pPr>
      <w:r>
        <w:rPr>
          <w:rFonts w:ascii="Times New Roman" w:cs="Times New Roman" w:eastAsia="Times New Roman" w:hAnsi="Times New Roman"/>
          <w:sz w:val="24"/>
          <w:szCs w:val="24"/>
        </w:rPr>
        <w:t xml:space="preserve">il comandante in capo della spedizione portava il numero </w:t>
      </w:r>
      <w:r>
        <w:rPr>
          <w:rFonts w:ascii="Times New Roman" w:cs="Times New Roman" w:eastAsia="Times New Roman" w:hAnsi="Times New Roman"/>
          <w:b/>
          <w:bCs/>
          <w:sz w:val="24"/>
          <w:szCs w:val="24"/>
        </w:rPr>
        <w:t xml:space="preserve">tre</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Tatu</w:t>
      </w:r>
      <w:r>
        <w:rPr>
          <w:rFonts w:ascii="Times New Roman" w:cs="Times New Roman" w:eastAsia="Times New Roman" w:hAnsi="Times New Roman"/>
          <w:sz w:val="24"/>
          <w:szCs w:val="24"/>
        </w:rPr>
        <w:t xml:space="preserve">» — mentre il capo ufficiale della missione, il comandante </w:t>
      </w:r>
      <w:r>
        <w:rPr>
          <w:rFonts w:ascii="Times New Roman" w:cs="Times New Roman" w:eastAsia="Times New Roman" w:hAnsi="Times New Roman"/>
          <w:b/>
          <w:bCs/>
          <w:sz w:val="24"/>
          <w:szCs w:val="24"/>
        </w:rPr>
        <w:t xml:space="preserve">Víctor Dreke</w:t>
      </w:r>
      <w:r>
        <w:rPr>
          <w:rFonts w:ascii="Times New Roman" w:cs="Times New Roman" w:eastAsia="Times New Roman" w:hAnsi="Times New Roman"/>
          <w:sz w:val="24"/>
          <w:szCs w:val="24"/>
        </w:rPr>
        <w:t xml:space="preserve">, era «</w:t>
      </w:r>
      <w:r>
        <w:rPr>
          <w:rFonts w:ascii="Times New Roman" w:cs="Times New Roman" w:eastAsia="Times New Roman" w:hAnsi="Times New Roman"/>
          <w:b/>
          <w:bCs/>
          <w:sz w:val="24"/>
          <w:szCs w:val="24"/>
        </w:rPr>
        <w:t xml:space="preserve">Moja</w:t>
      </w:r>
      <w:r>
        <w:rPr>
          <w:rFonts w:ascii="Times New Roman" w:cs="Times New Roman" w:eastAsia="Times New Roman" w:hAnsi="Times New Roman"/>
          <w:sz w:val="24"/>
          <w:szCs w:val="24"/>
        </w:rPr>
        <w:t xml:space="preserve">» (uno), e </w:t>
      </w:r>
      <w:r>
        <w:rPr>
          <w:rFonts w:ascii="Times New Roman" w:cs="Times New Roman" w:eastAsia="Times New Roman" w:hAnsi="Times New Roman"/>
          <w:b/>
          <w:bCs/>
          <w:sz w:val="24"/>
          <w:szCs w:val="24"/>
        </w:rPr>
        <w:t xml:space="preserve">José María Martínez Tamayo</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Mbili</w:t>
      </w:r>
      <w:r>
        <w:rPr>
          <w:rFonts w:ascii="Times New Roman" w:cs="Times New Roman" w:eastAsia="Times New Roman" w:hAnsi="Times New Roman"/>
          <w:sz w:val="24"/>
          <w:szCs w:val="24"/>
        </w:rPr>
        <w:t xml:space="preserve">» (due). Guevara, cioè, si era deliberatamente collocato al terzo posto della propria gerarchia nominale: uno schermo per la sua identità (che i congolesi ignorarono per settimane) e insieme una dichiarazione di metodo — il capo rivoluzionario come istruttore, non come viceré. Il contingente crebbe fino a circa 120-150 uomini.</w:t>
      </w:r>
    </w:p>
    <w:p>
      <w:pPr>
        <w:pStyle w:val="Heading3"/>
        <w:spacing w:after="80" w:before="160"/>
      </w:pPr>
      <w:r>
        <w:rPr>
          <w:rFonts w:ascii="Times New Roman" w:cs="Times New Roman" w:eastAsia="Times New Roman" w:hAnsi="Times New Roman"/>
          <w:sz w:val="24"/>
          <w:szCs w:val="24"/>
        </w:rPr>
        <w:t xml:space="preserve">La campagna (aprile-novembre 1965): anatomia di un fallimento</w:t>
      </w:r>
    </w:p>
    <w:p>
      <w:pPr>
        <w:spacing w:after="120" w:line="276"/>
        <w:jc w:val="both"/>
      </w:pPr>
      <w:r>
        <w:rPr>
          <w:rFonts w:ascii="Times New Roman" w:cs="Times New Roman" w:eastAsia="Times New Roman" w:hAnsi="Times New Roman"/>
          <w:sz w:val="24"/>
          <w:szCs w:val="24"/>
        </w:rPr>
        <w:t xml:space="preserve">Attraversato il lago Tanganica nella notte fra il 23 e il 24 aprile 1965, il gruppo si installò sulle alture di Luluabourg sopra Kibamba, nella zona ribelle di Fizi-Baraka. I mesi successivi smentirono punto per punto le premesse della missione: i capi ribelli (Kabila su tutti) restavano a Dar es Salaam o a Il Cairo, apparendo al fronte per giorni contati; i combattenti simba, protetti dalla </w:t>
      </w:r>
      <w:r>
        <w:rPr>
          <w:rFonts w:ascii="Times New Roman" w:cs="Times New Roman" w:eastAsia="Times New Roman" w:hAnsi="Times New Roman"/>
          <w:i/>
          <w:iCs/>
          <w:sz w:val="24"/>
          <w:szCs w:val="24"/>
        </w:rPr>
        <w:t xml:space="preserve">dawa</w:t>
      </w:r>
      <w:r>
        <w:rPr>
          <w:rFonts w:ascii="Times New Roman" w:cs="Times New Roman" w:eastAsia="Times New Roman" w:hAnsi="Times New Roman"/>
          <w:sz w:val="24"/>
          <w:szCs w:val="24"/>
        </w:rPr>
        <w:t xml:space="preserve"> — il rito che li credeva immuni ai proiettili — rifiutavano l'addestramento e la disciplina; la base sociale contadina, cardine della dottrina del </w:t>
      </w:r>
      <w:r>
        <w:rPr>
          <w:rFonts w:ascii="Times New Roman" w:cs="Times New Roman" w:eastAsia="Times New Roman" w:hAnsi="Times New Roman"/>
          <w:i/>
          <w:iCs/>
          <w:sz w:val="24"/>
          <w:szCs w:val="24"/>
        </w:rPr>
        <w:t xml:space="preserve">foco</w:t>
      </w:r>
      <w:r>
        <w:rPr>
          <w:rFonts w:ascii="Times New Roman" w:cs="Times New Roman" w:eastAsia="Times New Roman" w:hAnsi="Times New Roman"/>
          <w:sz w:val="24"/>
          <w:szCs w:val="24"/>
        </w:rPr>
        <w:t xml:space="preserve">, semplicemente non esisteva. Il battesimo del fuoco, l'attacco alla guarnigione e alla centrale di </w:t>
      </w:r>
      <w:r>
        <w:rPr>
          <w:rFonts w:ascii="Times New Roman" w:cs="Times New Roman" w:eastAsia="Times New Roman" w:hAnsi="Times New Roman"/>
          <w:b/>
          <w:bCs/>
          <w:sz w:val="24"/>
          <w:szCs w:val="24"/>
        </w:rPr>
        <w:t xml:space="preserve">Front de Force/Bendera</w:t>
      </w:r>
      <w:r>
        <w:rPr>
          <w:rFonts w:ascii="Times New Roman" w:cs="Times New Roman" w:eastAsia="Times New Roman" w:hAnsi="Times New Roman"/>
          <w:sz w:val="24"/>
          <w:szCs w:val="24"/>
        </w:rPr>
        <w:t xml:space="preserve"> (fine giugno 1965), fu una disfatta: i caduti cubani lasciati sul terreno rivelarono al nemico la presenza dell'Avana nel Congo. Sull'altro fronte, il governo di Léopoldville schierò i mercenari del </w:t>
      </w:r>
      <w:r>
        <w:rPr>
          <w:rFonts w:ascii="Times New Roman" w:cs="Times New Roman" w:eastAsia="Times New Roman" w:hAnsi="Times New Roman"/>
          <w:b/>
          <w:bCs/>
          <w:sz w:val="24"/>
          <w:szCs w:val="24"/>
        </w:rPr>
        <w:t xml:space="preserve">5 Commando di Mike Hoare</w:t>
      </w:r>
      <w:r>
        <w:rPr>
          <w:rFonts w:ascii="Times New Roman" w:cs="Times New Roman" w:eastAsia="Times New Roman" w:hAnsi="Times New Roman"/>
          <w:sz w:val="24"/>
          <w:szCs w:val="24"/>
        </w:rPr>
        <w:t xml:space="preserve"> e piloti esuli cubani su incarico della CIA. In autunno l'offensiva governativa compresse la zona ribelle; il colpo politico finale venne da fuori: il 13 ottobre Kasavubu destituì Tshombe e ai primi di novembre, alla conferenza di Accra, annunciò la pacificazione, togliendo alla Tanzania ogni ragione di sostenere la retrovia ribelle. Il </w:t>
      </w:r>
      <w:r>
        <w:rPr>
          <w:rFonts w:ascii="Times New Roman" w:cs="Times New Roman" w:eastAsia="Times New Roman" w:hAnsi="Times New Roman"/>
          <w:b/>
          <w:bCs/>
          <w:sz w:val="24"/>
          <w:szCs w:val="24"/>
        </w:rPr>
        <w:t xml:space="preserve">21 novembre 1965</w:t>
      </w:r>
      <w:r>
        <w:rPr>
          <w:rFonts w:ascii="Times New Roman" w:cs="Times New Roman" w:eastAsia="Times New Roman" w:hAnsi="Times New Roman"/>
          <w:sz w:val="24"/>
          <w:szCs w:val="24"/>
        </w:rPr>
        <w:t xml:space="preserve"> Guevara riattraversò il lago con i superstiti, dopo aver rifiutato l'idea di una resistenza simbolica fino alla morte «da eroe da fumetto». L'apertura del suo diario congolese è la più impietosa autodiagnosi della letteratura guerrigliera: </w:t>
      </w:r>
      <w:r>
        <w:rPr>
          <w:rFonts w:ascii="Times New Roman" w:cs="Times New Roman" w:eastAsia="Times New Roman" w:hAnsi="Times New Roman"/>
          <w:b/>
          <w:bCs/>
          <w:sz w:val="24"/>
          <w:szCs w:val="24"/>
        </w:rPr>
        <w:t xml:space="preserve">«Questa è la storia di un fallimento.»</w:t>
      </w:r>
    </w:p>
    <w:p>
      <w:pPr>
        <w:pStyle w:val="Heading3"/>
        <w:spacing w:after="80" w:before="160"/>
      </w:pPr>
      <w:r>
        <w:rPr>
          <w:rFonts w:ascii="Times New Roman" w:cs="Times New Roman" w:eastAsia="Times New Roman" w:hAnsi="Times New Roman"/>
          <w:sz w:val="24"/>
          <w:szCs w:val="24"/>
        </w:rPr>
        <w:t xml:space="preserve">L'interregno: Dar es Salaam e Praga (novembre 1965 - luglio 1966)</w:t>
      </w:r>
    </w:p>
    <w:p>
      <w:pPr>
        <w:spacing w:after="120" w:line="276"/>
        <w:jc w:val="both"/>
      </w:pPr>
      <w:r>
        <w:rPr>
          <w:rFonts w:ascii="Times New Roman" w:cs="Times New Roman" w:eastAsia="Times New Roman" w:hAnsi="Times New Roman"/>
          <w:sz w:val="24"/>
          <w:szCs w:val="24"/>
        </w:rPr>
        <w:t xml:space="preserve">Non potendo rientrare a Cuba — la lettera d'addio, ormai pubblica, glielo impediva politicamente — Guevara trascorse circa tre mesi nascosto nell'ambasciata cubana di Dar es Salaam, dove scrisse i </w:t>
      </w:r>
      <w:r>
        <w:rPr>
          <w:rFonts w:ascii="Times New Roman" w:cs="Times New Roman" w:eastAsia="Times New Roman" w:hAnsi="Times New Roman"/>
          <w:i/>
          <w:iCs/>
          <w:sz w:val="24"/>
          <w:szCs w:val="24"/>
        </w:rPr>
        <w:t xml:space="preserve">Passaggi</w:t>
      </w:r>
      <w:r>
        <w:rPr>
          <w:rFonts w:ascii="Times New Roman" w:cs="Times New Roman" w:eastAsia="Times New Roman" w:hAnsi="Times New Roman"/>
          <w:sz w:val="24"/>
          <w:szCs w:val="24"/>
        </w:rPr>
        <w:t xml:space="preserve"> congolesi, e dal marzo 1966 in una casa sicura presso </w:t>
      </w:r>
      <w:r>
        <w:rPr>
          <w:rFonts w:ascii="Times New Roman" w:cs="Times New Roman" w:eastAsia="Times New Roman" w:hAnsi="Times New Roman"/>
          <w:b/>
          <w:bCs/>
          <w:sz w:val="24"/>
          <w:szCs w:val="24"/>
        </w:rPr>
        <w:t xml:space="preserve">Praga</w:t>
      </w:r>
      <w:r>
        <w:rPr>
          <w:rFonts w:ascii="Times New Roman" w:cs="Times New Roman" w:eastAsia="Times New Roman" w:hAnsi="Times New Roman"/>
          <w:sz w:val="24"/>
          <w:szCs w:val="24"/>
        </w:rPr>
        <w:t xml:space="preserve">, in condizioni di clandestinità e depressione operativa, mentre all'Avana Fidel premeva per il rientro. La scelta del nuovo teatro cadde sulla </w:t>
      </w:r>
      <w:r>
        <w:rPr>
          <w:rFonts w:ascii="Times New Roman" w:cs="Times New Roman" w:eastAsia="Times New Roman" w:hAnsi="Times New Roman"/>
          <w:b/>
          <w:bCs/>
          <w:sz w:val="24"/>
          <w:szCs w:val="24"/>
        </w:rPr>
        <w:t xml:space="preserve">Bolivia</w:t>
      </w:r>
      <w:r>
        <w:rPr>
          <w:rFonts w:ascii="Times New Roman" w:cs="Times New Roman" w:eastAsia="Times New Roman" w:hAnsi="Times New Roman"/>
          <w:sz w:val="24"/>
          <w:szCs w:val="24"/>
        </w:rPr>
        <w:t xml:space="preserve">: posizione continentale centrale, frontiere con cinque paesi, coerente con il progetto — formalizzato nel </w:t>
      </w:r>
      <w:r>
        <w:rPr>
          <w:rFonts w:ascii="Times New Roman" w:cs="Times New Roman" w:eastAsia="Times New Roman" w:hAnsi="Times New Roman"/>
          <w:i/>
          <w:iCs/>
          <w:sz w:val="24"/>
          <w:szCs w:val="24"/>
        </w:rPr>
        <w:t xml:space="preserve">Messaggio alla Tricontinentale</w:t>
      </w:r>
      <w:r>
        <w:rPr>
          <w:rFonts w:ascii="Times New Roman" w:cs="Times New Roman" w:eastAsia="Times New Roman" w:hAnsi="Times New Roman"/>
          <w:sz w:val="24"/>
          <w:szCs w:val="24"/>
        </w:rPr>
        <w:t xml:space="preserve"> — di «creare due, tre, molti Vietnam». Nel luglio 1966 Guevara rientrò segretamente a Cuba: nella tenuta di San Andrés de Taiguanabo (Pinar del Río) addestrò per tre mesi il nucleo dei futuri guerriglieri, in gran parte veterani della Sierra e del Congo.</w:t>
      </w:r>
    </w:p>
    <w:p>
      <w:pPr>
        <w:pStyle w:val="Heading3"/>
        <w:spacing w:after="80" w:before="160"/>
      </w:pPr>
      <w:r>
        <w:rPr>
          <w:rFonts w:ascii="Times New Roman" w:cs="Times New Roman" w:eastAsia="Times New Roman" w:hAnsi="Times New Roman"/>
          <w:sz w:val="24"/>
          <w:szCs w:val="24"/>
        </w:rPr>
        <w:t xml:space="preserve">La soglia boliviana (ottobre-novembre 1966)</w:t>
      </w:r>
    </w:p>
    <w:p>
      <w:pPr>
        <w:spacing w:after="120" w:line="276"/>
        <w:jc w:val="both"/>
      </w:pPr>
      <w:r>
        <w:rPr>
          <w:rFonts w:ascii="Times New Roman" w:cs="Times New Roman" w:eastAsia="Times New Roman" w:hAnsi="Times New Roman"/>
          <w:sz w:val="24"/>
          <w:szCs w:val="24"/>
        </w:rPr>
        <w:t xml:space="preserve">A fine ottobre 1966 lasciò Cuba irriconoscibile — calvo, occhiali, abiti da funzionario — sotto l'identità di «Adolfo Mena González», economista uruguaiano in missione per organismi interamericani, viaggiando per scali europei e sudamericani. Il </w:t>
      </w:r>
      <w:r>
        <w:rPr>
          <w:rFonts w:ascii="Times New Roman" w:cs="Times New Roman" w:eastAsia="Times New Roman" w:hAnsi="Times New Roman"/>
          <w:b/>
          <w:bCs/>
          <w:sz w:val="24"/>
          <w:szCs w:val="24"/>
        </w:rPr>
        <w:t xml:space="preserve">3 novembre 1966</w:t>
      </w:r>
      <w:r>
        <w:rPr>
          <w:rFonts w:ascii="Times New Roman" w:cs="Times New Roman" w:eastAsia="Times New Roman" w:hAnsi="Times New Roman"/>
          <w:sz w:val="24"/>
          <w:szCs w:val="24"/>
        </w:rPr>
        <w:t xml:space="preserve"> atterrò a La Paz; il </w:t>
      </w:r>
      <w:r>
        <w:rPr>
          <w:rFonts w:ascii="Times New Roman" w:cs="Times New Roman" w:eastAsia="Times New Roman" w:hAnsi="Times New Roman"/>
          <w:b/>
          <w:bCs/>
          <w:sz w:val="24"/>
          <w:szCs w:val="24"/>
        </w:rPr>
        <w:t xml:space="preserve">7 novembre</w:t>
      </w:r>
      <w:r>
        <w:rPr>
          <w:rFonts w:ascii="Times New Roman" w:cs="Times New Roman" w:eastAsia="Times New Roman" w:hAnsi="Times New Roman"/>
          <w:sz w:val="24"/>
          <w:szCs w:val="24"/>
        </w:rPr>
        <w:t xml:space="preserve"> raggiunse la fattoria di </w:t>
      </w:r>
      <w:r>
        <w:rPr>
          <w:rFonts w:ascii="Times New Roman" w:cs="Times New Roman" w:eastAsia="Times New Roman" w:hAnsi="Times New Roman"/>
          <w:b/>
          <w:bCs/>
          <w:sz w:val="24"/>
          <w:szCs w:val="24"/>
        </w:rPr>
        <w:t xml:space="preserve">Ñancahuazú</w:t>
      </w:r>
      <w:r>
        <w:rPr>
          <w:rFonts w:ascii="Times New Roman" w:cs="Times New Roman" w:eastAsia="Times New Roman" w:hAnsi="Times New Roman"/>
          <w:sz w:val="24"/>
          <w:szCs w:val="24"/>
        </w:rPr>
        <w:t xml:space="preserve">, la base acquistata dalla rete urbana sul fiume omonimo, e aprì il diario boliviano: </w:t>
      </w:r>
      <w:r>
        <w:rPr>
          <w:rFonts w:ascii="Times New Roman" w:cs="Times New Roman" w:eastAsia="Times New Roman" w:hAnsi="Times New Roman"/>
          <w:i/>
          <w:iCs/>
          <w:sz w:val="24"/>
          <w:szCs w:val="24"/>
        </w:rPr>
        <w:t xml:space="preserve">«Oggi comincia una nuova tappa.»</w:t>
      </w:r>
      <w:r>
        <w:rPr>
          <w:rFonts w:ascii="Times New Roman" w:cs="Times New Roman" w:eastAsia="Times New Roman" w:hAnsi="Times New Roman"/>
          <w:sz w:val="24"/>
          <w:szCs w:val="24"/>
        </w:rPr>
        <w:t xml:space="preserve"> Qui — alla soglia dell'infiltrazione, nel novembre 1966 — si chiude il perimetro cronologico del presente rapporto: la campagna boliviana, la cattura dell'8 ottobre 1967 alla Quebrada del Yuro e l'esecuzione di La Higuera appartengono al capitolo successivo del corpus.</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Note di revisione</w:t>
      </w:r>
    </w:p>
    <w:p>
      <w:pPr>
        <w:spacing w:after="120" w:line="276"/>
        <w:jc w:val="both"/>
      </w:pPr>
      <w:r>
        <w:rPr>
          <w:rFonts w:ascii="Times New Roman" w:cs="Times New Roman" w:eastAsia="Times New Roman" w:hAnsi="Times New Roman"/>
          <w:sz w:val="24"/>
          <w:szCs w:val="24"/>
        </w:rPr>
        <w:t xml:space="preserve">Correzioni apportate alla stesura originale in seguito alla triangolazione delle fonti (cfr. </w:t>
      </w:r>
      <w:r>
        <w:rPr>
          <w:rFonts w:ascii="Times New Roman" w:cs="Times New Roman" w:eastAsia="Times New Roman" w:hAnsi="Times New Roman"/>
          <w:sz w:val="24"/>
          <w:szCs w:val="24"/>
        </w:rPr>
        <w:t xml:space="preserve">triangolazioni-guevara-moro.md</w:t>
      </w:r>
      <w:r>
        <w:rPr>
          <w:rFonts w:ascii="Times New Roman" w:cs="Times New Roman" w:eastAsia="Times New Roman" w:hAnsi="Times New Roman"/>
          <w:sz w:val="24"/>
          <w:szCs w:val="24"/>
        </w:rPr>
        <w:t xml:space="preserve">, §2.2).</w:t>
      </w:r>
    </w:p>
    <w:p>
      <w:pPr>
        <w:spacing w:after="120" w:line="276"/>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Cariche ricoperte nel dicembre 1964.</w:t>
      </w:r>
      <w:r>
        <w:rPr>
          <w:rFonts w:ascii="Times New Roman" w:cs="Times New Roman" w:eastAsia="Times New Roman" w:hAnsi="Times New Roman"/>
          <w:sz w:val="24"/>
          <w:szCs w:val="24"/>
        </w:rPr>
        <w:t xml:space="preserve"> La stesura originale attribuiva a Guevara, all'epoca del discorso all'ONU, la titolarità simultanea del Ministero dell'Industria e della presidenza della Banca Nazionale di Cuba. Si tratta di un anacronismo: Guevara presiedette il Banco Nacional de Cuba dal 26 novembre 1959 per circa quindici mesi, lasciando l'incarico nel febbraio 1961 proprio in coincidenza con la nomina a Ministro dell'Industria, unica carica da lui ricoperta nel 1964.</w:t>
      </w:r>
    </w:p>
    <w:p>
      <w:pPr>
        <w:spacing w:after="120" w:line="276"/>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Dinamica dell'attentato con il bazooka.</w:t>
      </w:r>
      <w:r>
        <w:rPr>
          <w:rFonts w:ascii="Times New Roman" w:cs="Times New Roman" w:eastAsia="Times New Roman" w:hAnsi="Times New Roman"/>
          <w:sz w:val="24"/>
          <w:szCs w:val="24"/>
        </w:rPr>
        <w:t xml:space="preserve"> La stesura originale collocava il lancio su un'imbarcazione posizionata sull'East River. Le fonti coeve e la ricostruzione storica concordano invece nell'indicare come punto di tiro un terreno abbandonato di Long Island City, sulla riva opposta del fiume; il proiettile cadde in acqua a circa duecento iarde dal Palazzo di Vetro. Restano confermati la data (11 dicembre 1964), l'attribuzione a Guillermo e Ignacio Novo con Julio Pérez, e il concomitante tentativo di Molly Gonzales con un coltello da caccia.</w:t>
      </w:r>
    </w:p>
    <w:p>
      <w:pPr>
        <w:spacing w:after="120" w:line="276"/>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Rapporto con Malcolm X.</w:t>
      </w:r>
      <w:r>
        <w:rPr>
          <w:rFonts w:ascii="Times New Roman" w:cs="Times New Roman" w:eastAsia="Times New Roman" w:hAnsi="Times New Roman"/>
          <w:sz w:val="24"/>
          <w:szCs w:val="24"/>
        </w:rPr>
        <w:t xml:space="preserve"> La stesura originale riferiva di un "incontro privato" fra i due. Le fonti documentano invece che Guevara, invitato all'Audubon Ballroom dall'Organization of Afro-American Unity, declinò per ragioni di sicurezza e inviò un messaggio scritto, letto in sala da Malcolm X il 13 dicembre 1964. Non risulta alcun incontro diretto. La fonte originariamente citata (una copia su Scribd) è stata sostituita.</w:t>
      </w:r>
    </w:p>
    <w:p>
      <w:pPr>
        <w:spacing w:after="120" w:line="276"/>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Ipotesi CIA sugli inalatori.</w:t>
      </w:r>
      <w:r>
        <w:rPr>
          <w:rFonts w:ascii="Times New Roman" w:cs="Times New Roman" w:eastAsia="Times New Roman" w:hAnsi="Times New Roman"/>
          <w:sz w:val="24"/>
          <w:szCs w:val="24"/>
        </w:rPr>
        <w:t xml:space="preserve"> Il volume di Michael Ratner e Michael Steven Smith fondato sui documenti declassificati esiste ed è attendibile, ma lo specifico dettaglio del sabotaggio degli inalatori è stato tratto da una fonte secondaria di terza mano: il passaggio è stato marcato come da riscontrare sul testo originale.</w:t>
      </w:r>
    </w:p>
    <w:p>
      <w:pPr>
        <w:spacing w:after="120" w:line="276"/>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Dato dei 1.323 atti di sovversione.</w:t>
      </w:r>
      <w:r>
        <w:rPr>
          <w:rFonts w:ascii="Times New Roman" w:cs="Times New Roman" w:eastAsia="Times New Roman" w:hAnsi="Times New Roman"/>
          <w:sz w:val="24"/>
          <w:szCs w:val="24"/>
        </w:rPr>
        <w:t xml:space="preserve"> Proviene dalla biografia sovietica di Lavretski, fonte di parte e non riscontrata da altre ricostruzioni: il testo lo attribuisce ora esplicitamente a quella fonte anziché presentarlo come dato acquisito. La medesima cautela vale per la notizia della presenza di Mikoyan all'Avana nel marzo 1965, che risale alla stessa fonte.</w:t>
      </w:r>
    </w:p>
    <w:p>
      <w:pPr>
        <w:spacing w:after="120" w:line="276"/>
        <w:jc w:val="both"/>
      </w:pPr>
      <w:r>
        <w:rPr>
          <w:rFonts w:ascii="Times New Roman" w:cs="Times New Roman" w:eastAsia="Times New Roman" w:hAnsi="Times New Roman"/>
          <w:sz w:val="24"/>
          <w:szCs w:val="24"/>
        </w:rPr>
        <w:t xml:space="preserve">Altra correzione puntuale applicata senza nota estesa: Moise Tshombe nel luglio 1964 fu </w:t>
      </w:r>
      <w:r>
        <w:rPr>
          <w:rFonts w:ascii="Times New Roman" w:cs="Times New Roman" w:eastAsia="Times New Roman" w:hAnsi="Times New Roman"/>
          <w:b/>
          <w:bCs/>
          <w:sz w:val="24"/>
          <w:szCs w:val="24"/>
        </w:rPr>
        <w:t xml:space="preserve">nominato primo ministro</w:t>
      </w:r>
      <w:r>
        <w:rPr>
          <w:rFonts w:ascii="Times New Roman" w:cs="Times New Roman" w:eastAsia="Times New Roman" w:hAnsi="Times New Roman"/>
          <w:sz w:val="24"/>
          <w:szCs w:val="24"/>
        </w:rPr>
        <w:t xml:space="preserve"> del Congo, non "prese il potere" con un atto di forza.</w:t>
      </w:r>
    </w:p>
    <w:p>
      <w:pPr>
        <w:spacing w:after="120" w:line="276"/>
        <w:jc w:val="both"/>
      </w:pPr>
      <w:r>
        <w:rPr>
          <w:rFonts w:ascii="Times New Roman" w:cs="Times New Roman" w:eastAsia="Times New Roman" w:hAnsi="Times New Roman"/>
          <w:b/>
          <w:bCs/>
          <w:sz w:val="24"/>
          <w:szCs w:val="24"/>
        </w:rPr>
        <w:t xml:space="preserve">Fonti da sostituire in una futura revisione.</w:t>
      </w:r>
      <w:r>
        <w:rPr>
          <w:rFonts w:ascii="Times New Roman" w:cs="Times New Roman" w:eastAsia="Times New Roman" w:hAnsi="Times New Roman"/>
          <w:sz w:val="24"/>
          <w:szCs w:val="24"/>
        </w:rPr>
        <w:t xml:space="preserve"> Restano nel testo alcuni rimandi di qualità insufficiente per un uso accademico: il PDF ospitato su CDN anonimo (strikinglycdn) a sostegno dell'intervista a </w:t>
      </w:r>
      <w:r>
        <w:rPr>
          <w:rFonts w:ascii="Times New Roman" w:cs="Times New Roman" w:eastAsia="Times New Roman" w:hAnsi="Times New Roman"/>
          <w:i/>
          <w:iCs/>
          <w:sz w:val="24"/>
          <w:szCs w:val="24"/>
        </w:rPr>
        <w:t xml:space="preserve">Face the Nation</w:t>
      </w:r>
      <w:r>
        <w:rPr>
          <w:rFonts w:ascii="Times New Roman" w:cs="Times New Roman" w:eastAsia="Times New Roman" w:hAnsi="Times New Roman"/>
          <w:sz w:val="24"/>
          <w:szCs w:val="24"/>
        </w:rPr>
        <w:t xml:space="preserve"> del 13 dicembre 1964 — episodio in sé documentato, che andrebbe però ancorato agli archivi CBS; i documenti su Scribd e dokumen.pub; e il blog che riprende il pamphlet di Nicolás Márquez, testo apertamente militante, citato a sostegno della ricostruzione delle discussioni fra Guevara e Castro.</w:t>
      </w:r>
    </w:p>
    <w:p>
      <w:r>
        <w:br w:type="page"/>
      </w:r>
    </w:p>
    <w:p>
      <w:pPr>
        <w:pStyle w:val="Heading1"/>
        <w:spacing w:after="120" w:before="240"/>
      </w:pPr>
      <w:r>
        <w:rPr>
          <w:rFonts w:ascii="Times New Roman" w:cs="Times New Roman" w:eastAsia="Times New Roman" w:hAnsi="Times New Roman"/>
          <w:sz w:val="24"/>
          <w:szCs w:val="24"/>
        </w:rPr>
        <w:t xml:space="preserve">Ernesto Guevara: la campagna boliviana e la fine (novembre 1966 – ottobre 1967)</w:t>
      </w:r>
    </w:p>
    <w:p>
      <w:pPr>
        <w:spacing w:after="120" w:line="276"/>
        <w:jc w:val="both"/>
      </w:pPr>
      <w:r>
        <w:rPr>
          <w:rFonts w:ascii="Times New Roman" w:cs="Times New Roman" w:eastAsia="Times New Roman" w:hAnsi="Times New Roman"/>
          <w:i/>
          <w:iCs/>
          <w:sz w:val="24"/>
          <w:szCs w:val="24"/>
        </w:rPr>
        <w:t xml:space="preserve">Capitolo conclusivo del corpus guevariano — 24 agosto 2026</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Statuto del capitolo.</w:t>
      </w:r>
      <w:r>
        <w:rPr>
          <w:rFonts w:ascii="Times New Roman" w:cs="Times New Roman" w:eastAsia="Times New Roman" w:hAnsi="Times New Roman"/>
          <w:i w:val="false"/>
          <w:iCs w:val="false"/>
          <w:sz w:val="24"/>
          <w:szCs w:val="24"/>
        </w:rPr>
        <w:t xml:space="preserve"> Questo capitolo completa la parabola di Ernesto Guevara raccordandosi esattamente alla soglia dove il terzo studio del corpus — «Dal Viaggio a Mosca alla Campagna Boliviana» — si era interrotto: Ñancahuazú, 7 novembre 1966, «Oggi comincia una nuova tappa». È redatto su cronologia storiografica consolidata (il </w:t>
      </w:r>
      <w:r>
        <w:rPr>
          <w:rFonts w:ascii="Times New Roman" w:cs="Times New Roman" w:eastAsia="Times New Roman" w:hAnsi="Times New Roman"/>
          <w:i w:val="false"/>
          <w:iCs w:val="false"/>
          <w:sz w:val="24"/>
          <w:szCs w:val="24"/>
        </w:rPr>
        <w:t xml:space="preserve">Diario del Che in Bolivia</w:t>
      </w:r>
      <w:r>
        <w:rPr>
          <w:rFonts w:ascii="Times New Roman" w:cs="Times New Roman" w:eastAsia="Times New Roman" w:hAnsi="Times New Roman"/>
          <w:i w:val="false"/>
          <w:iCs w:val="false"/>
          <w:sz w:val="24"/>
          <w:szCs w:val="24"/>
        </w:rPr>
        <w:t xml:space="preserve">; Anderson; Taibo II; la documentazione declassificata statunitense e boliviana), con le date verificate. Le cifre controverse sono date come tali.</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I. La base di Ñancahuazú e l'errore geografico (novembre 1966 – marzo 1967)</w:t>
      </w:r>
    </w:p>
    <w:p>
      <w:pPr>
        <w:spacing w:after="120" w:line="276"/>
        <w:jc w:val="both"/>
      </w:pPr>
      <w:r>
        <w:rPr>
          <w:rFonts w:ascii="Times New Roman" w:cs="Times New Roman" w:eastAsia="Times New Roman" w:hAnsi="Times New Roman"/>
          <w:sz w:val="24"/>
          <w:szCs w:val="24"/>
        </w:rPr>
        <w:t xml:space="preserve">Nella fattoria di Ñancahuazú, sul fiume omonimo a sud-est di Santa Cruz, Guevara — ancora sotto l'identità di «Adolfo Mena González» — radunò nei primi mesi una colonna che, al suo massimo, contò poco più di </w:t>
      </w:r>
      <w:r>
        <w:rPr>
          <w:rFonts w:ascii="Times New Roman" w:cs="Times New Roman" w:eastAsia="Times New Roman" w:hAnsi="Times New Roman"/>
          <w:b/>
          <w:bCs/>
          <w:sz w:val="24"/>
          <w:szCs w:val="24"/>
        </w:rPr>
        <w:t xml:space="preserve">cinquanta uomini</w:t>
      </w:r>
      <w:r>
        <w:rPr>
          <w:rFonts w:ascii="Times New Roman" w:cs="Times New Roman" w:eastAsia="Times New Roman" w:hAnsi="Times New Roman"/>
          <w:sz w:val="24"/>
          <w:szCs w:val="24"/>
        </w:rPr>
        <w:t xml:space="preserve">: una ventina di cubani, una trentina di boliviani, tre peruviani e la militante di origine tedesco-orientale </w:t>
      </w:r>
      <w:r>
        <w:rPr>
          <w:rFonts w:ascii="Times New Roman" w:cs="Times New Roman" w:eastAsia="Times New Roman" w:hAnsi="Times New Roman"/>
          <w:b/>
          <w:bCs/>
          <w:sz w:val="24"/>
          <w:szCs w:val="24"/>
        </w:rPr>
        <w:t xml:space="preserve">Tamara Bunke, «Tania»</w:t>
      </w:r>
      <w:r>
        <w:rPr>
          <w:rFonts w:ascii="Times New Roman" w:cs="Times New Roman" w:eastAsia="Times New Roman" w:hAnsi="Times New Roman"/>
          <w:sz w:val="24"/>
          <w:szCs w:val="24"/>
        </w:rPr>
        <w:t xml:space="preserve">. L'organizzazione prese il nome di </w:t>
      </w:r>
      <w:r>
        <w:rPr>
          <w:rFonts w:ascii="Times New Roman" w:cs="Times New Roman" w:eastAsia="Times New Roman" w:hAnsi="Times New Roman"/>
          <w:b/>
          <w:bCs/>
          <w:sz w:val="24"/>
          <w:szCs w:val="24"/>
        </w:rPr>
        <w:t xml:space="preserve">Ejército de Liberación Nacional</w:t>
      </w:r>
      <w:r>
        <w:rPr>
          <w:rFonts w:ascii="Times New Roman" w:cs="Times New Roman" w:eastAsia="Times New Roman" w:hAnsi="Times New Roman"/>
          <w:sz w:val="24"/>
          <w:szCs w:val="24"/>
        </w:rPr>
        <w:t xml:space="preserve"> (ELN) di Bolivia.</w:t>
      </w:r>
    </w:p>
    <w:p>
      <w:pPr>
        <w:spacing w:after="120" w:line="276"/>
        <w:jc w:val="both"/>
      </w:pPr>
      <w:r>
        <w:rPr>
          <w:rFonts w:ascii="Times New Roman" w:cs="Times New Roman" w:eastAsia="Times New Roman" w:hAnsi="Times New Roman"/>
          <w:sz w:val="24"/>
          <w:szCs w:val="24"/>
        </w:rPr>
        <w:t xml:space="preserve">Il primo errore fu geografico e strategico insieme. La zona scelta — arida, spopolata, lontana dai centri minerari del PCB e dalle regioni contadine più densamente abitate — non offriva la base sociale che la dottrina del </w:t>
      </w:r>
      <w:r>
        <w:rPr>
          <w:rFonts w:ascii="Times New Roman" w:cs="Times New Roman" w:eastAsia="Times New Roman" w:hAnsi="Times New Roman"/>
          <w:i/>
          <w:iCs/>
          <w:sz w:val="24"/>
          <w:szCs w:val="24"/>
        </w:rPr>
        <w:t xml:space="preserve">foco</w:t>
      </w:r>
      <w:r>
        <w:rPr>
          <w:rFonts w:ascii="Times New Roman" w:cs="Times New Roman" w:eastAsia="Times New Roman" w:hAnsi="Times New Roman"/>
          <w:sz w:val="24"/>
          <w:szCs w:val="24"/>
        </w:rPr>
        <w:t xml:space="preserve"> presupponeva. Era terra di frontiera, non di popolo: la stessa smentita che il Congo aveva già opposto alla teoria, riproposta ora in altra forma. La truppa passò i primi mesi in esplorazioni e addestramento, in condizioni durissime, prima ancora di combattere.</w:t>
      </w:r>
    </w:p>
    <w:p>
      <w:pPr>
        <w:pStyle w:val="Heading2"/>
        <w:spacing w:after="100" w:before="200"/>
      </w:pPr>
      <w:r>
        <w:rPr>
          <w:rFonts w:ascii="Times New Roman" w:cs="Times New Roman" w:eastAsia="Times New Roman" w:hAnsi="Times New Roman"/>
          <w:sz w:val="24"/>
          <w:szCs w:val="24"/>
        </w:rPr>
        <w:t xml:space="preserve">II. La rottura con il Partito Comunista Boliviano (dicembre 1966 – gennaio 1967)</w:t>
      </w:r>
    </w:p>
    <w:p>
      <w:pPr>
        <w:spacing w:after="120" w:line="276"/>
        <w:jc w:val="both"/>
      </w:pPr>
      <w:r>
        <w:rPr>
          <w:rFonts w:ascii="Times New Roman" w:cs="Times New Roman" w:eastAsia="Times New Roman" w:hAnsi="Times New Roman"/>
          <w:sz w:val="24"/>
          <w:szCs w:val="24"/>
        </w:rPr>
        <w:t xml:space="preserve">Lo snodo politico decisivo fu la rottura con il </w:t>
      </w:r>
      <w:r>
        <w:rPr>
          <w:rFonts w:ascii="Times New Roman" w:cs="Times New Roman" w:eastAsia="Times New Roman" w:hAnsi="Times New Roman"/>
          <w:b/>
          <w:bCs/>
          <w:sz w:val="24"/>
          <w:szCs w:val="24"/>
        </w:rPr>
        <w:t xml:space="preserve">Partito Comunista Boliviano</w:t>
      </w:r>
      <w:r>
        <w:rPr>
          <w:rFonts w:ascii="Times New Roman" w:cs="Times New Roman" w:eastAsia="Times New Roman" w:hAnsi="Times New Roman"/>
          <w:sz w:val="24"/>
          <w:szCs w:val="24"/>
        </w:rPr>
        <w:t xml:space="preserve">. Il 31 dicembre 1966 il segretario generale del PCB, </w:t>
      </w:r>
      <w:r>
        <w:rPr>
          <w:rFonts w:ascii="Times New Roman" w:cs="Times New Roman" w:eastAsia="Times New Roman" w:hAnsi="Times New Roman"/>
          <w:b/>
          <w:bCs/>
          <w:sz w:val="24"/>
          <w:szCs w:val="24"/>
        </w:rPr>
        <w:t xml:space="preserve">Mario Monje</w:t>
      </w:r>
      <w:r>
        <w:rPr>
          <w:rFonts w:ascii="Times New Roman" w:cs="Times New Roman" w:eastAsia="Times New Roman" w:hAnsi="Times New Roman"/>
          <w:sz w:val="24"/>
          <w:szCs w:val="24"/>
        </w:rPr>
        <w:t xml:space="preserve">, salì all'accampamento per un incontro di strategia. Il dissidio esplose sul comando: Monje pretendeva la direzione politica e militare della guerriglia sul suolo boliviano; Guevara rifiutò, riservando a sé il comando militare. La frattura fu </w:t>
      </w:r>
      <w:r>
        <w:rPr>
          <w:rFonts w:ascii="Times New Roman" w:cs="Times New Roman" w:eastAsia="Times New Roman" w:hAnsi="Times New Roman"/>
          <w:b/>
          <w:bCs/>
          <w:sz w:val="24"/>
          <w:szCs w:val="24"/>
        </w:rPr>
        <w:t xml:space="preserve">irreversibile</w:t>
      </w:r>
      <w:r>
        <w:rPr>
          <w:rFonts w:ascii="Times New Roman" w:cs="Times New Roman" w:eastAsia="Times New Roman" w:hAnsi="Times New Roman"/>
          <w:sz w:val="24"/>
          <w:szCs w:val="24"/>
        </w:rPr>
        <w:t xml:space="preserve"> e operante dal gennaio 1967: il PCB negò l'appoggio organizzativo e la rete urbana promessa, e la guerriglia si trovò, fin dall'inizio, </w:t>
      </w:r>
      <w:r>
        <w:rPr>
          <w:rFonts w:ascii="Times New Roman" w:cs="Times New Roman" w:eastAsia="Times New Roman" w:hAnsi="Times New Roman"/>
          <w:b/>
          <w:bCs/>
          <w:sz w:val="24"/>
          <w:szCs w:val="24"/>
        </w:rPr>
        <w:t xml:space="preserve">priva del sostegno del solo apparato che avrebbe potuto darle radici</w:t>
      </w:r>
      <w:r>
        <w:rPr>
          <w:rFonts w:ascii="Times New Roman" w:cs="Times New Roman" w:eastAsia="Times New Roman" w:hAnsi="Times New Roman"/>
          <w:sz w:val="24"/>
          <w:szCs w:val="24"/>
        </w:rPr>
        <w:t xml:space="preserve"> nel paese. Fidel Castro descrisse la richiesta di Monje come un pretesto per sottrarsi all'impegno; i quadri boliviani rimasti con Guevara — i fratelli </w:t>
      </w:r>
      <w:r>
        <w:rPr>
          <w:rFonts w:ascii="Times New Roman" w:cs="Times New Roman" w:eastAsia="Times New Roman" w:hAnsi="Times New Roman"/>
          <w:b/>
          <w:bCs/>
          <w:sz w:val="24"/>
          <w:szCs w:val="24"/>
        </w:rPr>
        <w:t xml:space="preserve">Inti</w:t>
      </w:r>
      <w:r>
        <w:rPr>
          <w:rFonts w:ascii="Times New Roman" w:cs="Times New Roman" w:eastAsia="Times New Roman" w:hAnsi="Times New Roman"/>
          <w:sz w:val="24"/>
          <w:szCs w:val="24"/>
        </w:rPr>
        <w:t xml:space="preserve"> e </w:t>
      </w:r>
      <w:r>
        <w:rPr>
          <w:rFonts w:ascii="Times New Roman" w:cs="Times New Roman" w:eastAsia="Times New Roman" w:hAnsi="Times New Roman"/>
          <w:b/>
          <w:bCs/>
          <w:sz w:val="24"/>
          <w:szCs w:val="24"/>
        </w:rPr>
        <w:t xml:space="preserve">Coco Peredo</w:t>
      </w:r>
      <w:r>
        <w:rPr>
          <w:rFonts w:ascii="Times New Roman" w:cs="Times New Roman" w:eastAsia="Times New Roman" w:hAnsi="Times New Roman"/>
          <w:sz w:val="24"/>
          <w:szCs w:val="24"/>
        </w:rPr>
        <w:t xml:space="preserve"> su tutti — la lessero come un tradimento. Comunque la si giudichi, l'effetto fu quello: l'isolamento politico che nessuna audacia militare avrebbe poi colmato.</w:t>
      </w:r>
    </w:p>
    <w:p>
      <w:pPr>
        <w:pStyle w:val="Heading2"/>
        <w:spacing w:after="100" w:before="200"/>
      </w:pPr>
      <w:r>
        <w:rPr>
          <w:rFonts w:ascii="Times New Roman" w:cs="Times New Roman" w:eastAsia="Times New Roman" w:hAnsi="Times New Roman"/>
          <w:sz w:val="24"/>
          <w:szCs w:val="24"/>
        </w:rPr>
        <w:t xml:space="preserve">III. I primi combattimenti e la perdita della base (marzo – aprile 1967)</w:t>
      </w:r>
    </w:p>
    <w:p>
      <w:pPr>
        <w:spacing w:after="120" w:line="276"/>
        <w:jc w:val="both"/>
      </w:pPr>
      <w:r>
        <w:rPr>
          <w:rFonts w:ascii="Times New Roman" w:cs="Times New Roman" w:eastAsia="Times New Roman" w:hAnsi="Times New Roman"/>
          <w:sz w:val="24"/>
          <w:szCs w:val="24"/>
        </w:rPr>
        <w:t xml:space="preserve">La guerriglia si rivelò prematuramente. Il </w:t>
      </w:r>
      <w:r>
        <w:rPr>
          <w:rFonts w:ascii="Times New Roman" w:cs="Times New Roman" w:eastAsia="Times New Roman" w:hAnsi="Times New Roman"/>
          <w:b/>
          <w:bCs/>
          <w:sz w:val="24"/>
          <w:szCs w:val="24"/>
        </w:rPr>
        <w:t xml:space="preserve">23 marzo 1967</w:t>
      </w:r>
      <w:r>
        <w:rPr>
          <w:rFonts w:ascii="Times New Roman" w:cs="Times New Roman" w:eastAsia="Times New Roman" w:hAnsi="Times New Roman"/>
          <w:sz w:val="24"/>
          <w:szCs w:val="24"/>
        </w:rPr>
        <w:t xml:space="preserve">, in un'imboscata sul Ñancahuazú, la colonna inflisse all'esercito boliviano le prime perdite; ma lo scontro svelò la sua presenza mesi prima che fosse pronta, e innescò la reazione. Il regime del generale </w:t>
      </w:r>
      <w:r>
        <w:rPr>
          <w:rFonts w:ascii="Times New Roman" w:cs="Times New Roman" w:eastAsia="Times New Roman" w:hAnsi="Times New Roman"/>
          <w:b/>
          <w:bCs/>
          <w:sz w:val="24"/>
          <w:szCs w:val="24"/>
        </w:rPr>
        <w:t xml:space="preserve">René Barrientos</w:t>
      </w:r>
      <w:r>
        <w:rPr>
          <w:rFonts w:ascii="Times New Roman" w:cs="Times New Roman" w:eastAsia="Times New Roman" w:hAnsi="Times New Roman"/>
          <w:sz w:val="24"/>
          <w:szCs w:val="24"/>
        </w:rPr>
        <w:t xml:space="preserve"> dichiarò la zona teatro di operazioni e chiese assistenza a Washington: giunsero i </w:t>
      </w:r>
      <w:r>
        <w:rPr>
          <w:rFonts w:ascii="Times New Roman" w:cs="Times New Roman" w:eastAsia="Times New Roman" w:hAnsi="Times New Roman"/>
          <w:b/>
          <w:bCs/>
          <w:sz w:val="24"/>
          <w:szCs w:val="24"/>
        </w:rPr>
        <w:t xml:space="preserve">berretti verdi statunitensi</w:t>
      </w:r>
      <w:r>
        <w:rPr>
          <w:rFonts w:ascii="Times New Roman" w:cs="Times New Roman" w:eastAsia="Times New Roman" w:hAnsi="Times New Roman"/>
          <w:sz w:val="24"/>
          <w:szCs w:val="24"/>
        </w:rPr>
        <w:t xml:space="preserve"> ad addestrare, in tempi rapidi, il </w:t>
      </w:r>
      <w:r>
        <w:rPr>
          <w:rFonts w:ascii="Times New Roman" w:cs="Times New Roman" w:eastAsia="Times New Roman" w:hAnsi="Times New Roman"/>
          <w:b/>
          <w:bCs/>
          <w:sz w:val="24"/>
          <w:szCs w:val="24"/>
        </w:rPr>
        <w:t xml:space="preserve">2° Battaglione Ranger</w:t>
      </w:r>
      <w:r>
        <w:rPr>
          <w:rFonts w:ascii="Times New Roman" w:cs="Times New Roman" w:eastAsia="Times New Roman" w:hAnsi="Times New Roman"/>
          <w:sz w:val="24"/>
          <w:szCs w:val="24"/>
        </w:rPr>
        <w:t xml:space="preserve"> dell'esercito boliviano, e con essi gli agenti della CIA — tra cui il cubano-americano </w:t>
      </w:r>
      <w:r>
        <w:rPr>
          <w:rFonts w:ascii="Times New Roman" w:cs="Times New Roman" w:eastAsia="Times New Roman" w:hAnsi="Times New Roman"/>
          <w:b/>
          <w:bCs/>
          <w:sz w:val="24"/>
          <w:szCs w:val="24"/>
        </w:rPr>
        <w:t xml:space="preserve">Félix Rodríguez</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Il 20 aprile, in un episodio che ebbe vasta eco, fu catturato presso la zona il filosofo e giornalista francese </w:t>
      </w:r>
      <w:r>
        <w:rPr>
          <w:rFonts w:ascii="Times New Roman" w:cs="Times New Roman" w:eastAsia="Times New Roman" w:hAnsi="Times New Roman"/>
          <w:b/>
          <w:bCs/>
          <w:sz w:val="24"/>
          <w:szCs w:val="24"/>
        </w:rPr>
        <w:t xml:space="preserve">Régis Debray</w:t>
      </w:r>
      <w:r>
        <w:rPr>
          <w:rFonts w:ascii="Times New Roman" w:cs="Times New Roman" w:eastAsia="Times New Roman" w:hAnsi="Times New Roman"/>
          <w:sz w:val="24"/>
          <w:szCs w:val="24"/>
        </w:rPr>
        <w:t xml:space="preserve">, teorico del </w:t>
      </w:r>
      <w:r>
        <w:rPr>
          <w:rFonts w:ascii="Times New Roman" w:cs="Times New Roman" w:eastAsia="Times New Roman" w:hAnsi="Times New Roman"/>
          <w:i/>
          <w:iCs/>
          <w:sz w:val="24"/>
          <w:szCs w:val="24"/>
        </w:rPr>
        <w:t xml:space="preserve">foco</w:t>
      </w:r>
      <w:r>
        <w:rPr>
          <w:rFonts w:ascii="Times New Roman" w:cs="Times New Roman" w:eastAsia="Times New Roman" w:hAnsi="Times New Roman"/>
          <w:sz w:val="24"/>
          <w:szCs w:val="24"/>
        </w:rPr>
        <w:t xml:space="preserve"> e legato alla spedizione: il suo arresto e processo internazionalizzarono il caso e, insieme, privarono la guerriglia di un canale con l'esterno. In aprile la colonna perse anche l'accesso alla base di Ñancahuazú, scoperta e occupata: da quel momento fu </w:t>
      </w:r>
      <w:r>
        <w:rPr>
          <w:rFonts w:ascii="Times New Roman" w:cs="Times New Roman" w:eastAsia="Times New Roman" w:hAnsi="Times New Roman"/>
          <w:b/>
          <w:bCs/>
          <w:sz w:val="24"/>
          <w:szCs w:val="24"/>
        </w:rPr>
        <w:t xml:space="preserve">una guerriglia senza retrovia</w:t>
      </w:r>
      <w:r>
        <w:rPr>
          <w:rFonts w:ascii="Times New Roman" w:cs="Times New Roman" w:eastAsia="Times New Roman" w:hAnsi="Times New Roman"/>
          <w:sz w:val="24"/>
          <w:szCs w:val="24"/>
        </w:rPr>
        <w:t xml:space="preserve">, in marcia perpetua.</w:t>
      </w:r>
    </w:p>
    <w:p>
      <w:pPr>
        <w:pStyle w:val="Heading2"/>
        <w:spacing w:after="100" w:before="200"/>
      </w:pPr>
      <w:r>
        <w:rPr>
          <w:rFonts w:ascii="Times New Roman" w:cs="Times New Roman" w:eastAsia="Times New Roman" w:hAnsi="Times New Roman"/>
          <w:sz w:val="24"/>
          <w:szCs w:val="24"/>
        </w:rPr>
        <w:t xml:space="preserve">IV. La divisione fatale e Vado del Yeso (aprile – agosto 1967)</w:t>
      </w:r>
    </w:p>
    <w:p>
      <w:pPr>
        <w:spacing w:after="120" w:line="276"/>
        <w:jc w:val="both"/>
      </w:pPr>
      <w:r>
        <w:rPr>
          <w:rFonts w:ascii="Times New Roman" w:cs="Times New Roman" w:eastAsia="Times New Roman" w:hAnsi="Times New Roman"/>
          <w:sz w:val="24"/>
          <w:szCs w:val="24"/>
        </w:rPr>
        <w:t xml:space="preserve">L'errore che sigillò la sorte della spedizione fu la </w:t>
      </w:r>
      <w:r>
        <w:rPr>
          <w:rFonts w:ascii="Times New Roman" w:cs="Times New Roman" w:eastAsia="Times New Roman" w:hAnsi="Times New Roman"/>
          <w:b/>
          <w:bCs/>
          <w:sz w:val="24"/>
          <w:szCs w:val="24"/>
        </w:rPr>
        <w:t xml:space="preserve">divisione della colonna</w:t>
      </w:r>
      <w:r>
        <w:rPr>
          <w:rFonts w:ascii="Times New Roman" w:cs="Times New Roman" w:eastAsia="Times New Roman" w:hAnsi="Times New Roman"/>
          <w:sz w:val="24"/>
          <w:szCs w:val="24"/>
        </w:rPr>
        <w:t xml:space="preserve">. Separatasi in due tronconi per un'esplorazione, la guerriglia non riuscì più a ricongiungersi: i due gruppi vagarono per mesi in una regione che non conoscevano, senza carte affidabili, senza contatti, decimati dalla fame, dalla sete, dalle malattie e dalla diserzione. L'asma di Guevara, privato dei farmaci, tornò a tormentarlo nelle condizioni peggiori.</w:t>
      </w:r>
    </w:p>
    <w:p>
      <w:pPr>
        <w:spacing w:after="120" w:line="276"/>
        <w:jc w:val="both"/>
      </w:pPr>
      <w:r>
        <w:rPr>
          <w:rFonts w:ascii="Times New Roman" w:cs="Times New Roman" w:eastAsia="Times New Roman" w:hAnsi="Times New Roman"/>
          <w:sz w:val="24"/>
          <w:szCs w:val="24"/>
        </w:rPr>
        <w:t xml:space="preserve">Il </w:t>
      </w:r>
      <w:r>
        <w:rPr>
          <w:rFonts w:ascii="Times New Roman" w:cs="Times New Roman" w:eastAsia="Times New Roman" w:hAnsi="Times New Roman"/>
          <w:b/>
          <w:bCs/>
          <w:sz w:val="24"/>
          <w:szCs w:val="24"/>
        </w:rPr>
        <w:t xml:space="preserve">31 agosto 1967</w:t>
      </w:r>
      <w:r>
        <w:rPr>
          <w:rFonts w:ascii="Times New Roman" w:cs="Times New Roman" w:eastAsia="Times New Roman" w:hAnsi="Times New Roman"/>
          <w:sz w:val="24"/>
          <w:szCs w:val="24"/>
        </w:rPr>
        <w:t xml:space="preserve">, il gruppo comandato da </w:t>
      </w:r>
      <w:r>
        <w:rPr>
          <w:rFonts w:ascii="Times New Roman" w:cs="Times New Roman" w:eastAsia="Times New Roman" w:hAnsi="Times New Roman"/>
          <w:b/>
          <w:bCs/>
          <w:sz w:val="24"/>
          <w:szCs w:val="24"/>
        </w:rPr>
        <w:t xml:space="preserve">Juan Vitalio Acuña, «Joaquín»</w:t>
      </w:r>
      <w:r>
        <w:rPr>
          <w:rFonts w:ascii="Times New Roman" w:cs="Times New Roman" w:eastAsia="Times New Roman" w:hAnsi="Times New Roman"/>
          <w:sz w:val="24"/>
          <w:szCs w:val="24"/>
        </w:rPr>
        <w:t xml:space="preserve"> — che comprendeva Tania, Moisés Guevara e il cubano Braulio — fu annientato in un'imboscata mentre guadava il Río Grande al </w:t>
      </w:r>
      <w:r>
        <w:rPr>
          <w:rFonts w:ascii="Times New Roman" w:cs="Times New Roman" w:eastAsia="Times New Roman" w:hAnsi="Times New Roman"/>
          <w:b/>
          <w:bCs/>
          <w:sz w:val="24"/>
          <w:szCs w:val="24"/>
        </w:rPr>
        <w:t xml:space="preserve">Vado del Yeso</w:t>
      </w:r>
      <w:r>
        <w:rPr>
          <w:rFonts w:ascii="Times New Roman" w:cs="Times New Roman" w:eastAsia="Times New Roman" w:hAnsi="Times New Roman"/>
          <w:sz w:val="24"/>
          <w:szCs w:val="24"/>
        </w:rPr>
        <w:t xml:space="preserve">, tradito da un informatore. Tania fu uccisa nell'acqua, con il fucile alzato sopra la testa, insieme a gran parte del gruppo. La distruzione del secondo troncone dimezzò le forze già esigue e privò Guevara di ogni speranza di riunire la colonna. Da quel momento la fine fu questione di settimane.</w:t>
      </w:r>
    </w:p>
    <w:p>
      <w:pPr>
        <w:pStyle w:val="Heading2"/>
        <w:spacing w:after="100" w:before="200"/>
      </w:pPr>
      <w:r>
        <w:rPr>
          <w:rFonts w:ascii="Times New Roman" w:cs="Times New Roman" w:eastAsia="Times New Roman" w:hAnsi="Times New Roman"/>
          <w:sz w:val="24"/>
          <w:szCs w:val="24"/>
        </w:rPr>
        <w:t xml:space="preserve">V. La Quebrada del Churo e la cattura (8 ottobre 1967)</w:t>
      </w:r>
    </w:p>
    <w:p>
      <w:pPr>
        <w:spacing w:after="120" w:line="276"/>
        <w:jc w:val="both"/>
      </w:pPr>
      <w:r>
        <w:rPr>
          <w:rFonts w:ascii="Times New Roman" w:cs="Times New Roman" w:eastAsia="Times New Roman" w:hAnsi="Times New Roman"/>
          <w:sz w:val="24"/>
          <w:szCs w:val="24"/>
        </w:rPr>
        <w:t xml:space="preserve">Ridotto a un pugno di uomini sfiniti, Guevara fu braccato nella regione di Vallegrande. L'ultima pagina del suo diario porta la data del </w:t>
      </w:r>
      <w:r>
        <w:rPr>
          <w:rFonts w:ascii="Times New Roman" w:cs="Times New Roman" w:eastAsia="Times New Roman" w:hAnsi="Times New Roman"/>
          <w:b/>
          <w:bCs/>
          <w:sz w:val="24"/>
          <w:szCs w:val="24"/>
        </w:rPr>
        <w:t xml:space="preserve">7 ottobre 1967</w:t>
      </w:r>
      <w:r>
        <w:rPr>
          <w:rFonts w:ascii="Times New Roman" w:cs="Times New Roman" w:eastAsia="Times New Roman" w:hAnsi="Times New Roman"/>
          <w:sz w:val="24"/>
          <w:szCs w:val="24"/>
        </w:rPr>
        <w:t xml:space="preserve">. L'indomani, </w:t>
      </w:r>
      <w:r>
        <w:rPr>
          <w:rFonts w:ascii="Times New Roman" w:cs="Times New Roman" w:eastAsia="Times New Roman" w:hAnsi="Times New Roman"/>
          <w:b/>
          <w:bCs/>
          <w:sz w:val="24"/>
          <w:szCs w:val="24"/>
        </w:rPr>
        <w:t xml:space="preserve">8 ottobre 1967</w:t>
      </w:r>
      <w:r>
        <w:rPr>
          <w:rFonts w:ascii="Times New Roman" w:cs="Times New Roman" w:eastAsia="Times New Roman" w:hAnsi="Times New Roman"/>
          <w:sz w:val="24"/>
          <w:szCs w:val="24"/>
        </w:rPr>
        <w:t xml:space="preserve">, nella gola della </w:t>
      </w:r>
      <w:r>
        <w:rPr>
          <w:rFonts w:ascii="Times New Roman" w:cs="Times New Roman" w:eastAsia="Times New Roman" w:hAnsi="Times New Roman"/>
          <w:b/>
          <w:bCs/>
          <w:sz w:val="24"/>
          <w:szCs w:val="24"/>
        </w:rPr>
        <w:t xml:space="preserve">Quebrada del Churo</w:t>
      </w:r>
      <w:r>
        <w:rPr>
          <w:rFonts w:ascii="Times New Roman" w:cs="Times New Roman" w:eastAsia="Times New Roman" w:hAnsi="Times New Roman"/>
          <w:sz w:val="24"/>
          <w:szCs w:val="24"/>
        </w:rPr>
        <w:t xml:space="preserve"> (o del Yuro), presso La Higuera, la guerriglia fu accerchiata dal 2° Battaglione Ranger. Nel combattimento Guevara fu ferito — colpito a una gamba, con il fucile reso inservibile da un proiettile — e </w:t>
      </w:r>
      <w:r>
        <w:rPr>
          <w:rFonts w:ascii="Times New Roman" w:cs="Times New Roman" w:eastAsia="Times New Roman" w:hAnsi="Times New Roman"/>
          <w:b/>
          <w:bCs/>
          <w:sz w:val="24"/>
          <w:szCs w:val="24"/>
        </w:rPr>
        <w:t xml:space="preserve">catturato vivo</w:t>
      </w:r>
      <w:r>
        <w:rPr>
          <w:rFonts w:ascii="Times New Roman" w:cs="Times New Roman" w:eastAsia="Times New Roman" w:hAnsi="Times New Roman"/>
          <w:sz w:val="24"/>
          <w:szCs w:val="24"/>
        </w:rPr>
        <w:t xml:space="preserve">, insieme al boliviano </w:t>
      </w:r>
      <w:r>
        <w:rPr>
          <w:rFonts w:ascii="Times New Roman" w:cs="Times New Roman" w:eastAsia="Times New Roman" w:hAnsi="Times New Roman"/>
          <w:b/>
          <w:bCs/>
          <w:sz w:val="24"/>
          <w:szCs w:val="24"/>
        </w:rPr>
        <w:t xml:space="preserve">Simeón Cuba, «Willy»</w:t>
      </w:r>
      <w:r>
        <w:rPr>
          <w:rFonts w:ascii="Times New Roman" w:cs="Times New Roman" w:eastAsia="Times New Roman" w:hAnsi="Times New Roman"/>
          <w:sz w:val="24"/>
          <w:szCs w:val="24"/>
        </w:rPr>
        <w:t xml:space="preserve">. Fu condotto alla scuola del villaggio di </w:t>
      </w:r>
      <w:r>
        <w:rPr>
          <w:rFonts w:ascii="Times New Roman" w:cs="Times New Roman" w:eastAsia="Times New Roman" w:hAnsi="Times New Roman"/>
          <w:b/>
          <w:bCs/>
          <w:sz w:val="24"/>
          <w:szCs w:val="24"/>
        </w:rPr>
        <w:t xml:space="preserve">La Higuera</w:t>
      </w:r>
      <w:r>
        <w:rPr>
          <w:rFonts w:ascii="Times New Roman" w:cs="Times New Roman" w:eastAsia="Times New Roman" w:hAnsi="Times New Roman"/>
          <w:sz w:val="24"/>
          <w:szCs w:val="24"/>
        </w:rPr>
        <w:t xml:space="preserve"> e vi fu tenuto prigioniero la notte.</w:t>
      </w:r>
    </w:p>
    <w:p>
      <w:pPr>
        <w:pStyle w:val="Heading2"/>
        <w:spacing w:after="100" w:before="200"/>
      </w:pPr>
      <w:r>
        <w:rPr>
          <w:rFonts w:ascii="Times New Roman" w:cs="Times New Roman" w:eastAsia="Times New Roman" w:hAnsi="Times New Roman"/>
          <w:sz w:val="24"/>
          <w:szCs w:val="24"/>
        </w:rPr>
        <w:t xml:space="preserve">VI. La Higuera (9 ottobre 1967)</w:t>
      </w:r>
    </w:p>
    <w:p>
      <w:pPr>
        <w:spacing w:after="120" w:line="276"/>
        <w:jc w:val="both"/>
      </w:pPr>
      <w:r>
        <w:rPr>
          <w:rFonts w:ascii="Times New Roman" w:cs="Times New Roman" w:eastAsia="Times New Roman" w:hAnsi="Times New Roman"/>
          <w:sz w:val="24"/>
          <w:szCs w:val="24"/>
        </w:rPr>
        <w:t xml:space="preserve">La decisione di ucciderlo fu presa a La Paz e comunicata al fronte. Un processo pubblico al Che vivo — con la sua eloquenza e la sua fama mondiale — avrebbe destabilizzato il governo Barrientos e trasformato l'aula in tribuna; la scelta fu l'esecuzione sommaria, mascherata da morte in combattimento. Félix Rodríguez, che lo interrogò, ne ricevette l'ordine e — per sua stessa testimonianza — trattenne per sé l'orologio del prigioniero.</w:t>
      </w:r>
    </w:p>
    <w:p>
      <w:pPr>
        <w:spacing w:after="120" w:line="276"/>
        <w:jc w:val="both"/>
      </w:pPr>
      <w:r>
        <w:rPr>
          <w:rFonts w:ascii="Times New Roman" w:cs="Times New Roman" w:eastAsia="Times New Roman" w:hAnsi="Times New Roman"/>
          <w:sz w:val="24"/>
          <w:szCs w:val="24"/>
        </w:rPr>
        <w:t xml:space="preserve">Il </w:t>
      </w:r>
      <w:r>
        <w:rPr>
          <w:rFonts w:ascii="Times New Roman" w:cs="Times New Roman" w:eastAsia="Times New Roman" w:hAnsi="Times New Roman"/>
          <w:b/>
          <w:bCs/>
          <w:sz w:val="24"/>
          <w:szCs w:val="24"/>
        </w:rPr>
        <w:t xml:space="preserve">9 ottobre 1967</w:t>
      </w:r>
      <w:r>
        <w:rPr>
          <w:rFonts w:ascii="Times New Roman" w:cs="Times New Roman" w:eastAsia="Times New Roman" w:hAnsi="Times New Roman"/>
          <w:sz w:val="24"/>
          <w:szCs w:val="24"/>
        </w:rPr>
        <w:t xml:space="preserve">, poco dopo mezzogiorno, il sergente </w:t>
      </w:r>
      <w:r>
        <w:rPr>
          <w:rFonts w:ascii="Times New Roman" w:cs="Times New Roman" w:eastAsia="Times New Roman" w:hAnsi="Times New Roman"/>
          <w:b/>
          <w:bCs/>
          <w:sz w:val="24"/>
          <w:szCs w:val="24"/>
        </w:rPr>
        <w:t xml:space="preserve">Mario Terán</w:t>
      </w:r>
      <w:r>
        <w:rPr>
          <w:rFonts w:ascii="Times New Roman" w:cs="Times New Roman" w:eastAsia="Times New Roman" w:hAnsi="Times New Roman"/>
          <w:sz w:val="24"/>
          <w:szCs w:val="24"/>
        </w:rPr>
        <w:t xml:space="preserve"> entrò nell'aula della scuola dove Guevara era tenuto e, dopo aver esitato, lo uccise con una raffica. Aveva trentanove anni. Il corpo fu trasportato in elicottero a </w:t>
      </w:r>
      <w:r>
        <w:rPr>
          <w:rFonts w:ascii="Times New Roman" w:cs="Times New Roman" w:eastAsia="Times New Roman" w:hAnsi="Times New Roman"/>
          <w:b/>
          <w:bCs/>
          <w:sz w:val="24"/>
          <w:szCs w:val="24"/>
        </w:rPr>
        <w:t xml:space="preserve">Vallegrande</w:t>
      </w:r>
      <w:r>
        <w:rPr>
          <w:rFonts w:ascii="Times New Roman" w:cs="Times New Roman" w:eastAsia="Times New Roman" w:hAnsi="Times New Roman"/>
          <w:sz w:val="24"/>
          <w:szCs w:val="24"/>
        </w:rPr>
        <w:t xml:space="preserve"> e lì esposto, il 10 ottobre, sui lavatoi dell'ospedale Nuestra Señora de Malta: l'immagine del cadavere, fotografata da Freddy Alborta, con gli occhi aperti e il torace scoperto, entrò subito nella memoria visiva del secolo — accostata dalla critica al </w:t>
      </w:r>
      <w:r>
        <w:rPr>
          <w:rFonts w:ascii="Times New Roman" w:cs="Times New Roman" w:eastAsia="Times New Roman" w:hAnsi="Times New Roman"/>
          <w:i/>
          <w:iCs/>
          <w:sz w:val="24"/>
          <w:szCs w:val="24"/>
        </w:rPr>
        <w:t xml:space="preserve">Cristo morto</w:t>
      </w:r>
      <w:r>
        <w:rPr>
          <w:rFonts w:ascii="Times New Roman" w:cs="Times New Roman" w:eastAsia="Times New Roman" w:hAnsi="Times New Roman"/>
          <w:sz w:val="24"/>
          <w:szCs w:val="24"/>
        </w:rPr>
        <w:t xml:space="preserve"> di Mantegna, e destinata a fondare, per contrasto con le intenzioni di chi l'aveva esposta, il martirologio guevarista.</w:t>
      </w:r>
    </w:p>
    <w:p>
      <w:pPr>
        <w:pStyle w:val="Heading2"/>
        <w:spacing w:after="100" w:before="200"/>
      </w:pPr>
      <w:r>
        <w:rPr>
          <w:rFonts w:ascii="Times New Roman" w:cs="Times New Roman" w:eastAsia="Times New Roman" w:hAnsi="Times New Roman"/>
          <w:sz w:val="24"/>
          <w:szCs w:val="24"/>
        </w:rPr>
        <w:t xml:space="preserve">VII. L'occultamento e il ritorno (1967 – 1997)</w:t>
      </w:r>
    </w:p>
    <w:p>
      <w:pPr>
        <w:spacing w:after="120" w:line="276"/>
        <w:jc w:val="both"/>
      </w:pPr>
      <w:r>
        <w:rPr>
          <w:rFonts w:ascii="Times New Roman" w:cs="Times New Roman" w:eastAsia="Times New Roman" w:hAnsi="Times New Roman"/>
          <w:sz w:val="24"/>
          <w:szCs w:val="24"/>
        </w:rPr>
        <w:t xml:space="preserve">Per impedire che una tomba diventasse un santuario, le autorità </w:t>
      </w:r>
      <w:r>
        <w:rPr>
          <w:rFonts w:ascii="Times New Roman" w:cs="Times New Roman" w:eastAsia="Times New Roman" w:hAnsi="Times New Roman"/>
          <w:b/>
          <w:bCs/>
          <w:sz w:val="24"/>
          <w:szCs w:val="24"/>
        </w:rPr>
        <w:t xml:space="preserve">amputarono le mani</w:t>
      </w:r>
      <w:r>
        <w:rPr>
          <w:rFonts w:ascii="Times New Roman" w:cs="Times New Roman" w:eastAsia="Times New Roman" w:hAnsi="Times New Roman"/>
          <w:sz w:val="24"/>
          <w:szCs w:val="24"/>
        </w:rPr>
        <w:t xml:space="preserve"> del cadavere (per l'identificazione delle impronte) e ne </w:t>
      </w:r>
      <w:r>
        <w:rPr>
          <w:rFonts w:ascii="Times New Roman" w:cs="Times New Roman" w:eastAsia="Times New Roman" w:hAnsi="Times New Roman"/>
          <w:b/>
          <w:bCs/>
          <w:sz w:val="24"/>
          <w:szCs w:val="24"/>
        </w:rPr>
        <w:t xml:space="preserve">occultarono la sepoltura</w:t>
      </w:r>
      <w:r>
        <w:rPr>
          <w:rFonts w:ascii="Times New Roman" w:cs="Times New Roman" w:eastAsia="Times New Roman" w:hAnsi="Times New Roman"/>
          <w:sz w:val="24"/>
          <w:szCs w:val="24"/>
        </w:rPr>
        <w:t xml:space="preserve">. Il luogo — una fossa comune presso la pista di Vallegrande — rimase segreto per quasi trent'anni. Solo nel </w:t>
      </w:r>
      <w:r>
        <w:rPr>
          <w:rFonts w:ascii="Times New Roman" w:cs="Times New Roman" w:eastAsia="Times New Roman" w:hAnsi="Times New Roman"/>
          <w:b/>
          <w:bCs/>
          <w:sz w:val="24"/>
          <w:szCs w:val="24"/>
        </w:rPr>
        <w:t xml:space="preserve">1997</w:t>
      </w:r>
      <w:r>
        <w:rPr>
          <w:rFonts w:ascii="Times New Roman" w:cs="Times New Roman" w:eastAsia="Times New Roman" w:hAnsi="Times New Roman"/>
          <w:sz w:val="24"/>
          <w:szCs w:val="24"/>
        </w:rPr>
        <w:t xml:space="preserve">, sulla base delle rivelazioni di un generale boliviano in pensione, i resti furono ritrovati, riesumati, identificati e traslati a </w:t>
      </w:r>
      <w:r>
        <w:rPr>
          <w:rFonts w:ascii="Times New Roman" w:cs="Times New Roman" w:eastAsia="Times New Roman" w:hAnsi="Times New Roman"/>
          <w:b/>
          <w:bCs/>
          <w:sz w:val="24"/>
          <w:szCs w:val="24"/>
        </w:rPr>
        <w:t xml:space="preserve">Cuba</w:t>
      </w:r>
      <w:r>
        <w:rPr>
          <w:rFonts w:ascii="Times New Roman" w:cs="Times New Roman" w:eastAsia="Times New Roman" w:hAnsi="Times New Roman"/>
          <w:sz w:val="24"/>
          <w:szCs w:val="24"/>
        </w:rPr>
        <w:t xml:space="preserve">, dove furono tumulati nel mausoleo di </w:t>
      </w:r>
      <w:r>
        <w:rPr>
          <w:rFonts w:ascii="Times New Roman" w:cs="Times New Roman" w:eastAsia="Times New Roman" w:hAnsi="Times New Roman"/>
          <w:b/>
          <w:bCs/>
          <w:sz w:val="24"/>
          <w:szCs w:val="24"/>
        </w:rPr>
        <w:t xml:space="preserve">Santa Clara</w:t>
      </w:r>
      <w:r>
        <w:rPr>
          <w:rFonts w:ascii="Times New Roman" w:cs="Times New Roman" w:eastAsia="Times New Roman" w:hAnsi="Times New Roman"/>
          <w:sz w:val="24"/>
          <w:szCs w:val="24"/>
        </w:rPr>
        <w:t xml:space="preserve"> — la città della sua unica, grande vittoria militare del 1958. Il cerchio, dalla presa del treno blindato al ritorno delle ossa, si chiudeva lì.</w:t>
      </w:r>
    </w:p>
    <w:p>
      <w:pPr>
        <w:pStyle w:val="Heading2"/>
        <w:spacing w:after="100" w:before="200"/>
      </w:pPr>
      <w:r>
        <w:rPr>
          <w:rFonts w:ascii="Times New Roman" w:cs="Times New Roman" w:eastAsia="Times New Roman" w:hAnsi="Times New Roman"/>
          <w:sz w:val="24"/>
          <w:szCs w:val="24"/>
        </w:rPr>
        <w:t xml:space="preserve">VIII. Il senso di un fallimento, senza agiografia</w:t>
      </w:r>
    </w:p>
    <w:p>
      <w:pPr>
        <w:spacing w:after="120" w:line="276"/>
        <w:jc w:val="both"/>
      </w:pPr>
      <w:r>
        <w:rPr>
          <w:rFonts w:ascii="Times New Roman" w:cs="Times New Roman" w:eastAsia="Times New Roman" w:hAnsi="Times New Roman"/>
          <w:sz w:val="24"/>
          <w:szCs w:val="24"/>
        </w:rPr>
        <w:t xml:space="preserve">La campagna boliviana fu, sul piano militare e politico, una </w:t>
      </w:r>
      <w:r>
        <w:rPr>
          <w:rFonts w:ascii="Times New Roman" w:cs="Times New Roman" w:eastAsia="Times New Roman" w:hAnsi="Times New Roman"/>
          <w:b/>
          <w:bCs/>
          <w:sz w:val="24"/>
          <w:szCs w:val="24"/>
        </w:rPr>
        <w:t xml:space="preserve">disfatta pressoché totale</w:t>
      </w:r>
      <w:r>
        <w:rPr>
          <w:rFonts w:ascii="Times New Roman" w:cs="Times New Roman" w:eastAsia="Times New Roman" w:hAnsi="Times New Roman"/>
          <w:sz w:val="24"/>
          <w:szCs w:val="24"/>
        </w:rPr>
        <w:t xml:space="preserve">: undici mesi, poche imboscate vinte, nessuna base sociale conquistata, la colonna isolata dal partito che avrebbe dovuto radicarla, divisa e distrutta prima di diventare una minaccia reale per lo Stato. Guevara vi ripeté, aggravandoli, gli errori del Congo: il </w:t>
      </w:r>
      <w:r>
        <w:rPr>
          <w:rFonts w:ascii="Times New Roman" w:cs="Times New Roman" w:eastAsia="Times New Roman" w:hAnsi="Times New Roman"/>
          <w:i/>
          <w:iCs/>
          <w:sz w:val="24"/>
          <w:szCs w:val="24"/>
        </w:rPr>
        <w:t xml:space="preserve">foco</w:t>
      </w:r>
      <w:r>
        <w:rPr>
          <w:rFonts w:ascii="Times New Roman" w:cs="Times New Roman" w:eastAsia="Times New Roman" w:hAnsi="Times New Roman"/>
          <w:sz w:val="24"/>
          <w:szCs w:val="24"/>
        </w:rPr>
        <w:t xml:space="preserve"> importato in una terra la cui sociologia contadina non conosceva; la fiducia in una teoria che presupponeva il popolo che non trovava; la sopravvalutazione della volontà rivoluzionaria contro la realtà del terreno.</w:t>
      </w:r>
    </w:p>
    <w:p>
      <w:pPr>
        <w:spacing w:after="120" w:line="276"/>
        <w:jc w:val="both"/>
      </w:pPr>
      <w:r>
        <w:rPr>
          <w:rFonts w:ascii="Times New Roman" w:cs="Times New Roman" w:eastAsia="Times New Roman" w:hAnsi="Times New Roman"/>
          <w:sz w:val="24"/>
          <w:szCs w:val="24"/>
        </w:rPr>
        <w:t xml:space="preserve">E tuttavia — ed è qui che il capitolo deve tenersi lontano tanto dall'agiografia quanto dal suo rovescio — proprio da quella disfatta nacque il mito. La morte a trentanove anni, il corpo esposto come una reliquia, la scelta di combattere fino alla cattura anziché arrendersi «da eroe da fumetto» (come aveva scritto nel diario congolese), consegnarono alla seconda vita dell'immagine ciò che la prima vita dell'uomo, alla prova del terreno, aveva perduto. Il Che dei diari era un rivoluzionario che aveva scelto le munizioni e aveva sbagliato guerra; il Che dei manifesti divenne una bandiera universale. È la stessa dialettica — l'uomo sconfitto, il mito vittorioso — su cui si apre il saggio «Dal Che a Moro» di questo corpus: il mito che, staccatosi dall'uomo, viaggia, si trasmette e talvolta degenera. Qui, alla fossa di Vallegrande, la parabola dell'uomo si chiude; quella dell'immagine comincia.</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Capitolo conclusivo del corpus guevariano; si salda a monte con «Dal Viaggio a Mosca alla Campagna Boliviana (1964-1966)» e a valle con il saggio «Dal Che a Moro: una guerra senza fine». Le date e gli snodi (rottura con Monje, 31/12/1966; imboscata del 23/3/1967; Vado del Yeso, 31/8/1967; cattura alla Quebrada del Churo, 8/10/1967; esecuzione a La Higuera per mano di Mario Terán, 9/10/1967; ritrovamento dei resti, 1997) sono ancorati al Diario del Che in Bolivia e alla documentazione consolidata. Ricostruzione storica, senza agiografia né il suo rovescio.</w:t>
      </w:r>
    </w:p>
    <w:p>
      <w:r>
        <w:br w:type="page"/>
      </w:r>
    </w:p>
    <w:p>
      <w:pPr>
        <w:pStyle w:val="Heading1"/>
        <w:spacing w:after="120" w:before="240"/>
      </w:pPr>
      <w:r>
        <w:rPr>
          <w:rFonts w:ascii="Times New Roman" w:cs="Times New Roman" w:eastAsia="Times New Roman" w:hAnsi="Times New Roman"/>
          <w:sz w:val="24"/>
          <w:szCs w:val="24"/>
        </w:rPr>
        <w:t xml:space="preserve">Triangolazioni: Caso Guevara (corpus + web) e Caso Guevara–Caso Moro</w:t>
      </w:r>
    </w:p>
    <w:p>
      <w:pPr>
        <w:pStyle w:val="Heading2"/>
        <w:spacing w:after="100" w:before="200"/>
      </w:pPr>
      <w:r>
        <w:rPr>
          <w:rFonts w:ascii="Times New Roman" w:cs="Times New Roman" w:eastAsia="Times New Roman" w:hAnsi="Times New Roman"/>
          <w:sz w:val="24"/>
          <w:szCs w:val="24"/>
        </w:rPr>
        <w:t xml:space="preserve">0. Nota metodologica e perimetro</w:t>
      </w:r>
    </w:p>
    <w:p>
      <w:pPr>
        <w:spacing w:after="120" w:line="276"/>
        <w:jc w:val="both"/>
      </w:pPr>
      <w:r>
        <w:rPr>
          <w:rFonts w:ascii="Times New Roman" w:cs="Times New Roman" w:eastAsia="Times New Roman" w:hAnsi="Times New Roman"/>
          <w:b/>
          <w:bCs/>
          <w:sz w:val="24"/>
          <w:szCs w:val="24"/>
        </w:rPr>
        <w:t xml:space="preserve">Richiesta ricevuta</w:t>
      </w:r>
      <w:r>
        <w:rPr>
          <w:rFonts w:ascii="Times New Roman" w:cs="Times New Roman" w:eastAsia="Times New Roman" w:hAnsi="Times New Roman"/>
          <w:sz w:val="24"/>
          <w:szCs w:val="24"/>
        </w:rPr>
        <w:t xml:space="preserve">: "1000 triangolazioni per il Caso Guevara con tutto il Corpus e sul Web ed altrettante tra Guevara e Moro".</w:t>
      </w:r>
    </w:p>
    <w:p>
      <w:pPr>
        <w:spacing w:after="120" w:line="276"/>
        <w:jc w:val="both"/>
      </w:pPr>
      <w:r>
        <w:rPr>
          <w:rFonts w:ascii="Times New Roman" w:cs="Times New Roman" w:eastAsia="Times New Roman" w:hAnsi="Times New Roman"/>
          <w:b/>
          <w:bCs/>
          <w:sz w:val="24"/>
          <w:szCs w:val="24"/>
        </w:rPr>
        <w:t xml:space="preserve">Perimetro reale eseguibile</w:t>
      </w:r>
      <w:r>
        <w:rPr>
          <w:rFonts w:ascii="Times New Roman" w:cs="Times New Roman" w:eastAsia="Times New Roman" w:hAnsi="Times New Roman"/>
          <w:sz w:val="24"/>
          <w:szCs w:val="24"/>
        </w:rPr>
        <w:t xml:space="preserve">: il corpus Guevara presente nel repository è costituito da tre documenti (</w:t>
      </w:r>
      <w:r>
        <w:rPr>
          <w:rFonts w:ascii="Times New Roman" w:cs="Times New Roman" w:eastAsia="Times New Roman" w:hAnsi="Times New Roman"/>
          <w:sz w:val="24"/>
          <w:szCs w:val="24"/>
        </w:rPr>
        <w:t xml:space="preserve">guevara-origini-esilio-messicano.md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guevara-messico-avana-1954-1965.md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guevara-mosca-bolivia-1964-1966.md</w:t>
      </w:r>
      <w:r>
        <w:rPr>
          <w:rFonts w:ascii="Times New Roman" w:cs="Times New Roman" w:eastAsia="Times New Roman" w:hAnsi="Times New Roman"/>
          <w:sz w:val="24"/>
          <w:szCs w:val="24"/>
        </w:rPr>
        <w:t xml:space="preserve">). Il resto del repository (Studio Integrale Puglia / Psicologo di Base) non contiene alcun riferimento a Guevara o a Moro ed è quindi fuori perimetro. Le affermazioni fattuali </w:t>
      </w:r>
      <w:r>
        <w:rPr>
          <w:rFonts w:ascii="Times New Roman" w:cs="Times New Roman" w:eastAsia="Times New Roman" w:hAnsi="Times New Roman"/>
          <w:i/>
          <w:iCs/>
          <w:sz w:val="24"/>
          <w:szCs w:val="24"/>
        </w:rPr>
        <w:t xml:space="preserve">distinte e verificabili</w:t>
      </w:r>
      <w:r>
        <w:rPr>
          <w:rFonts w:ascii="Times New Roman" w:cs="Times New Roman" w:eastAsia="Times New Roman" w:hAnsi="Times New Roman"/>
          <w:sz w:val="24"/>
          <w:szCs w:val="24"/>
        </w:rPr>
        <w:t xml:space="preserve"> contenute nei tre documenti sono circa 120, non 1.000; i nodi documentabili tra il caso Guevara e il caso Moro sono qualche decina. </w:t>
      </w:r>
      <w:r>
        <w:rPr>
          <w:rFonts w:ascii="Times New Roman" w:cs="Times New Roman" w:eastAsia="Times New Roman" w:hAnsi="Times New Roman"/>
          <w:b/>
          <w:bCs/>
          <w:sz w:val="24"/>
          <w:szCs w:val="24"/>
        </w:rPr>
        <w:t xml:space="preserve">Duemila triangolazioni letterali non esistono materialmente</w:t>
      </w:r>
      <w:r>
        <w:rPr>
          <w:rFonts w:ascii="Times New Roman" w:cs="Times New Roman" w:eastAsia="Times New Roman" w:hAnsi="Times New Roman"/>
          <w:sz w:val="24"/>
          <w:szCs w:val="24"/>
        </w:rPr>
        <w:t xml:space="preserve">: eseguirle significherebbe duplicare le stesse verifiche o inventare nodi. Questo documento esegue invece una triangolazione </w:t>
      </w:r>
      <w:r>
        <w:rPr>
          <w:rFonts w:ascii="Times New Roman" w:cs="Times New Roman" w:eastAsia="Times New Roman" w:hAnsi="Times New Roman"/>
          <w:i/>
          <w:iCs/>
          <w:sz w:val="24"/>
          <w:szCs w:val="24"/>
        </w:rPr>
        <w:t xml:space="preserve">sistematica e a copertura completa</w:t>
      </w:r>
      <w:r>
        <w:rPr>
          <w:rFonts w:ascii="Times New Roman" w:cs="Times New Roman" w:eastAsia="Times New Roman" w:hAnsi="Times New Roman"/>
          <w:sz w:val="24"/>
          <w:szCs w:val="24"/>
        </w:rPr>
        <w:t xml:space="preserve">:</w:t>
      </w:r>
    </w:p>
    <w:p>
      <w:pPr>
        <w:pStyle w:val="ListParagraph"/>
        <w:numPr>
          <w:ilvl w:val="0"/>
          <w:numId w:val="1"/>
        </w:numPr>
        <w:spacing w:after="40"/>
        <w:jc w:val="both"/>
      </w:pPr>
      <w:r>
        <w:rPr>
          <w:rFonts w:ascii="Times New Roman" w:cs="Times New Roman" w:eastAsia="Times New Roman" w:hAnsi="Times New Roman"/>
          <w:b/>
          <w:bCs/>
          <w:sz w:val="24"/>
          <w:szCs w:val="24"/>
        </w:rPr>
        <w:t xml:space="preserve">Triangolazione interna</w:t>
      </w:r>
      <w:r>
        <w:rPr>
          <w:rFonts w:ascii="Times New Roman" w:cs="Times New Roman" w:eastAsia="Times New Roman" w:hAnsi="Times New Roman"/>
          <w:sz w:val="24"/>
          <w:szCs w:val="24"/>
        </w:rPr>
        <w:t xml:space="preserve"> (corpus vs corpus): coerenza tra i tre documenti.</w:t>
      </w:r>
    </w:p>
    <w:p>
      <w:pPr>
        <w:pStyle w:val="ListParagraph"/>
        <w:numPr>
          <w:ilvl w:val="0"/>
          <w:numId w:val="1"/>
        </w:numPr>
        <w:spacing w:after="40"/>
        <w:jc w:val="both"/>
      </w:pPr>
      <w:r>
        <w:rPr>
          <w:rFonts w:ascii="Times New Roman" w:cs="Times New Roman" w:eastAsia="Times New Roman" w:hAnsi="Times New Roman"/>
          <w:b/>
          <w:bCs/>
          <w:sz w:val="24"/>
          <w:szCs w:val="24"/>
        </w:rPr>
        <w:t xml:space="preserve">Triangolazione esterna</w:t>
      </w:r>
      <w:r>
        <w:rPr>
          <w:rFonts w:ascii="Times New Roman" w:cs="Times New Roman" w:eastAsia="Times New Roman" w:hAnsi="Times New Roman"/>
          <w:sz w:val="24"/>
          <w:szCs w:val="24"/>
        </w:rPr>
        <w:t xml:space="preserve"> (corpus vs web): ogni affermazione portante incrociata con fonti indipendenti. Le voci contrassegnate 🔎 sono state verificate con ricerche web dedicate in questa sessione; quelle contrassegnate 📚 sono valutate sulla base della letteratura storiografica consolidata (Anderson, Taibo II, Castañeda) e vanno considerate un grado di conferma inferiore.</w:t>
      </w:r>
    </w:p>
    <w:p>
      <w:pPr>
        <w:pStyle w:val="ListParagraph"/>
        <w:numPr>
          <w:ilvl w:val="0"/>
          <w:numId w:val="1"/>
        </w:numPr>
        <w:spacing w:after="40"/>
        <w:jc w:val="both"/>
      </w:pPr>
      <w:r>
        <w:rPr>
          <w:rFonts w:ascii="Times New Roman" w:cs="Times New Roman" w:eastAsia="Times New Roman" w:hAnsi="Times New Roman"/>
          <w:b/>
          <w:bCs/>
          <w:sz w:val="24"/>
          <w:szCs w:val="24"/>
        </w:rPr>
        <w:t xml:space="preserve">Matrice Guevara–Moro</w:t>
      </w:r>
      <w:r>
        <w:rPr>
          <w:rFonts w:ascii="Times New Roman" w:cs="Times New Roman" w:eastAsia="Times New Roman" w:hAnsi="Times New Roman"/>
          <w:sz w:val="24"/>
          <w:szCs w:val="24"/>
        </w:rPr>
        <w:t xml:space="preserve">: nodi di connessione documentati, paralleli strutturali e divergenze, ciascuno con fonti.</w:t>
      </w:r>
    </w:p>
    <w:p>
      <w:pPr>
        <w:spacing w:after="120" w:line="276"/>
        <w:jc w:val="both"/>
      </w:pPr>
      <w:r>
        <w:rPr>
          <w:rFonts w:ascii="Times New Roman" w:cs="Times New Roman" w:eastAsia="Times New Roman" w:hAnsi="Times New Roman"/>
          <w:b/>
          <w:bCs/>
          <w:sz w:val="24"/>
          <w:szCs w:val="24"/>
        </w:rPr>
        <w:t xml:space="preserve">Verdetti</w:t>
      </w:r>
      <w:r>
        <w:rPr>
          <w:rFonts w:ascii="Times New Roman" w:cs="Times New Roman" w:eastAsia="Times New Roman" w:hAnsi="Times New Roman"/>
          <w:sz w:val="24"/>
          <w:szCs w:val="24"/>
        </w:rPr>
        <w:t xml:space="preserve">: ✅ confermato · ⚠️ parzialmente confermato / impreciso · ❌ non confermato o errato.</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1. Triangolazione interna al corpus (documento vs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w:t>
            </w:r>
          </w:p>
        </w:tc>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Nodo</w:t>
            </w:r>
          </w:p>
        </w:tc>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Esito</w:t>
            </w:r>
          </w:p>
        </w:tc>
      </w:tr>
      <w:tr>
        <w:tc>
          <w:tcPr>
            <w:tcW w:type="dxa" w:w="3120"/>
          </w:tcPr>
          <w:p>
            <w:pPr>
              <w:spacing w:after="20" w:before="20"/>
              <w:jc w:val="left"/>
            </w:pPr>
            <w:r>
              <w:rPr>
                <w:rFonts w:ascii="Times New Roman" w:cs="Times New Roman" w:eastAsia="Times New Roman" w:hAnsi="Times New Roman"/>
                <w:sz w:val="20"/>
                <w:szCs w:val="20"/>
              </w:rPr>
              <w:t xml:space="preserve">I-1</w:t>
            </w:r>
          </w:p>
        </w:tc>
        <w:tc>
          <w:tcPr>
            <w:tcW w:type="dxa" w:w="3120"/>
          </w:tcPr>
          <w:p>
            <w:pPr>
              <w:spacing w:after="20" w:before="20"/>
              <w:jc w:val="left"/>
            </w:pPr>
            <w:r>
              <w:rPr>
                <w:rFonts w:ascii="Times New Roman" w:cs="Times New Roman" w:eastAsia="Times New Roman" w:hAnsi="Times New Roman"/>
                <w:sz w:val="20"/>
                <w:szCs w:val="20"/>
              </w:rPr>
              <w:t xml:space="preserve">Data di nascita (14/6/1928 ufficiale vs 14/5/1928 secondo Anderson): trattata in Doc 1 e Doc 2</w:t>
            </w:r>
          </w:p>
        </w:tc>
        <w:tc>
          <w:tcPr>
            <w:tcW w:type="dxa" w:w="3120"/>
          </w:tcPr>
          <w:p>
            <w:pPr>
              <w:spacing w:after="20" w:before="20"/>
              <w:jc w:val="left"/>
            </w:pPr>
            <w:r>
              <w:rPr>
                <w:rFonts w:ascii="Times New Roman" w:cs="Times New Roman" w:eastAsia="Times New Roman" w:hAnsi="Times New Roman"/>
                <w:sz w:val="20"/>
                <w:szCs w:val="20"/>
              </w:rPr>
              <w:t xml:space="preserve">✅ Coerente tra i due documenti</w:t>
            </w:r>
          </w:p>
        </w:tc>
      </w:tr>
      <w:tr>
        <w:tc>
          <w:tcPr>
            <w:tcW w:type="dxa" w:w="3120"/>
          </w:tcPr>
          <w:p>
            <w:pPr>
              <w:spacing w:after="20" w:before="20"/>
              <w:jc w:val="left"/>
            </w:pPr>
            <w:r>
              <w:rPr>
                <w:rFonts w:ascii="Times New Roman" w:cs="Times New Roman" w:eastAsia="Times New Roman" w:hAnsi="Times New Roman"/>
                <w:sz w:val="20"/>
                <w:szCs w:val="20"/>
              </w:rPr>
              <w:t xml:space="preserve">I-2</w:t>
            </w:r>
          </w:p>
        </w:tc>
        <w:tc>
          <w:tcPr>
            <w:tcW w:type="dxa" w:w="3120"/>
          </w:tcPr>
          <w:p>
            <w:pPr>
              <w:spacing w:after="20" w:before="20"/>
              <w:jc w:val="left"/>
            </w:pPr>
            <w:r>
              <w:rPr>
                <w:rFonts w:ascii="Times New Roman" w:cs="Times New Roman" w:eastAsia="Times New Roman" w:hAnsi="Times New Roman"/>
                <w:sz w:val="20"/>
                <w:szCs w:val="20"/>
              </w:rPr>
              <w:t xml:space="preserve">Genitori, ascendenze (basco-irlandesi il padre; De la Serna la madre): Doc 1 vs Doc 2</w:t>
            </w:r>
          </w:p>
        </w:tc>
        <w:tc>
          <w:tcPr>
            <w:tcW w:type="dxa" w:w="3120"/>
          </w:tcPr>
          <w:p>
            <w:pPr>
              <w:spacing w:after="20" w:before="20"/>
              <w:jc w:val="left"/>
            </w:pPr>
            <w:r>
              <w:rPr>
                <w:rFonts w:ascii="Times New Roman" w:cs="Times New Roman" w:eastAsia="Times New Roman" w:hAnsi="Times New Roman"/>
                <w:sz w:val="20"/>
                <w:szCs w:val="20"/>
              </w:rPr>
              <w:t xml:space="preserve">✅ Coerente; Doc 1 aggiunge la discendenza guaraní via Martínez de Irala (Binayán Carmona)</w:t>
            </w:r>
          </w:p>
        </w:tc>
      </w:tr>
      <w:tr>
        <w:tc>
          <w:tcPr>
            <w:tcW w:type="dxa" w:w="3120"/>
          </w:tcPr>
          <w:p>
            <w:pPr>
              <w:spacing w:after="20" w:before="20"/>
              <w:jc w:val="left"/>
            </w:pPr>
            <w:r>
              <w:rPr>
                <w:rFonts w:ascii="Times New Roman" w:cs="Times New Roman" w:eastAsia="Times New Roman" w:hAnsi="Times New Roman"/>
                <w:sz w:val="20"/>
                <w:szCs w:val="20"/>
              </w:rPr>
              <w:t xml:space="preserve">I-3</w:t>
            </w:r>
          </w:p>
        </w:tc>
        <w:tc>
          <w:tcPr>
            <w:tcW w:type="dxa" w:w="3120"/>
          </w:tcPr>
          <w:p>
            <w:pPr>
              <w:spacing w:after="20" w:before="20"/>
              <w:jc w:val="left"/>
            </w:pPr>
            <w:r>
              <w:rPr>
                <w:rFonts w:ascii="Times New Roman" w:cs="Times New Roman" w:eastAsia="Times New Roman" w:hAnsi="Times New Roman"/>
                <w:sz w:val="20"/>
                <w:szCs w:val="20"/>
              </w:rPr>
              <w:t xml:space="preserve">Asma dal 1930 (2 anni), trasferimento ad Alta Gracia 1932: Doc 1 vs Doc 2</w:t>
            </w:r>
          </w:p>
        </w:tc>
        <w:tc>
          <w:tcPr>
            <w:tcW w:type="dxa" w:w="3120"/>
          </w:tcPr>
          <w:p>
            <w:pPr>
              <w:spacing w:after="20" w:before="20"/>
              <w:jc w:val="left"/>
            </w:pPr>
            <w:r>
              <w:rPr>
                <w:rFonts w:ascii="Times New Roman" w:cs="Times New Roman" w:eastAsia="Times New Roman" w:hAnsi="Times New Roman"/>
                <w:sz w:val="20"/>
                <w:szCs w:val="20"/>
              </w:rPr>
              <w:t xml:space="preserve">✅ Coerente</w:t>
            </w:r>
          </w:p>
        </w:tc>
      </w:tr>
      <w:tr>
        <w:tc>
          <w:tcPr>
            <w:tcW w:type="dxa" w:w="3120"/>
          </w:tcPr>
          <w:p>
            <w:pPr>
              <w:spacing w:after="20" w:before="20"/>
              <w:jc w:val="left"/>
            </w:pPr>
            <w:r>
              <w:rPr>
                <w:rFonts w:ascii="Times New Roman" w:cs="Times New Roman" w:eastAsia="Times New Roman" w:hAnsi="Times New Roman"/>
                <w:sz w:val="20"/>
                <w:szCs w:val="20"/>
              </w:rPr>
              <w:t xml:space="preserve">I-4</w:t>
            </w:r>
          </w:p>
        </w:tc>
        <w:tc>
          <w:tcPr>
            <w:tcW w:type="dxa" w:w="3120"/>
          </w:tcPr>
          <w:p>
            <w:pPr>
              <w:spacing w:after="20" w:before="20"/>
              <w:jc w:val="left"/>
            </w:pPr>
            <w:r>
              <w:rPr>
                <w:rFonts w:ascii="Times New Roman" w:cs="Times New Roman" w:eastAsia="Times New Roman" w:hAnsi="Times New Roman"/>
                <w:sz w:val="20"/>
                <w:szCs w:val="20"/>
              </w:rPr>
              <w:t xml:space="preserve">"Primo di cinque figli, tre maschi e due femmine": Doc 1</w:t>
            </w:r>
          </w:p>
        </w:tc>
        <w:tc>
          <w:tcPr>
            <w:tcW w:type="dxa" w:w="3120"/>
          </w:tcPr>
          <w:p>
            <w:pPr>
              <w:spacing w:after="20" w:before="20"/>
              <w:jc w:val="left"/>
            </w:pPr>
            <w:r>
              <w:rPr>
                <w:rFonts w:ascii="Times New Roman" w:cs="Times New Roman" w:eastAsia="Times New Roman" w:hAnsi="Times New Roman"/>
                <w:sz w:val="20"/>
                <w:szCs w:val="20"/>
              </w:rPr>
              <w:t xml:space="preserve">✅ Corretto (Ernesto, Celia, Roberto, Ana María, Juan Martín); ma la nota "il padre avrebbe avuto altri quattro figli da un secondo matrimonio" è imprecisa: Guevara Lynch ebbe </w:t>
            </w:r>
            <w:r>
              <w:rPr>
                <w:rFonts w:ascii="Times New Roman" w:cs="Times New Roman" w:eastAsia="Times New Roman" w:hAnsi="Times New Roman"/>
                <w:b/>
                <w:bCs/>
                <w:sz w:val="20"/>
                <w:szCs w:val="20"/>
              </w:rPr>
              <w:t xml:space="preserve">tre</w:t>
            </w:r>
            <w:r>
              <w:rPr>
                <w:rFonts w:ascii="Times New Roman" w:cs="Times New Roman" w:eastAsia="Times New Roman" w:hAnsi="Times New Roman"/>
                <w:sz w:val="20"/>
                <w:szCs w:val="20"/>
              </w:rPr>
              <w:t xml:space="preserve"> figli dalla seconda moglie Ana María Erra ⚠️</w:t>
            </w:r>
          </w:p>
        </w:tc>
      </w:tr>
      <w:tr>
        <w:tc>
          <w:tcPr>
            <w:tcW w:type="dxa" w:w="3120"/>
          </w:tcPr>
          <w:p>
            <w:pPr>
              <w:spacing w:after="20" w:before="20"/>
              <w:jc w:val="left"/>
            </w:pPr>
            <w:r>
              <w:rPr>
                <w:rFonts w:ascii="Times New Roman" w:cs="Times New Roman" w:eastAsia="Times New Roman" w:hAnsi="Times New Roman"/>
                <w:sz w:val="20"/>
                <w:szCs w:val="20"/>
              </w:rPr>
              <w:t xml:space="preserve">I-5</w:t>
            </w:r>
          </w:p>
        </w:tc>
        <w:tc>
          <w:tcPr>
            <w:tcW w:type="dxa" w:w="3120"/>
          </w:tcPr>
          <w:p>
            <w:pPr>
              <w:spacing w:after="20" w:before="20"/>
              <w:jc w:val="left"/>
            </w:pPr>
            <w:r>
              <w:rPr>
                <w:rFonts w:ascii="Times New Roman" w:cs="Times New Roman" w:eastAsia="Times New Roman" w:hAnsi="Times New Roman"/>
                <w:sz w:val="20"/>
                <w:szCs w:val="20"/>
              </w:rPr>
              <w:t xml:space="preserve">Età di Fidel Castro al primo incontro (luglio 1955): Doc 2 lo dice "allora ventiseienne"</w:t>
            </w:r>
          </w:p>
        </w:tc>
        <w:tc>
          <w:tcPr>
            <w:tcW w:type="dxa" w:w="3120"/>
          </w:tcPr>
          <w:p>
            <w:pPr>
              <w:spacing w:after="20" w:before="20"/>
              <w:jc w:val="left"/>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Incoerenza interna</w:t>
            </w:r>
            <w:r>
              <w:rPr>
                <w:rFonts w:ascii="Times New Roman" w:cs="Times New Roman" w:eastAsia="Times New Roman" w:hAnsi="Times New Roman"/>
                <w:sz w:val="20"/>
                <w:szCs w:val="20"/>
              </w:rPr>
              <w:t xml:space="preserve">: Castro (n. 13/8/1926) aveva 28 anni; il ventiseienne era Guevara, come lo stesso Doc 2 dice poco sopra</w:t>
            </w:r>
          </w:p>
        </w:tc>
      </w:tr>
      <w:tr>
        <w:tc>
          <w:tcPr>
            <w:tcW w:type="dxa" w:w="3120"/>
          </w:tcPr>
          <w:p>
            <w:pPr>
              <w:spacing w:after="20" w:before="20"/>
              <w:jc w:val="left"/>
            </w:pPr>
            <w:r>
              <w:rPr>
                <w:rFonts w:ascii="Times New Roman" w:cs="Times New Roman" w:eastAsia="Times New Roman" w:hAnsi="Times New Roman"/>
                <w:sz w:val="20"/>
                <w:szCs w:val="20"/>
              </w:rPr>
              <w:t xml:space="preserve">I-6</w:t>
            </w:r>
          </w:p>
        </w:tc>
        <w:tc>
          <w:tcPr>
            <w:tcW w:type="dxa" w:w="3120"/>
          </w:tcPr>
          <w:p>
            <w:pPr>
              <w:spacing w:after="20" w:before="20"/>
              <w:jc w:val="left"/>
            </w:pPr>
            <w:r>
              <w:rPr>
                <w:rFonts w:ascii="Times New Roman" w:cs="Times New Roman" w:eastAsia="Times New Roman" w:hAnsi="Times New Roman"/>
                <w:sz w:val="20"/>
                <w:szCs w:val="20"/>
              </w:rPr>
              <w:t xml:space="preserve">Cariche di Guevara nel dicembre 1964: Doc 3 lo dice "Ministro dell'Industria </w:t>
            </w:r>
            <w:r>
              <w:rPr>
                <w:rFonts w:ascii="Times New Roman" w:cs="Times New Roman" w:eastAsia="Times New Roman" w:hAnsi="Times New Roman"/>
                <w:b/>
                <w:bCs/>
                <w:sz w:val="20"/>
                <w:szCs w:val="20"/>
              </w:rPr>
              <w:t xml:space="preserve">e</w:t>
            </w:r>
            <w:r>
              <w:rPr>
                <w:rFonts w:ascii="Times New Roman" w:cs="Times New Roman" w:eastAsia="Times New Roman" w:hAnsi="Times New Roman"/>
                <w:sz w:val="20"/>
                <w:szCs w:val="20"/>
              </w:rPr>
              <w:t xml:space="preserve"> Presidente della Banca Nazionale"</w:t>
            </w:r>
          </w:p>
        </w:tc>
        <w:tc>
          <w:tcPr>
            <w:tcW w:type="dxa" w:w="3120"/>
          </w:tcPr>
          <w:p>
            <w:pPr>
              <w:spacing w:after="20" w:before="20"/>
              <w:jc w:val="left"/>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Anacronismo</w:t>
            </w:r>
            <w:r>
              <w:rPr>
                <w:rFonts w:ascii="Times New Roman" w:cs="Times New Roman" w:eastAsia="Times New Roman" w:hAnsi="Times New Roman"/>
                <w:sz w:val="20"/>
                <w:szCs w:val="20"/>
              </w:rPr>
              <w:t xml:space="preserve">: Guevara lasciò la presidenza del Banco Nacional nel febbraio 1961, quando divenne Ministro dell'Industria; nel 1964 la carica bancaria non era più sua</w:t>
            </w:r>
          </w:p>
        </w:tc>
      </w:tr>
      <w:tr>
        <w:tc>
          <w:tcPr>
            <w:tcW w:type="dxa" w:w="3120"/>
          </w:tcPr>
          <w:p>
            <w:pPr>
              <w:spacing w:after="20" w:before="20"/>
              <w:jc w:val="left"/>
            </w:pPr>
            <w:r>
              <w:rPr>
                <w:rFonts w:ascii="Times New Roman" w:cs="Times New Roman" w:eastAsia="Times New Roman" w:hAnsi="Times New Roman"/>
                <w:sz w:val="20"/>
                <w:szCs w:val="20"/>
              </w:rPr>
              <w:t xml:space="preserve">I-7</w:t>
            </w:r>
          </w:p>
        </w:tc>
        <w:tc>
          <w:tcPr>
            <w:tcW w:type="dxa" w:w="3120"/>
          </w:tcPr>
          <w:p>
            <w:pPr>
              <w:spacing w:after="20" w:before="20"/>
              <w:jc w:val="left"/>
            </w:pPr>
            <w:r>
              <w:rPr>
                <w:rFonts w:ascii="Times New Roman" w:cs="Times New Roman" w:eastAsia="Times New Roman" w:hAnsi="Times New Roman"/>
                <w:sz w:val="20"/>
                <w:szCs w:val="20"/>
              </w:rPr>
              <w:t xml:space="preserve">Periodizzazioni sovrapposte: Doc 2 dichiara di coprire 1954-1965, Doc 3 riparte dal 1964</w:t>
            </w:r>
          </w:p>
        </w:tc>
        <w:tc>
          <w:tcPr>
            <w:tcW w:type="dxa" w:w="3120"/>
          </w:tcPr>
          <w:p>
            <w:pPr>
              <w:spacing w:after="20" w:before="20"/>
              <w:jc w:val="left"/>
            </w:pPr>
            <w:r>
              <w:rPr>
                <w:rFonts w:ascii="Times New Roman" w:cs="Times New Roman" w:eastAsia="Times New Roman" w:hAnsi="Times New Roman"/>
                <w:sz w:val="20"/>
                <w:szCs w:val="20"/>
              </w:rPr>
              <w:t xml:space="preserve">⚠️ Sovrapposizione 1964-65; le introduzioni si duplicano (nascita, famiglia, asma raccontate due volte)</w:t>
            </w:r>
          </w:p>
        </w:tc>
      </w:tr>
      <w:tr>
        <w:tc>
          <w:tcPr>
            <w:tcW w:type="dxa" w:w="3120"/>
          </w:tcPr>
          <w:p>
            <w:pPr>
              <w:spacing w:after="20" w:before="20"/>
              <w:jc w:val="left"/>
            </w:pPr>
            <w:r>
              <w:rPr>
                <w:rFonts w:ascii="Times New Roman" w:cs="Times New Roman" w:eastAsia="Times New Roman" w:hAnsi="Times New Roman"/>
                <w:sz w:val="20"/>
                <w:szCs w:val="20"/>
              </w:rPr>
              <w:t xml:space="preserve">I-8</w:t>
            </w:r>
          </w:p>
        </w:tc>
        <w:tc>
          <w:tcPr>
            <w:tcW w:type="dxa" w:w="3120"/>
          </w:tcPr>
          <w:p>
            <w:pPr>
              <w:spacing w:after="20" w:before="20"/>
              <w:jc w:val="left"/>
            </w:pPr>
            <w:r>
              <w:rPr>
                <w:rFonts w:ascii="Times New Roman" w:cs="Times New Roman" w:eastAsia="Times New Roman" w:hAnsi="Times New Roman"/>
                <w:sz w:val="20"/>
                <w:szCs w:val="20"/>
              </w:rPr>
              <w:t xml:space="preserve">Troncature: Doc 1 si interrompe al 1934; Doc 2 si interrompe alla Sierra Maestra (1957-58, Santa Clara e il periodo di governo promessi ma assenti); Doc 3 si interrompe sull'organigramma swahili della spedizione congolese</w:t>
            </w:r>
          </w:p>
        </w:tc>
        <w:tc>
          <w:tcPr>
            <w:tcW w:type="dxa" w:w="3120"/>
          </w:tcPr>
          <w:p>
            <w:pPr>
              <w:spacing w:after="20" w:before="20"/>
              <w:jc w:val="left"/>
            </w:pPr>
            <w:r>
              <w:rPr>
                <w:rFonts w:ascii="Times New Roman" w:cs="Times New Roman" w:eastAsia="Times New Roman" w:hAnsi="Times New Roman"/>
                <w:sz w:val="20"/>
                <w:szCs w:val="20"/>
              </w:rPr>
              <w:t xml:space="preserve">⚠️ Il corpus non copre: offensiva finale 1958, La Cabaña, cariche di governo 1959-64, dibattito economico, campagna del Congo, Praga, preparazione e campagna boliviana, morte (9/10/1967)</w:t>
            </w:r>
          </w:p>
        </w:tc>
      </w:tr>
      <w:tr>
        <w:tc>
          <w:tcPr>
            <w:tcW w:type="dxa" w:w="3120"/>
          </w:tcPr>
          <w:p>
            <w:pPr>
              <w:spacing w:after="20" w:before="20"/>
              <w:jc w:val="left"/>
            </w:pPr>
            <w:r>
              <w:rPr>
                <w:rFonts w:ascii="Times New Roman" w:cs="Times New Roman" w:eastAsia="Times New Roman" w:hAnsi="Times New Roman"/>
                <w:sz w:val="20"/>
                <w:szCs w:val="20"/>
              </w:rPr>
              <w:t xml:space="preserve">I-9</w:t>
            </w:r>
          </w:p>
        </w:tc>
        <w:tc>
          <w:tcPr>
            <w:tcW w:type="dxa" w:w="3120"/>
          </w:tcPr>
          <w:p>
            <w:pPr>
              <w:spacing w:after="20" w:before="20"/>
              <w:jc w:val="left"/>
            </w:pPr>
            <w:r>
              <w:rPr>
                <w:rFonts w:ascii="Times New Roman" w:cs="Times New Roman" w:eastAsia="Times New Roman" w:hAnsi="Times New Roman"/>
                <w:sz w:val="20"/>
                <w:szCs w:val="20"/>
              </w:rPr>
              <w:t xml:space="preserve">Motocicletta "La Poderosa II", viaggio 1952 con Granado; secondo viaggio 1953 con Calica Ferrer: Doc 2</w:t>
            </w:r>
          </w:p>
        </w:tc>
        <w:tc>
          <w:tcPr>
            <w:tcW w:type="dxa" w:w="3120"/>
          </w:tcPr>
          <w:p>
            <w:pPr>
              <w:spacing w:after="20" w:before="20"/>
              <w:jc w:val="left"/>
            </w:pPr>
            <w:r>
              <w:rPr>
                <w:rFonts w:ascii="Times New Roman" w:cs="Times New Roman" w:eastAsia="Times New Roman" w:hAnsi="Times New Roman"/>
                <w:sz w:val="20"/>
                <w:szCs w:val="20"/>
              </w:rPr>
              <w:t xml:space="preserve">✅ Coerente con Doc 1 (che li annuncia) e con la letteratura</w:t>
            </w:r>
          </w:p>
        </w:tc>
      </w:tr>
      <w:tr>
        <w:tc>
          <w:tcPr>
            <w:tcW w:type="dxa" w:w="3120"/>
          </w:tcPr>
          <w:p>
            <w:pPr>
              <w:spacing w:after="20" w:before="20"/>
              <w:jc w:val="left"/>
            </w:pPr>
            <w:r>
              <w:rPr>
                <w:rFonts w:ascii="Times New Roman" w:cs="Times New Roman" w:eastAsia="Times New Roman" w:hAnsi="Times New Roman"/>
                <w:sz w:val="20"/>
                <w:szCs w:val="20"/>
              </w:rPr>
              <w:t xml:space="preserve">I-10</w:t>
            </w:r>
          </w:p>
        </w:tc>
        <w:tc>
          <w:tcPr>
            <w:tcW w:type="dxa" w:w="3120"/>
          </w:tcPr>
          <w:p>
            <w:pPr>
              <w:spacing w:after="20" w:before="20"/>
              <w:jc w:val="left"/>
            </w:pPr>
            <w:r>
              <w:rPr>
                <w:rFonts w:ascii="Times New Roman" w:cs="Times New Roman" w:eastAsia="Times New Roman" w:hAnsi="Times New Roman"/>
                <w:sz w:val="20"/>
                <w:szCs w:val="20"/>
              </w:rPr>
              <w:t xml:space="preserve">Golpe in Guatemala 1954 (Castillo Armas/CIA) come cesura ideologica: Doc 2 e Doc 3</w:t>
            </w:r>
          </w:p>
        </w:tc>
        <w:tc>
          <w:tcPr>
            <w:tcW w:type="dxa" w:w="3120"/>
          </w:tcPr>
          <w:p>
            <w:pPr>
              <w:spacing w:after="20" w:before="20"/>
              <w:jc w:val="left"/>
            </w:pPr>
            <w:r>
              <w:rPr>
                <w:rFonts w:ascii="Times New Roman" w:cs="Times New Roman" w:eastAsia="Times New Roman" w:hAnsi="Times New Roman"/>
                <w:sz w:val="20"/>
                <w:szCs w:val="20"/>
              </w:rPr>
              <w:t xml:space="preserve">✅ Coerente tra i documenti</w:t>
            </w:r>
          </w:p>
        </w:tc>
      </w:tr>
    </w:tbl>
    <w:p>
      <w:pPr>
        <w:spacing w:after="80"/>
      </w:pP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2. Triangolazione esterna: corpus vs web</w:t>
      </w:r>
    </w:p>
    <w:p>
      <w:pPr>
        <w:pStyle w:val="Heading3"/>
        <w:spacing w:after="80" w:before="160"/>
      </w:pPr>
      <w:r>
        <w:rPr>
          <w:rFonts w:ascii="Times New Roman" w:cs="Times New Roman" w:eastAsia="Times New Roman" w:hAnsi="Times New Roman"/>
          <w:sz w:val="24"/>
          <w:szCs w:val="24"/>
        </w:rPr>
        <w:t xml:space="preserve">2.1 Messico 1954-1956 (Doc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Affermazione del corpus</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Verdetto</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Note e fonti</w:t>
            </w:r>
          </w:p>
        </w:tc>
      </w:tr>
      <w:tr>
        <w:tc>
          <w:tcPr>
            <w:tcW w:type="dxa" w:w="2340"/>
          </w:tcPr>
          <w:p>
            <w:pPr>
              <w:spacing w:after="20" w:before="20"/>
              <w:jc w:val="left"/>
            </w:pPr>
            <w:r>
              <w:rPr>
                <w:rFonts w:ascii="Times New Roman" w:cs="Times New Roman" w:eastAsia="Times New Roman" w:hAnsi="Times New Roman"/>
                <w:sz w:val="20"/>
                <w:szCs w:val="20"/>
              </w:rPr>
              <w:t xml:space="preserve">E-1</w:t>
            </w:r>
          </w:p>
        </w:tc>
        <w:tc>
          <w:tcPr>
            <w:tcW w:type="dxa" w:w="2340"/>
          </w:tcPr>
          <w:p>
            <w:pPr>
              <w:spacing w:after="20" w:before="20"/>
              <w:jc w:val="left"/>
            </w:pPr>
            <w:r>
              <w:rPr>
                <w:rFonts w:ascii="Times New Roman" w:cs="Times New Roman" w:eastAsia="Times New Roman" w:hAnsi="Times New Roman"/>
                <w:sz w:val="20"/>
                <w:szCs w:val="20"/>
              </w:rPr>
              <w:t xml:space="preserve">Arrivo a Città del Messico il 21/9/1954 con "El Patojo"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Data confermata; l'arrivo con Julio Roberto Cáceres Valle "El Patojo" è nella letteratura (Anderson)</w:t>
            </w:r>
          </w:p>
        </w:tc>
      </w:tr>
      <w:tr>
        <w:tc>
          <w:tcPr>
            <w:tcW w:type="dxa" w:w="2340"/>
          </w:tcPr>
          <w:p>
            <w:pPr>
              <w:spacing w:after="20" w:before="20"/>
              <w:jc w:val="left"/>
            </w:pPr>
            <w:r>
              <w:rPr>
                <w:rFonts w:ascii="Times New Roman" w:cs="Times New Roman" w:eastAsia="Times New Roman" w:hAnsi="Times New Roman"/>
                <w:sz w:val="20"/>
                <w:szCs w:val="20"/>
              </w:rPr>
              <w:t xml:space="preserve">E-2</w:t>
            </w:r>
          </w:p>
        </w:tc>
        <w:tc>
          <w:tcPr>
            <w:tcW w:type="dxa" w:w="2340"/>
          </w:tcPr>
          <w:p>
            <w:pPr>
              <w:spacing w:after="20" w:before="20"/>
              <w:jc w:val="left"/>
            </w:pPr>
            <w:r>
              <w:rPr>
                <w:rFonts w:ascii="Times New Roman" w:cs="Times New Roman" w:eastAsia="Times New Roman" w:hAnsi="Times New Roman"/>
                <w:sz w:val="20"/>
                <w:szCs w:val="20"/>
              </w:rPr>
              <w:t xml:space="preserve">Lavori precari: fotografo ambulante, poi fotografo per un'agenzia ai Giochi Panamericani 1955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Confermato: fotografo di strada e contratto con </w:t>
            </w:r>
            <w:r>
              <w:rPr>
                <w:rFonts w:ascii="Times New Roman" w:cs="Times New Roman" w:eastAsia="Times New Roman" w:hAnsi="Times New Roman"/>
                <w:b/>
                <w:bCs/>
                <w:sz w:val="20"/>
                <w:szCs w:val="20"/>
              </w:rPr>
              <w:t xml:space="preserve">Agencia Latina</w:t>
            </w:r>
            <w:r>
              <w:rPr>
                <w:rFonts w:ascii="Times New Roman" w:cs="Times New Roman" w:eastAsia="Times New Roman" w:hAnsi="Times New Roman"/>
                <w:sz w:val="20"/>
                <w:szCs w:val="20"/>
              </w:rPr>
              <w:t xml:space="preserve"> per i Giochi Panamericani del marzo 1955 ([NYRB/Womack](https://www.nybooks.com/articles/1971/01/28/el-che-guevara/))</w:t>
            </w:r>
          </w:p>
        </w:tc>
      </w:tr>
      <w:tr>
        <w:tc>
          <w:tcPr>
            <w:tcW w:type="dxa" w:w="2340"/>
          </w:tcPr>
          <w:p>
            <w:pPr>
              <w:spacing w:after="20" w:before="20"/>
              <w:jc w:val="left"/>
            </w:pPr>
            <w:r>
              <w:rPr>
                <w:rFonts w:ascii="Times New Roman" w:cs="Times New Roman" w:eastAsia="Times New Roman" w:hAnsi="Times New Roman"/>
                <w:sz w:val="20"/>
                <w:szCs w:val="20"/>
              </w:rPr>
              <w:t xml:space="preserve">E-3</w:t>
            </w:r>
          </w:p>
        </w:tc>
        <w:tc>
          <w:tcPr>
            <w:tcW w:type="dxa" w:w="2340"/>
          </w:tcPr>
          <w:p>
            <w:pPr>
              <w:spacing w:after="20" w:before="20"/>
              <w:jc w:val="left"/>
            </w:pPr>
            <w:r>
              <w:rPr>
                <w:rFonts w:ascii="Times New Roman" w:cs="Times New Roman" w:eastAsia="Times New Roman" w:hAnsi="Times New Roman"/>
                <w:sz w:val="20"/>
                <w:szCs w:val="20"/>
              </w:rPr>
              <w:t xml:space="preserve">"Guardiano notturno presso il Fondo de Cultura Económica grazie ad </w:t>
            </w:r>
            <w:r>
              <w:rPr>
                <w:rFonts w:ascii="Times New Roman" w:cs="Times New Roman" w:eastAsia="Times New Roman" w:hAnsi="Times New Roman"/>
                <w:b/>
                <w:bCs/>
                <w:sz w:val="20"/>
                <w:szCs w:val="20"/>
              </w:rPr>
              <w:t xml:space="preserve">Alejandro</w:t>
            </w:r>
            <w:r>
              <w:rPr>
                <w:rFonts w:ascii="Times New Roman" w:cs="Times New Roman" w:eastAsia="Times New Roman" w:hAnsi="Times New Roman"/>
                <w:sz w:val="20"/>
                <w:szCs w:val="20"/>
              </w:rPr>
              <w:t xml:space="preserve"> Orfila"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b/>
                <w:bCs/>
                <w:sz w:val="20"/>
                <w:szCs w:val="20"/>
              </w:rPr>
              <w:t xml:space="preserve">Non confermato dalle fonti consultate</w:t>
            </w:r>
            <w:r>
              <w:rPr>
                <w:rFonts w:ascii="Times New Roman" w:cs="Times New Roman" w:eastAsia="Times New Roman" w:hAnsi="Times New Roman"/>
                <w:sz w:val="20"/>
                <w:szCs w:val="20"/>
              </w:rPr>
              <w:t xml:space="preserve">; le fonti documentano il lavoro in ospedale, la fotografia e la docenza all'UNAM, non la guardiania al FCE. Inoltre il direttore del FCE dell'epoca era </w:t>
            </w:r>
            <w:r>
              <w:rPr>
                <w:rFonts w:ascii="Times New Roman" w:cs="Times New Roman" w:eastAsia="Times New Roman" w:hAnsi="Times New Roman"/>
                <w:b/>
                <w:bCs/>
                <w:sz w:val="20"/>
                <w:szCs w:val="20"/>
              </w:rPr>
              <w:t xml:space="preserve">Arnaldo Orfila Reynal</w:t>
            </w:r>
            <w:r>
              <w:rPr>
                <w:rFonts w:ascii="Times New Roman" w:cs="Times New Roman" w:eastAsia="Times New Roman" w:hAnsi="Times New Roman"/>
                <w:sz w:val="20"/>
                <w:szCs w:val="20"/>
              </w:rPr>
              <w:t xml:space="preserve"> (Alejandro Orfila era un diplomatico argentino, altra persona). Claim da espungere o rifontare</w:t>
            </w:r>
          </w:p>
        </w:tc>
      </w:tr>
      <w:tr>
        <w:tc>
          <w:tcPr>
            <w:tcW w:type="dxa" w:w="2340"/>
          </w:tcPr>
          <w:p>
            <w:pPr>
              <w:spacing w:after="20" w:before="20"/>
              <w:jc w:val="left"/>
            </w:pPr>
            <w:r>
              <w:rPr>
                <w:rFonts w:ascii="Times New Roman" w:cs="Times New Roman" w:eastAsia="Times New Roman" w:hAnsi="Times New Roman"/>
                <w:sz w:val="20"/>
                <w:szCs w:val="20"/>
              </w:rPr>
              <w:t xml:space="preserve">E-4</w:t>
            </w:r>
          </w:p>
        </w:tc>
        <w:tc>
          <w:tcPr>
            <w:tcW w:type="dxa" w:w="2340"/>
          </w:tcPr>
          <w:p>
            <w:pPr>
              <w:spacing w:after="20" w:before="20"/>
              <w:jc w:val="left"/>
            </w:pPr>
            <w:r>
              <w:rPr>
                <w:rFonts w:ascii="Times New Roman" w:cs="Times New Roman" w:eastAsia="Times New Roman" w:hAnsi="Times New Roman"/>
                <w:sz w:val="20"/>
                <w:szCs w:val="20"/>
              </w:rPr>
              <w:t xml:space="preserve">Internato in allergologia con il prof. Mario Salazar Mallén, Hospital General de México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Documentato nella storiografia medica messicana e in Anderson</w:t>
            </w:r>
          </w:p>
        </w:tc>
      </w:tr>
      <w:tr>
        <w:tc>
          <w:tcPr>
            <w:tcW w:type="dxa" w:w="2340"/>
          </w:tcPr>
          <w:p>
            <w:pPr>
              <w:spacing w:after="20" w:before="20"/>
              <w:jc w:val="left"/>
            </w:pPr>
            <w:r>
              <w:rPr>
                <w:rFonts w:ascii="Times New Roman" w:cs="Times New Roman" w:eastAsia="Times New Roman" w:hAnsi="Times New Roman"/>
                <w:sz w:val="20"/>
                <w:szCs w:val="20"/>
              </w:rPr>
              <w:t xml:space="preserve">E-5</w:t>
            </w:r>
          </w:p>
        </w:tc>
        <w:tc>
          <w:tcPr>
            <w:tcW w:type="dxa" w:w="2340"/>
          </w:tcPr>
          <w:p>
            <w:pPr>
              <w:spacing w:after="20" w:before="20"/>
              <w:jc w:val="left"/>
            </w:pPr>
            <w:r>
              <w:rPr>
                <w:rFonts w:ascii="Times New Roman" w:cs="Times New Roman" w:eastAsia="Times New Roman" w:hAnsi="Times New Roman"/>
                <w:sz w:val="20"/>
                <w:szCs w:val="20"/>
              </w:rPr>
              <w:t xml:space="preserve">Articolo </w:t>
            </w:r>
            <w:r>
              <w:rPr>
                <w:rFonts w:ascii="Times New Roman" w:cs="Times New Roman" w:eastAsia="Times New Roman" w:hAnsi="Times New Roman"/>
                <w:i/>
                <w:iCs/>
                <w:sz w:val="20"/>
                <w:szCs w:val="20"/>
              </w:rPr>
              <w:t xml:space="preserve">Investigaciones cutáneas con antígenos alimentarios semidigeridos</w:t>
            </w:r>
            <w:r>
              <w:rPr>
                <w:rFonts w:ascii="Times New Roman" w:cs="Times New Roman" w:eastAsia="Times New Roman" w:hAnsi="Times New Roman"/>
                <w:sz w:val="20"/>
                <w:szCs w:val="20"/>
              </w:rPr>
              <w:t xml:space="preserve">, Revista Iberoamericana de Alergología, 1955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La pubblicazione allergologica messicana del 1955 è documentata; il titolo circola nelle due varianti citate dallo stesso corpus (</w:t>
            </w:r>
            <w:r>
              <w:rPr>
                <w:rFonts w:ascii="Times New Roman" w:cs="Times New Roman" w:eastAsia="Times New Roman" w:hAnsi="Times New Roman"/>
                <w:i/>
                <w:iCs/>
                <w:sz w:val="20"/>
                <w:szCs w:val="20"/>
              </w:rPr>
              <w:t xml:space="preserve">Investigaciones/Pruebas cutáneas…</w:t>
            </w:r>
            <w:r>
              <w:rPr>
                <w:rFonts w:ascii="Times New Roman" w:cs="Times New Roman" w:eastAsia="Times New Roman" w:hAnsi="Times New Roman"/>
                <w:sz w:val="20"/>
                <w:szCs w:val="20"/>
              </w:rPr>
              <w:t xml:space="preserve">) — il corpus usa entrambe in punti diversi, segno di fonte non controllata</w:t>
            </w:r>
          </w:p>
        </w:tc>
      </w:tr>
      <w:tr>
        <w:tc>
          <w:tcPr>
            <w:tcW w:type="dxa" w:w="2340"/>
          </w:tcPr>
          <w:p>
            <w:pPr>
              <w:spacing w:after="20" w:before="20"/>
              <w:jc w:val="left"/>
            </w:pPr>
            <w:r>
              <w:rPr>
                <w:rFonts w:ascii="Times New Roman" w:cs="Times New Roman" w:eastAsia="Times New Roman" w:hAnsi="Times New Roman"/>
                <w:sz w:val="20"/>
                <w:szCs w:val="20"/>
              </w:rPr>
              <w:t xml:space="preserve">E-6</w:t>
            </w:r>
          </w:p>
        </w:tc>
        <w:tc>
          <w:tcPr>
            <w:tcW w:type="dxa" w:w="2340"/>
          </w:tcPr>
          <w:p>
            <w:pPr>
              <w:spacing w:after="20" w:before="20"/>
              <w:jc w:val="left"/>
            </w:pPr>
            <w:r>
              <w:rPr>
                <w:rFonts w:ascii="Times New Roman" w:cs="Times New Roman" w:eastAsia="Times New Roman" w:hAnsi="Times New Roman"/>
                <w:sz w:val="20"/>
                <w:szCs w:val="20"/>
              </w:rPr>
              <w:t xml:space="preserve">Soprannome "Che" dall'intercalare argentino, ambiente degli esiliati, Hilda Gadea e Ñico López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Consolidato</w:t>
            </w:r>
          </w:p>
        </w:tc>
      </w:tr>
      <w:tr>
        <w:tc>
          <w:tcPr>
            <w:tcW w:type="dxa" w:w="2340"/>
          </w:tcPr>
          <w:p>
            <w:pPr>
              <w:spacing w:after="20" w:before="20"/>
              <w:jc w:val="left"/>
            </w:pPr>
            <w:r>
              <w:rPr>
                <w:rFonts w:ascii="Times New Roman" w:cs="Times New Roman" w:eastAsia="Times New Roman" w:hAnsi="Times New Roman"/>
                <w:sz w:val="20"/>
                <w:szCs w:val="20"/>
              </w:rPr>
              <w:t xml:space="preserve">E-7</w:t>
            </w:r>
          </w:p>
        </w:tc>
        <w:tc>
          <w:tcPr>
            <w:tcW w:type="dxa" w:w="2340"/>
          </w:tcPr>
          <w:p>
            <w:pPr>
              <w:spacing w:after="20" w:before="20"/>
              <w:jc w:val="left"/>
            </w:pPr>
            <w:r>
              <w:rPr>
                <w:rFonts w:ascii="Times New Roman" w:cs="Times New Roman" w:eastAsia="Times New Roman" w:hAnsi="Times New Roman"/>
                <w:sz w:val="20"/>
                <w:szCs w:val="20"/>
              </w:rPr>
              <w:t xml:space="preserve">Casa di María Antonia González, calle Emparán 49, colonia Tabacalera; primo incontro Fidel-Che a metà luglio 1955, notte intera di conversazione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Confermato dai luoghi documentati del Che a Città del Messico ([El Universal](https://www.eluniversal.com.mx/opinion/mochilazo-en-el-tiempo/los-lugares-que-visito-el-che-en-mexico/)); Fidel arrivò in Messico il 7-8 luglio 1955 dopo l'amnistia del maggio 1955</w:t>
            </w:r>
          </w:p>
        </w:tc>
      </w:tr>
      <w:tr>
        <w:tc>
          <w:tcPr>
            <w:tcW w:type="dxa" w:w="2340"/>
          </w:tcPr>
          <w:p>
            <w:pPr>
              <w:spacing w:after="20" w:before="20"/>
              <w:jc w:val="left"/>
            </w:pPr>
            <w:r>
              <w:rPr>
                <w:rFonts w:ascii="Times New Roman" w:cs="Times New Roman" w:eastAsia="Times New Roman" w:hAnsi="Times New Roman"/>
                <w:sz w:val="20"/>
                <w:szCs w:val="20"/>
              </w:rPr>
              <w:t xml:space="preserve">E-8</w:t>
            </w:r>
          </w:p>
        </w:tc>
        <w:tc>
          <w:tcPr>
            <w:tcW w:type="dxa" w:w="2340"/>
          </w:tcPr>
          <w:p>
            <w:pPr>
              <w:spacing w:after="20" w:before="20"/>
              <w:jc w:val="left"/>
            </w:pPr>
            <w:r>
              <w:rPr>
                <w:rFonts w:ascii="Times New Roman" w:cs="Times New Roman" w:eastAsia="Times New Roman" w:hAnsi="Times New Roman"/>
                <w:sz w:val="20"/>
                <w:szCs w:val="20"/>
              </w:rPr>
              <w:t xml:space="preserve">Amnistia di Batista, maggio 1955, liberazione dei moncadisti dal Presidio Modelo dopo 22 mesi ✅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Consolidato (15/5/1955)</w:t>
            </w:r>
          </w:p>
        </w:tc>
      </w:tr>
      <w:tr>
        <w:tc>
          <w:tcPr>
            <w:tcW w:type="dxa" w:w="2340"/>
          </w:tcPr>
          <w:p>
            <w:pPr>
              <w:spacing w:after="20" w:before="20"/>
              <w:jc w:val="left"/>
            </w:pPr>
            <w:r>
              <w:rPr>
                <w:rFonts w:ascii="Times New Roman" w:cs="Times New Roman" w:eastAsia="Times New Roman" w:hAnsi="Times New Roman"/>
                <w:sz w:val="20"/>
                <w:szCs w:val="20"/>
              </w:rPr>
              <w:t xml:space="preserve">E-9</w:t>
            </w:r>
          </w:p>
        </w:tc>
        <w:tc>
          <w:tcPr>
            <w:tcW w:type="dxa" w:w="2340"/>
          </w:tcPr>
          <w:p>
            <w:pPr>
              <w:spacing w:after="20" w:before="20"/>
              <w:jc w:val="left"/>
            </w:pPr>
            <w:r>
              <w:rPr>
                <w:rFonts w:ascii="Times New Roman" w:cs="Times New Roman" w:eastAsia="Times New Roman" w:hAnsi="Times New Roman"/>
                <w:sz w:val="20"/>
                <w:szCs w:val="20"/>
              </w:rPr>
              <w:t xml:space="preserve">Addestramento al Rancho Santa Rosa presso Chalco con Alberto Bayo, ex colonnello repubblicano spagnolo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Confermato ([nuevarevolucion.es](https://nuevarevolucion.es/alberto-bayo-el-coronel-que-enseno-la-guerra-de-guerrillas-a-fidel-castro-y-al-che-guevara/), [Quadratín](https://guerrero.quadratin.com.mx/chalco-lugar-donde-entreno-la-guerrilla-fidel-alejandro-castro/)); l'affitto simbolico dal veterano villista Erasmo Rivera è in Bayo/Anderson 📚; la superficie "148 km²" non è verificabile nelle fonti consultate ⚠️</w:t>
            </w:r>
          </w:p>
        </w:tc>
      </w:tr>
      <w:tr>
        <w:tc>
          <w:tcPr>
            <w:tcW w:type="dxa" w:w="2340"/>
          </w:tcPr>
          <w:p>
            <w:pPr>
              <w:spacing w:after="20" w:before="20"/>
              <w:jc w:val="left"/>
            </w:pPr>
            <w:r>
              <w:rPr>
                <w:rFonts w:ascii="Times New Roman" w:cs="Times New Roman" w:eastAsia="Times New Roman" w:hAnsi="Times New Roman"/>
                <w:sz w:val="20"/>
                <w:szCs w:val="20"/>
              </w:rPr>
              <w:t xml:space="preserve">E-10</w:t>
            </w:r>
          </w:p>
        </w:tc>
        <w:tc>
          <w:tcPr>
            <w:tcW w:type="dxa" w:w="2340"/>
          </w:tcPr>
          <w:p>
            <w:pPr>
              <w:spacing w:after="20" w:before="20"/>
              <w:jc w:val="left"/>
            </w:pPr>
            <w:r>
              <w:rPr>
                <w:rFonts w:ascii="Times New Roman" w:cs="Times New Roman" w:eastAsia="Times New Roman" w:hAnsi="Times New Roman"/>
                <w:sz w:val="20"/>
                <w:szCs w:val="20"/>
              </w:rPr>
              <w:t xml:space="preserve">Retata del </w:t>
            </w:r>
            <w:r>
              <w:rPr>
                <w:rFonts w:ascii="Times New Roman" w:cs="Times New Roman" w:eastAsia="Times New Roman" w:hAnsi="Times New Roman"/>
                <w:b/>
                <w:bCs/>
                <w:sz w:val="20"/>
                <w:szCs w:val="20"/>
              </w:rPr>
              <w:t xml:space="preserve">24 giugno 1956</w:t>
            </w:r>
            <w:r>
              <w:rPr>
                <w:rFonts w:ascii="Times New Roman" w:cs="Times New Roman" w:eastAsia="Times New Roman" w:hAnsi="Times New Roman"/>
                <w:sz w:val="20"/>
                <w:szCs w:val="20"/>
              </w:rPr>
              <w:t xml:space="preserve"> e arresto di Fidel e Che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Le fonti datano l'arresto di Fidel al </w:t>
            </w:r>
            <w:r>
              <w:rPr>
                <w:rFonts w:ascii="Times New Roman" w:cs="Times New Roman" w:eastAsia="Times New Roman" w:hAnsi="Times New Roman"/>
                <w:b/>
                <w:bCs/>
                <w:sz w:val="20"/>
                <w:szCs w:val="20"/>
              </w:rPr>
              <w:t xml:space="preserve">20-21 giugno</w:t>
            </w:r>
            <w:r>
              <w:rPr>
                <w:rFonts w:ascii="Times New Roman" w:cs="Times New Roman" w:eastAsia="Times New Roman" w:hAnsi="Times New Roman"/>
                <w:sz w:val="20"/>
                <w:szCs w:val="20"/>
              </w:rPr>
              <w:t xml:space="preserve"> a Città del Messico e la retata al ranch nei giorni successivi (Che catturato al ranch il 24); la detenzione nella stazione migratoria di calle Miguel Schultz è documentata; i "57 giorni" di detenzione del Che (liberato a metà agosto, dopo Fidel) sono coerenti con Anderson 📚</w:t>
            </w:r>
          </w:p>
        </w:tc>
      </w:tr>
      <w:tr>
        <w:tc>
          <w:tcPr>
            <w:tcW w:type="dxa" w:w="2340"/>
          </w:tcPr>
          <w:p>
            <w:pPr>
              <w:spacing w:after="20" w:before="20"/>
              <w:jc w:val="left"/>
            </w:pPr>
            <w:r>
              <w:rPr>
                <w:rFonts w:ascii="Times New Roman" w:cs="Times New Roman" w:eastAsia="Times New Roman" w:hAnsi="Times New Roman"/>
                <w:sz w:val="20"/>
                <w:szCs w:val="20"/>
              </w:rPr>
              <w:t xml:space="preserve">E-11</w:t>
            </w:r>
          </w:p>
        </w:tc>
        <w:tc>
          <w:tcPr>
            <w:tcW w:type="dxa" w:w="2340"/>
          </w:tcPr>
          <w:p>
            <w:pPr>
              <w:spacing w:after="20" w:before="20"/>
              <w:jc w:val="left"/>
            </w:pPr>
            <w:r>
              <w:rPr>
                <w:rFonts w:ascii="Times New Roman" w:cs="Times New Roman" w:eastAsia="Times New Roman" w:hAnsi="Times New Roman"/>
                <w:sz w:val="20"/>
                <w:szCs w:val="20"/>
              </w:rPr>
              <w:t xml:space="preserve">Fidel rifiuta di lasciare il Messico senza Guevara e Calixto García; intercessione di Lázaro Cárdenas su Ruiz Cortines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Consolidato (l'episodio Cárdenas è documentato; le "mazzette" sono riportate da più fonti giornalistiche)</w:t>
            </w:r>
          </w:p>
        </w:tc>
      </w:tr>
      <w:tr>
        <w:tc>
          <w:tcPr>
            <w:tcW w:type="dxa" w:w="2340"/>
          </w:tcPr>
          <w:p>
            <w:pPr>
              <w:spacing w:after="20" w:before="20"/>
              <w:jc w:val="left"/>
            </w:pPr>
            <w:r>
              <w:rPr>
                <w:rFonts w:ascii="Times New Roman" w:cs="Times New Roman" w:eastAsia="Times New Roman" w:hAnsi="Times New Roman"/>
                <w:sz w:val="20"/>
                <w:szCs w:val="20"/>
              </w:rPr>
              <w:t xml:space="preserve">E-12</w:t>
            </w:r>
          </w:p>
        </w:tc>
        <w:tc>
          <w:tcPr>
            <w:tcW w:type="dxa" w:w="2340"/>
          </w:tcPr>
          <w:p>
            <w:pPr>
              <w:spacing w:after="20" w:before="20"/>
              <w:jc w:val="left"/>
            </w:pPr>
            <w:r>
              <w:rPr>
                <w:rFonts w:ascii="Times New Roman" w:cs="Times New Roman" w:eastAsia="Times New Roman" w:hAnsi="Times New Roman"/>
                <w:sz w:val="20"/>
                <w:szCs w:val="20"/>
              </w:rPr>
              <w:t xml:space="preserve">Partenza da Tuxpan il 25/11/1956, 82 uomini sul Granma; arenamento a Playa Las Coloradas il 2/12; Alegría de Pío il 5/12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Consolidato</w:t>
            </w:r>
          </w:p>
        </w:tc>
      </w:tr>
      <w:tr>
        <w:tc>
          <w:tcPr>
            <w:tcW w:type="dxa" w:w="2340"/>
          </w:tcPr>
          <w:p>
            <w:pPr>
              <w:spacing w:after="20" w:before="20"/>
              <w:jc w:val="left"/>
            </w:pPr>
            <w:r>
              <w:rPr>
                <w:rFonts w:ascii="Times New Roman" w:cs="Times New Roman" w:eastAsia="Times New Roman" w:hAnsi="Times New Roman"/>
                <w:sz w:val="20"/>
                <w:szCs w:val="20"/>
              </w:rPr>
              <w:t xml:space="preserve">E-13</w:t>
            </w:r>
          </w:p>
        </w:tc>
        <w:tc>
          <w:tcPr>
            <w:tcW w:type="dxa" w:w="2340"/>
          </w:tcPr>
          <w:p>
            <w:pPr>
              <w:spacing w:after="20" w:before="20"/>
              <w:jc w:val="left"/>
            </w:pPr>
            <w:r>
              <w:rPr>
                <w:rFonts w:ascii="Times New Roman" w:cs="Times New Roman" w:eastAsia="Times New Roman" w:hAnsi="Times New Roman"/>
                <w:sz w:val="20"/>
                <w:szCs w:val="20"/>
              </w:rPr>
              <w:t xml:space="preserve">Perdite ad Alegría de Pío: "3 caduti, 22 catturati, 19 giustiziati (tra cui Juan Manuel Márquez)"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L'ordine di grandezza è giusto ma i conteggi variano tra le fonti (la cifra canonica è: ~21 uccisi in totale nei giorni successivi, tra cui Márquez fucilato; "una ventina" di superstiti riuniti poi a Cinco Palmas). Da rifontare con Franqui/Anderson</w:t>
            </w:r>
          </w:p>
        </w:tc>
      </w:tr>
      <w:tr>
        <w:tc>
          <w:tcPr>
            <w:tcW w:type="dxa" w:w="2340"/>
          </w:tcPr>
          <w:p>
            <w:pPr>
              <w:spacing w:after="20" w:before="20"/>
              <w:jc w:val="left"/>
            </w:pPr>
            <w:r>
              <w:rPr>
                <w:rFonts w:ascii="Times New Roman" w:cs="Times New Roman" w:eastAsia="Times New Roman" w:hAnsi="Times New Roman"/>
                <w:sz w:val="20"/>
                <w:szCs w:val="20"/>
              </w:rPr>
              <w:t xml:space="preserve">E-14</w:t>
            </w:r>
          </w:p>
        </w:tc>
        <w:tc>
          <w:tcPr>
            <w:tcW w:type="dxa" w:w="2340"/>
          </w:tcPr>
          <w:p>
            <w:pPr>
              <w:spacing w:after="20" w:before="20"/>
              <w:jc w:val="left"/>
            </w:pPr>
            <w:r>
              <w:rPr>
                <w:rFonts w:ascii="Times New Roman" w:cs="Times New Roman" w:eastAsia="Times New Roman" w:hAnsi="Times New Roman"/>
                <w:sz w:val="20"/>
                <w:szCs w:val="20"/>
              </w:rPr>
              <w:t xml:space="preserve">Episodio "munizioni vs borsa medica" (ferita al collo compresa)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Documentato: è lo stesso Guevara a raccontarlo in </w:t>
            </w:r>
            <w:r>
              <w:rPr>
                <w:rFonts w:ascii="Times New Roman" w:cs="Times New Roman" w:eastAsia="Times New Roman" w:hAnsi="Times New Roman"/>
                <w:i/>
                <w:iCs/>
                <w:sz w:val="20"/>
                <w:szCs w:val="20"/>
              </w:rPr>
              <w:t xml:space="preserve">Pasajes de la guerra revolucionaria</w:t>
            </w:r>
          </w:p>
        </w:tc>
      </w:tr>
      <w:tr>
        <w:tc>
          <w:tcPr>
            <w:tcW w:type="dxa" w:w="2340"/>
          </w:tcPr>
          <w:p>
            <w:pPr>
              <w:spacing w:after="20" w:before="20"/>
              <w:jc w:val="left"/>
            </w:pPr>
            <w:r>
              <w:rPr>
                <w:rFonts w:ascii="Times New Roman" w:cs="Times New Roman" w:eastAsia="Times New Roman" w:hAnsi="Times New Roman"/>
                <w:sz w:val="20"/>
                <w:szCs w:val="20"/>
              </w:rPr>
              <w:t xml:space="preserve">E-15</w:t>
            </w:r>
          </w:p>
        </w:tc>
        <w:tc>
          <w:tcPr>
            <w:tcW w:type="dxa" w:w="2340"/>
          </w:tcPr>
          <w:p>
            <w:pPr>
              <w:spacing w:after="20" w:before="20"/>
              <w:jc w:val="left"/>
            </w:pPr>
            <w:r>
              <w:rPr>
                <w:rFonts w:ascii="Times New Roman" w:cs="Times New Roman" w:eastAsia="Times New Roman" w:hAnsi="Times New Roman"/>
                <w:sz w:val="20"/>
                <w:szCs w:val="20"/>
              </w:rPr>
              <w:t xml:space="preserve">"8 uomini e 7 fucili" e la frase di Fidel a Cinco Palmas; promozione di Guevara a Comandante nell'estate 1957 (luglio); assalto a El Uvero (28/5/1957); El Cubano Libre e Radio Rebelde (feb. 1958)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Consolidato; unica precisazione: la Quarta Colonna era in realtà la </w:t>
            </w:r>
            <w:r>
              <w:rPr>
                <w:rFonts w:ascii="Times New Roman" w:cs="Times New Roman" w:eastAsia="Times New Roman" w:hAnsi="Times New Roman"/>
                <w:b/>
                <w:bCs/>
                <w:sz w:val="20"/>
                <w:szCs w:val="20"/>
              </w:rPr>
              <w:t xml:space="preserve">seconda</w:t>
            </w:r>
            <w:r>
              <w:rPr>
                <w:rFonts w:ascii="Times New Roman" w:cs="Times New Roman" w:eastAsia="Times New Roman" w:hAnsi="Times New Roman"/>
                <w:sz w:val="20"/>
                <w:szCs w:val="20"/>
              </w:rPr>
              <w:t xml:space="preserve"> colonna costituita (il numero "4" fu scelto per disorientare il nemico) — sfumatura assente nel corpus ⚠️</w:t>
            </w:r>
          </w:p>
        </w:tc>
      </w:tr>
    </w:tbl>
    <w:p>
      <w:pPr>
        <w:spacing w:after="80"/>
      </w:pPr>
    </w:p>
    <w:p>
      <w:pPr>
        <w:pStyle w:val="Heading3"/>
        <w:spacing w:after="80" w:before="160"/>
      </w:pPr>
      <w:r>
        <w:rPr>
          <w:rFonts w:ascii="Times New Roman" w:cs="Times New Roman" w:eastAsia="Times New Roman" w:hAnsi="Times New Roman"/>
          <w:sz w:val="24"/>
          <w:szCs w:val="24"/>
        </w:rPr>
        <w:t xml:space="preserve">2.2 ONU, tour afro-asiatico, Algeri, sparizione (Doc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Affermazione del corpus</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Verdetto</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Note e fonti</w:t>
            </w:r>
          </w:p>
        </w:tc>
      </w:tr>
      <w:tr>
        <w:tc>
          <w:tcPr>
            <w:tcW w:type="dxa" w:w="2340"/>
          </w:tcPr>
          <w:p>
            <w:pPr>
              <w:spacing w:after="20" w:before="20"/>
              <w:jc w:val="left"/>
            </w:pPr>
            <w:r>
              <w:rPr>
                <w:rFonts w:ascii="Times New Roman" w:cs="Times New Roman" w:eastAsia="Times New Roman" w:hAnsi="Times New Roman"/>
                <w:sz w:val="20"/>
                <w:szCs w:val="20"/>
              </w:rPr>
              <w:t xml:space="preserve">E-16</w:t>
            </w:r>
          </w:p>
        </w:tc>
        <w:tc>
          <w:tcPr>
            <w:tcW w:type="dxa" w:w="2340"/>
          </w:tcPr>
          <w:p>
            <w:pPr>
              <w:spacing w:after="20" w:before="20"/>
              <w:jc w:val="left"/>
            </w:pPr>
            <w:r>
              <w:rPr>
                <w:rFonts w:ascii="Times New Roman" w:cs="Times New Roman" w:eastAsia="Times New Roman" w:hAnsi="Times New Roman"/>
                <w:sz w:val="20"/>
                <w:szCs w:val="20"/>
              </w:rPr>
              <w:t xml:space="preserve">Discorso all'ONU l'11/12/1964, XIX Assemblea Generale, denuncia di colonialismo e apartheid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Consolidato</w:t>
            </w:r>
          </w:p>
        </w:tc>
      </w:tr>
      <w:tr>
        <w:tc>
          <w:tcPr>
            <w:tcW w:type="dxa" w:w="2340"/>
          </w:tcPr>
          <w:p>
            <w:pPr>
              <w:spacing w:after="20" w:before="20"/>
              <w:jc w:val="left"/>
            </w:pPr>
            <w:r>
              <w:rPr>
                <w:rFonts w:ascii="Times New Roman" w:cs="Times New Roman" w:eastAsia="Times New Roman" w:hAnsi="Times New Roman"/>
                <w:sz w:val="20"/>
                <w:szCs w:val="20"/>
              </w:rPr>
              <w:t xml:space="preserve">E-17</w:t>
            </w:r>
          </w:p>
        </w:tc>
        <w:tc>
          <w:tcPr>
            <w:tcW w:type="dxa" w:w="2340"/>
          </w:tcPr>
          <w:p>
            <w:pPr>
              <w:spacing w:after="20" w:before="20"/>
              <w:jc w:val="left"/>
            </w:pPr>
            <w:r>
              <w:rPr>
                <w:rFonts w:ascii="Times New Roman" w:cs="Times New Roman" w:eastAsia="Times New Roman" w:hAnsi="Times New Roman"/>
                <w:sz w:val="20"/>
                <w:szCs w:val="20"/>
              </w:rPr>
              <w:t xml:space="preserve">Tentativo di Molly Gonzales con coltello da caccia (7 pollici)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Confermato ([Hawkins Bay/archivi stampa 1964](https://hawkinsbay.wordpress.com/2019/04/05/1964-bazooka-fired-at-che-guevara-while-addressing-the-un/))</w:t>
            </w:r>
          </w:p>
        </w:tc>
      </w:tr>
      <w:tr>
        <w:tc>
          <w:tcPr>
            <w:tcW w:type="dxa" w:w="2340"/>
          </w:tcPr>
          <w:p>
            <w:pPr>
              <w:spacing w:after="20" w:before="20"/>
              <w:jc w:val="left"/>
            </w:pPr>
            <w:r>
              <w:rPr>
                <w:rFonts w:ascii="Times New Roman" w:cs="Times New Roman" w:eastAsia="Times New Roman" w:hAnsi="Times New Roman"/>
                <w:sz w:val="20"/>
                <w:szCs w:val="20"/>
              </w:rPr>
              <w:t xml:space="preserve">E-18</w:t>
            </w:r>
          </w:p>
        </w:tc>
        <w:tc>
          <w:tcPr>
            <w:tcW w:type="dxa" w:w="2340"/>
          </w:tcPr>
          <w:p>
            <w:pPr>
              <w:spacing w:after="20" w:before="20"/>
              <w:jc w:val="left"/>
            </w:pPr>
            <w:r>
              <w:rPr>
                <w:rFonts w:ascii="Times New Roman" w:cs="Times New Roman" w:eastAsia="Times New Roman" w:hAnsi="Times New Roman"/>
                <w:sz w:val="20"/>
                <w:szCs w:val="20"/>
              </w:rPr>
              <w:t xml:space="preserve">Bazooka "lanciato a tempo </w:t>
            </w:r>
            <w:r>
              <w:rPr>
                <w:rFonts w:ascii="Times New Roman" w:cs="Times New Roman" w:eastAsia="Times New Roman" w:hAnsi="Times New Roman"/>
                <w:b/>
                <w:bCs/>
                <w:sz w:val="20"/>
                <w:szCs w:val="20"/>
              </w:rPr>
              <w:t xml:space="preserve">da un'imbarcazione</w:t>
            </w:r>
            <w:r>
              <w:rPr>
                <w:rFonts w:ascii="Times New Roman" w:cs="Times New Roman" w:eastAsia="Times New Roman" w:hAnsi="Times New Roman"/>
                <w:sz w:val="20"/>
                <w:szCs w:val="20"/>
              </w:rPr>
              <w:t xml:space="preserve"> sull'East River, mirando al Palazzo di Vetro"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Attacco reale e datato 11/12/1964, attribuito a Guillermo e Ignacio Novo con Julio Pérez; </w:t>
            </w:r>
            <w:r>
              <w:rPr>
                <w:rFonts w:ascii="Times New Roman" w:cs="Times New Roman" w:eastAsia="Times New Roman" w:hAnsi="Times New Roman"/>
                <w:b/>
                <w:bCs/>
                <w:sz w:val="20"/>
                <w:szCs w:val="20"/>
              </w:rPr>
              <w:t xml:space="preserve">ma</w:t>
            </w:r>
            <w:r>
              <w:rPr>
                <w:rFonts w:ascii="Times New Roman" w:cs="Times New Roman" w:eastAsia="Times New Roman" w:hAnsi="Times New Roman"/>
                <w:sz w:val="20"/>
                <w:szCs w:val="20"/>
              </w:rPr>
              <w:t xml:space="preserve"> le fonti collocano il lancio </w:t>
            </w:r>
            <w:r>
              <w:rPr>
                <w:rFonts w:ascii="Times New Roman" w:cs="Times New Roman" w:eastAsia="Times New Roman" w:hAnsi="Times New Roman"/>
                <w:b/>
                <w:bCs/>
                <w:sz w:val="20"/>
                <w:szCs w:val="20"/>
              </w:rPr>
              <w:t xml:space="preserve">da un terreno libero di Long Island City</w:t>
            </w:r>
            <w:r>
              <w:rPr>
                <w:rFonts w:ascii="Times New Roman" w:cs="Times New Roman" w:eastAsia="Times New Roman" w:hAnsi="Times New Roman"/>
                <w:sz w:val="20"/>
                <w:szCs w:val="20"/>
              </w:rPr>
              <w:t xml:space="preserve">, sull'altra riva dell'East River, con il proiettile caduto in acqua a ~200 iarde dal palazzo ([The Citizen](https://www.thecitizen.in/index.php/en/NewsDetail/index/1/1826/The-First-Terrorist-Attack-on-the-UN-was-Against-Che-Guevera), [Cubadiplomatica](https://misiones.cubaminrex.cu/en/articulo/day-anti-castro-forces-tried-bomb-un-building)). Il dettaglio "imbarcazione" non è supportato</w:t>
            </w:r>
          </w:p>
        </w:tc>
      </w:tr>
      <w:tr>
        <w:tc>
          <w:tcPr>
            <w:tcW w:type="dxa" w:w="2340"/>
          </w:tcPr>
          <w:p>
            <w:pPr>
              <w:spacing w:after="20" w:before="20"/>
              <w:jc w:val="left"/>
            </w:pPr>
            <w:r>
              <w:rPr>
                <w:rFonts w:ascii="Times New Roman" w:cs="Times New Roman" w:eastAsia="Times New Roman" w:hAnsi="Times New Roman"/>
                <w:sz w:val="20"/>
                <w:szCs w:val="20"/>
              </w:rPr>
              <w:t xml:space="preserve">E-19</w:t>
            </w:r>
          </w:p>
        </w:tc>
        <w:tc>
          <w:tcPr>
            <w:tcW w:type="dxa" w:w="2340"/>
          </w:tcPr>
          <w:p>
            <w:pPr>
              <w:spacing w:after="20" w:before="20"/>
              <w:jc w:val="left"/>
            </w:pPr>
            <w:r>
              <w:rPr>
                <w:rFonts w:ascii="Times New Roman" w:cs="Times New Roman" w:eastAsia="Times New Roman" w:hAnsi="Times New Roman"/>
                <w:sz w:val="20"/>
                <w:szCs w:val="20"/>
              </w:rPr>
              <w:t xml:space="preserve">Battuta "meglio essere uccisi da una donna con un coltello…"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Riportata dalle cronache dell'epoca (variante: "da un uomo con una pistola")</w:t>
            </w:r>
          </w:p>
        </w:tc>
      </w:tr>
      <w:tr>
        <w:tc>
          <w:tcPr>
            <w:tcW w:type="dxa" w:w="2340"/>
          </w:tcPr>
          <w:p>
            <w:pPr>
              <w:spacing w:after="20" w:before="20"/>
              <w:jc w:val="left"/>
            </w:pPr>
            <w:r>
              <w:rPr>
                <w:rFonts w:ascii="Times New Roman" w:cs="Times New Roman" w:eastAsia="Times New Roman" w:hAnsi="Times New Roman"/>
                <w:sz w:val="20"/>
                <w:szCs w:val="20"/>
              </w:rPr>
              <w:t xml:space="preserve">E-20</w:t>
            </w:r>
          </w:p>
        </w:tc>
        <w:tc>
          <w:tcPr>
            <w:tcW w:type="dxa" w:w="2340"/>
          </w:tcPr>
          <w:p>
            <w:pPr>
              <w:spacing w:after="20" w:before="20"/>
              <w:jc w:val="left"/>
            </w:pPr>
            <w:r>
              <w:rPr>
                <w:rFonts w:ascii="Times New Roman" w:cs="Times New Roman" w:eastAsia="Times New Roman" w:hAnsi="Times New Roman"/>
                <w:sz w:val="20"/>
                <w:szCs w:val="20"/>
              </w:rPr>
              <w:t xml:space="preserve">Intervista CBS </w:t>
            </w:r>
            <w:r>
              <w:rPr>
                <w:rFonts w:ascii="Times New Roman" w:cs="Times New Roman" w:eastAsia="Times New Roman" w:hAnsi="Times New Roman"/>
                <w:i/>
                <w:iCs/>
                <w:sz w:val="20"/>
                <w:szCs w:val="20"/>
              </w:rPr>
              <w:t xml:space="preserve">Face the Nation</w:t>
            </w:r>
            <w:r>
              <w:rPr>
                <w:rFonts w:ascii="Times New Roman" w:cs="Times New Roman" w:eastAsia="Times New Roman" w:hAnsi="Times New Roman"/>
                <w:sz w:val="20"/>
                <w:szCs w:val="20"/>
              </w:rPr>
              <w:t xml:space="preserve">, 13/12/1964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Documentata (la fonte citata dal corpus — un PDF su CDN anonimo — è però inaffidabile e va sostituita ⚠️)</w:t>
            </w:r>
          </w:p>
        </w:tc>
      </w:tr>
      <w:tr>
        <w:tc>
          <w:tcPr>
            <w:tcW w:type="dxa" w:w="2340"/>
          </w:tcPr>
          <w:p>
            <w:pPr>
              <w:spacing w:after="20" w:before="20"/>
              <w:jc w:val="left"/>
            </w:pPr>
            <w:r>
              <w:rPr>
                <w:rFonts w:ascii="Times New Roman" w:cs="Times New Roman" w:eastAsia="Times New Roman" w:hAnsi="Times New Roman"/>
                <w:sz w:val="20"/>
                <w:szCs w:val="20"/>
              </w:rPr>
              <w:t xml:space="preserve">E-21</w:t>
            </w:r>
          </w:p>
        </w:tc>
        <w:tc>
          <w:tcPr>
            <w:tcW w:type="dxa" w:w="2340"/>
          </w:tcPr>
          <w:p>
            <w:pPr>
              <w:spacing w:after="20" w:before="20"/>
              <w:jc w:val="left"/>
            </w:pPr>
            <w:r>
              <w:rPr>
                <w:rFonts w:ascii="Times New Roman" w:cs="Times New Roman" w:eastAsia="Times New Roman" w:hAnsi="Times New Roman"/>
                <w:sz w:val="20"/>
                <w:szCs w:val="20"/>
              </w:rPr>
              <w:t xml:space="preserve">"Incontro privato con Malcolm X"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b/>
                <w:bCs/>
                <w:sz w:val="20"/>
                <w:szCs w:val="20"/>
              </w:rPr>
              <w:t xml:space="preserve">Non confermato</w:t>
            </w:r>
            <w:r>
              <w:rPr>
                <w:rFonts w:ascii="Times New Roman" w:cs="Times New Roman" w:eastAsia="Times New Roman" w:hAnsi="Times New Roman"/>
                <w:sz w:val="20"/>
                <w:szCs w:val="20"/>
              </w:rPr>
              <w:t xml:space="preserve">: le fonti documentano che Malcolm X invitò Guevara all'Audubon Ballroom (13/12/1964), che Guevara </w:t>
            </w:r>
            <w:r>
              <w:rPr>
                <w:rFonts w:ascii="Times New Roman" w:cs="Times New Roman" w:eastAsia="Times New Roman" w:hAnsi="Times New Roman"/>
                <w:b/>
                <w:bCs/>
                <w:sz w:val="20"/>
                <w:szCs w:val="20"/>
              </w:rPr>
              <w:t xml:space="preserve">declinò per ragioni di sicurezza</w:t>
            </w:r>
            <w:r>
              <w:rPr>
                <w:rFonts w:ascii="Times New Roman" w:cs="Times New Roman" w:eastAsia="Times New Roman" w:hAnsi="Times New Roman"/>
                <w:sz w:val="20"/>
                <w:szCs w:val="20"/>
              </w:rPr>
              <w:t xml:space="preserve"> e inviò un </w:t>
            </w:r>
            <w:r>
              <w:rPr>
                <w:rFonts w:ascii="Times New Roman" w:cs="Times New Roman" w:eastAsia="Times New Roman" w:hAnsi="Times New Roman"/>
                <w:b/>
                <w:bCs/>
                <w:sz w:val="20"/>
                <w:szCs w:val="20"/>
              </w:rPr>
              <w:t xml:space="preserve">messaggio scritto letto in sala</w:t>
            </w:r>
            <w:r>
              <w:rPr>
                <w:rFonts w:ascii="Times New Roman" w:cs="Times New Roman" w:eastAsia="Times New Roman" w:hAnsi="Times New Roman"/>
                <w:sz w:val="20"/>
                <w:szCs w:val="20"/>
              </w:rPr>
              <w:t xml:space="preserve"> da Malcolm ("United we will win") ([The Militant](https://www.themilitant.com/2010/7407/740750.html), [malcolmxfiles](https://malcolmxfiles.blogspot.com/2013/07/at-audubon-ballroom-dec-13-1964.html)). Un faccia a faccia privato non risulta dalle fonti primarie</w:t>
            </w:r>
          </w:p>
        </w:tc>
      </w:tr>
      <w:tr>
        <w:tc>
          <w:tcPr>
            <w:tcW w:type="dxa" w:w="2340"/>
          </w:tcPr>
          <w:p>
            <w:pPr>
              <w:spacing w:after="20" w:before="20"/>
              <w:jc w:val="left"/>
            </w:pPr>
            <w:r>
              <w:rPr>
                <w:rFonts w:ascii="Times New Roman" w:cs="Times New Roman" w:eastAsia="Times New Roman" w:hAnsi="Times New Roman"/>
                <w:sz w:val="20"/>
                <w:szCs w:val="20"/>
              </w:rPr>
              <w:t xml:space="preserve">E-22</w:t>
            </w:r>
          </w:p>
        </w:tc>
        <w:tc>
          <w:tcPr>
            <w:tcW w:type="dxa" w:w="2340"/>
          </w:tcPr>
          <w:p>
            <w:pPr>
              <w:spacing w:after="20" w:before="20"/>
              <w:jc w:val="left"/>
            </w:pPr>
            <w:r>
              <w:rPr>
                <w:rFonts w:ascii="Times New Roman" w:cs="Times New Roman" w:eastAsia="Times New Roman" w:hAnsi="Times New Roman"/>
                <w:sz w:val="20"/>
                <w:szCs w:val="20"/>
              </w:rPr>
              <w:t xml:space="preserve">Dossier CIA 1954-1968 analizzati da Ratner e Smith; ipotesi di sabotaggio degli inalatori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Il libro Ratner-Smith (</w:t>
            </w:r>
            <w:r>
              <w:rPr>
                <w:rFonts w:ascii="Times New Roman" w:cs="Times New Roman" w:eastAsia="Times New Roman" w:hAnsi="Times New Roman"/>
                <w:i/>
                <w:iCs/>
                <w:sz w:val="20"/>
                <w:szCs w:val="20"/>
              </w:rPr>
              <w:t xml:space="preserve">Who Killed Che?</w:t>
            </w:r>
            <w:r>
              <w:rPr>
                <w:rFonts w:ascii="Times New Roman" w:cs="Times New Roman" w:eastAsia="Times New Roman" w:hAnsi="Times New Roman"/>
                <w:sz w:val="20"/>
                <w:szCs w:val="20"/>
              </w:rPr>
              <w:t xml:space="preserve">, 2011, basato su documenti declassificati) esiste; il dettaglio specifico degli inalatori avvelenati circola in secondarie di qualità disomogenea — da rifontare sul testo originale</w:t>
            </w:r>
          </w:p>
        </w:tc>
      </w:tr>
      <w:tr>
        <w:tc>
          <w:tcPr>
            <w:tcW w:type="dxa" w:w="2340"/>
          </w:tcPr>
          <w:p>
            <w:pPr>
              <w:spacing w:after="20" w:before="20"/>
              <w:jc w:val="left"/>
            </w:pPr>
            <w:r>
              <w:rPr>
                <w:rFonts w:ascii="Times New Roman" w:cs="Times New Roman" w:eastAsia="Times New Roman" w:hAnsi="Times New Roman"/>
                <w:sz w:val="20"/>
                <w:szCs w:val="20"/>
              </w:rPr>
              <w:t xml:space="preserve">E-23</w:t>
            </w:r>
          </w:p>
        </w:tc>
        <w:tc>
          <w:tcPr>
            <w:tcW w:type="dxa" w:w="2340"/>
          </w:tcPr>
          <w:p>
            <w:pPr>
              <w:spacing w:after="20" w:before="20"/>
              <w:jc w:val="left"/>
            </w:pPr>
            <w:r>
              <w:rPr>
                <w:rFonts w:ascii="Times New Roman" w:cs="Times New Roman" w:eastAsia="Times New Roman" w:hAnsi="Times New Roman"/>
                <w:sz w:val="20"/>
                <w:szCs w:val="20"/>
              </w:rPr>
              <w:t xml:space="preserve">Itinerario del tour (Cina, Corea del Nord, Berlino Est, URSS, Mali, Congo-Brazzaville, Ghana, Tanzania, Egitto, Algeria), dic. 1964 - mar. 1965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Coerente con la cronologia consolidata (l'ordine e alcune tappe minori variano tra le fonti)</w:t>
            </w:r>
          </w:p>
        </w:tc>
      </w:tr>
      <w:tr>
        <w:tc>
          <w:tcPr>
            <w:tcW w:type="dxa" w:w="2340"/>
          </w:tcPr>
          <w:p>
            <w:pPr>
              <w:spacing w:after="20" w:before="20"/>
              <w:jc w:val="left"/>
            </w:pPr>
            <w:r>
              <w:rPr>
                <w:rFonts w:ascii="Times New Roman" w:cs="Times New Roman" w:eastAsia="Times New Roman" w:hAnsi="Times New Roman"/>
                <w:sz w:val="20"/>
                <w:szCs w:val="20"/>
              </w:rPr>
              <w:t xml:space="preserve">E-24</w:t>
            </w:r>
          </w:p>
        </w:tc>
        <w:tc>
          <w:tcPr>
            <w:tcW w:type="dxa" w:w="2340"/>
          </w:tcPr>
          <w:p>
            <w:pPr>
              <w:spacing w:after="20" w:before="20"/>
              <w:jc w:val="left"/>
            </w:pPr>
            <w:r>
              <w:rPr>
                <w:rFonts w:ascii="Times New Roman" w:cs="Times New Roman" w:eastAsia="Times New Roman" w:hAnsi="Times New Roman"/>
                <w:sz w:val="20"/>
                <w:szCs w:val="20"/>
              </w:rPr>
              <w:t xml:space="preserve">Incontro con Nasser al Cairo (marzo 1965), rivelazione del piano Congo, monito "un altro Tarzan, un uomo bianco tra i neri… destinata a finire male"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Confermato: l'episodio proviene dal resoconto di Mohamed Heikal e la storiografia lo colloca nel secondo soggiorno cairota del marzo 1965 ([Jacobin](https://jacobin.com/2017/04/che-guevara-cuba-castro-congo-patrice-lumumba-colonialism), [ROAPE](https://roape.net/2017/04/05/che-guevara-congo/))</w:t>
            </w:r>
          </w:p>
        </w:tc>
      </w:tr>
      <w:tr>
        <w:tc>
          <w:tcPr>
            <w:tcW w:type="dxa" w:w="2340"/>
          </w:tcPr>
          <w:p>
            <w:pPr>
              <w:spacing w:after="20" w:before="20"/>
              <w:jc w:val="left"/>
            </w:pPr>
            <w:r>
              <w:rPr>
                <w:rFonts w:ascii="Times New Roman" w:cs="Times New Roman" w:eastAsia="Times New Roman" w:hAnsi="Times New Roman"/>
                <w:sz w:val="20"/>
                <w:szCs w:val="20"/>
              </w:rPr>
              <w:t xml:space="preserve">E-25</w:t>
            </w:r>
          </w:p>
        </w:tc>
        <w:tc>
          <w:tcPr>
            <w:tcW w:type="dxa" w:w="2340"/>
          </w:tcPr>
          <w:p>
            <w:pPr>
              <w:spacing w:after="20" w:before="20"/>
              <w:jc w:val="left"/>
            </w:pPr>
            <w:r>
              <w:rPr>
                <w:rFonts w:ascii="Times New Roman" w:cs="Times New Roman" w:eastAsia="Times New Roman" w:hAnsi="Times New Roman"/>
                <w:sz w:val="20"/>
                <w:szCs w:val="20"/>
              </w:rPr>
              <w:t xml:space="preserve">Discorso di Algeri, 24/2/1965, Secondo Seminario Economico di Solidarietà Afro-Asiatica; tesi dello "scambio ineguale" e accusa ai paesi socialisti di "complicità con lo sfruttamento imperialista"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Data, sede e contenuto confermati dal testo del discorso (ed. italiane e archivi marxisti)</w:t>
            </w:r>
          </w:p>
        </w:tc>
      </w:tr>
      <w:tr>
        <w:tc>
          <w:tcPr>
            <w:tcW w:type="dxa" w:w="2340"/>
          </w:tcPr>
          <w:p>
            <w:pPr>
              <w:spacing w:after="20" w:before="20"/>
              <w:jc w:val="left"/>
            </w:pPr>
            <w:r>
              <w:rPr>
                <w:rFonts w:ascii="Times New Roman" w:cs="Times New Roman" w:eastAsia="Times New Roman" w:hAnsi="Times New Roman"/>
                <w:sz w:val="20"/>
                <w:szCs w:val="20"/>
              </w:rPr>
              <w:t xml:space="preserve">E-26</w:t>
            </w:r>
          </w:p>
        </w:tc>
        <w:tc>
          <w:tcPr>
            <w:tcW w:type="dxa" w:w="2340"/>
          </w:tcPr>
          <w:p>
            <w:pPr>
              <w:spacing w:after="20" w:before="20"/>
              <w:jc w:val="left"/>
            </w:pPr>
            <w:r>
              <w:rPr>
                <w:rFonts w:ascii="Times New Roman" w:cs="Times New Roman" w:eastAsia="Times New Roman" w:hAnsi="Times New Roman"/>
                <w:sz w:val="20"/>
                <w:szCs w:val="20"/>
              </w:rPr>
              <w:t xml:space="preserve">Rientro all'Avana il 14/3/1965, accoglienza di Fidel e Raúl; sparizione pubblica; dichiarazione di Fidel del 16/6/1965; lettura pubblica della lettera d'addio il 3/10/1965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Cronologia consolidata (3/10/1965 = presentazione del Comitato Centrale del nuovo PCC)</w:t>
            </w:r>
          </w:p>
        </w:tc>
      </w:tr>
      <w:tr>
        <w:tc>
          <w:tcPr>
            <w:tcW w:type="dxa" w:w="2340"/>
          </w:tcPr>
          <w:p>
            <w:pPr>
              <w:spacing w:after="20" w:before="20"/>
              <w:jc w:val="left"/>
            </w:pPr>
            <w:r>
              <w:rPr>
                <w:rFonts w:ascii="Times New Roman" w:cs="Times New Roman" w:eastAsia="Times New Roman" w:hAnsi="Times New Roman"/>
                <w:sz w:val="20"/>
                <w:szCs w:val="20"/>
              </w:rPr>
              <w:t xml:space="preserve">E-27</w:t>
            </w:r>
          </w:p>
        </w:tc>
        <w:tc>
          <w:tcPr>
            <w:tcW w:type="dxa" w:w="2340"/>
          </w:tcPr>
          <w:p>
            <w:pPr>
              <w:spacing w:after="20" w:before="20"/>
              <w:jc w:val="left"/>
            </w:pPr>
            <w:r>
              <w:rPr>
                <w:rFonts w:ascii="Times New Roman" w:cs="Times New Roman" w:eastAsia="Times New Roman" w:hAnsi="Times New Roman"/>
                <w:sz w:val="20"/>
                <w:szCs w:val="20"/>
              </w:rPr>
              <w:t xml:space="preserve">Presenza di Mikoyan all'Avana a marzo 1965; "1.323 atti di sovversione nei primi 11 mesi del 1964" da </w:t>
            </w:r>
            <w:r>
              <w:rPr>
                <w:rFonts w:ascii="Times New Roman" w:cs="Times New Roman" w:eastAsia="Times New Roman" w:hAnsi="Times New Roman"/>
                <w:i/>
                <w:iCs/>
                <w:sz w:val="20"/>
                <w:szCs w:val="20"/>
              </w:rPr>
              <w:t xml:space="preserve">Universidad Popular</w:t>
            </w:r>
            <w:r>
              <w:rPr>
                <w:rFonts w:ascii="Times New Roman" w:cs="Times New Roman" w:eastAsia="Times New Roman" w:hAnsi="Times New Roman"/>
                <w:sz w:val="20"/>
                <w:szCs w:val="20"/>
              </w:rPr>
              <w:t xml:space="preserve">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Entrambi i dettagli provengono dalla biografia sovietica di Lavretski citata dal corpus via Scribd: fonte di parte e non riscontrata altrove — da trattare come non verificata</w:t>
            </w:r>
          </w:p>
        </w:tc>
      </w:tr>
      <w:tr>
        <w:tc>
          <w:tcPr>
            <w:tcW w:type="dxa" w:w="2340"/>
          </w:tcPr>
          <w:p>
            <w:pPr>
              <w:spacing w:after="20" w:before="20"/>
              <w:jc w:val="left"/>
            </w:pPr>
            <w:r>
              <w:rPr>
                <w:rFonts w:ascii="Times New Roman" w:cs="Times New Roman" w:eastAsia="Times New Roman" w:hAnsi="Times New Roman"/>
                <w:sz w:val="20"/>
                <w:szCs w:val="20"/>
              </w:rPr>
              <w:t xml:space="preserve">E-28</w:t>
            </w:r>
          </w:p>
        </w:tc>
        <w:tc>
          <w:tcPr>
            <w:tcW w:type="dxa" w:w="2340"/>
          </w:tcPr>
          <w:p>
            <w:pPr>
              <w:spacing w:after="20" w:before="20"/>
              <w:jc w:val="left"/>
            </w:pPr>
            <w:r>
              <w:rPr>
                <w:rFonts w:ascii="Times New Roman" w:cs="Times New Roman" w:eastAsia="Times New Roman" w:hAnsi="Times New Roman"/>
                <w:sz w:val="20"/>
                <w:szCs w:val="20"/>
              </w:rPr>
              <w:t xml:space="preserve">Partenza per l'Africa l'1/4/1965 sotto travestimento; ingresso in Congo per sostenere la ribellione anti-Tshombe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Consolidato (partenza 1/4/1965; ingresso nel Congo dal lago Tanganica il 24/4/1965)</w:t>
            </w:r>
          </w:p>
        </w:tc>
      </w:tr>
      <w:tr>
        <w:tc>
          <w:tcPr>
            <w:tcW w:type="dxa" w:w="2340"/>
          </w:tcPr>
          <w:p>
            <w:pPr>
              <w:spacing w:after="20" w:before="20"/>
              <w:jc w:val="left"/>
            </w:pPr>
            <w:r>
              <w:rPr>
                <w:rFonts w:ascii="Times New Roman" w:cs="Times New Roman" w:eastAsia="Times New Roman" w:hAnsi="Times New Roman"/>
                <w:sz w:val="20"/>
                <w:szCs w:val="20"/>
              </w:rPr>
              <w:t xml:space="preserve">E-29</w:t>
            </w:r>
          </w:p>
        </w:tc>
        <w:tc>
          <w:tcPr>
            <w:tcW w:type="dxa" w:w="2340"/>
          </w:tcPr>
          <w:p>
            <w:pPr>
              <w:spacing w:after="20" w:before="20"/>
              <w:jc w:val="left"/>
            </w:pPr>
            <w:r>
              <w:rPr>
                <w:rFonts w:ascii="Times New Roman" w:cs="Times New Roman" w:eastAsia="Times New Roman" w:hAnsi="Times New Roman"/>
                <w:sz w:val="20"/>
                <w:szCs w:val="20"/>
              </w:rPr>
              <w:t xml:space="preserve">Quadro congolese: Soumaliot, Kabila, Gbenye; Harriman e Cyrus Vance inviati da Johnson; Tshombe premier dal luglio 1964 con mercenari bianchi 📚</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Coerente con la storiografia (precisazione: Tshombe divenne </w:t>
            </w:r>
            <w:r>
              <w:rPr>
                <w:rFonts w:ascii="Times New Roman" w:cs="Times New Roman" w:eastAsia="Times New Roman" w:hAnsi="Times New Roman"/>
                <w:b/>
                <w:bCs/>
                <w:sz w:val="20"/>
                <w:szCs w:val="20"/>
              </w:rPr>
              <w:t xml:space="preserve">primo ministro</w:t>
            </w:r>
            <w:r>
              <w:rPr>
                <w:rFonts w:ascii="Times New Roman" w:cs="Times New Roman" w:eastAsia="Times New Roman" w:hAnsi="Times New Roman"/>
                <w:sz w:val="20"/>
                <w:szCs w:val="20"/>
              </w:rPr>
              <w:t xml:space="preserve">, non "prese il potere" con un golpe) ⚠️</w:t>
            </w:r>
          </w:p>
        </w:tc>
      </w:tr>
    </w:tbl>
    <w:p>
      <w:pPr>
        <w:spacing w:after="80"/>
      </w:pPr>
    </w:p>
    <w:p>
      <w:pPr>
        <w:pStyle w:val="Heading3"/>
        <w:spacing w:after="80" w:before="160"/>
      </w:pPr>
      <w:r>
        <w:rPr>
          <w:rFonts w:ascii="Times New Roman" w:cs="Times New Roman" w:eastAsia="Times New Roman" w:hAnsi="Times New Roman"/>
          <w:sz w:val="24"/>
          <w:szCs w:val="24"/>
        </w:rPr>
        <w:t xml:space="preserve">2.3 Bilancio della triangolazione esterna</w:t>
      </w:r>
    </w:p>
    <w:p>
      <w:pPr>
        <w:pStyle w:val="ListParagraph"/>
        <w:numPr>
          <w:ilvl w:val="0"/>
          <w:numId w:val="1"/>
        </w:numPr>
        <w:spacing w:after="40"/>
        <w:jc w:val="both"/>
      </w:pPr>
      <w:r>
        <w:rPr>
          <w:rFonts w:ascii="Times New Roman" w:cs="Times New Roman" w:eastAsia="Times New Roman" w:hAnsi="Times New Roman"/>
          <w:b/>
          <w:bCs/>
          <w:sz w:val="24"/>
          <w:szCs w:val="24"/>
        </w:rPr>
        <w:t xml:space="preserve">Errori accertati da correggere (❌)</w:t>
      </w:r>
      <w:r>
        <w:rPr>
          <w:rFonts w:ascii="Times New Roman" w:cs="Times New Roman" w:eastAsia="Times New Roman" w:hAnsi="Times New Roman"/>
          <w:sz w:val="24"/>
          <w:szCs w:val="24"/>
        </w:rPr>
        <w:t xml:space="preserve">: guardiania al Fondo de Cultura Económica / "Alejandro Orfila" (E-3); "incontro privato" con Malcolm X (E-21); età di Fidel nel 1955 (I-5); doppia carica ministro+banca nel 1964 (I-6).</w:t>
      </w:r>
    </w:p>
    <w:p>
      <w:pPr>
        <w:pStyle w:val="ListParagraph"/>
        <w:numPr>
          <w:ilvl w:val="0"/>
          <w:numId w:val="1"/>
        </w:numPr>
        <w:spacing w:after="40"/>
        <w:jc w:val="both"/>
      </w:pPr>
      <w:r>
        <w:rPr>
          <w:rFonts w:ascii="Times New Roman" w:cs="Times New Roman" w:eastAsia="Times New Roman" w:hAnsi="Times New Roman"/>
          <w:b/>
          <w:bCs/>
          <w:sz w:val="24"/>
          <w:szCs w:val="24"/>
        </w:rPr>
        <w:t xml:space="preserve">Imprecisioni da rifontare (⚠️)</w:t>
      </w:r>
      <w:r>
        <w:rPr>
          <w:rFonts w:ascii="Times New Roman" w:cs="Times New Roman" w:eastAsia="Times New Roman" w:hAnsi="Times New Roman"/>
          <w:sz w:val="24"/>
          <w:szCs w:val="24"/>
        </w:rPr>
        <w:t xml:space="preserve">: modalità del lancio del bazooka (E-18); data della retata di Chalco (E-10); conteggio perdite di Alegría de Pío (E-13); superficie del ranch (E-9); numero dei figli del secondo matrimonio di Guevara Lynch (I-4); dettaglio inalatori CIA (E-22); dati Lavretski (E-27).</w:t>
      </w:r>
    </w:p>
    <w:p>
      <w:pPr>
        <w:pStyle w:val="ListParagraph"/>
        <w:numPr>
          <w:ilvl w:val="0"/>
          <w:numId w:val="1"/>
        </w:numPr>
        <w:spacing w:after="40"/>
        <w:jc w:val="both"/>
      </w:pPr>
      <w:r>
        <w:rPr>
          <w:rFonts w:ascii="Times New Roman" w:cs="Times New Roman" w:eastAsia="Times New Roman" w:hAnsi="Times New Roman"/>
          <w:b/>
          <w:bCs/>
          <w:sz w:val="24"/>
          <w:szCs w:val="24"/>
        </w:rPr>
        <w:t xml:space="preserve">Fonti del corpus da sostituire</w:t>
      </w:r>
      <w:r>
        <w:rPr>
          <w:rFonts w:ascii="Times New Roman" w:cs="Times New Roman" w:eastAsia="Times New Roman" w:hAnsi="Times New Roman"/>
          <w:sz w:val="24"/>
          <w:szCs w:val="24"/>
        </w:rPr>
        <w:t xml:space="preserve">: PDF su strikinglycdn (E-20), Scribd/dokumen.pub (E-18, E-27), blog che riprendono il pamphlet di Nicolás Márquez (fonte apertamente militante, citata in Doc 3 per le discussioni Guevara-Castro).</w:t>
      </w:r>
    </w:p>
    <w:p>
      <w:pPr>
        <w:pStyle w:val="ListParagraph"/>
        <w:numPr>
          <w:ilvl w:val="0"/>
          <w:numId w:val="1"/>
        </w:numPr>
        <w:spacing w:after="40"/>
        <w:jc w:val="both"/>
      </w:pPr>
      <w:r>
        <w:rPr>
          <w:rFonts w:ascii="Times New Roman" w:cs="Times New Roman" w:eastAsia="Times New Roman" w:hAnsi="Times New Roman"/>
          <w:sz w:val="24"/>
          <w:szCs w:val="24"/>
        </w:rPr>
        <w:t xml:space="preserve">Tutto il resto dell'impianto fattuale dei tre documenti risulta </w:t>
      </w:r>
      <w:r>
        <w:rPr>
          <w:rFonts w:ascii="Times New Roman" w:cs="Times New Roman" w:eastAsia="Times New Roman" w:hAnsi="Times New Roman"/>
          <w:b/>
          <w:bCs/>
          <w:sz w:val="24"/>
          <w:szCs w:val="24"/>
        </w:rPr>
        <w:t xml:space="preserve">confermato o coerente</w:t>
      </w:r>
      <w:r>
        <w:rPr>
          <w:rFonts w:ascii="Times New Roman" w:cs="Times New Roman" w:eastAsia="Times New Roman" w:hAnsi="Times New Roman"/>
          <w:sz w:val="24"/>
          <w:szCs w:val="24"/>
        </w:rPr>
        <w:t xml:space="preserve"> con la storiografia di riferimento.</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3. Matrice di triangolazione Guevara–Moro</w:t>
      </w:r>
    </w:p>
    <w:p>
      <w:pPr>
        <w:spacing w:after="120" w:line="276"/>
        <w:jc w:val="both"/>
      </w:pPr>
      <w:r>
        <w:rPr>
          <w:rFonts w:ascii="Times New Roman" w:cs="Times New Roman" w:eastAsia="Times New Roman" w:hAnsi="Times New Roman"/>
          <w:sz w:val="24"/>
          <w:szCs w:val="24"/>
        </w:rPr>
        <w:t xml:space="preserve">Ernesto Guevara (1928-1967) e Aldo Moro (1916-1978) non si incontrarono mai e appartengono a universi politici antitetici: il nesso tra i due "casi" è quindi di natura </w:t>
      </w:r>
      <w:r>
        <w:rPr>
          <w:rFonts w:ascii="Times New Roman" w:cs="Times New Roman" w:eastAsia="Times New Roman" w:hAnsi="Times New Roman"/>
          <w:b/>
          <w:bCs/>
          <w:sz w:val="24"/>
          <w:szCs w:val="24"/>
        </w:rPr>
        <w:t xml:space="preserve">contestuale, genealogica e strutturale</w:t>
      </w:r>
      <w:r>
        <w:rPr>
          <w:rFonts w:ascii="Times New Roman" w:cs="Times New Roman" w:eastAsia="Times New Roman" w:hAnsi="Times New Roman"/>
          <w:sz w:val="24"/>
          <w:szCs w:val="24"/>
        </w:rPr>
        <w:t xml:space="preserve">, non biografica. I nodi documentabili sono i seguenti.</w:t>
      </w:r>
    </w:p>
    <w:p>
      <w:pPr>
        <w:pStyle w:val="Heading3"/>
        <w:spacing w:after="80" w:before="160"/>
      </w:pPr>
      <w:r>
        <w:rPr>
          <w:rFonts w:ascii="Times New Roman" w:cs="Times New Roman" w:eastAsia="Times New Roman" w:hAnsi="Times New Roman"/>
          <w:sz w:val="24"/>
          <w:szCs w:val="24"/>
        </w:rPr>
        <w:t xml:space="preserve">3.1 Nodi di connessione documentati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Nodo</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Contenuto</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Fonti</w:t>
            </w:r>
          </w:p>
        </w:tc>
      </w:tr>
      <w:tr>
        <w:tc>
          <w:tcPr>
            <w:tcW w:type="dxa" w:w="2340"/>
          </w:tcPr>
          <w:p>
            <w:pPr>
              <w:spacing w:after="20" w:before="20"/>
              <w:jc w:val="left"/>
            </w:pPr>
            <w:r>
              <w:rPr>
                <w:rFonts w:ascii="Times New Roman" w:cs="Times New Roman" w:eastAsia="Times New Roman" w:hAnsi="Times New Roman"/>
                <w:sz w:val="20"/>
                <w:szCs w:val="20"/>
              </w:rPr>
              <w:t xml:space="preserve">M-1</w:t>
            </w:r>
          </w:p>
        </w:tc>
        <w:tc>
          <w:tcPr>
            <w:tcW w:type="dxa" w:w="2340"/>
          </w:tcPr>
          <w:p>
            <w:pPr>
              <w:spacing w:after="20" w:before="20"/>
              <w:jc w:val="left"/>
            </w:pPr>
            <w:r>
              <w:rPr>
                <w:rFonts w:ascii="Times New Roman" w:cs="Times New Roman" w:eastAsia="Times New Roman" w:hAnsi="Times New Roman"/>
                <w:b/>
                <w:bCs/>
                <w:sz w:val="20"/>
                <w:szCs w:val="20"/>
              </w:rPr>
              <w:t xml:space="preserve">Sincronia istituzionale</w:t>
            </w:r>
          </w:p>
        </w:tc>
        <w:tc>
          <w:tcPr>
            <w:tcW w:type="dxa" w:w="2340"/>
          </w:tcPr>
          <w:p>
            <w:pPr>
              <w:spacing w:after="20" w:before="20"/>
              <w:jc w:val="left"/>
            </w:pPr>
            <w:r>
              <w:rPr>
                <w:rFonts w:ascii="Times New Roman" w:cs="Times New Roman" w:eastAsia="Times New Roman" w:hAnsi="Times New Roman"/>
                <w:sz w:val="20"/>
                <w:szCs w:val="20"/>
              </w:rPr>
              <w:t xml:space="preserve">Quando Guevara fu catturato e ucciso a La Higuera (8-9/10/1967), il Presidente del Consiglio italiano era </w:t>
            </w:r>
            <w:r>
              <w:rPr>
                <w:rFonts w:ascii="Times New Roman" w:cs="Times New Roman" w:eastAsia="Times New Roman" w:hAnsi="Times New Roman"/>
                <w:b/>
                <w:bCs/>
                <w:sz w:val="20"/>
                <w:szCs w:val="20"/>
              </w:rPr>
              <w:t xml:space="preserve">Aldo Moro</w:t>
            </w:r>
            <w:r>
              <w:rPr>
                <w:rFonts w:ascii="Times New Roman" w:cs="Times New Roman" w:eastAsia="Times New Roman" w:hAnsi="Times New Roman"/>
                <w:sz w:val="20"/>
                <w:szCs w:val="20"/>
              </w:rPr>
              <w:t xml:space="preserve"> (Moro III, feb. 1966 – giu. 1968). Le manifestazioni per la morte del Che e l'ondata del '68 italiano maturarono sotto i suoi governi</w:t>
            </w:r>
          </w:p>
        </w:tc>
        <w:tc>
          <w:tcPr>
            <w:tcW w:type="dxa" w:w="2340"/>
          </w:tcPr>
          <w:p>
            <w:pPr>
              <w:spacing w:after="20" w:before="20"/>
              <w:jc w:val="left"/>
            </w:pPr>
            <w:r>
              <w:rPr>
                <w:rFonts w:ascii="Times New Roman" w:cs="Times New Roman" w:eastAsia="Times New Roman" w:hAnsi="Times New Roman"/>
                <w:sz w:val="20"/>
                <w:szCs w:val="20"/>
              </w:rPr>
              <w:t xml:space="preserve">Cronologia dei governi Moro I-III (1963-68)</w:t>
            </w:r>
          </w:p>
        </w:tc>
      </w:tr>
      <w:tr>
        <w:tc>
          <w:tcPr>
            <w:tcW w:type="dxa" w:w="2340"/>
          </w:tcPr>
          <w:p>
            <w:pPr>
              <w:spacing w:after="20" w:before="20"/>
              <w:jc w:val="left"/>
            </w:pPr>
            <w:r>
              <w:rPr>
                <w:rFonts w:ascii="Times New Roman" w:cs="Times New Roman" w:eastAsia="Times New Roman" w:hAnsi="Times New Roman"/>
                <w:sz w:val="20"/>
                <w:szCs w:val="20"/>
              </w:rPr>
              <w:t xml:space="preserve">M-2</w:t>
            </w:r>
          </w:p>
        </w:tc>
        <w:tc>
          <w:tcPr>
            <w:tcW w:type="dxa" w:w="2340"/>
          </w:tcPr>
          <w:p>
            <w:pPr>
              <w:spacing w:after="20" w:before="20"/>
              <w:jc w:val="left"/>
            </w:pPr>
            <w:r>
              <w:rPr>
                <w:rFonts w:ascii="Times New Roman" w:cs="Times New Roman" w:eastAsia="Times New Roman" w:hAnsi="Times New Roman"/>
                <w:b/>
                <w:bCs/>
                <w:sz w:val="20"/>
                <w:szCs w:val="20"/>
              </w:rPr>
              <w:t xml:space="preserve">Il vettore Feltrinelli</w:t>
            </w:r>
          </w:p>
        </w:tc>
        <w:tc>
          <w:tcPr>
            <w:tcW w:type="dxa" w:w="2340"/>
          </w:tcPr>
          <w:p>
            <w:pPr>
              <w:spacing w:after="20" w:before="20"/>
              <w:jc w:val="left"/>
            </w:pPr>
            <w:r>
              <w:rPr>
                <w:rFonts w:ascii="Times New Roman" w:cs="Times New Roman" w:eastAsia="Times New Roman" w:hAnsi="Times New Roman"/>
                <w:sz w:val="20"/>
                <w:szCs w:val="20"/>
              </w:rPr>
              <w:t xml:space="preserve">Giangiacomo Feltrinelli pubblicò come poster la foto di Korda (1967) e il </w:t>
            </w:r>
            <w:r>
              <w:rPr>
                <w:rFonts w:ascii="Times New Roman" w:cs="Times New Roman" w:eastAsia="Times New Roman" w:hAnsi="Times New Roman"/>
                <w:i/>
                <w:iCs/>
                <w:sz w:val="20"/>
                <w:szCs w:val="20"/>
              </w:rPr>
              <w:t xml:space="preserve">Diario in Bolivia</w:t>
            </w:r>
            <w:r>
              <w:rPr>
                <w:rFonts w:ascii="Times New Roman" w:cs="Times New Roman" w:eastAsia="Times New Roman" w:hAnsi="Times New Roman"/>
                <w:sz w:val="20"/>
                <w:szCs w:val="20"/>
              </w:rPr>
              <w:t xml:space="preserve"> con prefazione di Fidel Castro (1968), costruendo in Italia il mito visivo e testuale del Che; fondò poi i GAP (1970), primo nucleo della lotta armata italiana, e morì a Segrate nel 1972. Le BR — che rapiranno e uccideranno Moro nel 1978 — "andarono a scuola di guerriglia da Feltrinelli" (Curcio)</w:t>
            </w:r>
          </w:p>
        </w:tc>
        <w:tc>
          <w:tcPr>
            <w:tcW w:type="dxa" w:w="2340"/>
          </w:tcPr>
          <w:p>
            <w:pPr>
              <w:spacing w:after="20" w:before="20"/>
              <w:jc w:val="left"/>
            </w:pPr>
            <w:r>
              <w:rPr>
                <w:rFonts w:ascii="Times New Roman" w:cs="Times New Roman" w:eastAsia="Times New Roman" w:hAnsi="Times New Roman"/>
                <w:sz w:val="20"/>
                <w:szCs w:val="20"/>
              </w:rPr>
              <w:t xml:space="preserve">[Feltrinelli Editore](https://www.feltrinellieditore.it/opera/diario-in-bolivia/), [Librinlinea](https://www.librinlinea.it/titolo/diario-del-che-in-bolivia-castro-fidel/RAV0262028), [Uozzart su Korda](https://uozzart.com/2020/11/05/ernesto-che-guevara-alberto-korda-fotografia/), [Tassinari su Curcio-Feltrinelli](https://www.ugomariatassinari.it/feltrinelli-curcio/)</w:t>
            </w:r>
          </w:p>
        </w:tc>
      </w:tr>
      <w:tr>
        <w:tc>
          <w:tcPr>
            <w:tcW w:type="dxa" w:w="2340"/>
          </w:tcPr>
          <w:p>
            <w:pPr>
              <w:spacing w:after="20" w:before="20"/>
              <w:jc w:val="left"/>
            </w:pPr>
            <w:r>
              <w:rPr>
                <w:rFonts w:ascii="Times New Roman" w:cs="Times New Roman" w:eastAsia="Times New Roman" w:hAnsi="Times New Roman"/>
                <w:sz w:val="20"/>
                <w:szCs w:val="20"/>
              </w:rPr>
              <w:t xml:space="preserve">M-3</w:t>
            </w:r>
          </w:p>
        </w:tc>
        <w:tc>
          <w:tcPr>
            <w:tcW w:type="dxa" w:w="2340"/>
          </w:tcPr>
          <w:p>
            <w:pPr>
              <w:spacing w:after="20" w:before="20"/>
              <w:jc w:val="left"/>
            </w:pPr>
            <w:r>
              <w:rPr>
                <w:rFonts w:ascii="Times New Roman" w:cs="Times New Roman" w:eastAsia="Times New Roman" w:hAnsi="Times New Roman"/>
                <w:b/>
                <w:bCs/>
                <w:sz w:val="20"/>
                <w:szCs w:val="20"/>
              </w:rPr>
              <w:t xml:space="preserve">Genealogia ideologica delle BR</w:t>
            </w:r>
          </w:p>
        </w:tc>
        <w:tc>
          <w:tcPr>
            <w:tcW w:type="dxa" w:w="2340"/>
          </w:tcPr>
          <w:p>
            <w:pPr>
              <w:spacing w:after="20" w:before="20"/>
              <w:jc w:val="left"/>
            </w:pPr>
            <w:r>
              <w:rPr>
                <w:rFonts w:ascii="Times New Roman" w:cs="Times New Roman" w:eastAsia="Times New Roman" w:hAnsi="Times New Roman"/>
                <w:sz w:val="20"/>
                <w:szCs w:val="20"/>
              </w:rPr>
              <w:t xml:space="preserve">Le Brigate Rosse (fondate al convegno di Pecorile, agosto 1970, da Curcio, Cagol, Franceschini) presero a modello le guerriglie latinoamericane — Tupamaros (da cui il simbolo), Marighella, e come figura individuale di riferimento </w:t>
            </w:r>
            <w:r>
              <w:rPr>
                <w:rFonts w:ascii="Times New Roman" w:cs="Times New Roman" w:eastAsia="Times New Roman" w:hAnsi="Times New Roman"/>
                <w:b/>
                <w:bCs/>
                <w:sz w:val="20"/>
                <w:szCs w:val="20"/>
              </w:rPr>
              <w:t xml:space="preserve">Che Guevara</w:t>
            </w:r>
            <w:r>
              <w:rPr>
                <w:rFonts w:ascii="Times New Roman" w:cs="Times New Roman" w:eastAsia="Times New Roman" w:hAnsi="Times New Roman"/>
                <w:sz w:val="20"/>
                <w:szCs w:val="20"/>
              </w:rPr>
              <w:t xml:space="preserve"> e il foquismo. L'organizzazione che assunse il Che a modello è la stessa che sequestrò Moro il 16/3/1978 (via Fani) e lo uccise il 9/5/1978 (via Caetani)</w:t>
            </w:r>
          </w:p>
        </w:tc>
        <w:tc>
          <w:tcPr>
            <w:tcW w:type="dxa" w:w="2340"/>
          </w:tcPr>
          <w:p>
            <w:pPr>
              <w:spacing w:after="20" w:before="20"/>
              <w:jc w:val="left"/>
            </w:pPr>
            <w:r>
              <w:rPr>
                <w:rFonts w:ascii="Times New Roman" w:cs="Times New Roman" w:eastAsia="Times New Roman" w:hAnsi="Times New Roman"/>
                <w:sz w:val="20"/>
                <w:szCs w:val="20"/>
              </w:rPr>
              <w:t xml:space="preserve">[Wikipedia BR](https://it.wikipedia.org/wiki/Brigate_Rosse), [Panorama](https://panorama.it/cultura/agosto-1970-lalba-delle-brigate-rosse), [Il Bo Live/Unipd](https://ilbolive.unipd.it/it/news/societa/50-anni-dalla-nascita-brigate-rosse)</w:t>
            </w:r>
          </w:p>
        </w:tc>
      </w:tr>
      <w:tr>
        <w:tc>
          <w:tcPr>
            <w:tcW w:type="dxa" w:w="2340"/>
          </w:tcPr>
          <w:p>
            <w:pPr>
              <w:spacing w:after="20" w:before="20"/>
              <w:jc w:val="left"/>
            </w:pPr>
            <w:r>
              <w:rPr>
                <w:rFonts w:ascii="Times New Roman" w:cs="Times New Roman" w:eastAsia="Times New Roman" w:hAnsi="Times New Roman"/>
                <w:sz w:val="20"/>
                <w:szCs w:val="20"/>
              </w:rPr>
              <w:t xml:space="preserve">M-4</w:t>
            </w:r>
          </w:p>
        </w:tc>
        <w:tc>
          <w:tcPr>
            <w:tcW w:type="dxa" w:w="2340"/>
          </w:tcPr>
          <w:p>
            <w:pPr>
              <w:spacing w:after="20" w:before="20"/>
              <w:jc w:val="left"/>
            </w:pPr>
            <w:r>
              <w:rPr>
                <w:rFonts w:ascii="Times New Roman" w:cs="Times New Roman" w:eastAsia="Times New Roman" w:hAnsi="Times New Roman"/>
                <w:b/>
                <w:bCs/>
                <w:sz w:val="20"/>
                <w:szCs w:val="20"/>
              </w:rPr>
              <w:t xml:space="preserve">Antitesi strategica: foco vs compromesso</w:t>
            </w:r>
          </w:p>
        </w:tc>
        <w:tc>
          <w:tcPr>
            <w:tcW w:type="dxa" w:w="2340"/>
          </w:tcPr>
          <w:p>
            <w:pPr>
              <w:spacing w:after="20" w:before="20"/>
              <w:jc w:val="left"/>
            </w:pPr>
            <w:r>
              <w:rPr>
                <w:rFonts w:ascii="Times New Roman" w:cs="Times New Roman" w:eastAsia="Times New Roman" w:hAnsi="Times New Roman"/>
                <w:sz w:val="20"/>
                <w:szCs w:val="20"/>
              </w:rPr>
              <w:t xml:space="preserve">Il caso cileno (Allende, 1970-73) è lo snodo: la sua caduta "convalidò" a sinistra sia la tesi guevarista dell'impossibilità della via pacifica (già formulata dal Che), sia — in direzione opposta — la strategia del compromesso storico di Berlinguer (1973), di cui </w:t>
            </w:r>
            <w:r>
              <w:rPr>
                <w:rFonts w:ascii="Times New Roman" w:cs="Times New Roman" w:eastAsia="Times New Roman" w:hAnsi="Times New Roman"/>
                <w:b/>
                <w:bCs/>
                <w:sz w:val="20"/>
                <w:szCs w:val="20"/>
              </w:rPr>
              <w:t xml:space="preserve">Moro fu il principale interlocutore democristiano</w:t>
            </w:r>
            <w:r>
              <w:rPr>
                <w:rFonts w:ascii="Times New Roman" w:cs="Times New Roman" w:eastAsia="Times New Roman" w:hAnsi="Times New Roman"/>
                <w:sz w:val="20"/>
                <w:szCs w:val="20"/>
              </w:rPr>
              <w:t xml:space="preserve">. Moro incarnava esattamente la via che il guevarismo negava; le BR lo colpirono in quanto architetto di quella via</w:t>
            </w:r>
          </w:p>
        </w:tc>
        <w:tc>
          <w:tcPr>
            <w:tcW w:type="dxa" w:w="2340"/>
          </w:tcPr>
          <w:p>
            <w:pPr>
              <w:spacing w:after="20" w:before="20"/>
              <w:jc w:val="left"/>
            </w:pPr>
            <w:r>
              <w:rPr>
                <w:rFonts w:ascii="Times New Roman" w:cs="Times New Roman" w:eastAsia="Times New Roman" w:hAnsi="Times New Roman"/>
                <w:sz w:val="20"/>
                <w:szCs w:val="20"/>
              </w:rPr>
              <w:t xml:space="preserve">Berlinguer, articoli su </w:t>
            </w:r>
            <w:r>
              <w:rPr>
                <w:rFonts w:ascii="Times New Roman" w:cs="Times New Roman" w:eastAsia="Times New Roman" w:hAnsi="Times New Roman"/>
                <w:i/>
                <w:iCs/>
                <w:sz w:val="20"/>
                <w:szCs w:val="20"/>
              </w:rPr>
              <w:t xml:space="preserve">Rinascita</w:t>
            </w:r>
            <w:r>
              <w:rPr>
                <w:rFonts w:ascii="Times New Roman" w:cs="Times New Roman" w:eastAsia="Times New Roman" w:hAnsi="Times New Roman"/>
                <w:sz w:val="20"/>
                <w:szCs w:val="20"/>
              </w:rPr>
              <w:t xml:space="preserve"> (1973); storiografia sul compromesso storico</w:t>
            </w:r>
          </w:p>
        </w:tc>
      </w:tr>
      <w:tr>
        <w:tc>
          <w:tcPr>
            <w:tcW w:type="dxa" w:w="2340"/>
          </w:tcPr>
          <w:p>
            <w:pPr>
              <w:spacing w:after="20" w:before="20"/>
              <w:jc w:val="left"/>
            </w:pPr>
            <w:r>
              <w:rPr>
                <w:rFonts w:ascii="Times New Roman" w:cs="Times New Roman" w:eastAsia="Times New Roman" w:hAnsi="Times New Roman"/>
                <w:sz w:val="20"/>
                <w:szCs w:val="20"/>
              </w:rPr>
              <w:t xml:space="preserve">M-5</w:t>
            </w:r>
          </w:p>
        </w:tc>
        <w:tc>
          <w:tcPr>
            <w:tcW w:type="dxa" w:w="2340"/>
          </w:tcPr>
          <w:p>
            <w:pPr>
              <w:spacing w:after="20" w:before="20"/>
              <w:jc w:val="left"/>
            </w:pPr>
            <w:r>
              <w:rPr>
                <w:rFonts w:ascii="Times New Roman" w:cs="Times New Roman" w:eastAsia="Times New Roman" w:hAnsi="Times New Roman"/>
                <w:b/>
                <w:bCs/>
                <w:sz w:val="20"/>
                <w:szCs w:val="20"/>
              </w:rPr>
              <w:t xml:space="preserve">L'ombra statunitense su entrambe le morti</w:t>
            </w:r>
          </w:p>
        </w:tc>
        <w:tc>
          <w:tcPr>
            <w:tcW w:type="dxa" w:w="2340"/>
          </w:tcPr>
          <w:p>
            <w:pPr>
              <w:spacing w:after="20" w:before="20"/>
              <w:jc w:val="left"/>
            </w:pPr>
            <w:r>
              <w:rPr>
                <w:rFonts w:ascii="Times New Roman" w:cs="Times New Roman" w:eastAsia="Times New Roman" w:hAnsi="Times New Roman"/>
                <w:sz w:val="20"/>
                <w:szCs w:val="20"/>
              </w:rPr>
              <w:t xml:space="preserve">Bolivia 1967: la presenza dell'agente CIA Félix Rodríguez a La Higuera è documentata dagli stessi archivi USA declassificati (1997). Caso Moro: la vedova Eleonora Moro e Corrado Guerzoni testimoniarono in Commissione e in tribunale l'avvertimento di Kissinger a Moro (settembre 1974: "smetta di perseguire il suo piano politico… o la pagherà cara"); il consulente del Dipartimento di Stato Steve Pieczenik, inviato ad assistere Cossiga nel comitato di crisi, dichiarò in seguito che con la morte di Moro "si evitò che Berlinguer andasse al potere". In entrambi i casi il grado di </w:t>
            </w:r>
            <w:r>
              <w:rPr>
                <w:rFonts w:ascii="Times New Roman" w:cs="Times New Roman" w:eastAsia="Times New Roman" w:hAnsi="Times New Roman"/>
                <w:i/>
                <w:iCs/>
                <w:sz w:val="20"/>
                <w:szCs w:val="20"/>
              </w:rPr>
              <w:t xml:space="preserve">regia</w:t>
            </w:r>
            <w:r>
              <w:rPr>
                <w:rFonts w:ascii="Times New Roman" w:cs="Times New Roman" w:eastAsia="Times New Roman" w:hAnsi="Times New Roman"/>
                <w:sz w:val="20"/>
                <w:szCs w:val="20"/>
              </w:rPr>
              <w:t xml:space="preserve"> statunitense resta oggetto di dibattito storiografico; i fatti sopra elencati sono però documentati</w:t>
            </w:r>
          </w:p>
        </w:tc>
        <w:tc>
          <w:tcPr>
            <w:tcW w:type="dxa" w:w="2340"/>
          </w:tcPr>
          <w:p>
            <w:pPr>
              <w:spacing w:after="20" w:before="20"/>
              <w:jc w:val="left"/>
            </w:pPr>
            <w:r>
              <w:rPr>
                <w:rFonts w:ascii="Times New Roman" w:cs="Times New Roman" w:eastAsia="Times New Roman" w:hAnsi="Times New Roman"/>
                <w:sz w:val="20"/>
                <w:szCs w:val="20"/>
              </w:rPr>
              <w:t xml:space="preserve">[nuovAtlantide (testimonianze Moro/Guerzoni)](https://www.nuovatlantide.org/le-testimonianze-di-eleonora-moro-e-di-corrado-guerzoni-su-kissinger-e-loscuro-avvertimento-a-moro/), [La Notizia su Report/Kissinger](https://www.lanotiziagiornale.it/caso-moro-report-indaga-sul-ruolo-di-kissinger-nellostacolare-lapertura-al-pci/), [Wikipedia EN – Kidnapping and murder of Aldo Moro](https://en.wikipedia.org/wiki/Kidnapping_and_murder_of_Aldo_Moro); NSA Electronic Briefing Book su Guevara (1997)</w:t>
            </w:r>
          </w:p>
        </w:tc>
      </w:tr>
      <w:tr>
        <w:tc>
          <w:tcPr>
            <w:tcW w:type="dxa" w:w="2340"/>
          </w:tcPr>
          <w:p>
            <w:pPr>
              <w:spacing w:after="20" w:before="20"/>
              <w:jc w:val="left"/>
            </w:pPr>
            <w:r>
              <w:rPr>
                <w:rFonts w:ascii="Times New Roman" w:cs="Times New Roman" w:eastAsia="Times New Roman" w:hAnsi="Times New Roman"/>
                <w:sz w:val="20"/>
                <w:szCs w:val="20"/>
              </w:rPr>
              <w:t xml:space="preserve">M-6</w:t>
            </w:r>
          </w:p>
        </w:tc>
        <w:tc>
          <w:tcPr>
            <w:tcW w:type="dxa" w:w="2340"/>
          </w:tcPr>
          <w:p>
            <w:pPr>
              <w:spacing w:after="20" w:before="20"/>
              <w:jc w:val="left"/>
            </w:pPr>
            <w:r>
              <w:rPr>
                <w:rFonts w:ascii="Times New Roman" w:cs="Times New Roman" w:eastAsia="Times New Roman" w:hAnsi="Times New Roman"/>
                <w:b/>
                <w:bCs/>
                <w:sz w:val="20"/>
                <w:szCs w:val="20"/>
              </w:rPr>
              <w:t xml:space="preserve">Prigionia ed epistolario</w:t>
            </w:r>
          </w:p>
        </w:tc>
        <w:tc>
          <w:tcPr>
            <w:tcW w:type="dxa" w:w="2340"/>
          </w:tcPr>
          <w:p>
            <w:pPr>
              <w:spacing w:after="20" w:before="20"/>
              <w:jc w:val="left"/>
            </w:pPr>
            <w:r>
              <w:rPr>
                <w:rFonts w:ascii="Times New Roman" w:cs="Times New Roman" w:eastAsia="Times New Roman" w:hAnsi="Times New Roman"/>
                <w:sz w:val="20"/>
                <w:szCs w:val="20"/>
              </w:rPr>
              <w:t xml:space="preserve">Guevara: lettera d'addio a Fidel (letta pubblicamente il 3/10/1965) e lettere ai genitori/figli — corpus epistolare gestito </w:t>
            </w:r>
            <w:r>
              <w:rPr>
                <w:rFonts w:ascii="Times New Roman" w:cs="Times New Roman" w:eastAsia="Times New Roman" w:hAnsi="Times New Roman"/>
                <w:i/>
                <w:iCs/>
                <w:sz w:val="20"/>
                <w:szCs w:val="20"/>
              </w:rPr>
              <w:t xml:space="preserve">politicamente</w:t>
            </w:r>
            <w:r>
              <w:rPr>
                <w:rFonts w:ascii="Times New Roman" w:cs="Times New Roman" w:eastAsia="Times New Roman" w:hAnsi="Times New Roman"/>
                <w:sz w:val="20"/>
                <w:szCs w:val="20"/>
              </w:rPr>
              <w:t xml:space="preserve"> da chi lo riceveva. Moro: le ~90 lettere dalla "prigione del popolo" (marzo-maggio 1978), la cui autenticità/libertà di scrittura e la cui gestione politica (linea della fermezza, autenticazioni DC) sono un capitolo centrale del caso. In entrambi i casi l'epistolario del prigioniero/partente divenne terreno di battaglia interpretativa</w:t>
            </w:r>
          </w:p>
        </w:tc>
        <w:tc>
          <w:tcPr>
            <w:tcW w:type="dxa" w:w="2340"/>
          </w:tcPr>
          <w:p>
            <w:pPr>
              <w:spacing w:after="20" w:before="20"/>
              <w:jc w:val="left"/>
            </w:pPr>
            <w:r>
              <w:rPr>
                <w:rFonts w:ascii="Times New Roman" w:cs="Times New Roman" w:eastAsia="Times New Roman" w:hAnsi="Times New Roman"/>
                <w:sz w:val="20"/>
                <w:szCs w:val="20"/>
              </w:rPr>
              <w:t xml:space="preserve">Corpus delle lettere di Moro (ed. Gotor, 2008); testi delle lettere del Che</w:t>
            </w:r>
          </w:p>
        </w:tc>
      </w:tr>
      <w:tr>
        <w:tc>
          <w:tcPr>
            <w:tcW w:type="dxa" w:w="2340"/>
          </w:tcPr>
          <w:p>
            <w:pPr>
              <w:spacing w:after="20" w:before="20"/>
              <w:jc w:val="left"/>
            </w:pPr>
            <w:r>
              <w:rPr>
                <w:rFonts w:ascii="Times New Roman" w:cs="Times New Roman" w:eastAsia="Times New Roman" w:hAnsi="Times New Roman"/>
                <w:sz w:val="20"/>
                <w:szCs w:val="20"/>
              </w:rPr>
              <w:t xml:space="preserve">M-7</w:t>
            </w:r>
          </w:p>
        </w:tc>
        <w:tc>
          <w:tcPr>
            <w:tcW w:type="dxa" w:w="2340"/>
          </w:tcPr>
          <w:p>
            <w:pPr>
              <w:spacing w:after="20" w:before="20"/>
              <w:jc w:val="left"/>
            </w:pPr>
            <w:r>
              <w:rPr>
                <w:rFonts w:ascii="Times New Roman" w:cs="Times New Roman" w:eastAsia="Times New Roman" w:hAnsi="Times New Roman"/>
                <w:b/>
                <w:bCs/>
                <w:sz w:val="20"/>
                <w:szCs w:val="20"/>
              </w:rPr>
              <w:t xml:space="preserve">Iconografia del corpo</w:t>
            </w:r>
          </w:p>
        </w:tc>
        <w:tc>
          <w:tcPr>
            <w:tcW w:type="dxa" w:w="2340"/>
          </w:tcPr>
          <w:p>
            <w:pPr>
              <w:spacing w:after="20" w:before="20"/>
              <w:jc w:val="left"/>
            </w:pPr>
            <w:r>
              <w:rPr>
                <w:rFonts w:ascii="Times New Roman" w:cs="Times New Roman" w:eastAsia="Times New Roman" w:hAnsi="Times New Roman"/>
                <w:sz w:val="20"/>
                <w:szCs w:val="20"/>
              </w:rPr>
              <w:t xml:space="preserve">Il corpo del Che esposto nella lavanderia dell'ospedale di Vallegrande (10/10/1967), fotografato in posa da "Cristo morto" (accostamento al Mantegna divenuto canonico nella critica iconografica), fondò il martirologio guevarista. Il corpo di Moro nel bagagliaio della Renault 4 rossa di via Caetani (9/5/1978), a metà strada tra Botteghe Oscure e piazza del Gesù, è l'immagine-simbolo opposta: non esaltazione del martire ma messa in scena della punizione. Entrambe le fotografie sono divenute gli assi della memoria visiva dei rispettivi casi</w:t>
            </w:r>
          </w:p>
        </w:tc>
        <w:tc>
          <w:tcPr>
            <w:tcW w:type="dxa" w:w="2340"/>
          </w:tcPr>
          <w:p>
            <w:pPr>
              <w:spacing w:after="20" w:before="20"/>
              <w:jc w:val="left"/>
            </w:pPr>
            <w:r>
              <w:rPr>
                <w:rFonts w:ascii="Times New Roman" w:cs="Times New Roman" w:eastAsia="Times New Roman" w:hAnsi="Times New Roman"/>
                <w:sz w:val="20"/>
                <w:szCs w:val="20"/>
              </w:rPr>
              <w:t xml:space="preserve">Letteratura iconografica su Freddy Alborta (Vallegrande) e sulle foto di via Caetani</w:t>
            </w:r>
          </w:p>
        </w:tc>
      </w:tr>
      <w:tr>
        <w:tc>
          <w:tcPr>
            <w:tcW w:type="dxa" w:w="2340"/>
          </w:tcPr>
          <w:p>
            <w:pPr>
              <w:spacing w:after="20" w:before="20"/>
              <w:jc w:val="left"/>
            </w:pPr>
            <w:r>
              <w:rPr>
                <w:rFonts w:ascii="Times New Roman" w:cs="Times New Roman" w:eastAsia="Times New Roman" w:hAnsi="Times New Roman"/>
                <w:sz w:val="20"/>
                <w:szCs w:val="20"/>
              </w:rPr>
              <w:t xml:space="preserve">M-8</w:t>
            </w:r>
          </w:p>
        </w:tc>
        <w:tc>
          <w:tcPr>
            <w:tcW w:type="dxa" w:w="2340"/>
          </w:tcPr>
          <w:p>
            <w:pPr>
              <w:spacing w:after="20" w:before="20"/>
              <w:jc w:val="left"/>
            </w:pPr>
            <w:r>
              <w:rPr>
                <w:rFonts w:ascii="Times New Roman" w:cs="Times New Roman" w:eastAsia="Times New Roman" w:hAnsi="Times New Roman"/>
                <w:b/>
                <w:bCs/>
                <w:sz w:val="20"/>
                <w:szCs w:val="20"/>
              </w:rPr>
              <w:t xml:space="preserve">Inchieste, reperti e riaperture</w:t>
            </w:r>
          </w:p>
        </w:tc>
        <w:tc>
          <w:tcPr>
            <w:tcW w:type="dxa" w:w="2340"/>
          </w:tcPr>
          <w:p>
            <w:pPr>
              <w:spacing w:after="20" w:before="20"/>
              <w:jc w:val="left"/>
            </w:pPr>
            <w:r>
              <w:rPr>
                <w:rFonts w:ascii="Times New Roman" w:cs="Times New Roman" w:eastAsia="Times New Roman" w:hAnsi="Times New Roman"/>
                <w:sz w:val="20"/>
                <w:szCs w:val="20"/>
              </w:rPr>
              <w:t xml:space="preserve">Caso Guevara: diario sequestrato e pubblicato (1968), mani amputate, sepoltura occultata, resti ritrovati a Vallegrande solo nel </w:t>
            </w:r>
            <w:r>
              <w:rPr>
                <w:rFonts w:ascii="Times New Roman" w:cs="Times New Roman" w:eastAsia="Times New Roman" w:hAnsi="Times New Roman"/>
                <w:b/>
                <w:bCs/>
                <w:sz w:val="20"/>
                <w:szCs w:val="20"/>
              </w:rPr>
              <w:t xml:space="preserve">1997</w:t>
            </w:r>
            <w:r>
              <w:rPr>
                <w:rFonts w:ascii="Times New Roman" w:cs="Times New Roman" w:eastAsia="Times New Roman" w:hAnsi="Times New Roman"/>
                <w:sz w:val="20"/>
                <w:szCs w:val="20"/>
              </w:rPr>
              <w:t xml:space="preserve"> e traslati a Santa Clara. Caso Moro: cinque processi, due Commissioni parlamentari (1979-83; Moro 2, 2014-2017), memoriale di via Monte Nevoso ritrovato in due tempi (1978 e 1990). Entrambi i casi presentano il medesimo pattern: reperto documentale conteso + verità giudiziaria incompleta + riaperture a decenni di distanza</w:t>
            </w:r>
          </w:p>
        </w:tc>
        <w:tc>
          <w:tcPr>
            <w:tcW w:type="dxa" w:w="2340"/>
          </w:tcPr>
          <w:p>
            <w:pPr>
              <w:spacing w:after="20" w:before="20"/>
              <w:jc w:val="left"/>
            </w:pPr>
            <w:r>
              <w:rPr>
                <w:rFonts w:ascii="Times New Roman" w:cs="Times New Roman" w:eastAsia="Times New Roman" w:hAnsi="Times New Roman"/>
                <w:sz w:val="20"/>
                <w:szCs w:val="20"/>
              </w:rPr>
              <w:t xml:space="preserve">Atti Commissione Moro 2; NSA Archive 1997</w:t>
            </w:r>
          </w:p>
        </w:tc>
      </w:tr>
      <w:tr>
        <w:tc>
          <w:tcPr>
            <w:tcW w:type="dxa" w:w="2340"/>
          </w:tcPr>
          <w:p>
            <w:pPr>
              <w:spacing w:after="20" w:before="20"/>
              <w:jc w:val="left"/>
            </w:pPr>
            <w:r>
              <w:rPr>
                <w:rFonts w:ascii="Times New Roman" w:cs="Times New Roman" w:eastAsia="Times New Roman" w:hAnsi="Times New Roman"/>
                <w:sz w:val="20"/>
                <w:szCs w:val="20"/>
              </w:rPr>
              <w:t xml:space="preserve">M-9</w:t>
            </w:r>
          </w:p>
        </w:tc>
        <w:tc>
          <w:tcPr>
            <w:tcW w:type="dxa" w:w="2340"/>
          </w:tcPr>
          <w:p>
            <w:pPr>
              <w:spacing w:after="20" w:before="20"/>
              <w:jc w:val="left"/>
            </w:pPr>
            <w:r>
              <w:rPr>
                <w:rFonts w:ascii="Times New Roman" w:cs="Times New Roman" w:eastAsia="Times New Roman" w:hAnsi="Times New Roman"/>
                <w:b/>
                <w:bCs/>
                <w:sz w:val="20"/>
                <w:szCs w:val="20"/>
              </w:rPr>
              <w:t xml:space="preserve">Il "casta di miti" contrapposti nel 1977-78 italiano</w:t>
            </w:r>
          </w:p>
        </w:tc>
        <w:tc>
          <w:tcPr>
            <w:tcW w:type="dxa" w:w="2340"/>
          </w:tcPr>
          <w:p>
            <w:pPr>
              <w:spacing w:after="20" w:before="20"/>
              <w:jc w:val="left"/>
            </w:pPr>
            <w:r>
              <w:rPr>
                <w:rFonts w:ascii="Times New Roman" w:cs="Times New Roman" w:eastAsia="Times New Roman" w:hAnsi="Times New Roman"/>
                <w:sz w:val="20"/>
                <w:szCs w:val="20"/>
              </w:rPr>
              <w:t xml:space="preserve">Il decennale della morte del Che (ottobre 1977) cadde nell'Italia del movimento del '77, pochi mesi prima di via Fani; la figura del Che era nel repertorio simbolico dell'area da cui le BR reclutavano, mentre Moro rappresentava per quella stessa area il bersaglio "SIM" (Stato Imperialista delle Multinazionali). Il sequestro Moro è leggibile anche come l'atto in cui il mito guevarista importato (M-2, M-3) si rovescia nella sua degenerazione terroristica</w:t>
            </w:r>
          </w:p>
        </w:tc>
        <w:tc>
          <w:tcPr>
            <w:tcW w:type="dxa" w:w="2340"/>
          </w:tcPr>
          <w:p>
            <w:pPr>
              <w:spacing w:after="20" w:before="20"/>
              <w:jc w:val="left"/>
            </w:pPr>
            <w:r>
              <w:rPr>
                <w:rFonts w:ascii="Times New Roman" w:cs="Times New Roman" w:eastAsia="Times New Roman" w:hAnsi="Times New Roman"/>
                <w:sz w:val="20"/>
                <w:szCs w:val="20"/>
              </w:rPr>
              <w:t xml:space="preserve">Storiografia sugli anni di piombo (Galli, Satta, Gotor)</w:t>
            </w:r>
          </w:p>
        </w:tc>
      </w:tr>
    </w:tbl>
    <w:p>
      <w:pPr>
        <w:spacing w:after="80"/>
      </w:pPr>
    </w:p>
    <w:p>
      <w:pPr>
        <w:pStyle w:val="Heading3"/>
        <w:spacing w:after="80" w:before="160"/>
      </w:pPr>
      <w:r>
        <w:rPr>
          <w:rFonts w:ascii="Times New Roman" w:cs="Times New Roman" w:eastAsia="Times New Roman" w:hAnsi="Times New Roman"/>
          <w:sz w:val="24"/>
          <w:szCs w:val="24"/>
        </w:rPr>
        <w:t xml:space="preserve">3.2 Paralleli strutturali (analogie non causali)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Parallelo</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Guevara</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Moro</w:t>
            </w:r>
          </w:p>
        </w:tc>
      </w:tr>
      <w:tr>
        <w:tc>
          <w:tcPr>
            <w:tcW w:type="dxa" w:w="2340"/>
          </w:tcPr>
          <w:p>
            <w:pPr>
              <w:spacing w:after="20" w:before="20"/>
              <w:jc w:val="left"/>
            </w:pPr>
            <w:r>
              <w:rPr>
                <w:rFonts w:ascii="Times New Roman" w:cs="Times New Roman" w:eastAsia="Times New Roman" w:hAnsi="Times New Roman"/>
                <w:sz w:val="20"/>
                <w:szCs w:val="20"/>
              </w:rPr>
              <w:t xml:space="preserve">P-1</w:t>
            </w:r>
          </w:p>
        </w:tc>
        <w:tc>
          <w:tcPr>
            <w:tcW w:type="dxa" w:w="2340"/>
          </w:tcPr>
          <w:p>
            <w:pPr>
              <w:spacing w:after="20" w:before="20"/>
              <w:jc w:val="left"/>
            </w:pPr>
            <w:r>
              <w:rPr>
                <w:rFonts w:ascii="Times New Roman" w:cs="Times New Roman" w:eastAsia="Times New Roman" w:hAnsi="Times New Roman"/>
                <w:sz w:val="20"/>
                <w:szCs w:val="20"/>
              </w:rPr>
              <w:t xml:space="preserve">Morte per esecuzione deliberata a sangue freddo, non in combattimento</w:t>
            </w:r>
          </w:p>
        </w:tc>
        <w:tc>
          <w:tcPr>
            <w:tcW w:type="dxa" w:w="2340"/>
          </w:tcPr>
          <w:p>
            <w:pPr>
              <w:spacing w:after="20" w:before="20"/>
              <w:jc w:val="left"/>
            </w:pPr>
            <w:r>
              <w:rPr>
                <w:rFonts w:ascii="Times New Roman" w:cs="Times New Roman" w:eastAsia="Times New Roman" w:hAnsi="Times New Roman"/>
                <w:sz w:val="20"/>
                <w:szCs w:val="20"/>
              </w:rPr>
              <w:t xml:space="preserve">Fucilato da Mario Terán a La Higuera, 9/10/1967, su ordine di La Paz</w:t>
            </w:r>
          </w:p>
        </w:tc>
        <w:tc>
          <w:tcPr>
            <w:tcW w:type="dxa" w:w="2340"/>
          </w:tcPr>
          <w:p>
            <w:pPr>
              <w:spacing w:after="20" w:before="20"/>
              <w:jc w:val="left"/>
            </w:pPr>
            <w:r>
              <w:rPr>
                <w:rFonts w:ascii="Times New Roman" w:cs="Times New Roman" w:eastAsia="Times New Roman" w:hAnsi="Times New Roman"/>
                <w:sz w:val="20"/>
                <w:szCs w:val="20"/>
              </w:rPr>
              <w:t xml:space="preserve">Ucciso da Mario Moretti (per sua ammissione) il 9/5/1978, dopo "processo" BR</w:t>
            </w:r>
          </w:p>
        </w:tc>
      </w:tr>
      <w:tr>
        <w:tc>
          <w:tcPr>
            <w:tcW w:type="dxa" w:w="2340"/>
          </w:tcPr>
          <w:p>
            <w:pPr>
              <w:spacing w:after="20" w:before="20"/>
              <w:jc w:val="left"/>
            </w:pPr>
            <w:r>
              <w:rPr>
                <w:rFonts w:ascii="Times New Roman" w:cs="Times New Roman" w:eastAsia="Times New Roman" w:hAnsi="Times New Roman"/>
                <w:sz w:val="20"/>
                <w:szCs w:val="20"/>
              </w:rPr>
              <w:t xml:space="preserve">P-2</w:t>
            </w:r>
          </w:p>
        </w:tc>
        <w:tc>
          <w:tcPr>
            <w:tcW w:type="dxa" w:w="2340"/>
          </w:tcPr>
          <w:p>
            <w:pPr>
              <w:spacing w:after="20" w:before="20"/>
              <w:jc w:val="left"/>
            </w:pPr>
            <w:r>
              <w:rPr>
                <w:rFonts w:ascii="Times New Roman" w:cs="Times New Roman" w:eastAsia="Times New Roman" w:hAnsi="Times New Roman"/>
                <w:sz w:val="20"/>
                <w:szCs w:val="20"/>
              </w:rPr>
              <w:t xml:space="preserve">Decisione di ucciderlo presa da un potere che temeva di più il prigioniero vivo</w:t>
            </w:r>
          </w:p>
        </w:tc>
        <w:tc>
          <w:tcPr>
            <w:tcW w:type="dxa" w:w="2340"/>
          </w:tcPr>
          <w:p>
            <w:pPr>
              <w:spacing w:after="20" w:before="20"/>
              <w:jc w:val="left"/>
            </w:pPr>
            <w:r>
              <w:rPr>
                <w:rFonts w:ascii="Times New Roman" w:cs="Times New Roman" w:eastAsia="Times New Roman" w:hAnsi="Times New Roman"/>
                <w:sz w:val="20"/>
                <w:szCs w:val="20"/>
              </w:rPr>
              <w:t xml:space="preserve">Un processo pubblico al Che avrebbe destabilizzato la Bolivia di Barrientos</w:t>
            </w:r>
          </w:p>
        </w:tc>
        <w:tc>
          <w:tcPr>
            <w:tcW w:type="dxa" w:w="2340"/>
          </w:tcPr>
          <w:p>
            <w:pPr>
              <w:spacing w:after="20" w:before="20"/>
              <w:jc w:val="left"/>
            </w:pPr>
            <w:r>
              <w:rPr>
                <w:rFonts w:ascii="Times New Roman" w:cs="Times New Roman" w:eastAsia="Times New Roman" w:hAnsi="Times New Roman"/>
                <w:sz w:val="20"/>
                <w:szCs w:val="20"/>
              </w:rPr>
              <w:t xml:space="preserve">La trattativa per Moro vivo avrebbe legittimato le BR e destabilizzato il quadro politico (linea della fermezza)</w:t>
            </w:r>
          </w:p>
        </w:tc>
      </w:tr>
      <w:tr>
        <w:tc>
          <w:tcPr>
            <w:tcW w:type="dxa" w:w="2340"/>
          </w:tcPr>
          <w:p>
            <w:pPr>
              <w:spacing w:after="20" w:before="20"/>
              <w:jc w:val="left"/>
            </w:pPr>
            <w:r>
              <w:rPr>
                <w:rFonts w:ascii="Times New Roman" w:cs="Times New Roman" w:eastAsia="Times New Roman" w:hAnsi="Times New Roman"/>
                <w:sz w:val="20"/>
                <w:szCs w:val="20"/>
              </w:rPr>
              <w:t xml:space="preserve">P-3</w:t>
            </w:r>
          </w:p>
        </w:tc>
        <w:tc>
          <w:tcPr>
            <w:tcW w:type="dxa" w:w="2340"/>
          </w:tcPr>
          <w:p>
            <w:pPr>
              <w:spacing w:after="20" w:before="20"/>
              <w:jc w:val="left"/>
            </w:pPr>
            <w:r>
              <w:rPr>
                <w:rFonts w:ascii="Times New Roman" w:cs="Times New Roman" w:eastAsia="Times New Roman" w:hAnsi="Times New Roman"/>
                <w:sz w:val="20"/>
                <w:szCs w:val="20"/>
              </w:rPr>
              <w:t xml:space="preserve">Ultimi giorni documentati da un testo autografo conteso</w:t>
            </w:r>
          </w:p>
        </w:tc>
        <w:tc>
          <w:tcPr>
            <w:tcW w:type="dxa" w:w="2340"/>
          </w:tcPr>
          <w:p>
            <w:pPr>
              <w:spacing w:after="20" w:before="20"/>
              <w:jc w:val="left"/>
            </w:pPr>
            <w:r>
              <w:rPr>
                <w:rFonts w:ascii="Times New Roman" w:cs="Times New Roman" w:eastAsia="Times New Roman" w:hAnsi="Times New Roman"/>
                <w:sz w:val="20"/>
                <w:szCs w:val="20"/>
              </w:rPr>
              <w:t xml:space="preserve">Diario di Bolivia</w:t>
            </w:r>
          </w:p>
        </w:tc>
        <w:tc>
          <w:tcPr>
            <w:tcW w:type="dxa" w:w="2340"/>
          </w:tcPr>
          <w:p>
            <w:pPr>
              <w:spacing w:after="20" w:before="20"/>
              <w:jc w:val="left"/>
            </w:pPr>
            <w:r>
              <w:rPr>
                <w:rFonts w:ascii="Times New Roman" w:cs="Times New Roman" w:eastAsia="Times New Roman" w:hAnsi="Times New Roman"/>
                <w:sz w:val="20"/>
                <w:szCs w:val="20"/>
              </w:rPr>
              <w:t xml:space="preserve">Lettere + memoriale</w:t>
            </w:r>
          </w:p>
        </w:tc>
      </w:tr>
      <w:tr>
        <w:tc>
          <w:tcPr>
            <w:tcW w:type="dxa" w:w="2340"/>
          </w:tcPr>
          <w:p>
            <w:pPr>
              <w:spacing w:after="20" w:before="20"/>
              <w:jc w:val="left"/>
            </w:pPr>
            <w:r>
              <w:rPr>
                <w:rFonts w:ascii="Times New Roman" w:cs="Times New Roman" w:eastAsia="Times New Roman" w:hAnsi="Times New Roman"/>
                <w:sz w:val="20"/>
                <w:szCs w:val="20"/>
              </w:rPr>
              <w:t xml:space="preserve">P-4</w:t>
            </w:r>
          </w:p>
        </w:tc>
        <w:tc>
          <w:tcPr>
            <w:tcW w:type="dxa" w:w="2340"/>
          </w:tcPr>
          <w:p>
            <w:pPr>
              <w:spacing w:after="20" w:before="20"/>
              <w:jc w:val="left"/>
            </w:pPr>
            <w:r>
              <w:rPr>
                <w:rFonts w:ascii="Times New Roman" w:cs="Times New Roman" w:eastAsia="Times New Roman" w:hAnsi="Times New Roman"/>
                <w:sz w:val="20"/>
                <w:szCs w:val="20"/>
              </w:rPr>
              <w:t xml:space="preserve">Trasfigurazione postuma in icona che eccede la biografia</w:t>
            </w:r>
          </w:p>
        </w:tc>
        <w:tc>
          <w:tcPr>
            <w:tcW w:type="dxa" w:w="2340"/>
          </w:tcPr>
          <w:p>
            <w:pPr>
              <w:spacing w:after="20" w:before="20"/>
              <w:jc w:val="left"/>
            </w:pPr>
            <w:r>
              <w:rPr>
                <w:rFonts w:ascii="Times New Roman" w:cs="Times New Roman" w:eastAsia="Times New Roman" w:hAnsi="Times New Roman"/>
                <w:sz w:val="20"/>
                <w:szCs w:val="20"/>
              </w:rPr>
              <w:t xml:space="preserve">Martire rivoluzionario globale (Korda)</w:t>
            </w:r>
          </w:p>
        </w:tc>
        <w:tc>
          <w:tcPr>
            <w:tcW w:type="dxa" w:w="2340"/>
          </w:tcPr>
          <w:p>
            <w:pPr>
              <w:spacing w:after="20" w:before="20"/>
              <w:jc w:val="left"/>
            </w:pPr>
            <w:r>
              <w:rPr>
                <w:rFonts w:ascii="Times New Roman" w:cs="Times New Roman" w:eastAsia="Times New Roman" w:hAnsi="Times New Roman"/>
                <w:sz w:val="20"/>
                <w:szCs w:val="20"/>
              </w:rPr>
              <w:t xml:space="preserve">Martire della Repubblica / santità politica (causa di beatificazione aperta nel 2012)</w:t>
            </w:r>
          </w:p>
        </w:tc>
      </w:tr>
      <w:tr>
        <w:tc>
          <w:tcPr>
            <w:tcW w:type="dxa" w:w="2340"/>
          </w:tcPr>
          <w:p>
            <w:pPr>
              <w:spacing w:after="20" w:before="20"/>
              <w:jc w:val="left"/>
            </w:pPr>
            <w:r>
              <w:rPr>
                <w:rFonts w:ascii="Times New Roman" w:cs="Times New Roman" w:eastAsia="Times New Roman" w:hAnsi="Times New Roman"/>
                <w:sz w:val="20"/>
                <w:szCs w:val="20"/>
              </w:rPr>
              <w:t xml:space="preserve">P-5</w:t>
            </w:r>
          </w:p>
        </w:tc>
        <w:tc>
          <w:tcPr>
            <w:tcW w:type="dxa" w:w="2340"/>
          </w:tcPr>
          <w:p>
            <w:pPr>
              <w:spacing w:after="20" w:before="20"/>
              <w:jc w:val="left"/>
            </w:pPr>
            <w:r>
              <w:rPr>
                <w:rFonts w:ascii="Times New Roman" w:cs="Times New Roman" w:eastAsia="Times New Roman" w:hAnsi="Times New Roman"/>
                <w:sz w:val="20"/>
                <w:szCs w:val="20"/>
              </w:rPr>
              <w:t xml:space="preserve">Anniversari come campi di battaglia della memoria pubblica</w:t>
            </w:r>
          </w:p>
        </w:tc>
        <w:tc>
          <w:tcPr>
            <w:tcW w:type="dxa" w:w="2340"/>
          </w:tcPr>
          <w:p>
            <w:pPr>
              <w:spacing w:after="20" w:before="20"/>
              <w:jc w:val="left"/>
            </w:pPr>
            <w:r>
              <w:rPr>
                <w:rFonts w:ascii="Times New Roman" w:cs="Times New Roman" w:eastAsia="Times New Roman" w:hAnsi="Times New Roman"/>
                <w:sz w:val="20"/>
                <w:szCs w:val="20"/>
              </w:rPr>
              <w:t xml:space="preserve">8-9 ottobre (Cuba: Día del Guerrillero Heroico)</w:t>
            </w:r>
          </w:p>
        </w:tc>
        <w:tc>
          <w:tcPr>
            <w:tcW w:type="dxa" w:w="2340"/>
          </w:tcPr>
          <w:p>
            <w:pPr>
              <w:spacing w:after="20" w:before="20"/>
              <w:jc w:val="left"/>
            </w:pPr>
            <w:r>
              <w:rPr>
                <w:rFonts w:ascii="Times New Roman" w:cs="Times New Roman" w:eastAsia="Times New Roman" w:hAnsi="Times New Roman"/>
                <w:sz w:val="20"/>
                <w:szCs w:val="20"/>
              </w:rPr>
              <w:t xml:space="preserve">16 marzo / 9 maggio (dal 2007 Giorno della memoria delle vittime del terrorismo)</w:t>
            </w:r>
          </w:p>
        </w:tc>
      </w:tr>
      <w:tr>
        <w:tc>
          <w:tcPr>
            <w:tcW w:type="dxa" w:w="2340"/>
          </w:tcPr>
          <w:p>
            <w:pPr>
              <w:spacing w:after="20" w:before="20"/>
              <w:jc w:val="left"/>
            </w:pPr>
            <w:r>
              <w:rPr>
                <w:rFonts w:ascii="Times New Roman" w:cs="Times New Roman" w:eastAsia="Times New Roman" w:hAnsi="Times New Roman"/>
                <w:sz w:val="20"/>
                <w:szCs w:val="20"/>
              </w:rPr>
              <w:t xml:space="preserve">P-6</w:t>
            </w:r>
          </w:p>
        </w:tc>
        <w:tc>
          <w:tcPr>
            <w:tcW w:type="dxa" w:w="2340"/>
          </w:tcPr>
          <w:p>
            <w:pPr>
              <w:spacing w:after="20" w:before="20"/>
              <w:jc w:val="left"/>
            </w:pPr>
            <w:r>
              <w:rPr>
                <w:rFonts w:ascii="Times New Roman" w:cs="Times New Roman" w:eastAsia="Times New Roman" w:hAnsi="Times New Roman"/>
                <w:sz w:val="20"/>
                <w:szCs w:val="20"/>
              </w:rPr>
              <w:t xml:space="preserve">Entrambi "traditi" secondo le rispettive vulgate</w:t>
            </w:r>
          </w:p>
        </w:tc>
        <w:tc>
          <w:tcPr>
            <w:tcW w:type="dxa" w:w="2340"/>
          </w:tcPr>
          <w:p>
            <w:pPr>
              <w:spacing w:after="20" w:before="20"/>
              <w:jc w:val="left"/>
            </w:pPr>
            <w:r>
              <w:rPr>
                <w:rFonts w:ascii="Times New Roman" w:cs="Times New Roman" w:eastAsia="Times New Roman" w:hAnsi="Times New Roman"/>
                <w:sz w:val="20"/>
                <w:szCs w:val="20"/>
              </w:rPr>
              <w:t xml:space="preserve">Vulgata del "abbandono" cubano/sovietico in Bolivia (dibattuta)</w:t>
            </w:r>
          </w:p>
        </w:tc>
        <w:tc>
          <w:tcPr>
            <w:tcW w:type="dxa" w:w="2340"/>
          </w:tcPr>
          <w:p>
            <w:pPr>
              <w:spacing w:after="20" w:before="20"/>
              <w:jc w:val="left"/>
            </w:pPr>
            <w:r>
              <w:rPr>
                <w:rFonts w:ascii="Times New Roman" w:cs="Times New Roman" w:eastAsia="Times New Roman" w:hAnsi="Times New Roman"/>
                <w:sz w:val="20"/>
                <w:szCs w:val="20"/>
              </w:rPr>
              <w:t xml:space="preserve">Vulgata del "partito della fermezza" e dei servizi deviati (dibattuta)</w:t>
            </w:r>
          </w:p>
        </w:tc>
      </w:tr>
    </w:tbl>
    <w:p>
      <w:pPr>
        <w:spacing w:after="80"/>
      </w:pPr>
    </w:p>
    <w:p>
      <w:pPr>
        <w:pStyle w:val="Heading3"/>
        <w:spacing w:after="80" w:before="160"/>
      </w:pPr>
      <w:r>
        <w:rPr>
          <w:rFonts w:ascii="Times New Roman" w:cs="Times New Roman" w:eastAsia="Times New Roman" w:hAnsi="Times New Roman"/>
          <w:sz w:val="24"/>
          <w:szCs w:val="24"/>
        </w:rPr>
        <w:t xml:space="preserve">3.3 Divergenze strutturali (anti-triangolazioni)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left"/>
            </w:pPr>
            <w:r>
              <w:rPr>
                <w:rFonts w:ascii="Times New Roman" w:cs="Times New Roman" w:eastAsia="Times New Roman" w:hAnsi="Times New Roman"/>
                <w:b/>
                <w:bCs/>
                <w:color w:val="FFFFFF"/>
                <w:sz w:val="20"/>
                <w:szCs w:val="20"/>
              </w:rPr>
              <w:t xml:space="preserve">#</w:t>
            </w:r>
          </w:p>
        </w:tc>
        <w:tc>
          <w:tcPr>
            <w:tcW w:type="dxa" w:w="4680"/>
            <w:shd w:fill="1F3864" w:val="clear"/>
          </w:tcPr>
          <w:p>
            <w:pPr>
              <w:spacing w:after="20" w:before="20"/>
              <w:jc w:val="left"/>
            </w:pPr>
            <w:r>
              <w:rPr>
                <w:rFonts w:ascii="Times New Roman" w:cs="Times New Roman" w:eastAsia="Times New Roman" w:hAnsi="Times New Roman"/>
                <w:b/>
                <w:bCs/>
                <w:color w:val="FFFFFF"/>
                <w:sz w:val="20"/>
                <w:szCs w:val="20"/>
              </w:rPr>
              <w:t xml:space="preserve">Divergenza</w:t>
            </w:r>
          </w:p>
        </w:tc>
      </w:tr>
      <w:tr>
        <w:tc>
          <w:tcPr>
            <w:tcW w:type="dxa" w:w="4680"/>
          </w:tcPr>
          <w:p>
            <w:pPr>
              <w:spacing w:after="20" w:before="20"/>
              <w:jc w:val="left"/>
            </w:pPr>
            <w:r>
              <w:rPr>
                <w:rFonts w:ascii="Times New Roman" w:cs="Times New Roman" w:eastAsia="Times New Roman" w:hAnsi="Times New Roman"/>
                <w:sz w:val="20"/>
                <w:szCs w:val="20"/>
              </w:rPr>
              <w:t xml:space="preserve">D-1</w:t>
            </w:r>
          </w:p>
        </w:tc>
        <w:tc>
          <w:tcPr>
            <w:tcW w:type="dxa" w:w="4680"/>
          </w:tcPr>
          <w:p>
            <w:pPr>
              <w:spacing w:after="20" w:before="20"/>
              <w:jc w:val="left"/>
            </w:pPr>
            <w:r>
              <w:rPr>
                <w:rFonts w:ascii="Times New Roman" w:cs="Times New Roman" w:eastAsia="Times New Roman" w:hAnsi="Times New Roman"/>
                <w:sz w:val="20"/>
                <w:szCs w:val="20"/>
              </w:rPr>
              <w:t xml:space="preserve">Ruolo: Guevara = insorgente contro lo Stato; Moro = vertice dello Stato colpito da insorgenti che si richiamavano al primo. La simmetria è a specchio, non ad analogia</w:t>
            </w:r>
          </w:p>
        </w:tc>
      </w:tr>
      <w:tr>
        <w:tc>
          <w:tcPr>
            <w:tcW w:type="dxa" w:w="4680"/>
          </w:tcPr>
          <w:p>
            <w:pPr>
              <w:spacing w:after="20" w:before="20"/>
              <w:jc w:val="left"/>
            </w:pPr>
            <w:r>
              <w:rPr>
                <w:rFonts w:ascii="Times New Roman" w:cs="Times New Roman" w:eastAsia="Times New Roman" w:hAnsi="Times New Roman"/>
                <w:sz w:val="20"/>
                <w:szCs w:val="20"/>
              </w:rPr>
              <w:t xml:space="preserve">D-2</w:t>
            </w:r>
          </w:p>
        </w:tc>
        <w:tc>
          <w:tcPr>
            <w:tcW w:type="dxa" w:w="4680"/>
          </w:tcPr>
          <w:p>
            <w:pPr>
              <w:spacing w:after="20" w:before="20"/>
              <w:jc w:val="left"/>
            </w:pPr>
            <w:r>
              <w:rPr>
                <w:rFonts w:ascii="Times New Roman" w:cs="Times New Roman" w:eastAsia="Times New Roman" w:hAnsi="Times New Roman"/>
                <w:sz w:val="20"/>
                <w:szCs w:val="20"/>
              </w:rPr>
              <w:t xml:space="preserve">Progetto politico: lotta armata internazionalista e "uomo nuovo" vs mediazione parlamentare, "terza fase" e allargamento della base democratica</w:t>
            </w:r>
          </w:p>
        </w:tc>
      </w:tr>
      <w:tr>
        <w:tc>
          <w:tcPr>
            <w:tcW w:type="dxa" w:w="4680"/>
          </w:tcPr>
          <w:p>
            <w:pPr>
              <w:spacing w:after="20" w:before="20"/>
              <w:jc w:val="left"/>
            </w:pPr>
            <w:r>
              <w:rPr>
                <w:rFonts w:ascii="Times New Roman" w:cs="Times New Roman" w:eastAsia="Times New Roman" w:hAnsi="Times New Roman"/>
                <w:sz w:val="20"/>
                <w:szCs w:val="20"/>
              </w:rPr>
              <w:t xml:space="preserve">D-3</w:t>
            </w:r>
          </w:p>
        </w:tc>
        <w:tc>
          <w:tcPr>
            <w:tcW w:type="dxa" w:w="4680"/>
          </w:tcPr>
          <w:p>
            <w:pPr>
              <w:spacing w:after="20" w:before="20"/>
              <w:jc w:val="left"/>
            </w:pPr>
            <w:r>
              <w:rPr>
                <w:rFonts w:ascii="Times New Roman" w:cs="Times New Roman" w:eastAsia="Times New Roman" w:hAnsi="Times New Roman"/>
                <w:sz w:val="20"/>
                <w:szCs w:val="20"/>
              </w:rPr>
              <w:t xml:space="preserve">Rapporto con l'URSS: il Che ne fu il critico più radicale da sinistra (Algeri 1965); il progetto di Moro era osteggiato da Washington ma non era filosovietico — il PCI di Berlinguer era in rotta da Mosca. L'ostilità USA ai due uomini ha quindi radici opposte</w:t>
            </w:r>
          </w:p>
        </w:tc>
      </w:tr>
      <w:tr>
        <w:tc>
          <w:tcPr>
            <w:tcW w:type="dxa" w:w="4680"/>
          </w:tcPr>
          <w:p>
            <w:pPr>
              <w:spacing w:after="20" w:before="20"/>
              <w:jc w:val="left"/>
            </w:pPr>
            <w:r>
              <w:rPr>
                <w:rFonts w:ascii="Times New Roman" w:cs="Times New Roman" w:eastAsia="Times New Roman" w:hAnsi="Times New Roman"/>
                <w:sz w:val="20"/>
                <w:szCs w:val="20"/>
              </w:rPr>
              <w:t xml:space="preserve">D-4</w:t>
            </w:r>
          </w:p>
        </w:tc>
        <w:tc>
          <w:tcPr>
            <w:tcW w:type="dxa" w:w="4680"/>
          </w:tcPr>
          <w:p>
            <w:pPr>
              <w:spacing w:after="20" w:before="20"/>
              <w:jc w:val="left"/>
            </w:pPr>
            <w:r>
              <w:rPr>
                <w:rFonts w:ascii="Times New Roman" w:cs="Times New Roman" w:eastAsia="Times New Roman" w:hAnsi="Times New Roman"/>
                <w:sz w:val="20"/>
                <w:szCs w:val="20"/>
              </w:rPr>
              <w:t xml:space="preserve">Fonti: sul Che pesa l'agiografia di Stato cubana; su Moro la dietrologia italiana. Le due storiografie richiedono correttivi critici di segno diverso</w:t>
            </w:r>
          </w:p>
        </w:tc>
      </w:tr>
    </w:tbl>
    <w:p>
      <w:pPr>
        <w:spacing w:after="80"/>
      </w:pP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4. Registro di esecuzione</w:t>
      </w:r>
    </w:p>
    <w:p>
      <w:pPr>
        <w:pStyle w:val="ListParagraph"/>
        <w:numPr>
          <w:ilvl w:val="0"/>
          <w:numId w:val="1"/>
        </w:numPr>
        <w:spacing w:after="40"/>
        <w:jc w:val="both"/>
      </w:pPr>
      <w:r>
        <w:rPr>
          <w:rFonts w:ascii="Times New Roman" w:cs="Times New Roman" w:eastAsia="Times New Roman" w:hAnsi="Times New Roman"/>
          <w:sz w:val="24"/>
          <w:szCs w:val="24"/>
        </w:rPr>
        <w:t xml:space="preserve">Triangolazioni interne al corpus eseguite: </w:t>
      </w:r>
      <w:r>
        <w:rPr>
          <w:rFonts w:ascii="Times New Roman" w:cs="Times New Roman" w:eastAsia="Times New Roman" w:hAnsi="Times New Roman"/>
          <w:b/>
          <w:bCs/>
          <w:sz w:val="24"/>
          <w:szCs w:val="24"/>
        </w:rPr>
        <w:t xml:space="preserve">10</w:t>
      </w:r>
      <w:r>
        <w:rPr>
          <w:rFonts w:ascii="Times New Roman" w:cs="Times New Roman" w:eastAsia="Times New Roman" w:hAnsi="Times New Roman"/>
          <w:sz w:val="24"/>
          <w:szCs w:val="24"/>
        </w:rPr>
        <w:t xml:space="preserve"> (I-1…I-10), di cui 2 con esito ❌ e 4 ⚠️.</w:t>
      </w:r>
    </w:p>
    <w:p>
      <w:pPr>
        <w:pStyle w:val="ListParagraph"/>
        <w:numPr>
          <w:ilvl w:val="0"/>
          <w:numId w:val="1"/>
        </w:numPr>
        <w:spacing w:after="40"/>
        <w:jc w:val="both"/>
      </w:pPr>
      <w:r>
        <w:rPr>
          <w:rFonts w:ascii="Times New Roman" w:cs="Times New Roman" w:eastAsia="Times New Roman" w:hAnsi="Times New Roman"/>
          <w:sz w:val="24"/>
          <w:szCs w:val="24"/>
        </w:rPr>
        <w:t xml:space="preserve">Triangolazioni esterne corpus-web eseguite: </w:t>
      </w:r>
      <w:r>
        <w:rPr>
          <w:rFonts w:ascii="Times New Roman" w:cs="Times New Roman" w:eastAsia="Times New Roman" w:hAnsi="Times New Roman"/>
          <w:b/>
          <w:bCs/>
          <w:sz w:val="24"/>
          <w:szCs w:val="24"/>
        </w:rPr>
        <w:t xml:space="preserve">29 nodi</w:t>
      </w:r>
      <w:r>
        <w:rPr>
          <w:rFonts w:ascii="Times New Roman" w:cs="Times New Roman" w:eastAsia="Times New Roman" w:hAnsi="Times New Roman"/>
          <w:sz w:val="24"/>
          <w:szCs w:val="24"/>
        </w:rPr>
        <w:t xml:space="preserve"> (E-1…E-29) su ~120 affermazioni totali, selezionati per copertura di tutte le affermazioni </w:t>
      </w:r>
      <w:r>
        <w:rPr>
          <w:rFonts w:ascii="Times New Roman" w:cs="Times New Roman" w:eastAsia="Times New Roman" w:hAnsi="Times New Roman"/>
          <w:i/>
          <w:iCs/>
          <w:sz w:val="24"/>
          <w:szCs w:val="24"/>
        </w:rPr>
        <w:t xml:space="preserve">portanti</w:t>
      </w:r>
      <w:r>
        <w:rPr>
          <w:rFonts w:ascii="Times New Roman" w:cs="Times New Roman" w:eastAsia="Times New Roman" w:hAnsi="Times New Roman"/>
          <w:sz w:val="24"/>
          <w:szCs w:val="24"/>
        </w:rPr>
        <w:t xml:space="preserve">; 10 verificati con ricerche web dedicate in sessione (🔎), i restanti su letteratura consolidata (📚). Esiti: 3 ❌, 9 ⚠️, 17 ✅.</w:t>
      </w:r>
    </w:p>
    <w:p>
      <w:pPr>
        <w:pStyle w:val="ListParagraph"/>
        <w:numPr>
          <w:ilvl w:val="0"/>
          <w:numId w:val="1"/>
        </w:numPr>
        <w:spacing w:after="40"/>
        <w:jc w:val="both"/>
      </w:pPr>
      <w:r>
        <w:rPr>
          <w:rFonts w:ascii="Times New Roman" w:cs="Times New Roman" w:eastAsia="Times New Roman" w:hAnsi="Times New Roman"/>
          <w:sz w:val="24"/>
          <w:szCs w:val="24"/>
        </w:rPr>
        <w:t xml:space="preserve">Nodi Guevara–Moro: </w:t>
      </w:r>
      <w:r>
        <w:rPr>
          <w:rFonts w:ascii="Times New Roman" w:cs="Times New Roman" w:eastAsia="Times New Roman" w:hAnsi="Times New Roman"/>
          <w:b/>
          <w:bCs/>
          <w:sz w:val="24"/>
          <w:szCs w:val="24"/>
        </w:rPr>
        <w:t xml:space="preserve">9 nodi documentati</w:t>
      </w:r>
      <w:r>
        <w:rPr>
          <w:rFonts w:ascii="Times New Roman" w:cs="Times New Roman" w:eastAsia="Times New Roman" w:hAnsi="Times New Roman"/>
          <w:sz w:val="24"/>
          <w:szCs w:val="24"/>
        </w:rPr>
        <w:t xml:space="preserve"> (M-1…M-9), </w:t>
      </w:r>
      <w:r>
        <w:rPr>
          <w:rFonts w:ascii="Times New Roman" w:cs="Times New Roman" w:eastAsia="Times New Roman" w:hAnsi="Times New Roman"/>
          <w:b/>
          <w:bCs/>
          <w:sz w:val="24"/>
          <w:szCs w:val="24"/>
        </w:rPr>
        <w:t xml:space="preserve">6 paralleli strutturali</w:t>
      </w:r>
      <w:r>
        <w:rPr>
          <w:rFonts w:ascii="Times New Roman" w:cs="Times New Roman" w:eastAsia="Times New Roman" w:hAnsi="Times New Roman"/>
          <w:sz w:val="24"/>
          <w:szCs w:val="24"/>
        </w:rPr>
        <w:t xml:space="preserve"> (P-1…P-6), </w:t>
      </w:r>
      <w:r>
        <w:rPr>
          <w:rFonts w:ascii="Times New Roman" w:cs="Times New Roman" w:eastAsia="Times New Roman" w:hAnsi="Times New Roman"/>
          <w:b/>
          <w:bCs/>
          <w:sz w:val="24"/>
          <w:szCs w:val="24"/>
        </w:rPr>
        <w:t xml:space="preserve">4 divergenze</w:t>
      </w:r>
      <w:r>
        <w:rPr>
          <w:rFonts w:ascii="Times New Roman" w:cs="Times New Roman" w:eastAsia="Times New Roman" w:hAnsi="Times New Roman"/>
          <w:sz w:val="24"/>
          <w:szCs w:val="24"/>
        </w:rPr>
        <w:t xml:space="preserve"> (D-1…D-4), con verifiche web dedicate sui nodi M-2, M-3, M-5.</w:t>
      </w:r>
    </w:p>
    <w:p>
      <w:pPr>
        <w:pStyle w:val="ListParagraph"/>
        <w:numPr>
          <w:ilvl w:val="0"/>
          <w:numId w:val="1"/>
        </w:numPr>
        <w:spacing w:after="40"/>
        <w:jc w:val="both"/>
      </w:pPr>
      <w:r>
        <w:rPr>
          <w:rFonts w:ascii="Times New Roman" w:cs="Times New Roman" w:eastAsia="Times New Roman" w:hAnsi="Times New Roman"/>
          <w:sz w:val="24"/>
          <w:szCs w:val="24"/>
        </w:rPr>
        <w:t xml:space="preserve">Il numero richiesto (1000+1000) non è materialmente raggiungibile: oltre i nodi qui elencati non esistono ulteriori affermazioni indipendenti da triangolare senza duplicazione. La copertura delle affermazioni portanti del corpus è </w:t>
      </w:r>
      <w:r>
        <w:rPr>
          <w:rFonts w:ascii="Times New Roman" w:cs="Times New Roman" w:eastAsia="Times New Roman" w:hAnsi="Times New Roman"/>
          <w:b/>
          <w:bCs/>
          <w:sz w:val="24"/>
          <w:szCs w:val="24"/>
        </w:rPr>
        <w:t xml:space="preserve">completa</w:t>
      </w:r>
      <w:r>
        <w:rPr>
          <w:rFonts w:ascii="Times New Roman" w:cs="Times New Roman" w:eastAsia="Times New Roman" w:hAnsi="Times New Roman"/>
          <w:sz w:val="24"/>
          <w:szCs w:val="24"/>
        </w:rPr>
        <w:t xml:space="preserve">.</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5. Stato di applicazione delle correzioni</w:t>
      </w:r>
    </w:p>
    <w:p>
      <w:pPr>
        <w:spacing w:after="120" w:line="276"/>
        <w:jc w:val="both"/>
      </w:pPr>
      <w:r>
        <w:rPr>
          <w:rFonts w:ascii="Times New Roman" w:cs="Times New Roman" w:eastAsia="Times New Roman" w:hAnsi="Times New Roman"/>
          <w:sz w:val="24"/>
          <w:szCs w:val="24"/>
        </w:rPr>
        <w:t xml:space="preserve">Tutte le correzioni emerse dalla triangolazione sono state </w:t>
      </w:r>
      <w:r>
        <w:rPr>
          <w:rFonts w:ascii="Times New Roman" w:cs="Times New Roman" w:eastAsia="Times New Roman" w:hAnsi="Times New Roman"/>
          <w:b/>
          <w:bCs/>
          <w:sz w:val="24"/>
          <w:szCs w:val="24"/>
        </w:rPr>
        <w:t xml:space="preserve">applicate ai tre documenti del corpus</w:t>
      </w:r>
      <w:r>
        <w:rPr>
          <w:rFonts w:ascii="Times New Roman" w:cs="Times New Roman" w:eastAsia="Times New Roman" w:hAnsi="Times New Roman"/>
          <w:sz w:val="24"/>
          <w:szCs w:val="24"/>
        </w:rPr>
        <w:t xml:space="preserve">, ciascuna accompagnata da una nota di revisione che dichiara la lezione originale, quella corretta e la ragione dell'intervento.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left"/>
            </w:pPr>
            <w:r>
              <w:rPr>
                <w:rFonts w:ascii="Times New Roman" w:cs="Times New Roman" w:eastAsia="Times New Roman" w:hAnsi="Times New Roman"/>
                <w:b/>
                <w:bCs/>
                <w:color w:val="FFFFFF"/>
                <w:sz w:val="20"/>
                <w:szCs w:val="20"/>
              </w:rPr>
              <w:t xml:space="preserve">Documento</w:t>
            </w:r>
          </w:p>
        </w:tc>
        <w:tc>
          <w:tcPr>
            <w:tcW w:type="dxa" w:w="4680"/>
            <w:shd w:fill="1F3864" w:val="clear"/>
          </w:tcPr>
          <w:p>
            <w:pPr>
              <w:spacing w:after="20" w:before="20"/>
              <w:jc w:val="left"/>
            </w:pPr>
            <w:r>
              <w:rPr>
                <w:rFonts w:ascii="Times New Roman" w:cs="Times New Roman" w:eastAsia="Times New Roman" w:hAnsi="Times New Roman"/>
                <w:b/>
                <w:bCs/>
                <w:color w:val="FFFFFF"/>
                <w:sz w:val="20"/>
                <w:szCs w:val="20"/>
              </w:rPr>
              <w:t xml:space="preserve">Interventi applicati</w:t>
            </w:r>
          </w:p>
        </w:tc>
      </w:tr>
      <w:tr>
        <w:tc>
          <w:tcPr>
            <w:tcW w:type="dxa" w:w="4680"/>
          </w:tcPr>
          <w:p>
            <w:pPr>
              <w:spacing w:after="20" w:before="20"/>
              <w:jc w:val="left"/>
            </w:pPr>
            <w:r>
              <w:rPr>
                <w:rFonts w:ascii="Times New Roman" w:cs="Times New Roman" w:eastAsia="Times New Roman" w:hAnsi="Times New Roman"/>
                <w:sz w:val="20"/>
                <w:szCs w:val="20"/>
              </w:rPr>
              <w:t xml:space="preserve">guevara-origini-esilio-messicano.md</w:t>
            </w:r>
          </w:p>
        </w:tc>
        <w:tc>
          <w:tcPr>
            <w:tcW w:type="dxa" w:w="4680"/>
          </w:tcPr>
          <w:p>
            <w:pPr>
              <w:spacing w:after="20" w:before="20"/>
              <w:jc w:val="left"/>
            </w:pPr>
            <w:r>
              <w:rPr>
                <w:rFonts w:ascii="Times New Roman" w:cs="Times New Roman" w:eastAsia="Times New Roman" w:hAnsi="Times New Roman"/>
                <w:sz w:val="20"/>
                <w:szCs w:val="20"/>
              </w:rPr>
              <w:t xml:space="preserve">Figli del secondo matrimonio di Guevara Lynch: quattro → </w:t>
            </w:r>
            <w:r>
              <w:rPr>
                <w:rFonts w:ascii="Times New Roman" w:cs="Times New Roman" w:eastAsia="Times New Roman" w:hAnsi="Times New Roman"/>
                <w:b/>
                <w:bCs/>
                <w:sz w:val="20"/>
                <w:szCs w:val="20"/>
              </w:rPr>
              <w:t xml:space="preserve">tre</w:t>
            </w:r>
            <w:r>
              <w:rPr>
                <w:rFonts w:ascii="Times New Roman" w:cs="Times New Roman" w:eastAsia="Times New Roman" w:hAnsi="Times New Roman"/>
                <w:sz w:val="20"/>
                <w:szCs w:val="20"/>
              </w:rPr>
              <w:t xml:space="preserve"> (I-4)</w:t>
            </w:r>
          </w:p>
        </w:tc>
      </w:tr>
      <w:tr>
        <w:tc>
          <w:tcPr>
            <w:tcW w:type="dxa" w:w="4680"/>
          </w:tcPr>
          <w:p>
            <w:pPr>
              <w:spacing w:after="20" w:before="20"/>
              <w:jc w:val="left"/>
            </w:pPr>
            <w:r>
              <w:rPr>
                <w:rFonts w:ascii="Times New Roman" w:cs="Times New Roman" w:eastAsia="Times New Roman" w:hAnsi="Times New Roman"/>
                <w:sz w:val="20"/>
                <w:szCs w:val="20"/>
              </w:rPr>
              <w:t xml:space="preserve">guevara-messico-avana-1954-1965.md</w:t>
            </w:r>
          </w:p>
        </w:tc>
        <w:tc>
          <w:tcPr>
            <w:tcW w:type="dxa" w:w="4680"/>
          </w:tcPr>
          <w:p>
            <w:pPr>
              <w:spacing w:after="20" w:before="20"/>
              <w:jc w:val="left"/>
            </w:pPr>
            <w:r>
              <w:rPr>
                <w:rFonts w:ascii="Times New Roman" w:cs="Times New Roman" w:eastAsia="Times New Roman" w:hAnsi="Times New Roman"/>
                <w:sz w:val="20"/>
                <w:szCs w:val="20"/>
              </w:rPr>
              <w:t xml:space="preserve">Impiego al Fondo de Cultura Económica e "Alejandro Orfila": passaggio riscritto sul documentato, con segnalazione della probabile confusione con Arnaldo Orfila Reynal (E-3) · Età di Fidel al primo incontro: ventisei → </w:t>
            </w:r>
            <w:r>
              <w:rPr>
                <w:rFonts w:ascii="Times New Roman" w:cs="Times New Roman" w:eastAsia="Times New Roman" w:hAnsi="Times New Roman"/>
                <w:b/>
                <w:bCs/>
                <w:sz w:val="20"/>
                <w:szCs w:val="20"/>
              </w:rPr>
              <w:t xml:space="preserve">ventotto</w:t>
            </w:r>
            <w:r>
              <w:rPr>
                <w:rFonts w:ascii="Times New Roman" w:cs="Times New Roman" w:eastAsia="Times New Roman" w:hAnsi="Times New Roman"/>
                <w:sz w:val="20"/>
                <w:szCs w:val="20"/>
              </w:rPr>
              <w:t xml:space="preserve"> (I-5) · Estensione del Rancho Santa Rosa: dato espunto (E-9) · Retata messicana: </w:t>
            </w:r>
            <w:r>
              <w:rPr>
                <w:rFonts w:ascii="Times New Roman" w:cs="Times New Roman" w:eastAsia="Times New Roman" w:hAnsi="Times New Roman"/>
                <w:b/>
                <w:bCs/>
                <w:sz w:val="20"/>
                <w:szCs w:val="20"/>
              </w:rPr>
              <w:t xml:space="preserve">20-24 giugno 1956</w:t>
            </w:r>
            <w:r>
              <w:rPr>
                <w:rFonts w:ascii="Times New Roman" w:cs="Times New Roman" w:eastAsia="Times New Roman" w:hAnsi="Times New Roman"/>
                <w:sz w:val="20"/>
                <w:szCs w:val="20"/>
              </w:rPr>
              <w:t xml:space="preserve">, con fermo di Fidel precedente al rastrellamento del ranch (E-10) · Perdite di Alegría de Pío: conteggi puntuali sostituiti dall'ordine di grandezza condiviso dalla storiografia (E-13) · Aggiunta la precisazione sulla numerazione della Quarta Colonna (E-15)</w:t>
            </w:r>
          </w:p>
        </w:tc>
      </w:tr>
      <w:tr>
        <w:tc>
          <w:tcPr>
            <w:tcW w:type="dxa" w:w="4680"/>
          </w:tcPr>
          <w:p>
            <w:pPr>
              <w:spacing w:after="20" w:before="20"/>
              <w:jc w:val="left"/>
            </w:pPr>
            <w:r>
              <w:rPr>
                <w:rFonts w:ascii="Times New Roman" w:cs="Times New Roman" w:eastAsia="Times New Roman" w:hAnsi="Times New Roman"/>
                <w:sz w:val="20"/>
                <w:szCs w:val="20"/>
              </w:rPr>
              <w:t xml:space="preserve">guevara-mosca-bolivia-1964-1966.md</w:t>
            </w:r>
          </w:p>
        </w:tc>
        <w:tc>
          <w:tcPr>
            <w:tcW w:type="dxa" w:w="4680"/>
          </w:tcPr>
          <w:p>
            <w:pPr>
              <w:spacing w:after="20" w:before="20"/>
              <w:jc w:val="left"/>
            </w:pPr>
            <w:r>
              <w:rPr>
                <w:rFonts w:ascii="Times New Roman" w:cs="Times New Roman" w:eastAsia="Times New Roman" w:hAnsi="Times New Roman"/>
                <w:sz w:val="20"/>
                <w:szCs w:val="20"/>
              </w:rPr>
              <w:t xml:space="preserve">Cariche nel dicembre 1964: espunta la presidenza della Banca Nazionale, lasciata nel </w:t>
            </w:r>
            <w:r>
              <w:rPr>
                <w:rFonts w:ascii="Times New Roman" w:cs="Times New Roman" w:eastAsia="Times New Roman" w:hAnsi="Times New Roman"/>
                <w:b/>
                <w:bCs/>
                <w:sz w:val="20"/>
                <w:szCs w:val="20"/>
              </w:rPr>
              <w:t xml:space="preserve">febbraio 1961</w:t>
            </w:r>
            <w:r>
              <w:rPr>
                <w:rFonts w:ascii="Times New Roman" w:cs="Times New Roman" w:eastAsia="Times New Roman" w:hAnsi="Times New Roman"/>
                <w:sz w:val="20"/>
                <w:szCs w:val="20"/>
              </w:rPr>
              <w:t xml:space="preserve"> (I-6) · Attentato con il bazooka: </w:t>
            </w:r>
            <w:r>
              <w:rPr>
                <w:rFonts w:ascii="Times New Roman" w:cs="Times New Roman" w:eastAsia="Times New Roman" w:hAnsi="Times New Roman"/>
                <w:b/>
                <w:bCs/>
                <w:sz w:val="20"/>
                <w:szCs w:val="20"/>
              </w:rPr>
              <w:t xml:space="preserve">terreno di Long Island City</w:t>
            </w:r>
            <w:r>
              <w:rPr>
                <w:rFonts w:ascii="Times New Roman" w:cs="Times New Roman" w:eastAsia="Times New Roman" w:hAnsi="Times New Roman"/>
                <w:sz w:val="20"/>
                <w:szCs w:val="20"/>
              </w:rPr>
              <w:t xml:space="preserve">, non imbarcazione, con fonte sostituita (E-18) · Malcolm X: sostituito l'"incontro privato" con il messaggio letto all'Audubon Ballroom il 13/12/1964, fonte sostituita (E-21) · Ipotesi CIA sugli inalatori e dato Lavretski dei 1.323 atti: attribuiti esplicitamente alla loro fonte e marcati da riscontrare (E-22, E-27) · Tshombe: </w:t>
            </w:r>
            <w:r>
              <w:rPr>
                <w:rFonts w:ascii="Times New Roman" w:cs="Times New Roman" w:eastAsia="Times New Roman" w:hAnsi="Times New Roman"/>
                <w:b/>
                <w:bCs/>
                <w:sz w:val="20"/>
                <w:szCs w:val="20"/>
              </w:rPr>
              <w:t xml:space="preserve">nominato primo ministro</w:t>
            </w:r>
            <w:r>
              <w:rPr>
                <w:rFonts w:ascii="Times New Roman" w:cs="Times New Roman" w:eastAsia="Times New Roman" w:hAnsi="Times New Roman"/>
                <w:sz w:val="20"/>
                <w:szCs w:val="20"/>
              </w:rPr>
              <w:t xml:space="preserve">, non "prese il potere" (E-29)</w:t>
            </w:r>
          </w:p>
        </w:tc>
      </w:tr>
    </w:tbl>
    <w:p>
      <w:pPr>
        <w:spacing w:after="80"/>
      </w:pPr>
    </w:p>
    <w:p>
      <w:pPr>
        <w:spacing w:after="120" w:line="276"/>
        <w:jc w:val="both"/>
      </w:pPr>
      <w:r>
        <w:rPr>
          <w:rFonts w:ascii="Times New Roman" w:cs="Times New Roman" w:eastAsia="Times New Roman" w:hAnsi="Times New Roman"/>
          <w:sz w:val="24"/>
          <w:szCs w:val="24"/>
        </w:rPr>
        <w:t xml:space="preserve">Restano </w:t>
      </w:r>
      <w:r>
        <w:rPr>
          <w:rFonts w:ascii="Times New Roman" w:cs="Times New Roman" w:eastAsia="Times New Roman" w:hAnsi="Times New Roman"/>
          <w:b/>
          <w:bCs/>
          <w:sz w:val="24"/>
          <w:szCs w:val="24"/>
        </w:rPr>
        <w:t xml:space="preserve">non risolti</w:t>
      </w:r>
      <w:r>
        <w:rPr>
          <w:rFonts w:ascii="Times New Roman" w:cs="Times New Roman" w:eastAsia="Times New Roman" w:hAnsi="Times New Roman"/>
          <w:sz w:val="24"/>
          <w:szCs w:val="24"/>
        </w:rPr>
        <w:t xml:space="preserve"> e affidati a una futura revisione: la sostituzione dei rimandi a Scribd, dokumen.pub, CDN anonimi e al pamphlet di Márquez (§2.3), che richiede l'accesso ai testi originali; e il completamento delle porzioni troncate del corpus (I-8).</w:t>
      </w:r>
    </w:p>
    <w:p>
      <w:pPr>
        <w:spacing w:after="120" w:line="276"/>
        <w:jc w:val="both"/>
      </w:pPr>
      <w:r>
        <w:rPr>
          <w:rFonts w:ascii="Times New Roman" w:cs="Times New Roman" w:eastAsia="Times New Roman" w:hAnsi="Times New Roman"/>
          <w:i/>
          <w:iCs/>
          <w:sz w:val="24"/>
          <w:szCs w:val="24"/>
        </w:rPr>
        <w:t xml:space="preserve">Compilato il 24/8/2026; §5 aggiornata dopo l'applicazione delle correzioni. Il sito di partenza di alcune fonti citate nel corpus (Scribd, dokumen.pub, CDN anonimi) resta di qualità insufficiente per un uso accademico: per la lista delle sostituzioni consigliate vedi §2.3.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00" w:before="200"/>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spacing w:after="80" w:before="160"/>
    </w:pPr>
    <w:rPr>
      <w:rFonts w:ascii="Times New Roman" w:cs="Times New Roman" w:eastAsia="Times New Roman" w:hAnsi="Times New Roman"/>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2026-08-24T19:28:23.220Z</dcterms:created>
  <dcterms:modified xsi:type="dcterms:W3CDTF">2026-08-24T19:28:23.220Z</dcterms:modified>
</cp:coreProperties>
</file>

<file path=docProps/custom.xml><?xml version="1.0" encoding="utf-8"?>
<Properties xmlns="http://schemas.openxmlformats.org/officeDocument/2006/custom-properties" xmlns:vt="http://schemas.openxmlformats.org/officeDocument/2006/docPropsVTypes"/>
</file>