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after="80"/>
        <w:jc w:val="center"/>
      </w:pPr>
      <w:r>
        <w:rPr>
          <w:rFonts w:ascii="Calibri" w:hAnsi="Calibri" w:cs="Calibri" w:eastAsia="Calibri"/>
          <w:b/>
          <w:color w:val="2E4272"/>
          <w:spacing w:val="30"/>
          <w:sz w:val="22"/>
        </w:rPr>
        <w:t>STUDIO INTEGRALE PUGLIA</w:t>
      </w:r>
    </w:p>
    <w:p>
      <w:pPr>
        <w:pBdr>
          <w:bottom w:val="single" w:sz="10" w:space="6" w:color="C49A48"/>
        </w:pBdr>
        <w:spacing w:after="780"/>
        <w:jc w:val="center"/>
      </w:pPr>
      <w:r>
        <w:rPr>
          <w:rFonts w:ascii="Cambria" w:hAnsi="Cambria" w:cs="Cambria" w:eastAsia="Cambria"/>
          <w:sz w:val="2"/>
        </w:rPr>
      </w:r>
    </w:p>
    <w:p>
      <w:pPr>
        <w:spacing w:before="0" w:after="0" w:line="1040" w:lineRule="exact"/>
        <w:jc w:val="center"/>
      </w:pPr>
      <w:r>
        <w:rPr>
          <w:rFonts w:ascii="Calibri" w:hAnsi="Calibri" w:cs="Calibri" w:eastAsia="Calibri"/>
          <w:b/>
          <w:color w:val="16264B"/>
          <w:spacing w:val="10"/>
          <w:sz w:val="96"/>
        </w:rPr>
        <w:t>SERVIZIO DI</w:t>
      </w:r>
    </w:p>
    <w:p>
      <w:pPr>
        <w:spacing w:before="0" w:after="0" w:line="1040" w:lineRule="exact"/>
        <w:jc w:val="center"/>
      </w:pPr>
      <w:r>
        <w:rPr>
          <w:rFonts w:ascii="Calibri" w:hAnsi="Calibri" w:cs="Calibri" w:eastAsia="Calibri"/>
          <w:b/>
          <w:color w:val="16264B"/>
          <w:spacing w:val="10"/>
          <w:sz w:val="96"/>
        </w:rPr>
        <w:t>PSICOLOGIA</w:t>
      </w:r>
    </w:p>
    <w:p>
      <w:pPr>
        <w:spacing w:before="0" w:after="0" w:line="1040" w:lineRule="exact"/>
        <w:jc w:val="center"/>
      </w:pPr>
      <w:r>
        <w:rPr>
          <w:rFonts w:ascii="Calibri" w:hAnsi="Calibri" w:cs="Calibri" w:eastAsia="Calibri"/>
          <w:b/>
          <w:color w:val="16264B"/>
          <w:spacing w:val="10"/>
          <w:sz w:val="96"/>
        </w:rPr>
        <w:t>DI BASE</w:t>
      </w:r>
    </w:p>
    <w:p>
      <w:pPr>
        <w:spacing w:before="0" w:after="0" w:line="1040" w:lineRule="exact"/>
        <w:jc w:val="center"/>
      </w:pPr>
      <w:r>
        <w:rPr>
          <w:rFonts w:ascii="Calibri" w:hAnsi="Calibri" w:cs="Calibri" w:eastAsia="Calibri"/>
          <w:b/>
          <w:color w:val="16264B"/>
          <w:spacing w:val="10"/>
          <w:sz w:val="96"/>
        </w:rPr>
        <w:t>IN PUGLIA</w:t>
      </w:r>
    </w:p>
    <w:p>
      <w:pPr>
        <w:pBdr>
          <w:bottom w:val="single" w:sz="14" w:space="6" w:color="16264B"/>
        </w:pBdr>
        <w:spacing w:before="620" w:after="320"/>
        <w:jc w:val="center"/>
      </w:pPr>
      <w:r>
        <w:rPr>
          <w:rFonts w:ascii="Cambria" w:hAnsi="Cambria" w:cs="Cambria" w:eastAsia="Cambria"/>
          <w:sz w:val="2"/>
        </w:rPr>
      </w:r>
    </w:p>
    <w:p>
      <w:pPr>
        <w:spacing w:after="1600"/>
        <w:jc w:val="center"/>
      </w:pPr>
      <w:r>
        <w:rPr>
          <w:rFonts w:ascii="Cambria" w:hAnsi="Cambria" w:cs="Cambria" w:eastAsia="Cambria"/>
          <w:i/>
          <w:color w:val="1A1A1A"/>
          <w:sz w:val="28"/>
        </w:rPr>
        <w:t>Valutazione economica integrata e progettazione attuativa nel Servizio Sanitario Regionale della Puglia</w:t>
      </w:r>
    </w:p>
    <w:p>
      <w:pPr>
        <w:spacing w:before="1800" w:after="80"/>
        <w:jc w:val="center"/>
      </w:pPr>
      <w:r>
        <w:rPr>
          <w:rFonts w:ascii="Calibri" w:hAnsi="Calibri" w:cs="Calibri" w:eastAsia="Calibri"/>
          <w:b/>
          <w:color w:val="1A1A1A"/>
          <w:sz w:val="28"/>
        </w:rPr>
        <w:t>Dott. Luigi De Michele</w:t>
      </w:r>
    </w:p>
    <w:p>
      <w:pPr>
        <w:spacing w:after="40"/>
        <w:jc w:val="center"/>
      </w:pPr>
      <w:r>
        <w:rPr>
          <w:rFonts w:ascii="Cambria" w:hAnsi="Cambria" w:cs="Cambria" w:eastAsia="Cambria"/>
          <w:color w:val="1A1A1A"/>
          <w:sz w:val="22"/>
        </w:rPr>
        <w:t>Psicologo — Ordine degli Psicologi della Puglia</w:t>
      </w:r>
    </w:p>
    <w:p>
      <w:pPr>
        <w:spacing w:after="40"/>
        <w:jc w:val="center"/>
      </w:pPr>
      <w:r>
        <w:rPr>
          <w:rFonts w:ascii="Cambria" w:hAnsi="Cambria" w:cs="Cambria" w:eastAsia="Cambria"/>
          <w:color w:val="1A1A1A"/>
          <w:sz w:val="22"/>
        </w:rPr>
        <w:t>Studio Integrale Puglia — Capurso (BA)</w:t>
      </w:r>
    </w:p>
    <w:p>
      <w:pPr>
        <w:spacing w:after="40"/>
        <w:jc w:val="center"/>
      </w:pPr>
      <w:r>
        <w:rPr>
          <w:rFonts w:ascii="Cambria" w:hAnsi="Cambria" w:cs="Cambria" w:eastAsia="Cambria"/>
          <w:color w:val="1A1A1A"/>
          <w:sz w:val="22"/>
        </w:rPr>
        <w:t>Luglio 2026</w:t>
      </w:r>
    </w:p>
    <w:p>
      <w:r>
        <w:br w:type="page"/>
      </w:r>
    </w:p>
    <w:p>
      <w:pPr>
        <w:pStyle w:val="Heading1"/>
        <w:pageBreakBefore/>
        <w:shd w:fill="16264B" w:val="clear"/>
        <w:spacing w:after="240" w:before="240"/>
      </w:pPr>
      <w:r>
        <w:rPr>
          <w:rFonts w:ascii="Calibri" w:cs="Calibri" w:eastAsia="Calibri" w:hAnsi="Calibri"/>
          <w:b/>
          <w:bCs/>
          <w:color w:val="FFFFFF"/>
          <w:sz w:val="32"/>
          <w:szCs w:val="32"/>
        </w:rPr>
        <w:t xml:space="preserve">PREMESSA</w:t>
      </w:r>
    </w:p>
    <w:p>
      <w:pPr>
        <w:spacing w:after="140" w:line="300"/>
        <w:jc w:val="both"/>
      </w:pPr>
      <w:r>
        <w:rPr>
          <w:rFonts w:ascii="Cambria" w:cs="Cambria" w:eastAsia="Cambria" w:hAnsi="Cambria"/>
          <w:b w:val="false"/>
          <w:bCs w:val="false"/>
          <w:i w:val="false"/>
          <w:iCs w:val="false"/>
          <w:color w:val="1A1A1A"/>
          <w:sz w:val="22"/>
          <w:szCs w:val="22"/>
        </w:rPr>
        <w:t xml:space="preserve">Il presente Documento — </w:t>
      </w:r>
      <w:r>
        <w:rPr>
          <w:rFonts w:ascii="Cambria" w:cs="Cambria" w:eastAsia="Cambria" w:hAnsi="Cambria"/>
          <w:b/>
          <w:bCs/>
          <w:i w:val="false"/>
          <w:iCs w:val="false"/>
          <w:color w:val="1A1A1A"/>
          <w:sz w:val="22"/>
          <w:szCs w:val="22"/>
        </w:rPr>
        <w:t xml:space="preserve">Studio Integrale, Finale e Definitivo sulla riforma pugliese del Psicologo di Base</w:t>
      </w:r>
      <w:r>
        <w:rPr>
          <w:rFonts w:ascii="Cambria" w:cs="Cambria" w:eastAsia="Cambria" w:hAnsi="Cambria"/>
          <w:b w:val="false"/>
          <w:bCs w:val="false"/>
          <w:i w:val="false"/>
          <w:iCs w:val="false"/>
          <w:color w:val="1A1A1A"/>
          <w:sz w:val="22"/>
          <w:szCs w:val="22"/>
        </w:rPr>
        <w:t xml:space="preserve"> — riunisce e riqualifica in forma unitaria il contenuto integrale dei Capitoli da I a IV della relazione tecnico-scientifica a sostegno dell’istituzione del Servizio di Psicologia di Base nel Servizio Sanitario Regionale pugliese, di cui è autore intellettuale il dottor Luigi De Michele. Il perimetro dello Studio è integrale: esso non si limita alla figura dello Psicologo di Base, bensì abbraccia in cascata piramidale tutte le figure professionali e tutti gli aspetti multidisciplinari direttamente ed indirettamente connessi alla riforma, ordinati per capacità di generare rientro economico e spending review.</w:t>
      </w:r>
    </w:p>
    <w:p>
      <w:pPr>
        <w:spacing w:after="140" w:line="300"/>
        <w:jc w:val="both"/>
      </w:pPr>
      <w:r>
        <w:rPr>
          <w:rFonts w:ascii="Cambria" w:cs="Cambria" w:eastAsia="Cambria" w:hAnsi="Cambria"/>
          <w:b w:val="false"/>
          <w:bCs w:val="false"/>
          <w:i w:val="false"/>
          <w:iCs w:val="false"/>
          <w:color w:val="1A1A1A"/>
          <w:sz w:val="22"/>
          <w:szCs w:val="22"/>
        </w:rPr>
        <w:t xml:space="preserve">La cascata muove dal vertice — lo Psicologo di Base quale professionista di prossimità e primo livello di ascolto — e discende, per influenza e per capacità di generare ritorno economico, verso il Medico di Medicina Generale ed il Pediatra di Libera Scelta, l’Infermiere di Famiglia e Comunità, l’Assistente Sociale, i medici specialisti delle branche maggiormente investite dalla componente psicosomatica (cardiologia, gastroenterologia, neurologia, reumatologia, pneumologia, ginecologia, urologia, endocrinologia), il personale dei Dipartimenti e Centri di Salute Mentale, sino agli attori del sistema previdenziale, del mercato del lavoro, della scuola, dell’università e del tessuto produttivo regionale.</w:t>
      </w:r>
    </w:p>
    <w:p>
      <w:pPr>
        <w:spacing w:after="140" w:line="300"/>
        <w:jc w:val="both"/>
      </w:pPr>
      <w:r>
        <w:rPr>
          <w:rFonts w:ascii="Cambria" w:cs="Cambria" w:eastAsia="Cambria" w:hAnsi="Cambria"/>
          <w:b w:val="false"/>
          <w:bCs w:val="false"/>
          <w:i w:val="false"/>
          <w:iCs w:val="false"/>
          <w:color w:val="1A1A1A"/>
          <w:sz w:val="22"/>
          <w:szCs w:val="22"/>
        </w:rPr>
        <w:t xml:space="preserve">I domini disciplinari toccati dallo Studio comprendono, senza pretesa di esaustività, quello sanitario, economico, sociale, lavoristico, previdenziale, della produttività, del welfare, della prevenzione, criminologico, burocratico, culturale, educativo, antropologico, pedagogico-scolastico, accademico, industriale, sindacale e finanziario. L’obiettivo ultimo è predire, in maniera falsificabile e prudenziale, gli effetti multidimensionali e multifattoriali della riforma sulla qualità della vita delle persone, sui bilanci regionali, sulla burocrazia e sui sistemi sanitari regionali.</w:t>
      </w:r>
    </w:p>
    <w:p>
      <w:pPr>
        <w:spacing w:after="140" w:line="300"/>
        <w:jc w:val="both"/>
      </w:pPr>
      <w:r>
        <w:rPr>
          <w:rFonts w:ascii="Cambria" w:cs="Cambria" w:eastAsia="Cambria" w:hAnsi="Cambria"/>
          <w:b w:val="false"/>
          <w:bCs w:val="false"/>
          <w:i w:val="false"/>
          <w:iCs w:val="false"/>
          <w:color w:val="1A1A1A"/>
          <w:sz w:val="22"/>
          <w:szCs w:val="22"/>
        </w:rPr>
        <w:t xml:space="preserve">L’Intelligenza Artificiale non costituisce il soggetto centrale dello Studio, bensì una delle molte leve abilitanti che rendono più efficace la figura dello Psicologo di Base; le attività formative, ivi comprese quelle relative all’IA, sono considerate sia singolarmente sia nella loro combinazione, sotto supervisione umana e nel quadro della governance regolatoria europea.</w:t>
      </w:r>
    </w:p>
    <w:p>
      <w:pPr>
        <w:pStyle w:val="Heading1"/>
        <w:pageBreakBefore/>
        <w:shd w:fill="16264B" w:val="clear"/>
        <w:spacing w:after="240" w:before="240"/>
      </w:pPr>
      <w:r>
        <w:rPr>
          <w:rFonts w:ascii="Calibri" w:cs="Calibri" w:eastAsia="Calibri" w:hAnsi="Calibri"/>
          <w:b/>
          <w:bCs/>
          <w:color w:val="FFFFFF"/>
          <w:sz w:val="32"/>
          <w:szCs w:val="32"/>
        </w:rPr>
        <w:t xml:space="preserve">INTRODUZIONE</w:t>
      </w:r>
    </w:p>
    <w:p>
      <w:pPr>
        <w:spacing w:after="140" w:line="300"/>
        <w:jc w:val="both"/>
      </w:pPr>
      <w:r>
        <w:rPr>
          <w:rFonts w:ascii="Cambria" w:cs="Cambria" w:eastAsia="Cambria" w:hAnsi="Cambria"/>
          <w:b w:val="false"/>
          <w:bCs w:val="false"/>
          <w:i w:val="false"/>
          <w:iCs w:val="false"/>
          <w:color w:val="1A1A1A"/>
          <w:sz w:val="22"/>
          <w:szCs w:val="22"/>
        </w:rPr>
        <w:t xml:space="preserve">L’istituzione del Servizio di Psicologia di Base rappresenta un intervento normativo di portata sistemica che investe simultaneamente l’architettura delle cure primarie, l’equilibrio dei bilanci sanitari regionali, l’organizzazione del lavoro professionale e la qualità della vita della popolazione. Lo Studio muove dal riconoscimento che la salute, nella sua accezione costituzionale ed internazionale, comprende in modo inscindibile la dimensione psicologica, e che l’integrazione della psicologia nelle cure primarie non costituisce opzione politica discrezionale ma imperativo evidence-based.</w:t>
      </w:r>
    </w:p>
    <w:p>
      <w:pPr>
        <w:spacing w:after="140" w:line="300"/>
        <w:jc w:val="both"/>
      </w:pPr>
      <w:r>
        <w:rPr>
          <w:rFonts w:ascii="Cambria" w:cs="Cambria" w:eastAsia="Cambria" w:hAnsi="Cambria"/>
          <w:b w:val="false"/>
          <w:bCs w:val="false"/>
          <w:i w:val="false"/>
          <w:iCs w:val="false"/>
          <w:color w:val="1A1A1A"/>
          <w:sz w:val="22"/>
          <w:szCs w:val="22"/>
        </w:rPr>
        <w:t xml:space="preserve">La struttura del presente Documento ricalca, per i Capitoli da I a IV, l’articolazione della relazione originaria: il Capitolo I ricostruisce il fondamento giuridico-istituzionale ed il razionale scientifico dell’istituzione del Servizio; il Capitolo II approfondisce il quadro di contesto — bisogni, criticità e razionale della riforma — attraverso l’analisi demografica, epidemiologica e socioeconomica; il Capitolo III descrive il modello organizzativo e la dotazione di personale; il Capitolo IV quantifica i costi diretti di implementazione e funzionamento. I Capitoli V–VII, relativi ai risparmi diretti, ai risparmi indiretti ed al saldo economico complessivo, saranno oggetto di successiva integrazione.</w:t>
      </w:r>
    </w:p>
    <w:p>
      <w:pPr>
        <w:spacing w:after="140" w:line="300"/>
        <w:jc w:val="both"/>
      </w:pPr>
      <w:r>
        <w:rPr>
          <w:rFonts w:ascii="Cambria" w:cs="Cambria" w:eastAsia="Cambria" w:hAnsi="Cambria"/>
          <w:b w:val="false"/>
          <w:bCs w:val="false"/>
          <w:i w:val="false"/>
          <w:iCs w:val="false"/>
          <w:color w:val="1A1A1A"/>
          <w:sz w:val="22"/>
          <w:szCs w:val="22"/>
        </w:rPr>
        <w:t xml:space="preserve">Ogni capitolo è corredato da tabelle sinottiche, da blocchi infografici tridimensionali predisposti per il rendering in ambiente Canva/Gemini e da un apparato di note a piè di pagina. Le stime economiche sono espresse in bande falsificabili, con soglie di confutazione e intervalli prudenziali; i rapporti costi-benefici sono ancorati esclusivamente alla letteratura peer-reviewed e non aggregano mai in un’unica cifra netta le dimensioni fiscale, sanitaria e sociale, che restano distinte.</w:t>
      </w:r>
    </w:p>
    <w:p>
      <w:pPr>
        <w:pStyle w:val="Heading1"/>
        <w:pageBreakBefore/>
        <w:shd w:fill="16264B" w:val="clear"/>
        <w:spacing w:after="240" w:before="240"/>
      </w:pPr>
      <w:r>
        <w:rPr>
          <w:rFonts w:ascii="Calibri" w:cs="Calibri" w:eastAsia="Calibri" w:hAnsi="Calibri"/>
          <w:b/>
          <w:bCs/>
          <w:color w:val="FFFFFF"/>
          <w:sz w:val="32"/>
          <w:szCs w:val="32"/>
        </w:rPr>
        <w:t xml:space="preserve">CAPITOLO I — FONDAMENTO GIURIDICO-ISTITUZIONALE E RAZIONALE SCIENTIFICO</w:t>
      </w:r>
    </w:p>
    <w:p>
      <w:pPr>
        <w:pStyle w:val="Heading2"/>
        <w:spacing w:after="160" w:before="300"/>
      </w:pPr>
      <w:r>
        <w:rPr>
          <w:rFonts w:ascii="Calibri" w:cs="Calibri" w:eastAsia="Calibri" w:hAnsi="Calibri"/>
          <w:b/>
          <w:bCs/>
          <w:color w:val="16264B"/>
          <w:sz w:val="27"/>
          <w:szCs w:val="27"/>
        </w:rPr>
        <w:t xml:space="preserve">Premessa del capitolo</w:t>
      </w:r>
    </w:p>
    <w:p>
      <w:pPr>
        <w:spacing w:after="140" w:line="300"/>
        <w:jc w:val="both"/>
      </w:pPr>
      <w:r>
        <w:rPr>
          <w:rFonts w:ascii="Cambria" w:cs="Cambria" w:eastAsia="Cambria" w:hAnsi="Cambria"/>
          <w:b w:val="false"/>
          <w:bCs w:val="false"/>
          <w:i w:val="false"/>
          <w:iCs w:val="false"/>
          <w:color w:val="1A1A1A"/>
          <w:sz w:val="22"/>
          <w:szCs w:val="22"/>
        </w:rPr>
        <w:t xml:space="preserve">Il Capitolo I stabilisce le fondamenta costituzionali, normative e scientifiche su cui poggia l’intera architettura della riforma. Esso dimostra come l’istituzione del Servizio di Psicologia di Base discenda direttamente dai principi costituzionali di tutela della salute, si iscriva nel quadro normativo europeo e nazionale, e trovi conferma in un corpo di evidenze internazionali robusto e convergente.</w:t>
      </w:r>
    </w:p>
    <w:p>
      <w:pPr>
        <w:pStyle w:val="Heading2"/>
        <w:spacing w:after="160" w:before="300"/>
      </w:pPr>
      <w:r>
        <w:rPr>
          <w:rFonts w:ascii="Calibri" w:cs="Calibri" w:eastAsia="Calibri" w:hAnsi="Calibri"/>
          <w:b/>
          <w:bCs/>
          <w:color w:val="16264B"/>
          <w:sz w:val="27"/>
          <w:szCs w:val="27"/>
        </w:rPr>
        <w:t xml:space="preserve">1.1. Oggetto dell’intervento normativo e cornice costituzionale</w:t>
      </w:r>
    </w:p>
    <w:p>
      <w:pPr>
        <w:spacing w:after="140" w:line="300"/>
        <w:jc w:val="both"/>
      </w:pPr>
      <w:r>
        <w:rPr>
          <w:rFonts w:ascii="Cambria" w:cs="Cambria" w:eastAsia="Cambria" w:hAnsi="Cambria"/>
          <w:b w:val="false"/>
          <w:bCs w:val="false"/>
          <w:i w:val="false"/>
          <w:iCs w:val="false"/>
          <w:color w:val="1A1A1A"/>
          <w:sz w:val="22"/>
          <w:szCs w:val="22"/>
        </w:rPr>
        <w:t xml:space="preserve">L’istituzione del Servizio di Psicologia di Base nell’ambito del Servizio Sanitario Regionale pugliese trova il proprio fondamento primario nell’articolo 32 della Costituzione, che tutela la salute come fondamentale diritto dell’individuo ed interesse della collettività, garantendo cure gratuite agli indigenti</w:t>
      </w:r>
      <w:r>
        <w:rPr>
          <w:rStyle w:val="FootnoteReference"/>
        </w:rPr>
        <w:footnoteReference w:id="1"/>
      </w:r>
      <w:r>
        <w:rPr>
          <w:rFonts w:ascii="Cambria" w:cs="Cambria" w:eastAsia="Cambria" w:hAnsi="Cambria"/>
          <w:b w:val="false"/>
          <w:bCs w:val="false"/>
          <w:i w:val="false"/>
          <w:iCs w:val="false"/>
          <w:color w:val="1A1A1A"/>
          <w:sz w:val="22"/>
          <w:szCs w:val="22"/>
        </w:rPr>
        <w:t xml:space="preserve">. La concezione costituzionale della salute, interpretata alla luce dell’evoluzione giurisprudenziale della Corte Costituzionale, abbraccia una visione olistica che comprende necessariamente il benessere psicologico come componente inscindibile della salute complessiva della persona.</w:t>
      </w:r>
    </w:p>
    <w:p>
      <w:pPr>
        <w:spacing w:after="140" w:line="300"/>
        <w:jc w:val="both"/>
      </w:pPr>
      <w:r>
        <w:rPr>
          <w:rFonts w:ascii="Cambria" w:cs="Cambria" w:eastAsia="Cambria" w:hAnsi="Cambria"/>
          <w:b w:val="false"/>
          <w:bCs w:val="false"/>
          <w:i w:val="false"/>
          <w:iCs w:val="false"/>
          <w:color w:val="1A1A1A"/>
          <w:sz w:val="22"/>
          <w:szCs w:val="22"/>
        </w:rPr>
        <w:t xml:space="preserve">L’Organizzazione Mondiale della Sanità, fin dalla sua costituzione nel 1946, ha definito la salute come stato di completo benessere fisico, mentale e sociale, superando ogni concezione riduzionistica</w:t>
      </w:r>
      <w:r>
        <w:rPr>
          <w:rStyle w:val="FootnoteReference"/>
        </w:rPr>
        <w:footnoteReference w:id="2"/>
      </w:r>
      <w:r>
        <w:rPr>
          <w:rFonts w:ascii="Cambria" w:cs="Cambria" w:eastAsia="Cambria" w:hAnsi="Cambria"/>
          <w:b w:val="false"/>
          <w:bCs w:val="false"/>
          <w:i w:val="false"/>
          <w:iCs w:val="false"/>
          <w:color w:val="1A1A1A"/>
          <w:sz w:val="22"/>
          <w:szCs w:val="22"/>
        </w:rPr>
        <w:t xml:space="preserve">. I disturbi mentali rappresentano la seconda causa principale di disabilità a lungo termine e infliggono perdite economiche sostanziali su scala globale, come confermato dal Mental Health Atlas 2024. L’integrazione della componente psicologica nelle cure primarie non costituisce dunque un’opzione discrezionale, ma un imperativo evidence-based per garantire l’effettività del diritto costituzionale alla salute.</w:t>
      </w:r>
    </w:p>
    <w:p>
      <w:r>
        <w:t>La Puglia ha già tradotto questo fondamento in norma positiva: la legge regionale 19 luglio 2023, n. 11, ha istituito il Servizio di Psicologia di Base, rendendo la Regione la prima in Italia a dare veste legislativa al modello qui descritto. Il presente Studio, pertanto, non discute più l’opportunità dell’istituzione, ma ne accompagna la piena attuazione a regime, con un valore aggiunto di riferimento normativo e metodologico per le altre Regioni italiane.</w:t>
      </w:r>
      <w:r>
        <w:rPr>
          <w:rStyle w:val="FootnoteReference"/>
        </w:rPr>
        <w:footnoteReference w:id="3"/>
      </w:r>
    </w:p>
    <w:p>
      <w:pPr>
        <w:spacing w:after="140" w:line="300"/>
        <w:jc w:val="both"/>
      </w:pPr>
      <w:r>
        <w:rPr>
          <w:rFonts w:ascii="Cambria" w:cs="Cambria" w:eastAsia="Cambria" w:hAnsi="Cambria"/>
          <w:b w:val="false"/>
          <w:bCs w:val="false"/>
          <w:i w:val="false"/>
          <w:iCs w:val="false"/>
          <w:color w:val="1A1A1A"/>
          <w:sz w:val="22"/>
          <w:szCs w:val="22"/>
        </w:rPr>
        <w:t xml:space="preserve">Il quadro normativo europeo — Carta dei diritti fondamentali dell’Unione Europea, Pilastro europeo dei diritti sociali, raccomandazioni della Commissione Europea — ha progressivamente consolidato il principio secondo cui l’accesso alle cure psicologiche costituisce un livello essenziale di assistenza da garantire universalmente</w:t>
      </w:r>
      <w:r>
        <w:rPr>
          <w:rStyle w:val="FootnoteReference"/>
        </w:rPr>
        <w:footnoteReference w:id="4"/>
      </w:r>
      <w:r>
        <w:rPr>
          <w:rFonts w:ascii="Cambria" w:cs="Cambria" w:eastAsia="Cambria" w:hAnsi="Cambria"/>
          <w:b w:val="false"/>
          <w:bCs w:val="false"/>
          <w:i w:val="false"/>
          <w:iCs w:val="false"/>
          <w:color w:val="1A1A1A"/>
          <w:sz w:val="22"/>
          <w:szCs w:val="22"/>
        </w:rPr>
        <w:t xml:space="preserve">. La Commissione Europea, nel rapporto sulla salute mentale del 2024, ha rilevato come quasi un giovane europeo su due non abbia ricevuto un supporto adeguato e come solo la metà delle persone con ansia o depressione chieda aiuto, evidenziando un gap strutturale che compromette la sostenibilità dei sistemi sanitari.</w:t>
      </w:r>
    </w:p>
    <w:p>
      <w:pPr>
        <w:pStyle w:val="Heading2"/>
        <w:spacing w:after="160" w:before="300"/>
      </w:pPr>
      <w:r>
        <w:rPr>
          <w:rFonts w:ascii="Calibri" w:cs="Calibri" w:eastAsia="Calibri" w:hAnsi="Calibri"/>
          <w:b/>
          <w:bCs/>
          <w:color w:val="16264B"/>
          <w:sz w:val="27"/>
          <w:szCs w:val="27"/>
        </w:rPr>
        <w:t xml:space="preserve">1.2. La crisi epidemiologica della salute mentale come emergenza sanitaria strutturale</w:t>
      </w:r>
    </w:p>
    <w:p>
      <w:pPr>
        <w:spacing w:after="140" w:line="300"/>
        <w:jc w:val="both"/>
      </w:pPr>
      <w:r>
        <w:rPr>
          <w:rFonts w:ascii="Cambria" w:cs="Cambria" w:eastAsia="Cambria" w:hAnsi="Cambria"/>
          <w:b w:val="false"/>
          <w:bCs w:val="false"/>
          <w:i w:val="false"/>
          <w:iCs w:val="false"/>
          <w:color w:val="1A1A1A"/>
          <w:sz w:val="22"/>
          <w:szCs w:val="22"/>
        </w:rPr>
        <w:t xml:space="preserve">L’analisi epidemiologica della situazione pugliese rivela una convergenza di fattori demografici, socioeconomici e sanitari che configura quella che la letteratura internazionale definisce «tempesta perfetta» per la salute mentale della popolazione. La Regione Puglia, con circa 3.890.661 residenti censiti al 31 dicembre 2023, presenta un invecchiamento accelerato: l’età media è passata da 39,3 anni nel 2002 a 46,4 nel 2024, con un indice di vecchiaia di 200,8 anziani ogni 100 giovani, quasi raddoppiato rispetto al decennio precedente.</w:t>
      </w:r>
    </w:p>
    <w:p>
      <w:pPr>
        <w:spacing w:after="140" w:line="300"/>
        <w:jc w:val="both"/>
      </w:pPr>
      <w:r>
        <w:rPr>
          <w:rFonts w:ascii="Cambria" w:cs="Cambria" w:eastAsia="Cambria" w:hAnsi="Cambria"/>
          <w:b w:val="false"/>
          <w:bCs w:val="false"/>
          <w:i w:val="false"/>
          <w:iCs w:val="false"/>
          <w:color w:val="1A1A1A"/>
          <w:sz w:val="22"/>
          <w:szCs w:val="22"/>
        </w:rPr>
        <w:t xml:space="preserve">Le proiezioni ISTAT indicano una contrazione a 3.769.000 abitanti nel 2030 (−3,5%) e a 3.229.000 nel 2050 (−17,4%). Entro il 2050 la popolazione over 65 rappresenterà il 37,1% del totale contro il 24,2% attuale, con gli over 75 in incremento del 43%. Applicando i coefficienti epidemiologici validati, si stima che tra 50.649 e 74.640 anziani pugliesi presentino oggi disturbi depressivi clinicamente significativi, e tra 69.150 e 92.200 disturbi d’ansia.</w:t>
      </w:r>
    </w:p>
    <w:p>
      <w:pPr>
        <w:spacing w:after="100" w:before="200"/>
      </w:pPr>
      <w:r>
        <w:rPr>
          <w:rFonts w:ascii="Calibri" w:cs="Calibri" w:eastAsia="Calibri" w:hAnsi="Calibri"/>
          <w:b/>
          <w:bCs/>
          <w:i/>
          <w:iCs/>
          <w:color w:val="16264B"/>
          <w:sz w:val="21"/>
          <w:szCs w:val="21"/>
        </w:rPr>
        <w:t xml:space="preserve">Tab. 1.1 — Traiettoria demografica della Regione Puglia (fonte: ISTAT)</w:t>
      </w:r>
    </w:p>
    <w:tbl>
      <w:tblPr>
        <w:tblW w:type="dxa" w:w="9070"/>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Pr>
      <w:tblGrid>
        <w:gridCol w:w="2600"/>
        <w:gridCol w:w="2100"/>
        <w:gridCol w:w="2100"/>
        <w:gridCol w:w="2270"/>
      </w:tblGrid>
      <w:tr>
        <w:trPr>
          <w:tblHeader/>
        </w:trPr>
        <w:tc>
          <w:tcPr>
            <w:tcW w:type="dxa" w:w="2600"/>
            <w:shd w:val="clear" w:color="auto" w:fill="16264B"/>
            <w:tcMar>
              <w:top w:type="dxa" w:w="60"/>
              <w:left w:type="dxa" w:w="100"/>
              <w:bottom w:type="dxa" w:w="60"/>
              <w:right w:type="dxa" w:w="100"/>
            </w:tcMar>
          </w:tcPr>
          <w:p>
            <w:pPr>
              <w:spacing w:after="40" w:before="40"/>
              <w:jc w:val="left"/>
            </w:pPr>
            <w:r>
              <w:rPr>
                <w:rFonts w:ascii="Cambria" w:cs="Cambria" w:eastAsia="Cambria" w:hAnsi="Cambria"/>
                <w:b/>
                <w:bCs/>
                <w:color w:val="FFFFFF"/>
                <w:sz w:val="19"/>
                <w:szCs w:val="20"/>
              </w:rPr>
              <w:t xml:space="preserve">Indicatore</w:t>
            </w:r>
          </w:p>
        </w:tc>
        <w:tc>
          <w:tcPr>
            <w:tcW w:type="dxa" w:w="2100"/>
            <w:shd w:val="clear" w:color="auto" w:fill="16264B"/>
            <w:tcMar>
              <w:top w:type="dxa" w:w="60"/>
              <w:left w:type="dxa" w:w="100"/>
              <w:bottom w:type="dxa" w:w="60"/>
              <w:right w:type="dxa" w:w="100"/>
            </w:tcMar>
          </w:tcPr>
          <w:p>
            <w:pPr>
              <w:spacing w:after="40" w:before="40"/>
              <w:jc w:val="left"/>
            </w:pPr>
            <w:r>
              <w:rPr>
                <w:rFonts w:ascii="Cambria" w:cs="Cambria" w:eastAsia="Cambria" w:hAnsi="Cambria"/>
                <w:b/>
                <w:bCs/>
                <w:color w:val="FFFFFF"/>
                <w:sz w:val="19"/>
                <w:szCs w:val="20"/>
              </w:rPr>
              <w:t xml:space="preserve">2023</w:t>
            </w:r>
          </w:p>
        </w:tc>
        <w:tc>
          <w:tcPr>
            <w:tcW w:type="dxa" w:w="2100"/>
            <w:shd w:val="clear" w:color="auto" w:fill="16264B"/>
            <w:tcMar>
              <w:top w:type="dxa" w:w="60"/>
              <w:left w:type="dxa" w:w="100"/>
              <w:bottom w:type="dxa" w:w="60"/>
              <w:right w:type="dxa" w:w="100"/>
            </w:tcMar>
          </w:tcPr>
          <w:p>
            <w:pPr>
              <w:spacing w:after="40" w:before="40"/>
              <w:jc w:val="left"/>
            </w:pPr>
            <w:r>
              <w:rPr>
                <w:rFonts w:ascii="Cambria" w:cs="Cambria" w:eastAsia="Cambria" w:hAnsi="Cambria"/>
                <w:b/>
                <w:bCs/>
                <w:color w:val="FFFFFF"/>
                <w:sz w:val="19"/>
                <w:szCs w:val="20"/>
              </w:rPr>
              <w:t xml:space="preserve">2030 (proiez.)</w:t>
            </w:r>
          </w:p>
        </w:tc>
        <w:tc>
          <w:tcPr>
            <w:tcW w:type="dxa" w:w="2270"/>
            <w:shd w:val="clear" w:color="auto" w:fill="16264B"/>
            <w:tcMar>
              <w:top w:type="dxa" w:w="60"/>
              <w:left w:type="dxa" w:w="100"/>
              <w:bottom w:type="dxa" w:w="60"/>
              <w:right w:type="dxa" w:w="100"/>
            </w:tcMar>
          </w:tcPr>
          <w:p>
            <w:pPr>
              <w:spacing w:after="40" w:before="40"/>
              <w:jc w:val="left"/>
            </w:pPr>
            <w:r>
              <w:rPr>
                <w:rFonts w:ascii="Cambria" w:cs="Cambria" w:eastAsia="Cambria" w:hAnsi="Cambria"/>
                <w:b/>
                <w:bCs/>
                <w:color w:val="FFFFFF"/>
                <w:sz w:val="19"/>
                <w:szCs w:val="20"/>
              </w:rPr>
              <w:t xml:space="preserve">2050 (proiez.)</w:t>
            </w:r>
          </w:p>
        </w:tc>
      </w:tr>
      <w:tr>
        <w:trPr>
          <w:tblHeader w:val="false"/>
        </w:trPr>
        <w:tc>
          <w:tcPr>
            <w:tcW w:type="dxa" w:w="26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Popolazione residente</w:t>
            </w:r>
          </w:p>
        </w:tc>
        <w:tc>
          <w:tcPr>
            <w:tcW w:type="dxa" w:w="21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3.890.661</w:t>
            </w:r>
          </w:p>
        </w:tc>
        <w:tc>
          <w:tcPr>
            <w:tcW w:type="dxa" w:w="21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3.769.000</w:t>
            </w:r>
          </w:p>
        </w:tc>
        <w:tc>
          <w:tcPr>
            <w:tcW w:type="dxa" w:w="227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3.229.000</w:t>
            </w:r>
          </w:p>
        </w:tc>
      </w:tr>
      <w:tr>
        <w:trPr>
          <w:tblHeader w:val="false"/>
        </w:trPr>
        <w:tc>
          <w:tcPr>
            <w:tcW w:type="dxa" w:w="26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Età media (anni)</w:t>
            </w:r>
          </w:p>
        </w:tc>
        <w:tc>
          <w:tcPr>
            <w:tcW w:type="dxa" w:w="21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46,4</w:t>
            </w:r>
          </w:p>
        </w:tc>
        <w:tc>
          <w:tcPr>
            <w:tcW w:type="dxa" w:w="21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≈47,5</w:t>
            </w:r>
          </w:p>
        </w:tc>
        <w:tc>
          <w:tcPr>
            <w:tcW w:type="dxa" w:w="227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≈50</w:t>
            </w:r>
          </w:p>
        </w:tc>
      </w:tr>
      <w:tr>
        <w:trPr>
          <w:tblHeader w:val="false"/>
        </w:trPr>
        <w:tc>
          <w:tcPr>
            <w:tcW w:type="dxa" w:w="26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Quota over 65</w:t>
            </w:r>
          </w:p>
        </w:tc>
        <w:tc>
          <w:tcPr>
            <w:tcW w:type="dxa" w:w="21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24,2%</w:t>
            </w:r>
          </w:p>
        </w:tc>
        <w:tc>
          <w:tcPr>
            <w:tcW w:type="dxa" w:w="21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≈28%</w:t>
            </w:r>
          </w:p>
        </w:tc>
        <w:tc>
          <w:tcPr>
            <w:tcW w:type="dxa" w:w="227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37,1%</w:t>
            </w:r>
          </w:p>
        </w:tc>
      </w:tr>
      <w:tr>
        <w:trPr>
          <w:tblHeader w:val="false"/>
        </w:trPr>
        <w:tc>
          <w:tcPr>
            <w:tcW w:type="dxa" w:w="26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Over 75 (valori assoluti)</w:t>
            </w:r>
          </w:p>
        </w:tc>
        <w:tc>
          <w:tcPr>
            <w:tcW w:type="dxa" w:w="21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461.000</w:t>
            </w:r>
          </w:p>
        </w:tc>
        <w:tc>
          <w:tcPr>
            <w:tcW w:type="dxa" w:w="21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≈540.000</w:t>
            </w:r>
          </w:p>
        </w:tc>
        <w:tc>
          <w:tcPr>
            <w:tcW w:type="dxa" w:w="227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658.000</w:t>
            </w:r>
          </w:p>
        </w:tc>
      </w:tr>
    </w:tbl>
    <w:p>
      <w:pPr>
        <w:spacing w:after="160"/>
      </w:pPr>
    </w:p>
    <w:p>
      <w:pPr>
        <w:pStyle w:val="Heading2"/>
        <w:spacing w:after="160" w:before="300"/>
      </w:pPr>
      <w:r>
        <w:rPr>
          <w:rFonts w:ascii="Calibri" w:cs="Calibri" w:eastAsia="Calibri" w:hAnsi="Calibri"/>
          <w:b/>
          <w:bCs/>
          <w:color w:val="16264B"/>
          <w:sz w:val="27"/>
          <w:szCs w:val="27"/>
        </w:rPr>
        <w:t xml:space="preserve">1.3. Determinanti socioeconomici e amplificazione del rischio psicosociale</w:t>
      </w:r>
    </w:p>
    <w:p>
      <w:pPr>
        <w:spacing w:after="140" w:line="300"/>
        <w:jc w:val="both"/>
      </w:pPr>
      <w:r>
        <w:rPr>
          <w:rFonts w:ascii="Cambria" w:cs="Cambria" w:eastAsia="Cambria" w:hAnsi="Cambria"/>
          <w:b w:val="false"/>
          <w:bCs w:val="false"/>
          <w:i w:val="false"/>
          <w:iCs w:val="false"/>
          <w:color w:val="1A1A1A"/>
          <w:sz w:val="22"/>
          <w:szCs w:val="22"/>
        </w:rPr>
        <w:t xml:space="preserve">Il contesto socioeconomico pugliese colloca la regione tra le aree europee a maggiore vulnerabilità psicosociale. Con il 37,7% della popolazione a rischio di povertà o esclusione sociale — il dato più elevato in Italia dopo la Calabria — la Puglia manifesta una fragilità strutturale che la letteratura identifica come determinante primario di salute mentale</w:t>
      </w:r>
      <w:r>
        <w:rPr>
          <w:rStyle w:val="FootnoteReference"/>
        </w:rPr>
        <w:footnoteReference w:id="5"/>
      </w:r>
      <w:r>
        <w:rPr>
          <w:rFonts w:ascii="Cambria" w:cs="Cambria" w:eastAsia="Cambria" w:hAnsi="Cambria"/>
          <w:b w:val="false"/>
          <w:bCs w:val="false"/>
          <w:i w:val="false"/>
          <w:iCs w:val="false"/>
          <w:color w:val="1A1A1A"/>
          <w:sz w:val="22"/>
          <w:szCs w:val="22"/>
        </w:rPr>
        <w:t xml:space="preserve">. Gli studi longitudinali documentano che il rischio relativo di sviluppare disturbi mentali comuni aumenta di 2,3 volte nelle popolazioni in deprivazione socioeconomica severa, con gradiente dose-risposta.</w:t>
      </w:r>
    </w:p>
    <w:p>
      <w:pPr>
        <w:spacing w:after="140" w:line="300"/>
        <w:jc w:val="both"/>
      </w:pPr>
      <w:r>
        <w:rPr>
          <w:rFonts w:ascii="Cambria" w:cs="Cambria" w:eastAsia="Cambria" w:hAnsi="Cambria"/>
          <w:b w:val="false"/>
          <w:bCs w:val="false"/>
          <w:i w:val="false"/>
          <w:iCs w:val="false"/>
          <w:color w:val="1A1A1A"/>
          <w:sz w:val="22"/>
          <w:szCs w:val="22"/>
        </w:rPr>
        <w:t xml:space="preserve">Il tasso di disoccupazione giovanile pugliese, attestato al 38,4% nella fascia 15-24 anni, coinvolge oltre 100.000 giovani, generando lo scarring effect — un effetto cicatrice psicologico che persiste anche dopo l’inserimento lavorativo, con incremento del rischio di disturbi depressivi e d’ansia del 40% rispetto ai coetanei occupati stabilmente. La condizione di NEET, che coinvolge il 27,3% dei giovani tra 15 e 29 anni, rappresenta un fattore di rischio particolarmente grave, con tassi di incidenza di disturbi mentali del 35% a 5 anni.</w:t>
      </w:r>
    </w:p>
    <w:p>
      <w:pPr>
        <w:pStyle w:val="Heading2"/>
        <w:spacing w:after="160" w:before="300"/>
      </w:pPr>
      <w:r>
        <w:rPr>
          <w:rFonts w:ascii="Calibri" w:cs="Calibri" w:eastAsia="Calibri" w:hAnsi="Calibri"/>
          <w:b/>
          <w:bCs/>
          <w:color w:val="16264B"/>
          <w:sz w:val="27"/>
          <w:szCs w:val="27"/>
        </w:rPr>
        <w:t xml:space="preserve">1.4. Il paradosso dell’offerta: sottodimensionamento strutturale dei servizi</w:t>
      </w:r>
    </w:p>
    <w:p>
      <w:pPr>
        <w:spacing w:after="140" w:line="300"/>
        <w:jc w:val="both"/>
      </w:pPr>
      <w:r>
        <w:rPr>
          <w:rFonts w:ascii="Cambria" w:cs="Cambria" w:eastAsia="Cambria" w:hAnsi="Cambria"/>
          <w:b w:val="false"/>
          <w:bCs w:val="false"/>
          <w:i w:val="false"/>
          <w:iCs w:val="false"/>
          <w:color w:val="1A1A1A"/>
          <w:sz w:val="22"/>
          <w:szCs w:val="22"/>
        </w:rPr>
        <w:t xml:space="preserve">La Puglia destina solo il 3,3% della spesa sanitaria regionale alla salute mentale, percentuale inferiore allo standard minimo del 5% raccomandato dall’OMS e distante dal 10-12% investito dai sistemi nord-europei</w:t>
      </w:r>
      <w:r>
        <w:rPr>
          <w:rStyle w:val="FootnoteReference"/>
        </w:rPr>
        <w:footnoteReference w:id="6"/>
      </w:r>
      <w:r>
        <w:rPr>
          <w:rFonts w:ascii="Cambria" w:cs="Cambria" w:eastAsia="Cambria" w:hAnsi="Cambria"/>
          <w:b w:val="false"/>
          <w:bCs w:val="false"/>
          <w:i w:val="false"/>
          <w:iCs w:val="false"/>
          <w:color w:val="1A1A1A"/>
          <w:sz w:val="22"/>
          <w:szCs w:val="22"/>
        </w:rPr>
        <w:t xml:space="preserve">. Con soli 170 psicologi operanti nei Dipartimenti di Salute Mentale per quasi 4 milioni di abitanti, la Puglia registra un rapporto di 4,4 psicologi ogni 100.000 abitanti, drammaticamente inferiore agli standard europei (18 ogni 100.000 come ottimale, 10 come minimo accettabile).</w:t>
      </w:r>
    </w:p>
    <w:p>
      <w:pPr>
        <w:spacing w:after="140" w:line="300"/>
        <w:jc w:val="both"/>
      </w:pPr>
      <w:r>
        <w:rPr>
          <w:rFonts w:ascii="Cambria" w:cs="Cambria" w:eastAsia="Cambria" w:hAnsi="Cambria"/>
          <w:b w:val="false"/>
          <w:bCs w:val="false"/>
          <w:i w:val="false"/>
          <w:iCs w:val="false"/>
          <w:color w:val="1A1A1A"/>
          <w:sz w:val="22"/>
          <w:szCs w:val="22"/>
        </w:rPr>
        <w:t xml:space="preserve">Questa carenza significa che ogni psicologo del sistema pubblico dovrebbe teoricamente farsi carico di oltre 22.000 cittadini, sproporzione che rende materialmente impossibile l’accesso universale sancito dai livelli essenziali di assistenza. Il 43% dei comuni pugliesi non dispone di alcun presidio di salute mentale nel proprio territorio, costringendo i cittadini a percorrenze medie di oltre 30 chilometri.</w:t>
      </w:r>
    </w:p>
    <w:p>
      <w:pPr>
        <w:pStyle w:val="Heading2"/>
        <w:spacing w:after="160" w:before="300"/>
      </w:pPr>
      <w:r>
        <w:rPr>
          <w:rFonts w:ascii="Calibri" w:cs="Calibri" w:eastAsia="Calibri" w:hAnsi="Calibri"/>
          <w:b/>
          <w:bCs/>
          <w:color w:val="16264B"/>
          <w:sz w:val="27"/>
          <w:szCs w:val="27"/>
        </w:rPr>
        <w:t xml:space="preserve">1.5. Evidenze internazionali sull’efficacia dell’integrazione</w:t>
      </w:r>
    </w:p>
    <w:p>
      <w:pPr>
        <w:spacing w:after="140" w:line="300"/>
        <w:jc w:val="both"/>
      </w:pPr>
      <w:r>
        <w:rPr>
          <w:rFonts w:ascii="Cambria" w:cs="Cambria" w:eastAsia="Cambria" w:hAnsi="Cambria"/>
          <w:b w:val="false"/>
          <w:bCs w:val="false"/>
          <w:i w:val="false"/>
          <w:iCs w:val="false"/>
          <w:color w:val="1A1A1A"/>
          <w:sz w:val="22"/>
          <w:szCs w:val="22"/>
        </w:rPr>
        <w:t xml:space="preserve">Una meta-analisi su PLOS ONE, che ha analizzato 74 trial randomizzati controllati del modello collaborativo, ha dimostrato che l’integrazione di interventi psicologici produce miglioramenti significativi nei sintomi depressivi (coefficiente beta −0,11; IC 95% da −0,20 a −0,01; p=0,03)</w:t>
      </w:r>
      <w:r>
        <w:rPr>
          <w:rStyle w:val="FootnoteReference"/>
        </w:rPr>
        <w:footnoteReference w:id="7"/>
      </w:r>
      <w:r>
        <w:rPr>
          <w:rFonts w:ascii="Cambria" w:cs="Cambria" w:eastAsia="Cambria" w:hAnsi="Cambria"/>
          <w:b w:val="false"/>
          <w:bCs w:val="false"/>
          <w:i w:val="false"/>
          <w:iCs w:val="false"/>
          <w:color w:val="1A1A1A"/>
          <w:sz w:val="22"/>
          <w:szCs w:val="22"/>
        </w:rPr>
        <w:t xml:space="preserve">. Il programma britannico Improving Access to Psychological Therapies (IAPT), oggi NHS Talking Therapies, ha trattato nel 2023-2024 oltre 1,3 milioni di persone con tassi di recovery del 51%.</w:t>
      </w:r>
    </w:p>
    <w:p>
      <w:pPr>
        <w:spacing w:after="140" w:line="300"/>
        <w:jc w:val="both"/>
      </w:pPr>
      <w:r>
        <w:rPr>
          <w:rFonts w:ascii="Cambria" w:cs="Cambria" w:eastAsia="Cambria" w:hAnsi="Cambria"/>
          <w:b w:val="false"/>
          <w:bCs w:val="false"/>
          <w:i w:val="false"/>
          <w:iCs w:val="false"/>
          <w:color w:val="1A1A1A"/>
          <w:sz w:val="22"/>
          <w:szCs w:val="22"/>
        </w:rPr>
        <w:t xml:space="preserve">L’analisi economica del programma ha documentato un rapporto costo-efficacia di 16.857 sterline per QALY guadagnato, ben al di sotto della soglia di 30.000 sterline considerata cost-effective dal NICE</w:t>
      </w:r>
      <w:r>
        <w:rPr>
          <w:rStyle w:val="FootnoteReference"/>
        </w:rPr>
        <w:footnoteReference w:id="8"/>
      </w:r>
      <w:r>
        <w:rPr>
          <w:rFonts w:ascii="Cambria" w:cs="Cambria" w:eastAsia="Cambria" w:hAnsi="Cambria"/>
          <w:b w:val="false"/>
          <w:bCs w:val="false"/>
          <w:i w:val="false"/>
          <w:iCs w:val="false"/>
          <w:color w:val="1A1A1A"/>
          <w:sz w:val="22"/>
          <w:szCs w:val="22"/>
        </w:rPr>
        <w:t xml:space="preserve">. Il modello olandese POH-GGZ ha permesso nel 2023 a oltre 700.000 cittadini di accedere a psicologi integrati negli studi di medicina generale, con riduzioni del 23% nelle prescrizioni di benzodiazepine e del 31% negli invii inappropriati ai servizi specialistici.</w:t>
      </w:r>
    </w:p>
    <w:p>
      <w:pPr>
        <w:spacing w:after="100" w:before="200"/>
      </w:pPr>
      <w:r>
        <w:rPr>
          <w:rFonts w:ascii="Calibri" w:cs="Calibri" w:eastAsia="Calibri" w:hAnsi="Calibri"/>
          <w:b/>
          <w:bCs/>
          <w:i/>
          <w:iCs/>
          <w:color w:val="16264B"/>
          <w:sz w:val="21"/>
          <w:szCs w:val="21"/>
        </w:rPr>
        <w:t xml:space="preserve">Tab. 1.2 — Modelli internazionali di integrazione della psicologia nelle cure primarie</w:t>
      </w:r>
    </w:p>
    <w:tbl>
      <w:tblPr>
        <w:tblW w:type="dxa" w:w="9070"/>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Pr>
      <w:tblGrid>
        <w:gridCol w:w="1700"/>
        <w:gridCol w:w="1500"/>
        <w:gridCol w:w="2900"/>
        <w:gridCol w:w="2970"/>
      </w:tblGrid>
      <w:tr>
        <w:trPr>
          <w:tblHeader/>
        </w:trPr>
        <w:tc>
          <w:tcPr>
            <w:tcW w:type="dxa" w:w="1700"/>
            <w:shd w:val="clear" w:color="auto" w:fill="16264B"/>
            <w:tcMar>
              <w:top w:type="dxa" w:w="60"/>
              <w:left w:type="dxa" w:w="100"/>
              <w:bottom w:type="dxa" w:w="60"/>
              <w:right w:type="dxa" w:w="100"/>
            </w:tcMar>
          </w:tcPr>
          <w:p>
            <w:pPr>
              <w:spacing w:after="40" w:before="40"/>
              <w:jc w:val="left"/>
            </w:pPr>
            <w:r>
              <w:rPr>
                <w:rFonts w:ascii="Cambria" w:cs="Cambria" w:eastAsia="Cambria" w:hAnsi="Cambria"/>
                <w:b/>
                <w:bCs/>
                <w:color w:val="FFFFFF"/>
                <w:sz w:val="19"/>
                <w:szCs w:val="20"/>
              </w:rPr>
              <w:t xml:space="preserve">Modello</w:t>
            </w:r>
          </w:p>
        </w:tc>
        <w:tc>
          <w:tcPr>
            <w:tcW w:type="dxa" w:w="1500"/>
            <w:shd w:val="clear" w:color="auto" w:fill="16264B"/>
            <w:tcMar>
              <w:top w:type="dxa" w:w="60"/>
              <w:left w:type="dxa" w:w="100"/>
              <w:bottom w:type="dxa" w:w="60"/>
              <w:right w:type="dxa" w:w="100"/>
            </w:tcMar>
          </w:tcPr>
          <w:p>
            <w:pPr>
              <w:spacing w:after="40" w:before="40"/>
              <w:jc w:val="left"/>
            </w:pPr>
            <w:r>
              <w:rPr>
                <w:rFonts w:ascii="Cambria" w:cs="Cambria" w:eastAsia="Cambria" w:hAnsi="Cambria"/>
                <w:b/>
                <w:bCs/>
                <w:color w:val="FFFFFF"/>
                <w:sz w:val="19"/>
                <w:szCs w:val="20"/>
              </w:rPr>
              <w:t xml:space="preserve">Paese</w:t>
            </w:r>
          </w:p>
        </w:tc>
        <w:tc>
          <w:tcPr>
            <w:tcW w:type="dxa" w:w="2900"/>
            <w:shd w:val="clear" w:color="auto" w:fill="16264B"/>
            <w:tcMar>
              <w:top w:type="dxa" w:w="60"/>
              <w:left w:type="dxa" w:w="100"/>
              <w:bottom w:type="dxa" w:w="60"/>
              <w:right w:type="dxa" w:w="100"/>
            </w:tcMar>
          </w:tcPr>
          <w:p>
            <w:pPr>
              <w:spacing w:after="40" w:before="40"/>
              <w:jc w:val="left"/>
            </w:pPr>
            <w:r>
              <w:rPr>
                <w:rFonts w:ascii="Cambria" w:cs="Cambria" w:eastAsia="Cambria" w:hAnsi="Cambria"/>
                <w:b/>
                <w:bCs/>
                <w:color w:val="FFFFFF"/>
                <w:sz w:val="19"/>
                <w:szCs w:val="20"/>
              </w:rPr>
              <w:t xml:space="preserve">Copertura / attività</w:t>
            </w:r>
          </w:p>
        </w:tc>
        <w:tc>
          <w:tcPr>
            <w:tcW w:type="dxa" w:w="2970"/>
            <w:shd w:val="clear" w:color="auto" w:fill="16264B"/>
            <w:tcMar>
              <w:top w:type="dxa" w:w="60"/>
              <w:left w:type="dxa" w:w="100"/>
              <w:bottom w:type="dxa" w:w="60"/>
              <w:right w:type="dxa" w:w="100"/>
            </w:tcMar>
          </w:tcPr>
          <w:p>
            <w:pPr>
              <w:spacing w:after="40" w:before="40"/>
              <w:jc w:val="left"/>
            </w:pPr>
            <w:r>
              <w:rPr>
                <w:rFonts w:ascii="Cambria" w:cs="Cambria" w:eastAsia="Cambria" w:hAnsi="Cambria"/>
                <w:b/>
                <w:bCs/>
                <w:color w:val="FFFFFF"/>
                <w:sz w:val="19"/>
                <w:szCs w:val="20"/>
              </w:rPr>
              <w:t xml:space="preserve">Esiti chiave</w:t>
            </w:r>
          </w:p>
        </w:tc>
      </w:tr>
      <w:tr>
        <w:trPr>
          <w:tblHeader w:val="false"/>
        </w:trPr>
        <w:tc>
          <w:tcPr>
            <w:tcW w:type="dxa" w:w="17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IAPT / NHS Talking Therapies</w:t>
            </w:r>
          </w:p>
        </w:tc>
        <w:tc>
          <w:tcPr>
            <w:tcW w:type="dxa" w:w="15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Regno Unito</w:t>
            </w:r>
          </w:p>
        </w:tc>
        <w:tc>
          <w:tcPr>
            <w:tcW w:type="dxa" w:w="29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&gt;1,3 mln persone/anno</w:t>
            </w:r>
          </w:p>
        </w:tc>
        <w:tc>
          <w:tcPr>
            <w:tcW w:type="dxa" w:w="297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Recovery 51%; 16.857 £/QALY</w:t>
            </w:r>
          </w:p>
        </w:tc>
      </w:tr>
      <w:tr>
        <w:trPr>
          <w:tblHeader w:val="false"/>
        </w:trPr>
        <w:tc>
          <w:tcPr>
            <w:tcW w:type="dxa" w:w="17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POH-GGZ</w:t>
            </w:r>
          </w:p>
        </w:tc>
        <w:tc>
          <w:tcPr>
            <w:tcW w:type="dxa" w:w="15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Paesi Bassi</w:t>
            </w:r>
          </w:p>
        </w:tc>
        <w:tc>
          <w:tcPr>
            <w:tcW w:type="dxa" w:w="29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&gt;700.000 accessi/anno</w:t>
            </w:r>
          </w:p>
        </w:tc>
        <w:tc>
          <w:tcPr>
            <w:tcW w:type="dxa" w:w="297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−23% benzodiazepine; −31% invii</w:t>
            </w:r>
          </w:p>
        </w:tc>
      </w:tr>
      <w:tr>
        <w:trPr>
          <w:tblHeader w:val="false"/>
        </w:trPr>
        <w:tc>
          <w:tcPr>
            <w:tcW w:type="dxa" w:w="17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Better Access</w:t>
            </w:r>
          </w:p>
        </w:tc>
        <w:tc>
          <w:tcPr>
            <w:tcW w:type="dxa" w:w="15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Australia</w:t>
            </w:r>
          </w:p>
        </w:tc>
        <w:tc>
          <w:tcPr>
            <w:tcW w:type="dxa" w:w="29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Fino a 10 sedute Medicare</w:t>
            </w:r>
          </w:p>
        </w:tc>
        <w:tc>
          <w:tcPr>
            <w:tcW w:type="dxa" w:w="297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rapporto costi-benefici 4,2:1 (fonte)</w:t>
            </w:r>
          </w:p>
        </w:tc>
      </w:tr>
      <w:tr>
        <w:trPr>
          <w:tblHeader w:val="false"/>
        </w:trPr>
        <w:tc>
          <w:tcPr>
            <w:tcW w:type="dxa" w:w="17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Collaborative Care Model</w:t>
            </w:r>
          </w:p>
        </w:tc>
        <w:tc>
          <w:tcPr>
            <w:tcW w:type="dxa" w:w="15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Stati Uniti</w:t>
            </w:r>
          </w:p>
        </w:tc>
        <w:tc>
          <w:tcPr>
            <w:tcW w:type="dxa" w:w="29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&gt;90 RCT validati</w:t>
            </w:r>
          </w:p>
        </w:tc>
        <w:tc>
          <w:tcPr>
            <w:tcW w:type="dxa" w:w="297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−47% sintomi depressivi a 6 mesi</w:t>
            </w:r>
          </w:p>
        </w:tc>
      </w:tr>
    </w:tbl>
    <w:p>
      <w:pPr>
        <w:spacing w:after="160"/>
      </w:pPr>
    </w:p>
    <w:p>
      <w:pPr>
        <w:pStyle w:val="Heading2"/>
        <w:spacing w:after="160" w:before="300"/>
      </w:pPr>
      <w:r>
        <w:rPr>
          <w:rFonts w:ascii="Calibri" w:cs="Calibri" w:eastAsia="Calibri" w:hAnsi="Calibri"/>
          <w:b/>
          <w:bCs/>
          <w:color w:val="16264B"/>
          <w:sz w:val="27"/>
          <w:szCs w:val="27"/>
        </w:rPr>
        <w:t xml:space="preserve">1.6. Il Collaborative Care Model: paradigma evidence-based</w:t>
      </w:r>
    </w:p>
    <w:p>
      <w:pPr>
        <w:spacing w:after="140" w:line="300"/>
        <w:jc w:val="both"/>
      </w:pPr>
      <w:r>
        <w:rPr>
          <w:rFonts w:ascii="Cambria" w:cs="Cambria" w:eastAsia="Cambria" w:hAnsi="Cambria"/>
          <w:b w:val="false"/>
          <w:bCs w:val="false"/>
          <w:i w:val="false"/>
          <w:iCs w:val="false"/>
          <w:color w:val="1A1A1A"/>
          <w:sz w:val="22"/>
          <w:szCs w:val="22"/>
        </w:rPr>
        <w:t xml:space="preserve">Il Collaborative Care Model (CoCM), sviluppato presso l’Università di Washington e validato attraverso oltre 90 trial randomizzati controllati, rappresenta il paradigma evidence-based di riferimento</w:t>
      </w:r>
      <w:r>
        <w:rPr>
          <w:rStyle w:val="FootnoteReference"/>
        </w:rPr>
        <w:footnoteReference w:id="9"/>
      </w:r>
      <w:r>
        <w:rPr>
          <w:rFonts w:ascii="Cambria" w:cs="Cambria" w:eastAsia="Cambria" w:hAnsi="Cambria"/>
          <w:b w:val="false"/>
          <w:bCs w:val="false"/>
          <w:i w:val="false"/>
          <w:iCs w:val="false"/>
          <w:color w:val="1A1A1A"/>
          <w:sz w:val="22"/>
          <w:szCs w:val="22"/>
        </w:rPr>
        <w:t xml:space="preserve">. Una revisione sistematica su BMC Primary Care del 2024, che ha analizzato 42 implementazioni, ha documentato riduzioni medie del 47% nei sintomi depressivi a 6 mesi (PHQ-9), del 43% nei sintomi ansiosi (GAD-7), del 28% nei giorni di assenza dal lavoro, del 34% negli accessi al pronto soccorso per sintomi psicosomatici e del 41% nei ricoveri psichiatrici.</w:t>
      </w:r>
    </w:p>
    <w:p>
      <w:pPr>
        <w:spacing w:after="140" w:line="300"/>
        <w:jc w:val="both"/>
      </w:pPr>
      <w:r>
        <w:rPr>
          <w:rFonts w:ascii="Cambria" w:cs="Cambria" w:eastAsia="Cambria" w:hAnsi="Cambria"/>
          <w:b w:val="false"/>
          <w:bCs w:val="false"/>
          <w:i w:val="false"/>
          <w:iCs w:val="false"/>
          <w:color w:val="1A1A1A"/>
          <w:sz w:val="22"/>
          <w:szCs w:val="22"/>
        </w:rPr>
        <w:t>L’analisi economica del CoCM, condotta con modelli Markov e pubblicata su Health Affairs, dimostra che l’investimento iniziale di 500-800 dollari per paziente genera risparmi netti di 1.800-3.200 dollari nell’arco di 24 mesi. Il ritorno del modello è qui documentato attraverso il costo per anno di vita ponderato per la qualità (QALY), pari a circa 9.800 euro secondo il quadro aggiornato di Unisanté e dell’OCSE (2026)</w:t>
      </w:r>
      <w:r>
        <w:rPr>
          <w:rStyle w:val="FootnoteReference"/>
        </w:rPr>
        <w:footnoteReference w:id="10"/>
      </w:r>
      <w:r>
        <w:rPr>
          <w:rFonts w:ascii="Cambria" w:cs="Cambria" w:eastAsia="Cambria" w:hAnsi="Cambria"/>
          <w:b w:val="false"/>
          <w:bCs w:val="false"/>
          <w:i w:val="false"/>
          <w:iCs w:val="false"/>
          <w:color w:val="1A1A1A"/>
          <w:sz w:val="22"/>
          <w:szCs w:val="22"/>
        </w:rPr>
        <w:t>; tale metrica, ben al di sotto delle soglie di costo-efficacia correntemente adottate, è adottata in modo invariante in tutto il presente Studio.</w:t>
      </w:r>
    </w:p>
    <w:p>
      <w:pPr>
        <w:pStyle w:val="Heading2"/>
        <w:spacing w:after="160" w:before="300"/>
      </w:pPr>
      <w:r>
        <w:rPr>
          <w:rFonts w:ascii="Calibri" w:cs="Calibri" w:eastAsia="Calibri" w:hAnsi="Calibri"/>
          <w:b/>
          <w:bCs/>
          <w:color w:val="16264B"/>
          <w:sz w:val="27"/>
          <w:szCs w:val="27"/>
        </w:rPr>
        <w:t xml:space="preserve">1.7. L’imperativo della prevenzione: dalle neuroscienze alle policy</w:t>
      </w:r>
    </w:p>
    <w:p>
      <w:pPr>
        <w:spacing w:after="140" w:line="300"/>
        <w:jc w:val="both"/>
      </w:pPr>
      <w:r>
        <w:rPr>
          <w:rFonts w:ascii="Cambria" w:cs="Cambria" w:eastAsia="Cambria" w:hAnsi="Cambria"/>
          <w:b w:val="false"/>
          <w:bCs w:val="false"/>
          <w:i w:val="false"/>
          <w:iCs w:val="false"/>
          <w:color w:val="1A1A1A"/>
          <w:sz w:val="22"/>
          <w:szCs w:val="22"/>
        </w:rPr>
        <w:t xml:space="preserve">Le neuroscienze contemporanee hanno dimostrato, attraverso neuroimaging funzionale, epigenetica e psiconeuroimmunologia, che l’esposizione prolungata a stress psicosociale produce modificazioni neurobiologiche misurabili: riduzione volumetrica dell’ippocampo dell’8-10%, alterazioni della connettività della default mode network, incremento basale del cortisolo del 23%, alterazioni del ritmo circadiano nel 67% dei soggetti esposti. Queste evidenze forniscono il razionale per interventi preventivi precoci.</w:t>
      </w:r>
    </w:p>
    <w:p>
      <w:pPr>
        <w:spacing w:after="140" w:line="300"/>
        <w:jc w:val="both"/>
      </w:pPr>
      <w:r>
        <w:rPr>
          <w:rFonts w:ascii="Cambria" w:cs="Cambria" w:eastAsia="Cambria" w:hAnsi="Cambria"/>
          <w:b w:val="false"/>
          <w:bCs w:val="false"/>
          <w:i w:val="false"/>
          <w:iCs w:val="false"/>
          <w:color w:val="1A1A1A"/>
          <w:sz w:val="22"/>
          <w:szCs w:val="22"/>
        </w:rPr>
        <w:t xml:space="preserve">Gli studi di prevenzione indicata dimostrano che interventi psicologici brevi di 6-8 sedute riducono l’incidenza di depressione maggiore del 21% (risk ratio 0,79; IC 95% 0,69-0,91) e dei disturbi d’ansia del 19% (risk ratio 0,81; IC 95% 0,72-0,92) nell’arco di 12 mesi</w:t>
      </w:r>
      <w:r>
        <w:rPr>
          <w:rStyle w:val="FootnoteReference"/>
        </w:rPr>
        <w:footnoteReference w:id="11"/>
      </w:r>
      <w:r>
        <w:rPr>
          <w:rFonts w:ascii="Cambria" w:cs="Cambria" w:eastAsia="Cambria" w:hAnsi="Cambria"/>
          <w:b w:val="false"/>
          <w:bCs w:val="false"/>
          <w:i w:val="false"/>
          <w:iCs w:val="false"/>
          <w:color w:val="1A1A1A"/>
          <w:sz w:val="22"/>
          <w:szCs w:val="22"/>
        </w:rPr>
        <w:t xml:space="preserve">. Secondo il Mental Health Atlas 2024, il 71% dei paesi soddisfa almeno 3 dei 5 criteri OMS di integrazione della salute mentale nelle cure primarie, ma permangono disparità di accesso significative.</w:t>
      </w:r>
    </w:p>
    <w:p>
      <w:pPr>
        <w:pStyle w:val="Heading2"/>
        <w:spacing w:after="160" w:before="300"/>
      </w:pPr>
      <w:r>
        <w:rPr>
          <w:rFonts w:ascii="Calibri" w:cs="Calibri" w:eastAsia="Calibri" w:hAnsi="Calibri"/>
          <w:b/>
          <w:bCs/>
          <w:color w:val="16264B"/>
          <w:sz w:val="27"/>
          <w:szCs w:val="27"/>
        </w:rPr>
        <w:t xml:space="preserve">1.8. La dimensione economica: dal costo della non-azione al valore dell’investimento</w:t>
      </w:r>
    </w:p>
    <w:p>
      <w:pPr>
        <w:spacing w:after="140" w:line="300"/>
        <w:jc w:val="both"/>
      </w:pPr>
      <w:r>
        <w:rPr>
          <w:rFonts w:ascii="Cambria" w:cs="Cambria" w:eastAsia="Cambria" w:hAnsi="Cambria"/>
          <w:b w:val="false"/>
          <w:bCs w:val="false"/>
          <w:i w:val="false"/>
          <w:iCs w:val="false"/>
          <w:color w:val="1A1A1A"/>
          <w:sz w:val="22"/>
          <w:szCs w:val="22"/>
        </w:rPr>
        <w:t xml:space="preserve">Depressione e ansia costano all’economia globale circa 1 trilione di dollari l’anno, prevalentemente in perdita di produttività</w:t>
      </w:r>
      <w:r>
        <w:rPr>
          <w:rStyle w:val="FootnoteReference"/>
        </w:rPr>
        <w:footnoteReference w:id="12"/>
      </w:r>
      <w:r>
        <w:rPr>
          <w:rFonts w:ascii="Cambria" w:cs="Cambria" w:eastAsia="Cambria" w:hAnsi="Cambria"/>
          <w:b w:val="false"/>
          <w:bCs w:val="false"/>
          <w:i w:val="false"/>
          <w:iCs w:val="false"/>
          <w:color w:val="1A1A1A"/>
          <w:sz w:val="22"/>
          <w:szCs w:val="22"/>
        </w:rPr>
        <w:t xml:space="preserve">. A livello regionale, i disturbi mentali non trattati generano in Puglia costi diretti sanitari stimati in 420 milioni di euro annui e costi indiretti per perdita di produttività, assenteismo e presenteismo per ulteriori 780 milioni, per un impatto complessivo superiore a 1,2 miliardi di euro annui, pari a circa l’1,7% del PIL regionale.</w:t>
      </w:r>
    </w:p>
    <w:p>
      <w:r>
        <w:t>L’argomento economico centrale a sostegno dell’intercettazione precoce è oggi il differenziale di costo per gravità: secondo l’OCSE, il costo di trattamento di un disturbo mentale comune cresce da circa 511 euro per i sintomi lievi a circa 10.485 euro per i quadri gravi, un multiplo che rende l’intervento tempestivo la leva economica più robusta a disposizione del sistema. L’Organizzazione Mondiale della Sanità ha confermato, nel dicembre 2024, un ritorno di quattro dollari per ogni dollaro investito in salute mentale, esteso a sette dollari per la componente delle malattie non trasmissibili.</w:t>
      </w:r>
      <w:r>
        <w:rPr>
          <w:rStyle w:val="FootnoteReference"/>
        </w:rPr>
        <w:footnoteReference w:id="13"/>
      </w:r>
      <w:r/>
      <w:r>
        <w:rPr>
          <w:rStyle w:val="FootnoteReference"/>
        </w:rPr>
        <w:footnoteReference w:id="14"/>
      </w:r>
    </w:p>
    <w:p>
      <w:pPr>
        <w:spacing w:after="140" w:line="300"/>
        <w:jc w:val="both"/>
      </w:pPr>
      <w:r>
        <w:rPr>
          <w:rFonts w:ascii="Cambria" w:cs="Cambria" w:eastAsia="Cambria" w:hAnsi="Cambria"/>
          <w:b w:val="false"/>
          <w:bCs w:val="false"/>
          <w:i w:val="false"/>
          <w:iCs w:val="false"/>
          <w:color w:val="1A1A1A"/>
          <w:sz w:val="22"/>
          <w:szCs w:val="22"/>
        </w:rPr>
        <w:t xml:space="preserve">I pazienti con disturbi mentali non trattati presentano tassi di utilizzo dei servizi sanitari per sintomi somatici del 78% superiori alla popolazione generale: 12,3 visite ambulatoriali annue contro 6,9, 3,4 volte più esami diagnostici, tassi di accesso al pronto soccorso 2,8 volte superiori, costi farmaceutici del 94% superiori. L’investimento in un Servizio di Psicologia di Base genera risparmi documentati che superano ampiamente i costi.</w:t>
      </w:r>
    </w:p>
    <w:p>
      <w:pPr>
        <w:pStyle w:val="Heading2"/>
        <w:spacing w:after="160" w:before="300"/>
      </w:pPr>
      <w:r>
        <w:rPr>
          <w:rFonts w:ascii="Calibri" w:cs="Calibri" w:eastAsia="Calibri" w:hAnsi="Calibri"/>
          <w:b/>
          <w:bCs/>
          <w:color w:val="16264B"/>
          <w:sz w:val="27"/>
          <w:szCs w:val="27"/>
        </w:rPr>
        <w:t xml:space="preserve">1.9. Il modello organizzativo proposto: integrazione sistemica e stepped care</w:t>
      </w:r>
    </w:p>
    <w:p>
      <w:pPr>
        <w:spacing w:after="140" w:line="300"/>
        <w:jc w:val="both"/>
      </w:pPr>
      <w:r>
        <w:rPr>
          <w:rFonts w:ascii="Cambria" w:cs="Cambria" w:eastAsia="Cambria" w:hAnsi="Cambria"/>
          <w:b w:val="false"/>
          <w:bCs w:val="false"/>
          <w:i w:val="false"/>
          <w:iCs w:val="false"/>
          <w:color w:val="1A1A1A"/>
          <w:sz w:val="22"/>
          <w:szCs w:val="22"/>
        </w:rPr>
        <w:t xml:space="preserve">Il Servizio si configura come componente strutturale delle cure primarie territoriali, operante a livello distrettuale in coerenza con il DM 77/2022 e con la Missione 6 del PNRR</w:t>
      </w:r>
      <w:r>
        <w:rPr>
          <w:rStyle w:val="FootnoteReference"/>
        </w:rPr>
        <w:footnoteReference w:id="15"/>
      </w:r>
      <w:r>
        <w:rPr>
          <w:rFonts w:ascii="Cambria" w:cs="Cambria" w:eastAsia="Cambria" w:hAnsi="Cambria"/>
          <w:b w:val="false"/>
          <w:bCs w:val="false"/>
          <w:i w:val="false"/>
          <w:iCs w:val="false"/>
          <w:color w:val="1A1A1A"/>
          <w:sz w:val="22"/>
          <w:szCs w:val="22"/>
        </w:rPr>
        <w:t xml:space="preserve">. Il modello prevede l’inserimento di psicologi dedicati nelle Case della Comunità, secondo un rapporto ottimale di 1 psicologo ogni 4-5 medici di base, corrispondente a circa 1 psicologo ogni 5.000-6.000 abitanti nello scenario standard.</w:t>
      </w:r>
    </w:p>
    <w:p>
      <w:pPr>
        <w:spacing w:after="140" w:line="300"/>
        <w:jc w:val="both"/>
      </w:pPr>
      <w:r>
        <w:rPr>
          <w:rFonts w:ascii="Cambria" w:cs="Cambria" w:eastAsia="Cambria" w:hAnsi="Cambria"/>
          <w:b w:val="false"/>
          <w:bCs w:val="false"/>
          <w:i w:val="false"/>
          <w:iCs w:val="false"/>
          <w:color w:val="1A1A1A"/>
          <w:sz w:val="22"/>
          <w:szCs w:val="22"/>
        </w:rPr>
        <w:t xml:space="preserve">L’approccio stepped care prevede tre livelli di intensità: watchful waiting e psicoeducazione (1-2 incontri) per sintomi lievi; interventi psicologici brevi manualizzati (5-8 sedute, efficacia del 67% nel raggiungimento della remissione) per disturbi comuni lieve-moderati; trattamenti intensivi o invio ai servizi specialistici per il 15-20% di casi con disturbi severi. La formazione degli psicologi di base prevede un percorso iniziale di minimo 40 ore più formazione continua ECM e supervisione clinica.</w:t>
      </w:r>
    </w:p>
    <w:p>
      <w:pPr>
        <w:pStyle w:val="Heading2"/>
        <w:spacing w:after="160" w:before="300"/>
      </w:pPr>
      <w:r>
        <w:rPr>
          <w:rFonts w:ascii="Calibri" w:cs="Calibri" w:eastAsia="Calibri" w:hAnsi="Calibri"/>
          <w:b/>
          <w:bCs/>
          <w:color w:val="16264B"/>
          <w:sz w:val="27"/>
          <w:szCs w:val="27"/>
        </w:rPr>
        <w:t xml:space="preserve">1.10. Sistema di monitoraggio e valutazione</w:t>
      </w:r>
    </w:p>
    <w:p>
      <w:pPr>
        <w:spacing w:after="140" w:line="300"/>
        <w:jc w:val="both"/>
      </w:pPr>
      <w:r>
        <w:rPr>
          <w:rFonts w:ascii="Cambria" w:cs="Cambria" w:eastAsia="Cambria" w:hAnsi="Cambria"/>
          <w:b w:val="false"/>
          <w:bCs w:val="false"/>
          <w:i w:val="false"/>
          <w:iCs w:val="false"/>
          <w:color w:val="1A1A1A"/>
          <w:sz w:val="22"/>
          <w:szCs w:val="22"/>
        </w:rPr>
        <w:t xml:space="preserve">L’implementazione prevede un sistema di monitoraggio multilivello basato sul modello Donabedian integrato con i principi del Routine Outcome Monitoring validati nel contesto IAPT. Gli indicatori si articolano su quattro dimensioni: struttura (dotazione e distribuzione territoriale), processo (volumi di attività, tempi di attesa, appropriatezza), esito (efficacia clinica misurata con PHQ-9, GAD-7, WHO-DAS; tassi di recovery e reliable improvement) e impatto economico (risparmi diretti e benefici indiretti, con calcolo di ICER e ROI a 1, 3 e 5 anni).</w:t>
      </w:r>
    </w:p>
    <w:p>
      <w:pPr>
        <w:pStyle w:val="Heading2"/>
        <w:spacing w:after="160" w:before="300"/>
      </w:pPr>
      <w:r>
        <w:rPr>
          <w:rFonts w:ascii="Calibri" w:cs="Calibri" w:eastAsia="Calibri" w:hAnsi="Calibri"/>
          <w:b/>
          <w:bCs/>
          <w:color w:val="16264B"/>
          <w:sz w:val="27"/>
          <w:szCs w:val="27"/>
        </w:rPr>
        <w:t xml:space="preserve">1.11. Conclusioni del Capitolo I</w:t>
      </w:r>
    </w:p>
    <w:p>
      <w:pPr>
        <w:spacing w:after="140" w:line="300"/>
        <w:jc w:val="both"/>
      </w:pPr>
      <w:r>
        <w:rPr>
          <w:rFonts w:ascii="Cambria" w:cs="Cambria" w:eastAsia="Cambria" w:hAnsi="Cambria"/>
          <w:b w:val="false"/>
          <w:bCs w:val="false"/>
          <w:i w:val="false"/>
          <w:iCs w:val="false"/>
          <w:color w:val="1A1A1A"/>
          <w:sz w:val="22"/>
          <w:szCs w:val="22"/>
        </w:rPr>
        <w:t>L’istituzione del Servizio di Psicologia di Base non rappresenta una scelta politica opzionale, ma una risposta evidence-based, giuridicamente fondata ed economicamente sostenibile a un’emergenza sanitaria e sociale. Le evidenze internazionali dimostrano che l’integrazione della psicologia nelle cure primarie produce benefici clinici misurabili, migliora l’appropriatezza del sistema, riduce le disuguaglianze e genera un ritorno economico che, secondo il quadro aggiornato di Unisanté e dell’OCSE (2026), si colloca a un costo per anno di vita ponderato per la qualità di circa 9.800 euro, ben al di sotto delle soglie di costo-efficacia adottate dai sistemi sanitari universalistici.</w:t>
      </w:r>
    </w:p>
    <w:p>
      <w:pPr>
        <w:spacing w:after="140" w:line="300"/>
        <w:jc w:val="both"/>
      </w:pPr>
      <w:r>
        <w:rPr>
          <w:rFonts w:ascii="Cambria" w:cs="Cambria" w:eastAsia="Cambria" w:hAnsi="Cambria"/>
          <w:b w:val="false"/>
          <w:bCs w:val="false"/>
          <w:i w:val="false"/>
          <w:iCs w:val="false"/>
          <w:color w:val="1A1A1A"/>
          <w:sz w:val="22"/>
          <w:szCs w:val="22"/>
        </w:rPr>
        <w:t>La Puglia, avendo per prima in Italia promulgato la legge regionale 19 luglio 2023, n. 11, ha già trasformato questa fragilità in un laboratorio di innovazione. Il presente Studio ne accompagna la piena attuazione a regime, in una logica di scrutinio democratico e miglioramento continuo su basi di evidenza empirica, collocando la Regione all’avanguardia europea come modello replicabile per le altre Regioni italiane.</w:t>
      </w:r>
    </w:p>
    <w:p>
      <w:pPr>
        <w:pStyle w:val="Heading1"/>
        <w:pageBreakBefore/>
        <w:shd w:fill="16264B" w:val="clear"/>
        <w:spacing w:after="240" w:before="240"/>
      </w:pPr>
      <w:r>
        <w:rPr>
          <w:rFonts w:ascii="Calibri" w:cs="Calibri" w:eastAsia="Calibri" w:hAnsi="Calibri"/>
          <w:b/>
          <w:bCs/>
          <w:color w:val="FFFFFF"/>
          <w:sz w:val="32"/>
          <w:szCs w:val="32"/>
        </w:rPr>
        <w:t xml:space="preserve">CAPITOLO II — QUADRO DI CONTESTO: BISOGNI, CRITICITÀ E RAZIONALE DELLA RIFORMA</w:t>
      </w:r>
    </w:p>
    <w:p>
      <w:pPr>
        <w:pStyle w:val="Heading2"/>
        <w:spacing w:after="160" w:before="300"/>
      </w:pPr>
      <w:r>
        <w:rPr>
          <w:rFonts w:ascii="Calibri" w:cs="Calibri" w:eastAsia="Calibri" w:hAnsi="Calibri"/>
          <w:b/>
          <w:bCs/>
          <w:color w:val="16264B"/>
          <w:sz w:val="27"/>
          <w:szCs w:val="27"/>
        </w:rPr>
        <w:t xml:space="preserve">Premessa metodologica del capitolo</w:t>
      </w:r>
    </w:p>
    <w:p>
      <w:pPr>
        <w:spacing w:after="140" w:line="300"/>
        <w:jc w:val="both"/>
      </w:pPr>
      <w:r>
        <w:rPr>
          <w:rFonts w:ascii="Cambria" w:cs="Cambria" w:eastAsia="Cambria" w:hAnsi="Cambria"/>
          <w:b w:val="false"/>
          <w:bCs w:val="false"/>
          <w:i w:val="false"/>
          <w:iCs w:val="false"/>
          <w:color w:val="1A1A1A"/>
          <w:sz w:val="22"/>
          <w:szCs w:val="22"/>
        </w:rPr>
        <w:t xml:space="preserve">Il Capitolo II costituisce il nucleo analitico fondante dell’intera proposta, fornendo una disamina scientificamente rigorosa e quantitativamente fondata del contesto epidemiologico, demografico, socioeconomico e sanitario. L’analisi procede attraverso un approccio multidisciplinare che integra epidemiologia descrittiva ed analitica, demografia matematica, economia sanitaria, sociologia della salute e valutazione comparativa di modelli assistenziali internazionali, articolandosi su cinque assi analitici interconnessi: la transizione demografica, il burden epidemiologico, i determinanti socioeconomici, la configurazione del sistema sanitario regionale e l’analisi comparativa dei modelli internazionali.</w:t>
      </w:r>
    </w:p>
    <w:p>
      <w:pPr>
        <w:pStyle w:val="Heading2"/>
        <w:spacing w:after="160" w:before="300"/>
      </w:pPr>
      <w:r>
        <w:rPr>
          <w:rFonts w:ascii="Calibri" w:cs="Calibri" w:eastAsia="Calibri" w:hAnsi="Calibri"/>
          <w:b/>
          <w:bCs/>
          <w:color w:val="16264B"/>
          <w:sz w:val="27"/>
          <w:szCs w:val="27"/>
        </w:rPr>
        <w:t xml:space="preserve">2.1. La transizione demografica come fattore strutturale di amplificazione del bisogno</w:t>
      </w:r>
    </w:p>
    <w:p>
      <w:pPr>
        <w:pStyle w:val="Heading3"/>
        <w:spacing w:after="120" w:before="220"/>
      </w:pPr>
      <w:r>
        <w:rPr>
          <w:rFonts w:ascii="Calibri" w:cs="Calibri" w:eastAsia="Calibri" w:hAnsi="Calibri"/>
          <w:b/>
          <w:bCs/>
          <w:color w:val="101F3C"/>
          <w:sz w:val="24"/>
          <w:szCs w:val="24"/>
        </w:rPr>
        <w:t xml:space="preserve">2.1.1. Dati demografici aggiornati e proiezioni di lungo periodo</w:t>
      </w:r>
    </w:p>
    <w:p>
      <w:pPr>
        <w:spacing w:after="140" w:line="300"/>
        <w:jc w:val="both"/>
      </w:pPr>
      <w:r>
        <w:rPr>
          <w:rFonts w:ascii="Cambria" w:cs="Cambria" w:eastAsia="Cambria" w:hAnsi="Cambria"/>
          <w:b w:val="false"/>
          <w:bCs w:val="false"/>
          <w:i w:val="false"/>
          <w:iCs w:val="false"/>
          <w:color w:val="1A1A1A"/>
          <w:sz w:val="22"/>
          <w:szCs w:val="22"/>
        </w:rPr>
        <w:t xml:space="preserve">Secondo il Censimento Permanente della Popolazione (ISTAT, aprile 2025), la popolazione residente in Puglia al 31 dicembre 2023 ammontava a 3.890.661 individui, con una riduzione di 17.022 unità rispetto all’anno precedente</w:t>
      </w:r>
      <w:r>
        <w:rPr>
          <w:rStyle w:val="FootnoteReference"/>
        </w:rPr>
        <w:footnoteReference w:id="16"/>
      </w:r>
      <w:r>
        <w:rPr>
          <w:rFonts w:ascii="Cambria" w:cs="Cambria" w:eastAsia="Cambria" w:hAnsi="Cambria"/>
          <w:b w:val="false"/>
          <w:bCs w:val="false"/>
          <w:i w:val="false"/>
          <w:iCs w:val="false"/>
          <w:color w:val="1A1A1A"/>
          <w:sz w:val="22"/>
          <w:szCs w:val="22"/>
        </w:rPr>
        <w:t xml:space="preserve">. Gli Indicatori Demografici ISTAT aggiornati al 1° gennaio 2025 quantificano la popolazione in circa 3.874.000 residenti, di cui circa 157.000 stranieri (4% del totale). L’età media ha raggiunto 46,7 anni, in costante crescita rispetto ai 42,9 del 2011.</w:t>
      </w:r>
    </w:p>
    <w:p>
      <w:pPr>
        <w:spacing w:after="140" w:line="300"/>
        <w:jc w:val="both"/>
      </w:pPr>
      <w:r>
        <w:rPr>
          <w:rFonts w:ascii="Cambria" w:cs="Cambria" w:eastAsia="Cambria" w:hAnsi="Cambria"/>
          <w:b w:val="false"/>
          <w:bCs w:val="false"/>
          <w:i w:val="false"/>
          <w:iCs w:val="false"/>
          <w:color w:val="1A1A1A"/>
          <w:sz w:val="22"/>
          <w:szCs w:val="22"/>
        </w:rPr>
        <w:t xml:space="preserve">L’indice di vecchiaia ha raggiunto nel 2023 il valore di 200,8 anziani ogni 100 giovani, in incremento drammatico rispetto ai 193,6 del 2022. Il 63,5% dei residenti si colloca nella fascia lavorativa (15-64 anni), gli over 65 rappresentano il 24,7% (circa 950.000 individui), i minori di 15 anni solo l’11,8%. I grandi anziani ultrasettantacinquenni, pari a 461.000 unità, cresceranno fino a 658.000 entro il 2050 (+43%).</w:t>
      </w:r>
    </w:p>
    <w:p>
      <w:pPr>
        <w:spacing w:after="140" w:line="300"/>
        <w:jc w:val="both"/>
      </w:pPr>
      <w:r>
        <w:rPr>
          <w:rFonts w:ascii="Cambria" w:cs="Cambria" w:eastAsia="Cambria" w:hAnsi="Cambria"/>
          <w:b w:val="false"/>
          <w:bCs w:val="false"/>
          <w:i w:val="false"/>
          <w:iCs w:val="false"/>
          <w:color w:val="1A1A1A"/>
          <w:sz w:val="22"/>
          <w:szCs w:val="22"/>
        </w:rPr>
        <w:t xml:space="preserve">Il crollo della natalità costituisce il secondo pilastro della transizione: nel 2023 sono stati registrati 25.591 nati vivi, un calo del 40% rispetto ai circa 43.000 del 2000. Il tasso di fecondità totale si attesta a 1,16 figli per donna, drammaticamente al di sotto della soglia di sostituzione di 2,1. Le proiezioni ISTAT delineano un declino a 3.669.000 abitanti nel 2030 (−3,5%) e a 3.229.000 nel 2050 (−17,4%), con la popolazione over 65 al 37,1% del totale.</w:t>
      </w:r>
    </w:p>
    <w:p>
      <w:pPr>
        <w:pStyle w:val="Heading3"/>
        <w:spacing w:after="120" w:before="220"/>
      </w:pPr>
      <w:r>
        <w:rPr>
          <w:rFonts w:ascii="Calibri" w:cs="Calibri" w:eastAsia="Calibri" w:hAnsi="Calibri"/>
          <w:b/>
          <w:bCs/>
          <w:color w:val="101F3C"/>
          <w:sz w:val="24"/>
          <w:szCs w:val="24"/>
        </w:rPr>
        <w:t xml:space="preserve">2.1.2. Correlazione epidemiologica tra invecchiamento e prevalenza di disturbi mentali</w:t>
      </w:r>
    </w:p>
    <w:p>
      <w:pPr>
        <w:spacing w:after="140" w:line="300"/>
        <w:jc w:val="both"/>
      </w:pPr>
      <w:r>
        <w:rPr>
          <w:rFonts w:ascii="Cambria" w:cs="Cambria" w:eastAsia="Cambria" w:hAnsi="Cambria"/>
          <w:b w:val="false"/>
          <w:bCs w:val="false"/>
          <w:i w:val="false"/>
          <w:iCs w:val="false"/>
          <w:color w:val="1A1A1A"/>
          <w:sz w:val="22"/>
          <w:szCs w:val="22"/>
        </w:rPr>
        <w:t xml:space="preserve">Una meta-analisi su The Lancet Psychiatry, che ha aggregato 174 studi epidemiologici in 59 paesi coprendo oltre un milione di individui, ha quantificato la prevalenza puntuale di depressione maggiore nella popolazione ultrasessantacinquenne tra il 10 e il 15%, con valori del 25-30% nelle sottopopolazioni con patologie croniche multiple</w:t>
      </w:r>
      <w:r>
        <w:rPr>
          <w:rStyle w:val="FootnoteReference"/>
        </w:rPr>
        <w:footnoteReference w:id="17"/>
      </w:r>
      <w:r>
        <w:rPr>
          <w:rFonts w:ascii="Cambria" w:cs="Cambria" w:eastAsia="Cambria" w:hAnsi="Cambria"/>
          <w:b w:val="false"/>
          <w:bCs w:val="false"/>
          <w:i w:val="false"/>
          <w:iCs w:val="false"/>
          <w:color w:val="1A1A1A"/>
          <w:sz w:val="22"/>
          <w:szCs w:val="22"/>
        </w:rPr>
        <w:t xml:space="preserve">. Uno studio longitudinale su JAMA Psychiatry ha documentato un’incidenza cumulativa di primi episodi depressivi del 22% in quindici anni.</w:t>
      </w:r>
    </w:p>
    <w:p>
      <w:pPr>
        <w:spacing w:after="140" w:line="300"/>
        <w:jc w:val="both"/>
      </w:pPr>
      <w:r>
        <w:rPr>
          <w:rFonts w:ascii="Cambria" w:cs="Cambria" w:eastAsia="Cambria" w:hAnsi="Cambria"/>
          <w:b w:val="false"/>
          <w:bCs w:val="false"/>
          <w:i w:val="false"/>
          <w:iCs w:val="false"/>
          <w:color w:val="1A1A1A"/>
          <w:sz w:val="22"/>
          <w:szCs w:val="22"/>
        </w:rPr>
        <w:t xml:space="preserve">La meta-analisi di Volkert e colleghi su World Psychiatry stima la prevalenza di disturbi d’ansia clinicamente significativi nella popolazione anziana tra il 10 e il 20%. Particolarmente rilevante è la comorbilità tra disturbi mentali e patologie croniche: i pazienti diabetici presentano rischio raddoppiato di depressione (OR 2,0; IC 95% 1,8-2,3), con prevalenza del 28% nel diabete tipo 2</w:t>
      </w:r>
      <w:r>
        <w:rPr>
          <w:rStyle w:val="FootnoteReference"/>
        </w:rPr>
        <w:footnoteReference w:id="18"/>
      </w:r>
      <w:r>
        <w:rPr>
          <w:rFonts w:ascii="Cambria" w:cs="Cambria" w:eastAsia="Cambria" w:hAnsi="Cambria"/>
          <w:b w:val="false"/>
          <w:bCs w:val="false"/>
          <w:i w:val="false"/>
          <w:iCs w:val="false"/>
          <w:color w:val="1A1A1A"/>
          <w:sz w:val="22"/>
          <w:szCs w:val="22"/>
        </w:rPr>
        <w:t xml:space="preserve">. Nelle malattie cardiovascolari i sintomi depressivi si associano a rischio aumentato del 50% di eventi avversi maggiori a cinque anni; nella BPCO la comorbilità ansioso-depressiva raggiunge il 25-40%.</w:t>
      </w:r>
    </w:p>
    <w:p>
      <w:pPr>
        <w:spacing w:after="100" w:before="200"/>
      </w:pPr>
      <w:r>
        <w:rPr>
          <w:rFonts w:ascii="Calibri" w:cs="Calibri" w:eastAsia="Calibri" w:hAnsi="Calibri"/>
          <w:b/>
          <w:bCs/>
          <w:i/>
          <w:iCs/>
          <w:color w:val="16264B"/>
          <w:sz w:val="21"/>
          <w:szCs w:val="21"/>
        </w:rPr>
        <w:t xml:space="preserve">Tab. 2.1 — Prevalenza di disturbi mentali nelle patologie croniche (meta-analisi internazionali)</w:t>
      </w:r>
    </w:p>
    <w:tbl>
      <w:tblPr>
        <w:tblW w:type="dxa" w:w="9070"/>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Pr>
      <w:tblGrid>
        <w:gridCol w:w="3400"/>
        <w:gridCol w:w="2900"/>
        <w:gridCol w:w="2770"/>
      </w:tblGrid>
      <w:tr>
        <w:trPr>
          <w:tblHeader/>
        </w:trPr>
        <w:tc>
          <w:tcPr>
            <w:tcW w:type="dxa" w:w="3400"/>
            <w:shd w:val="clear" w:color="auto" w:fill="16264B"/>
            <w:tcMar>
              <w:top w:type="dxa" w:w="60"/>
              <w:left w:type="dxa" w:w="100"/>
              <w:bottom w:type="dxa" w:w="60"/>
              <w:right w:type="dxa" w:w="100"/>
            </w:tcMar>
          </w:tcPr>
          <w:p>
            <w:pPr>
              <w:spacing w:after="40" w:before="40"/>
              <w:jc w:val="left"/>
            </w:pPr>
            <w:r>
              <w:rPr>
                <w:rFonts w:ascii="Cambria" w:cs="Cambria" w:eastAsia="Cambria" w:hAnsi="Cambria"/>
                <w:b/>
                <w:bCs/>
                <w:color w:val="FFFFFF"/>
                <w:sz w:val="19"/>
                <w:szCs w:val="20"/>
              </w:rPr>
              <w:t xml:space="preserve">Patologia cronica</w:t>
            </w:r>
          </w:p>
        </w:tc>
        <w:tc>
          <w:tcPr>
            <w:tcW w:type="dxa" w:w="2900"/>
            <w:shd w:val="clear" w:color="auto" w:fill="16264B"/>
            <w:tcMar>
              <w:top w:type="dxa" w:w="60"/>
              <w:left w:type="dxa" w:w="100"/>
              <w:bottom w:type="dxa" w:w="60"/>
              <w:right w:type="dxa" w:w="100"/>
            </w:tcMar>
          </w:tcPr>
          <w:p>
            <w:pPr>
              <w:spacing w:after="40" w:before="40"/>
              <w:jc w:val="left"/>
            </w:pPr>
            <w:r>
              <w:rPr>
                <w:rFonts w:ascii="Cambria" w:cs="Cambria" w:eastAsia="Cambria" w:hAnsi="Cambria"/>
                <w:b/>
                <w:bCs/>
                <w:color w:val="FFFFFF"/>
                <w:sz w:val="19"/>
                <w:szCs w:val="20"/>
              </w:rPr>
              <w:t xml:space="preserve">Comorbilità psichica</w:t>
            </w:r>
          </w:p>
        </w:tc>
        <w:tc>
          <w:tcPr>
            <w:tcW w:type="dxa" w:w="2770"/>
            <w:shd w:val="clear" w:color="auto" w:fill="16264B"/>
            <w:tcMar>
              <w:top w:type="dxa" w:w="60"/>
              <w:left w:type="dxa" w:w="100"/>
              <w:bottom w:type="dxa" w:w="60"/>
              <w:right w:type="dxa" w:w="100"/>
            </w:tcMar>
          </w:tcPr>
          <w:p>
            <w:pPr>
              <w:spacing w:after="40" w:before="40"/>
              <w:jc w:val="left"/>
            </w:pPr>
            <w:r>
              <w:rPr>
                <w:rFonts w:ascii="Cambria" w:cs="Cambria" w:eastAsia="Cambria" w:hAnsi="Cambria"/>
                <w:b/>
                <w:bCs/>
                <w:color w:val="FFFFFF"/>
                <w:sz w:val="19"/>
                <w:szCs w:val="20"/>
              </w:rPr>
              <w:t xml:space="preserve">Fonte</w:t>
            </w:r>
          </w:p>
        </w:tc>
      </w:tr>
      <w:tr>
        <w:trPr>
          <w:tblHeader w:val="false"/>
        </w:trPr>
        <w:tc>
          <w:tcPr>
            <w:tcW w:type="dxa" w:w="34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Diabete tipo 2</w:t>
            </w:r>
          </w:p>
        </w:tc>
        <w:tc>
          <w:tcPr>
            <w:tcW w:type="dxa" w:w="29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Depressione 28% (OR 2,0)</w:t>
            </w:r>
          </w:p>
        </w:tc>
        <w:tc>
          <w:tcPr>
            <w:tcW w:type="dxa" w:w="277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Khaledi et al., Acta Diabetologica 2019</w:t>
            </w:r>
          </w:p>
        </w:tc>
      </w:tr>
      <w:tr>
        <w:trPr>
          <w:tblHeader w:val="false"/>
        </w:trPr>
        <w:tc>
          <w:tcPr>
            <w:tcW w:type="dxa" w:w="34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Cardiopatia</w:t>
            </w:r>
          </w:p>
        </w:tc>
        <w:tc>
          <w:tcPr>
            <w:tcW w:type="dxa" w:w="29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+50% eventi avversi a 5 anni</w:t>
            </w:r>
          </w:p>
        </w:tc>
        <w:tc>
          <w:tcPr>
            <w:tcW w:type="dxa" w:w="277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Martens et al., 2010 (Heart and Soul)</w:t>
            </w:r>
          </w:p>
        </w:tc>
      </w:tr>
      <w:tr>
        <w:trPr>
          <w:tblHeader w:val="false"/>
        </w:trPr>
        <w:tc>
          <w:tcPr>
            <w:tcW w:type="dxa" w:w="34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BPCO</w:t>
            </w:r>
          </w:p>
        </w:tc>
        <w:tc>
          <w:tcPr>
            <w:tcW w:type="dxa" w:w="29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Ansia/depressione 25-40%</w:t>
            </w:r>
          </w:p>
        </w:tc>
        <w:tc>
          <w:tcPr>
            <w:tcW w:type="dxa" w:w="277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Zhang et al., 2011</w:t>
            </w:r>
          </w:p>
        </w:tc>
      </w:tr>
      <w:tr>
        <w:trPr>
          <w:tblHeader w:val="false"/>
        </w:trPr>
        <w:tc>
          <w:tcPr>
            <w:tcW w:type="dxa" w:w="34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Anziani con cronicità multiple</w:t>
            </w:r>
          </w:p>
        </w:tc>
        <w:tc>
          <w:tcPr>
            <w:tcW w:type="dxa" w:w="29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Depressione 25-30%</w:t>
            </w:r>
          </w:p>
        </w:tc>
        <w:tc>
          <w:tcPr>
            <w:tcW w:type="dxa" w:w="277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Lancet Psychiatry (meta-analisi)</w:t>
            </w:r>
          </w:p>
        </w:tc>
      </w:tr>
    </w:tbl>
    <w:p>
      <w:pPr>
        <w:spacing w:after="160"/>
      </w:pPr>
    </w:p>
    <w:p>
      <w:pPr>
        <w:pStyle w:val="Heading3"/>
        <w:spacing w:after="120" w:before="220"/>
      </w:pPr>
      <w:r>
        <w:rPr>
          <w:rFonts w:ascii="Calibri" w:cs="Calibri" w:eastAsia="Calibri" w:hAnsi="Calibri"/>
          <w:b/>
          <w:bCs/>
          <w:color w:val="101F3C"/>
          <w:sz w:val="24"/>
          <w:szCs w:val="24"/>
        </w:rPr>
        <w:t xml:space="preserve">2.1.3. Quantificazione del burden atteso nella popolazione pugliese</w:t>
      </w:r>
    </w:p>
    <w:p>
      <w:pPr>
        <w:spacing w:after="140" w:line="300"/>
        <w:jc w:val="both"/>
      </w:pPr>
      <w:r>
        <w:rPr>
          <w:rFonts w:ascii="Cambria" w:cs="Cambria" w:eastAsia="Cambria" w:hAnsi="Cambria"/>
          <w:b w:val="false"/>
          <w:bCs w:val="false"/>
          <w:i w:val="false"/>
          <w:iCs w:val="false"/>
          <w:color w:val="1A1A1A"/>
          <w:sz w:val="22"/>
          <w:szCs w:val="22"/>
        </w:rPr>
        <w:t xml:space="preserve">Applicando i coefficienti epidemiologici validati alla popolazione anziana pugliese (circa 945.000 individui), si stima che tra 95.000 e 142.000 anziani presentino oggi disturbi depressivi clinicamente significativi, e tra 142.000 e 190.000 disturbi d’ansia. Considerando la sottopopolazione di anziani con cronicità multiple (circa 400.000 individui) e i tassi di comorbilità del 25-30%, si ottiene una stima di 100.000-125.000 anziani cronici con comorbilità depressiva.</w:t>
      </w:r>
    </w:p>
    <w:p>
      <w:pPr>
        <w:spacing w:after="140" w:line="300"/>
        <w:jc w:val="both"/>
      </w:pPr>
      <w:r>
        <w:rPr>
          <w:rFonts w:ascii="Cambria" w:cs="Cambria" w:eastAsia="Cambria" w:hAnsi="Cambria"/>
          <w:b w:val="false"/>
          <w:bCs w:val="false"/>
          <w:i w:val="false"/>
          <w:iCs w:val="false"/>
          <w:color w:val="1A1A1A"/>
          <w:sz w:val="22"/>
          <w:szCs w:val="22"/>
        </w:rPr>
        <w:t xml:space="preserve">Entro il 2050, con la popolazione over 65 in crescita a circa 1.200.000 individui, si stima che tra 240.000 e 360.000 anziani presenteranno disturbi mentali comuni, con un incremento di circa il 50% rispetto ai livelli attuali. Estendendo l’analisi all’intera popolazione e applicando i tassi OMS del 20-30% di prevalenza annuale, si stima che circa 780.000-1.160.000 pugliesi potrebbero beneficiare di interventi psicologici di varia intensità.</w:t>
      </w:r>
    </w:p>
    <w:p>
      <w:pPr>
        <w:pStyle w:val="Heading2"/>
        <w:spacing w:after="160" w:before="300"/>
      </w:pPr>
      <w:r>
        <w:rPr>
          <w:rFonts w:ascii="Calibri" w:cs="Calibri" w:eastAsia="Calibri" w:hAnsi="Calibri"/>
          <w:b/>
          <w:bCs/>
          <w:color w:val="16264B"/>
          <w:sz w:val="27"/>
          <w:szCs w:val="27"/>
        </w:rPr>
        <w:t xml:space="preserve">2.2. Il burden epidemiologico della salute mentale in Puglia: il sommerso e l’emergente</w:t>
      </w:r>
    </w:p>
    <w:p>
      <w:pPr>
        <w:pStyle w:val="Heading3"/>
        <w:spacing w:after="120" w:before="220"/>
      </w:pPr>
      <w:r>
        <w:rPr>
          <w:rFonts w:ascii="Calibri" w:cs="Calibri" w:eastAsia="Calibri" w:hAnsi="Calibri"/>
          <w:b/>
          <w:bCs/>
          <w:color w:val="101F3C"/>
          <w:sz w:val="24"/>
          <w:szCs w:val="24"/>
        </w:rPr>
        <w:t xml:space="preserve">2.2.1. Dati dei Dipartimenti di Salute Mentale</w:t>
      </w:r>
    </w:p>
    <w:p>
      <w:pPr>
        <w:spacing w:after="140" w:line="300"/>
        <w:jc w:val="both"/>
      </w:pPr>
      <w:r>
        <w:rPr>
          <w:rFonts w:ascii="Cambria" w:cs="Cambria" w:eastAsia="Cambria" w:hAnsi="Cambria"/>
          <w:b w:val="false"/>
          <w:bCs w:val="false"/>
          <w:i w:val="false"/>
          <w:iCs w:val="false"/>
          <w:color w:val="1A1A1A"/>
          <w:sz w:val="22"/>
          <w:szCs w:val="22"/>
        </w:rPr>
        <w:t xml:space="preserve">Secondo il Rapporto SISM 2023 del Ministero della Salute, i Dipartimenti di Salute Mentale pugliesi hanno avuto in carico 54.946 utenti, di cui 18.939 nuovi utenti nel 2023</w:t>
      </w:r>
      <w:r>
        <w:rPr>
          <w:rStyle w:val="FootnoteReference"/>
        </w:rPr>
        <w:footnoteReference w:id="19"/>
      </w:r>
      <w:r>
        <w:rPr>
          <w:rFonts w:ascii="Cambria" w:cs="Cambria" w:eastAsia="Cambria" w:hAnsi="Cambria"/>
          <w:b w:val="false"/>
          <w:bCs w:val="false"/>
          <w:i w:val="false"/>
          <w:iCs w:val="false"/>
          <w:color w:val="1A1A1A"/>
          <w:sz w:val="22"/>
          <w:szCs w:val="22"/>
        </w:rPr>
        <w:t xml:space="preserve">. I DSM si occupano prevalentemente di disturbi mentali gravi e persistenti, mentre i disturbi comuni di severità lieve-moderata tendono a non essere intercettati o a esserlo solo in fase avanzata.</w:t>
      </w:r>
    </w:p>
    <w:p>
      <w:pPr>
        <w:spacing w:after="140" w:line="300"/>
        <w:jc w:val="both"/>
      </w:pPr>
      <w:r>
        <w:rPr>
          <w:rFonts w:ascii="Cambria" w:cs="Cambria" w:eastAsia="Cambria" w:hAnsi="Cambria"/>
          <w:b w:val="false"/>
          <w:bCs w:val="false"/>
          <w:i w:val="false"/>
          <w:iCs w:val="false"/>
          <w:color w:val="1A1A1A"/>
          <w:sz w:val="22"/>
          <w:szCs w:val="22"/>
        </w:rPr>
        <w:t xml:space="preserve">La rete territoriale conta 6 Dipartimenti di Salute Mentale, 47 Centri di Salute Mentale, 224 strutture residenziali e 50 semiresidenziali. Il personale complessivo ammonta a 1.813 unità, di cui 287 medici (225 psichiatri), 170 psicologi, 580 infermieri. I 170 psicologi rappresentano un rapporto di 4,4 ogni 100.000 abitanti, drammaticamente inferiore ai rapporti di oltre 45 ogni 100.000 osservati in Francia e Canada.</w:t>
      </w:r>
    </w:p>
    <w:p>
      <w:pPr>
        <w:pStyle w:val="Heading3"/>
        <w:spacing w:after="120" w:before="220"/>
      </w:pPr>
      <w:r>
        <w:rPr>
          <w:rFonts w:ascii="Calibri" w:cs="Calibri" w:eastAsia="Calibri" w:hAnsi="Calibri"/>
          <w:b/>
          <w:bCs/>
          <w:color w:val="101F3C"/>
          <w:sz w:val="24"/>
          <w:szCs w:val="24"/>
        </w:rPr>
        <w:t xml:space="preserve">2.2.2. Accessi ai Pronto Soccorso per cause psichiatriche</w:t>
      </w:r>
    </w:p>
    <w:p>
      <w:pPr>
        <w:spacing w:after="140" w:line="300"/>
        <w:jc w:val="both"/>
      </w:pPr>
      <w:r>
        <w:rPr>
          <w:rFonts w:ascii="Cambria" w:cs="Cambria" w:eastAsia="Cambria" w:hAnsi="Cambria"/>
          <w:b w:val="false"/>
          <w:bCs w:val="false"/>
          <w:i w:val="false"/>
          <w:iCs w:val="false"/>
          <w:color w:val="1A1A1A"/>
          <w:sz w:val="22"/>
          <w:szCs w:val="22"/>
        </w:rPr>
        <w:t xml:space="preserve">Nel 2023 si sono registrati 18.753 accessi ai Pronto Soccorso pugliesi per cause psichiatriche, oltre 50 al giorno, con un incremento del 30% rispetto ai livelli pre-pandemici</w:t>
      </w:r>
      <w:r>
        <w:rPr>
          <w:rStyle w:val="FootnoteReference"/>
        </w:rPr>
        <w:footnoteReference w:id="20"/>
      </w:r>
      <w:r>
        <w:rPr>
          <w:rFonts w:ascii="Cambria" w:cs="Cambria" w:eastAsia="Cambria" w:hAnsi="Cambria"/>
          <w:b w:val="false"/>
          <w:bCs w:val="false"/>
          <w:i w:val="false"/>
          <w:iCs w:val="false"/>
          <w:color w:val="1A1A1A"/>
          <w:sz w:val="22"/>
          <w:szCs w:val="22"/>
        </w:rPr>
        <w:t xml:space="preserve">. Le sindromi nevrotiche e somatoformi costituiscono il problema più frequente (oltre 10.000 casi), disturbi che non dovrebbero essere gestiti in contesti di emergenza-urgenza ma che trovano nel Pronto Soccorso l’unico punto di accesso in assenza di servizi territoriali di prossimità.</w:t>
      </w:r>
    </w:p>
    <w:p>
      <w:pPr>
        <w:pStyle w:val="Heading3"/>
        <w:spacing w:after="120" w:before="220"/>
      </w:pPr>
      <w:r>
        <w:rPr>
          <w:rFonts w:ascii="Calibri" w:cs="Calibri" w:eastAsia="Calibri" w:hAnsi="Calibri"/>
          <w:b/>
          <w:bCs/>
          <w:color w:val="101F3C"/>
          <w:sz w:val="24"/>
          <w:szCs w:val="24"/>
        </w:rPr>
        <w:t xml:space="preserve">2.2.3. Prestazioni territoriali e costi dell’assistenza psichiatrica</w:t>
      </w:r>
    </w:p>
    <w:p>
      <w:pPr>
        <w:spacing w:after="140" w:line="300"/>
        <w:jc w:val="both"/>
      </w:pPr>
      <w:r>
        <w:rPr>
          <w:rFonts w:ascii="Cambria" w:cs="Cambria" w:eastAsia="Cambria" w:hAnsi="Cambria"/>
          <w:b w:val="false"/>
          <w:bCs w:val="false"/>
          <w:i w:val="false"/>
          <w:iCs w:val="false"/>
          <w:color w:val="1A1A1A"/>
          <w:sz w:val="22"/>
          <w:szCs w:val="22"/>
        </w:rPr>
        <w:t xml:space="preserve">I DSM pugliesi hanno erogato nel 2023 oltre 537.000 prestazioni territoriali, di cui 48.803 domiciliari. Il costo complessivo dell’assistenza psichiatrica territoriale ammonta a 274,1 milioni di euro, cui si aggiungono 11,2 milioni per i ricoveri ospedalieri, per un totale di circa 285 milioni</w:t>
      </w:r>
      <w:r>
        <w:rPr>
          <w:rStyle w:val="FootnoteReference"/>
        </w:rPr>
        <w:footnoteReference w:id="21"/>
      </w:r>
      <w:r>
        <w:rPr>
          <w:rFonts w:ascii="Cambria" w:cs="Cambria" w:eastAsia="Cambria" w:hAnsi="Cambria"/>
          <w:b w:val="false"/>
          <w:bCs w:val="false"/>
          <w:i w:val="false"/>
          <w:iCs w:val="false"/>
          <w:color w:val="1A1A1A"/>
          <w:sz w:val="22"/>
          <w:szCs w:val="22"/>
        </w:rPr>
        <w:t xml:space="preserve">, pari al 3,3% della spesa sanitaria pubblica regionale (circa 8,55 miliardi). Il gap rispetto allo standard OMS del 5% corrisponde a circa 142 milioni di euro annui di sotto-investimento strutturale.</w:t>
      </w:r>
    </w:p>
    <w:p>
      <w:pPr>
        <w:spacing w:after="100" w:before="200"/>
      </w:pPr>
      <w:r>
        <w:rPr>
          <w:rFonts w:ascii="Calibri" w:cs="Calibri" w:eastAsia="Calibri" w:hAnsi="Calibri"/>
          <w:b/>
          <w:bCs/>
          <w:i/>
          <w:iCs/>
          <w:color w:val="16264B"/>
          <w:sz w:val="21"/>
          <w:szCs w:val="21"/>
        </w:rPr>
        <w:t xml:space="preserve">Tab. 2.2 — Composizione della spesa per l’assistenza psichiatrica in Puglia (2023)</w:t>
      </w:r>
    </w:p>
    <w:tbl>
      <w:tblPr>
        <w:tblW w:type="dxa" w:w="9070"/>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Pr>
      <w:tblGrid>
        <w:gridCol w:w="4600"/>
        <w:gridCol w:w="2400"/>
        <w:gridCol w:w="2070"/>
      </w:tblGrid>
      <w:tr>
        <w:trPr>
          <w:tblHeader/>
        </w:trPr>
        <w:tc>
          <w:tcPr>
            <w:tcW w:type="dxa" w:w="4600"/>
            <w:shd w:val="clear" w:color="auto" w:fill="16264B"/>
            <w:tcMar>
              <w:top w:type="dxa" w:w="60"/>
              <w:left w:type="dxa" w:w="100"/>
              <w:bottom w:type="dxa" w:w="60"/>
              <w:right w:type="dxa" w:w="100"/>
            </w:tcMar>
          </w:tcPr>
          <w:p>
            <w:pPr>
              <w:spacing w:after="40" w:before="40"/>
              <w:jc w:val="left"/>
            </w:pPr>
            <w:r>
              <w:rPr>
                <w:rFonts w:ascii="Cambria" w:cs="Cambria" w:eastAsia="Cambria" w:hAnsi="Cambria"/>
                <w:b/>
                <w:bCs/>
                <w:color w:val="FFFFFF"/>
                <w:sz w:val="19"/>
                <w:szCs w:val="20"/>
              </w:rPr>
              <w:t xml:space="preserve">Voce di spesa</w:t>
            </w:r>
          </w:p>
        </w:tc>
        <w:tc>
          <w:tcPr>
            <w:tcW w:type="dxa" w:w="2400"/>
            <w:shd w:val="clear" w:color="auto" w:fill="16264B"/>
            <w:tcMar>
              <w:top w:type="dxa" w:w="60"/>
              <w:left w:type="dxa" w:w="100"/>
              <w:bottom w:type="dxa" w:w="60"/>
              <w:right w:type="dxa" w:w="100"/>
            </w:tcMar>
          </w:tcPr>
          <w:p>
            <w:pPr>
              <w:spacing w:after="40" w:before="40"/>
              <w:jc w:val="left"/>
            </w:pPr>
            <w:r>
              <w:rPr>
                <w:rFonts w:ascii="Cambria" w:cs="Cambria" w:eastAsia="Cambria" w:hAnsi="Cambria"/>
                <w:b/>
                <w:bCs/>
                <w:color w:val="FFFFFF"/>
                <w:sz w:val="19"/>
                <w:szCs w:val="20"/>
              </w:rPr>
              <w:t xml:space="preserve">Milioni €</w:t>
            </w:r>
          </w:p>
        </w:tc>
        <w:tc>
          <w:tcPr>
            <w:tcW w:type="dxa" w:w="2070"/>
            <w:shd w:val="clear" w:color="auto" w:fill="16264B"/>
            <w:tcMar>
              <w:top w:type="dxa" w:w="60"/>
              <w:left w:type="dxa" w:w="100"/>
              <w:bottom w:type="dxa" w:w="60"/>
              <w:right w:type="dxa" w:w="100"/>
            </w:tcMar>
          </w:tcPr>
          <w:p>
            <w:pPr>
              <w:spacing w:after="40" w:before="40"/>
              <w:jc w:val="left"/>
            </w:pPr>
            <w:r>
              <w:rPr>
                <w:rFonts w:ascii="Cambria" w:cs="Cambria" w:eastAsia="Cambria" w:hAnsi="Cambria"/>
                <w:b/>
                <w:bCs/>
                <w:color w:val="FFFFFF"/>
                <w:sz w:val="19"/>
                <w:szCs w:val="20"/>
              </w:rPr>
              <w:t xml:space="preserve">Quota</w:t>
            </w:r>
          </w:p>
        </w:tc>
      </w:tr>
      <w:tr>
        <w:trPr>
          <w:tblHeader w:val="false"/>
        </w:trPr>
        <w:tc>
          <w:tcPr>
            <w:tcW w:type="dxa" w:w="46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Assistenza ambulatoriale e domiciliare (CSM)</w:t>
            </w:r>
          </w:p>
        </w:tc>
        <w:tc>
          <w:tcPr>
            <w:tcW w:type="dxa" w:w="24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117,2</w:t>
            </w:r>
          </w:p>
        </w:tc>
        <w:tc>
          <w:tcPr>
            <w:tcW w:type="dxa" w:w="207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41,1%</w:t>
            </w:r>
          </w:p>
        </w:tc>
      </w:tr>
      <w:tr>
        <w:trPr>
          <w:tblHeader w:val="false"/>
        </w:trPr>
        <w:tc>
          <w:tcPr>
            <w:tcW w:type="dxa" w:w="46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Assistenza semiresidenziale</w:t>
            </w:r>
          </w:p>
        </w:tc>
        <w:tc>
          <w:tcPr>
            <w:tcW w:type="dxa" w:w="24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22,5</w:t>
            </w:r>
          </w:p>
        </w:tc>
        <w:tc>
          <w:tcPr>
            <w:tcW w:type="dxa" w:w="207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7,9%</w:t>
            </w:r>
          </w:p>
        </w:tc>
      </w:tr>
      <w:tr>
        <w:trPr>
          <w:tblHeader w:val="false"/>
        </w:trPr>
        <w:tc>
          <w:tcPr>
            <w:tcW w:type="dxa" w:w="46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Assistenza residenziale</w:t>
            </w:r>
          </w:p>
        </w:tc>
        <w:tc>
          <w:tcPr>
            <w:tcW w:type="dxa" w:w="24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134,3</w:t>
            </w:r>
          </w:p>
        </w:tc>
        <w:tc>
          <w:tcPr>
            <w:tcW w:type="dxa" w:w="207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47,1%</w:t>
            </w:r>
          </w:p>
        </w:tc>
      </w:tr>
      <w:tr>
        <w:trPr>
          <w:tblHeader w:val="false"/>
        </w:trPr>
        <w:tc>
          <w:tcPr>
            <w:tcW w:type="dxa" w:w="46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Ricoveri ospedalieri (SPDC)</w:t>
            </w:r>
          </w:p>
        </w:tc>
        <w:tc>
          <w:tcPr>
            <w:tcW w:type="dxa" w:w="24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11,2</w:t>
            </w:r>
          </w:p>
        </w:tc>
        <w:tc>
          <w:tcPr>
            <w:tcW w:type="dxa" w:w="207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3,9%</w:t>
            </w:r>
          </w:p>
        </w:tc>
      </w:tr>
      <w:tr>
        <w:trPr>
          <w:tblHeader w:val="false"/>
        </w:trPr>
        <w:tc>
          <w:tcPr>
            <w:tcW w:type="dxa" w:w="46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Totale</w:t>
            </w:r>
          </w:p>
        </w:tc>
        <w:tc>
          <w:tcPr>
            <w:tcW w:type="dxa" w:w="24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≈285,0</w:t>
            </w:r>
          </w:p>
        </w:tc>
        <w:tc>
          <w:tcPr>
            <w:tcW w:type="dxa" w:w="207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100%</w:t>
            </w:r>
          </w:p>
        </w:tc>
      </w:tr>
    </w:tbl>
    <w:p>
      <w:pPr>
        <w:spacing w:after="160"/>
      </w:pPr>
    </w:p>
    <w:p>
      <w:pPr>
        <w:pStyle w:val="Heading3"/>
        <w:spacing w:after="120" w:before="220"/>
      </w:pPr>
      <w:r>
        <w:rPr>
          <w:rFonts w:ascii="Calibri" w:cs="Calibri" w:eastAsia="Calibri" w:hAnsi="Calibri"/>
          <w:b/>
          <w:bCs/>
          <w:color w:val="101F3C"/>
          <w:sz w:val="24"/>
          <w:szCs w:val="24"/>
        </w:rPr>
        <w:t xml:space="preserve">2.2.4. Il sommerso epidemiologico e il treatment gap</w:t>
      </w:r>
    </w:p>
    <w:p>
      <w:pPr>
        <w:spacing w:after="140" w:line="300"/>
        <w:jc w:val="both"/>
      </w:pPr>
      <w:r>
        <w:rPr>
          <w:rFonts w:ascii="Cambria" w:cs="Cambria" w:eastAsia="Cambria" w:hAnsi="Cambria"/>
          <w:b w:val="false"/>
          <w:bCs w:val="false"/>
          <w:i w:val="false"/>
          <w:iCs w:val="false"/>
          <w:color w:val="1A1A1A"/>
          <w:sz w:val="22"/>
          <w:szCs w:val="22"/>
        </w:rPr>
        <w:t xml:space="preserve">I dati di utilizzo dei servizi specialistici rappresentano solo la punta emersa dell’iceberg. La sorveglianza PASSI riporta che il 3,6% degli adulti pugliesi presenta sintomi depressivi clinicamente rilevanti, dato paradossalmente inferiore alla media nazionale del 6,7% e verosimilmente sotto-stimato per fattori culturali. Le evidenze internazionali suggeriscono prevalenze annuali del 15-30%.</w:t>
      </w:r>
    </w:p>
    <w:p>
      <w:pPr>
        <w:spacing w:after="140" w:line="300"/>
        <w:jc w:val="both"/>
      </w:pPr>
      <w:r>
        <w:rPr>
          <w:rFonts w:ascii="Cambria" w:cs="Cambria" w:eastAsia="Cambria" w:hAnsi="Cambria"/>
          <w:b w:val="false"/>
          <w:bCs w:val="false"/>
          <w:i w:val="false"/>
          <w:iCs w:val="false"/>
          <w:color w:val="1A1A1A"/>
          <w:sz w:val="22"/>
          <w:szCs w:val="22"/>
        </w:rPr>
        <w:t xml:space="preserve">Applicando conservativamente il range del 20-30% alla popolazione adulta pugliese (circa 3,9 milioni), si stima che 780.000-1.160.000 pugliesi sperimentino qualche forma di disagio clinicamente significativo nell’arco di un anno. Confrontando con i 54.946 utenti in carico ai DSM, emerge un treatment gap del 90-95%, che riflette l’assenza di servizi di primo livello accessibili per i disturbi lievi-moderati.</w:t>
      </w:r>
    </w:p>
    <w:p>
      <w:pPr>
        <w:pStyle w:val="Heading2"/>
        <w:spacing w:after="160" w:before="300"/>
      </w:pPr>
      <w:r>
        <w:rPr>
          <w:rFonts w:ascii="Calibri" w:cs="Calibri" w:eastAsia="Calibri" w:hAnsi="Calibri"/>
          <w:b/>
          <w:bCs/>
          <w:color w:val="16264B"/>
          <w:sz w:val="27"/>
          <w:szCs w:val="27"/>
        </w:rPr>
        <w:t xml:space="preserve">2.3. Determinanti socioeconomici della salute mentale</w:t>
      </w:r>
    </w:p>
    <w:p>
      <w:pPr>
        <w:pStyle w:val="Heading3"/>
        <w:spacing w:after="120" w:before="220"/>
      </w:pPr>
      <w:r>
        <w:rPr>
          <w:rFonts w:ascii="Calibri" w:cs="Calibri" w:eastAsia="Calibri" w:hAnsi="Calibri"/>
          <w:b/>
          <w:bCs/>
          <w:color w:val="101F3C"/>
          <w:sz w:val="24"/>
          <w:szCs w:val="24"/>
        </w:rPr>
        <w:t xml:space="preserve">2.3.1. Povertà, deprivazione ed esclusione sociale</w:t>
      </w:r>
    </w:p>
    <w:p>
      <w:pPr>
        <w:spacing w:after="140" w:line="300"/>
        <w:jc w:val="both"/>
      </w:pPr>
      <w:r>
        <w:rPr>
          <w:rFonts w:ascii="Cambria" w:cs="Cambria" w:eastAsia="Cambria" w:hAnsi="Cambria"/>
          <w:b w:val="false"/>
          <w:bCs w:val="false"/>
          <w:i w:val="false"/>
          <w:iCs w:val="false"/>
          <w:color w:val="1A1A1A"/>
          <w:sz w:val="22"/>
          <w:szCs w:val="22"/>
        </w:rPr>
        <w:t xml:space="preserve">Secondo i dati ISTAT 2024, la Puglia presenta un indicatore AROPE del 37,7% (circa 1.460.000 individui a rischio di povertà o esclusione sociale), quarto valore in Italia dopo Calabria, Campania e Sicilia, e drammaticamente superiore alla media nazionale del 23,1%</w:t>
      </w:r>
      <w:r>
        <w:rPr>
          <w:rStyle w:val="FootnoteReference"/>
        </w:rPr>
        <w:footnoteReference w:id="22"/>
      </w:r>
      <w:r>
        <w:rPr>
          <w:rFonts w:ascii="Cambria" w:cs="Cambria" w:eastAsia="Cambria" w:hAnsi="Cambria"/>
          <w:b w:val="false"/>
          <w:bCs w:val="false"/>
          <w:i w:val="false"/>
          <w:iCs w:val="false"/>
          <w:color w:val="1A1A1A"/>
          <w:sz w:val="22"/>
          <w:szCs w:val="22"/>
        </w:rPr>
        <w:t xml:space="preserve">. Il dato rappresenta un peggioramento di 5,5 punti rispetto al 32,2% del 2023.</w:t>
      </w:r>
    </w:p>
    <w:p>
      <w:pPr>
        <w:spacing w:after="140" w:line="300"/>
        <w:jc w:val="both"/>
      </w:pPr>
      <w:r>
        <w:rPr>
          <w:rFonts w:ascii="Cambria" w:cs="Cambria" w:eastAsia="Cambria" w:hAnsi="Cambria"/>
          <w:b w:val="false"/>
          <w:bCs w:val="false"/>
          <w:i w:val="false"/>
          <w:iCs w:val="false"/>
          <w:color w:val="1A1A1A"/>
          <w:sz w:val="22"/>
          <w:szCs w:val="22"/>
        </w:rPr>
        <w:t xml:space="preserve">La povertà assoluta colpisce il 24,3% delle famiglie pugliesi (terzo valore nazionale), la grave deprivazione materiale il 10% della popolazione (contro il 4,7% nazionale), la povertà lavorativa il 10,3% degli occupati. Questi indicatori configurano un substrato di vulnerabilità che amplifica il rischio di disturbi mentali attraverso meccanismi causali diretti e indiretti.</w:t>
      </w:r>
    </w:p>
    <w:p>
      <w:pPr>
        <w:pStyle w:val="Heading3"/>
        <w:spacing w:after="120" w:before="220"/>
      </w:pPr>
      <w:r>
        <w:rPr>
          <w:rFonts w:ascii="Calibri" w:cs="Calibri" w:eastAsia="Calibri" w:hAnsi="Calibri"/>
          <w:b/>
          <w:bCs/>
          <w:color w:val="101F3C"/>
          <w:sz w:val="24"/>
          <w:szCs w:val="24"/>
        </w:rPr>
        <w:t xml:space="preserve">2.3.2. Disoccupazione, precarietà e condizione NEET</w:t>
      </w:r>
    </w:p>
    <w:p>
      <w:pPr>
        <w:spacing w:after="140" w:line="300"/>
        <w:jc w:val="both"/>
      </w:pPr>
      <w:r>
        <w:rPr>
          <w:rFonts w:ascii="Cambria" w:cs="Cambria" w:eastAsia="Cambria" w:hAnsi="Cambria"/>
          <w:b w:val="false"/>
          <w:bCs w:val="false"/>
          <w:i w:val="false"/>
          <w:iCs w:val="false"/>
          <w:color w:val="1A1A1A"/>
          <w:sz w:val="22"/>
          <w:szCs w:val="22"/>
        </w:rPr>
        <w:t xml:space="preserve">Il tasso di disoccupazione pugliese si è attestato al 9,3% nel 2024, superiore alla media nazionale del 7,1%. Circa 140.000 pugliesi risultano disoccupati, con la provincia di Foggia al 16%</w:t>
      </w:r>
      <w:r>
        <w:rPr>
          <w:rStyle w:val="FootnoteReference"/>
        </w:rPr>
        <w:footnoteReference w:id="23"/>
      </w:r>
      <w:r>
        <w:rPr>
          <w:rFonts w:ascii="Cambria" w:cs="Cambria" w:eastAsia="Cambria" w:hAnsi="Cambria"/>
          <w:b w:val="false"/>
          <w:bCs w:val="false"/>
          <w:i w:val="false"/>
          <w:iCs w:val="false"/>
          <w:color w:val="1A1A1A"/>
          <w:sz w:val="22"/>
          <w:szCs w:val="22"/>
        </w:rPr>
        <w:t xml:space="preserve">. La disoccupazione giovanile (15-24 anni) si attesta al 32%. La condizione NEET coinvolge il 21,4% dei giovani 15-29 anni (circa 125.000 individui), con marcate disparità di genere (26,5% donne contro 16,9% uomini nella fascia 25-29).</w:t>
      </w:r>
    </w:p>
    <w:p>
      <w:pPr>
        <w:pStyle w:val="Heading3"/>
        <w:spacing w:after="120" w:before="220"/>
      </w:pPr>
      <w:r>
        <w:rPr>
          <w:rFonts w:ascii="Calibri" w:cs="Calibri" w:eastAsia="Calibri" w:hAnsi="Calibri"/>
          <w:b/>
          <w:bCs/>
          <w:color w:val="101F3C"/>
          <w:sz w:val="24"/>
          <w:szCs w:val="24"/>
        </w:rPr>
        <w:t xml:space="preserve">2.3.3. Evidenze sul nesso causale tra determinanti socioeconomici e salute mentale</w:t>
      </w:r>
    </w:p>
    <w:p>
      <w:pPr>
        <w:spacing w:after="140" w:line="300"/>
        <w:jc w:val="both"/>
      </w:pPr>
      <w:r>
        <w:rPr>
          <w:rFonts w:ascii="Cambria" w:cs="Cambria" w:eastAsia="Cambria" w:hAnsi="Cambria"/>
          <w:b w:val="false"/>
          <w:bCs w:val="false"/>
          <w:i w:val="false"/>
          <w:iCs w:val="false"/>
          <w:color w:val="1A1A1A"/>
          <w:sz w:val="22"/>
          <w:szCs w:val="22"/>
        </w:rPr>
        <w:t xml:space="preserve">La relazione tra deprivazione e disturbi mentali è bidirezionale (social causation e social drift). Uno studio longitudinale su European Journal of Public Health ha documentato che ogni incremento dell’1% nel tasso di disoccupazione si associa a un aumento significativo dei sintomi depressivi</w:t>
      </w:r>
      <w:r>
        <w:rPr>
          <w:rStyle w:val="FootnoteReference"/>
        </w:rPr>
        <w:footnoteReference w:id="24"/>
      </w:r>
      <w:r>
        <w:rPr>
          <w:rFonts w:ascii="Cambria" w:cs="Cambria" w:eastAsia="Cambria" w:hAnsi="Cambria"/>
          <w:b w:val="false"/>
          <w:bCs w:val="false"/>
          <w:i w:val="false"/>
          <w:iCs w:val="false"/>
          <w:color w:val="1A1A1A"/>
          <w:sz w:val="22"/>
          <w:szCs w:val="22"/>
        </w:rPr>
        <w:t xml:space="preserve">. La disoccupazione di lungo periodo è associata a rischio 2-4 volte maggiore di depressione maggiore; la condizione NEET a tassi di incidenza del 35% a cinque anni, con scarring effect persistente.</w:t>
      </w:r>
    </w:p>
    <w:p>
      <w:pPr>
        <w:spacing w:after="140" w:line="300"/>
        <w:jc w:val="both"/>
      </w:pPr>
      <w:r>
        <w:rPr>
          <w:rFonts w:ascii="Cambria" w:cs="Cambria" w:eastAsia="Cambria" w:hAnsi="Cambria"/>
          <w:b w:val="false"/>
          <w:bCs w:val="false"/>
          <w:i w:val="false"/>
          <w:iCs w:val="false"/>
          <w:color w:val="1A1A1A"/>
          <w:sz w:val="22"/>
          <w:szCs w:val="22"/>
        </w:rPr>
        <w:t xml:space="preserve">Il Rapporto OMS sui Determinanti Sociali della Salute Mentale (2014) ha identificato nove fattori sociali core — disoccupazione, povertà, deprivazione abitativa, basso livello educativo, discriminazione, violenza, mancanza di coesione sociale, insicurezza alimentare, disastri — la cui presenza simultanea configura condizioni di vulnerabilità estrema con effetti moltiplicativi.</w:t>
      </w:r>
    </w:p>
    <w:p>
      <w:pPr>
        <w:pStyle w:val="Heading3"/>
        <w:spacing w:after="120" w:before="220"/>
      </w:pPr>
      <w:r>
        <w:rPr>
          <w:rFonts w:ascii="Calibri" w:cs="Calibri" w:eastAsia="Calibri" w:hAnsi="Calibri"/>
          <w:b/>
          <w:bCs/>
          <w:color w:val="101F3C"/>
          <w:sz w:val="24"/>
          <w:szCs w:val="24"/>
        </w:rPr>
        <w:t xml:space="preserve">2.3.4. Rischio attribuibile di popolazione nel contesto pugliese</w:t>
      </w:r>
    </w:p>
    <w:p>
      <w:pPr>
        <w:spacing w:after="140" w:line="300"/>
        <w:jc w:val="both"/>
      </w:pPr>
      <w:r>
        <w:rPr>
          <w:rFonts w:ascii="Cambria" w:cs="Cambria" w:eastAsia="Cambria" w:hAnsi="Cambria"/>
          <w:b w:val="false"/>
          <w:bCs w:val="false"/>
          <w:i w:val="false"/>
          <w:iCs w:val="false"/>
          <w:color w:val="1A1A1A"/>
          <w:sz w:val="22"/>
          <w:szCs w:val="22"/>
        </w:rPr>
        <w:t xml:space="preserve">Applicando la formula del rischio attribuibile di popolazione (PAR) con prevalenza di esposizione Pe=0,377 e rischio relativo RR=2,3, si ottiene un PAR del 32,7%: circa un terzo del burden complessivo di disturbi mentali comuni è attribuibile alla deprivazione socioeconomica e potenzialmente prevenibile</w:t>
      </w:r>
      <w:r>
        <w:rPr>
          <w:rStyle w:val="FootnoteReference"/>
        </w:rPr>
        <w:footnoteReference w:id="25"/>
      </w:r>
      <w:r>
        <w:rPr>
          <w:rFonts w:ascii="Cambria" w:cs="Cambria" w:eastAsia="Cambria" w:hAnsi="Cambria"/>
          <w:b w:val="false"/>
          <w:bCs w:val="false"/>
          <w:i w:val="false"/>
          <w:iCs w:val="false"/>
          <w:color w:val="1A1A1A"/>
          <w:sz w:val="22"/>
          <w:szCs w:val="22"/>
        </w:rPr>
        <w:t xml:space="preserve">. Tra 35.000 e 56.000 disoccupati pugliesi presentano disturbi mentali comuni; circa 45.000 giovani NEET svilupperanno disturbi mentali nei prossimi cinque anni in assenza di interventi preventivi.</w:t>
      </w:r>
    </w:p>
    <w:p>
      <w:pPr>
        <w:pStyle w:val="Heading2"/>
        <w:spacing w:after="160" w:before="300"/>
      </w:pPr>
      <w:r>
        <w:rPr>
          <w:rFonts w:ascii="Calibri" w:cs="Calibri" w:eastAsia="Calibri" w:hAnsi="Calibri"/>
          <w:b/>
          <w:bCs/>
          <w:color w:val="16264B"/>
          <w:sz w:val="27"/>
          <w:szCs w:val="27"/>
        </w:rPr>
        <w:t xml:space="preserve">2.4. Il sistema sanitario regionale e l’investimento in salute mentale</w:t>
      </w:r>
    </w:p>
    <w:p>
      <w:pPr>
        <w:pStyle w:val="Heading3"/>
        <w:spacing w:after="120" w:before="220"/>
      </w:pPr>
      <w:r>
        <w:rPr>
          <w:rFonts w:ascii="Calibri" w:cs="Calibri" w:eastAsia="Calibri" w:hAnsi="Calibri"/>
          <w:b/>
          <w:bCs/>
          <w:color w:val="101F3C"/>
          <w:sz w:val="24"/>
          <w:szCs w:val="24"/>
        </w:rPr>
        <w:t xml:space="preserve">2.4.1. Spesa sanitaria pubblica pugliese e vincoli di bilancio</w:t>
      </w:r>
    </w:p>
    <w:p>
      <w:pPr>
        <w:spacing w:after="140" w:line="300"/>
        <w:jc w:val="both"/>
      </w:pPr>
      <w:r>
        <w:rPr>
          <w:rFonts w:ascii="Cambria" w:cs="Cambria" w:eastAsia="Cambria" w:hAnsi="Cambria"/>
          <w:b w:val="false"/>
          <w:bCs w:val="false"/>
          <w:i w:val="false"/>
          <w:iCs w:val="false"/>
          <w:color w:val="1A1A1A"/>
          <w:sz w:val="22"/>
          <w:szCs w:val="22"/>
        </w:rPr>
        <w:t xml:space="preserve">La spesa sanitaria pubblica pugliese si attesta intorno a 8,5-8,6 miliardi di euro annui, con spesa pro-capite di circa 1.798 euro, inferiore del 3,6% alla media nazionale</w:t>
      </w:r>
      <w:r>
        <w:rPr>
          <w:rStyle w:val="FootnoteReference"/>
        </w:rPr>
        <w:footnoteReference w:id="26"/>
      </w:r>
      <w:r>
        <w:rPr>
          <w:rFonts w:ascii="Cambria" w:cs="Cambria" w:eastAsia="Cambria" w:hAnsi="Cambria"/>
          <w:b w:val="false"/>
          <w:bCs w:val="false"/>
          <w:i w:val="false"/>
          <w:iCs w:val="false"/>
          <w:color w:val="1A1A1A"/>
          <w:sz w:val="22"/>
          <w:szCs w:val="22"/>
        </w:rPr>
        <w:t xml:space="preserve">. Il 2024 ha visto emergere un disavanzo sanitario cresciuto da 81 milioni a oltre 400 milioni di euro, principalmente per sforamento della spesa farmaceutica e mobilità passiva. Questi vincoli configurano un contesto in cui ogni nuova linea di intervento deve dimostrare sostenibilità finanziaria e capacità di generare risparmi.</w:t>
      </w:r>
    </w:p>
    <w:p>
      <w:pPr>
        <w:pStyle w:val="Heading3"/>
        <w:spacing w:after="120" w:before="220"/>
      </w:pPr>
      <w:r>
        <w:rPr>
          <w:rFonts w:ascii="Calibri" w:cs="Calibri" w:eastAsia="Calibri" w:hAnsi="Calibri"/>
          <w:b/>
          <w:bCs/>
          <w:color w:val="101F3C"/>
          <w:sz w:val="24"/>
          <w:szCs w:val="24"/>
        </w:rPr>
        <w:t xml:space="preserve">2.4.2. Allocazione alla salute mentale: confronto con standard</w:t>
      </w:r>
    </w:p>
    <w:p>
      <w:pPr>
        <w:spacing w:after="140" w:line="300"/>
        <w:jc w:val="both"/>
      </w:pPr>
      <w:r>
        <w:rPr>
          <w:rFonts w:ascii="Cambria" w:cs="Cambria" w:eastAsia="Cambria" w:hAnsi="Cambria"/>
          <w:b w:val="false"/>
          <w:bCs w:val="false"/>
          <w:i w:val="false"/>
          <w:iCs w:val="false"/>
          <w:color w:val="1A1A1A"/>
          <w:sz w:val="22"/>
          <w:szCs w:val="22"/>
        </w:rPr>
        <w:t xml:space="preserve">La spesa pugliese per la salute mentale (circa 285 milioni) rappresenta il 3,3% della spesa complessiva, contro lo standard OMS del 5% e la media europea del 5-6%. Il gap corrisponde a 142-229 milioni annui di sotto-investimento. Le conseguenze includono sotto-dotazione di personale, liste di attesa di 6-12 mesi, carenza di programmi di intervento precoce e sotto-utilizzo di interventi psicologici evidence-based, con gli psicologi che costituiscono solo il 9,4% del personale dei DSM.</w:t>
      </w:r>
    </w:p>
    <w:p>
      <w:pPr>
        <w:pStyle w:val="Heading3"/>
        <w:spacing w:after="120" w:before="220"/>
      </w:pPr>
      <w:r>
        <w:rPr>
          <w:rFonts w:ascii="Calibri" w:cs="Calibri" w:eastAsia="Calibri" w:hAnsi="Calibri"/>
          <w:b/>
          <w:bCs/>
          <w:color w:val="101F3C"/>
          <w:sz w:val="24"/>
          <w:szCs w:val="24"/>
        </w:rPr>
        <w:t xml:space="preserve">2.4.3. Confronto internazionale: modelli di integrazione come risposta sostenibile</w:t>
      </w:r>
    </w:p>
    <w:p>
      <w:pPr>
        <w:spacing w:after="140" w:line="300"/>
        <w:jc w:val="both"/>
      </w:pPr>
      <w:r>
        <w:rPr>
          <w:rFonts w:ascii="Cambria" w:cs="Cambria" w:eastAsia="Cambria" w:hAnsi="Cambria"/>
          <w:b w:val="false"/>
          <w:bCs w:val="false"/>
          <w:i w:val="false"/>
          <w:iCs w:val="false"/>
          <w:color w:val="1A1A1A"/>
          <w:sz w:val="22"/>
          <w:szCs w:val="22"/>
        </w:rPr>
        <w:t xml:space="preserve">Il programma IAPT britannico, nel 2023-2024, ha trattato oltre 1,3 milioni di persone con tassi di recovery del 51% e reliable improvement del 67%, tempi di attesa mediani di due settimane e risparmi di 400-800 sterline per paziente/anno</w:t>
      </w:r>
      <w:r>
        <w:rPr>
          <w:rStyle w:val="FootnoteReference"/>
        </w:rPr>
        <w:footnoteReference w:id="27"/>
      </w:r>
      <w:r>
        <w:rPr>
          <w:rFonts w:ascii="Cambria" w:cs="Cambria" w:eastAsia="Cambria" w:hAnsi="Cambria"/>
          <w:b w:val="false"/>
          <w:bCs w:val="false"/>
          <w:i w:val="false"/>
          <w:iCs w:val="false"/>
          <w:color w:val="1A1A1A"/>
          <w:sz w:val="22"/>
          <w:szCs w:val="22"/>
        </w:rPr>
        <w:t xml:space="preserve">. Il modello olandese POH-GGZ integra psicologi negli studi di medicina generale con copertura pressoché universale, riduzioni del 20-30% nelle prescrizioni inappropriate e del 30-40% negli accessi ai servizi specialistici. Il Collaborative Care Model americano documenta effect size medio di 0,28 e cost-effectiveness verificata.</w:t>
      </w:r>
    </w:p>
    <w:p>
      <w:pPr>
        <w:spacing w:after="100" w:before="200"/>
      </w:pPr>
      <w:r>
        <w:rPr>
          <w:rFonts w:ascii="Calibri" w:cs="Calibri" w:eastAsia="Calibri" w:hAnsi="Calibri"/>
          <w:b/>
          <w:bCs/>
          <w:i/>
          <w:iCs/>
          <w:color w:val="16264B"/>
          <w:sz w:val="21"/>
          <w:szCs w:val="21"/>
        </w:rPr>
        <w:t xml:space="preserve">Tab. 2.3 — Dotazione di psicologi per 100.000 abitanti: confronto internazionale</w:t>
      </w:r>
    </w:p>
    <w:tbl>
      <w:tblPr>
        <w:tblW w:type="dxa" w:w="9070"/>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Pr>
      <w:tblGrid>
        <w:gridCol w:w="4600"/>
        <w:gridCol w:w="2400"/>
        <w:gridCol w:w="2070"/>
      </w:tblGrid>
      <w:tr>
        <w:trPr>
          <w:tblHeader/>
        </w:trPr>
        <w:tc>
          <w:tcPr>
            <w:tcW w:type="dxa" w:w="4600"/>
            <w:shd w:val="clear" w:color="auto" w:fill="16264B"/>
            <w:tcMar>
              <w:top w:type="dxa" w:w="60"/>
              <w:left w:type="dxa" w:w="100"/>
              <w:bottom w:type="dxa" w:w="60"/>
              <w:right w:type="dxa" w:w="100"/>
            </w:tcMar>
          </w:tcPr>
          <w:p>
            <w:pPr>
              <w:spacing w:after="40" w:before="40"/>
              <w:jc w:val="left"/>
            </w:pPr>
            <w:r>
              <w:rPr>
                <w:rFonts w:ascii="Cambria" w:cs="Cambria" w:eastAsia="Cambria" w:hAnsi="Cambria"/>
                <w:b/>
                <w:bCs/>
                <w:color w:val="FFFFFF"/>
                <w:sz w:val="19"/>
                <w:szCs w:val="20"/>
              </w:rPr>
              <w:t xml:space="preserve">Paese / contesto</w:t>
            </w:r>
          </w:p>
        </w:tc>
        <w:tc>
          <w:tcPr>
            <w:tcW w:type="dxa" w:w="2400"/>
            <w:shd w:val="clear" w:color="auto" w:fill="16264B"/>
            <w:tcMar>
              <w:top w:type="dxa" w:w="60"/>
              <w:left w:type="dxa" w:w="100"/>
              <w:bottom w:type="dxa" w:w="60"/>
              <w:right w:type="dxa" w:w="100"/>
            </w:tcMar>
          </w:tcPr>
          <w:p>
            <w:pPr>
              <w:spacing w:after="40" w:before="40"/>
              <w:jc w:val="left"/>
            </w:pPr>
            <w:r>
              <w:rPr>
                <w:rFonts w:ascii="Cambria" w:cs="Cambria" w:eastAsia="Cambria" w:hAnsi="Cambria"/>
                <w:b/>
                <w:bCs/>
                <w:color w:val="FFFFFF"/>
                <w:sz w:val="19"/>
                <w:szCs w:val="20"/>
              </w:rPr>
              <w:t xml:space="preserve">Psicologi/100.000</w:t>
            </w:r>
          </w:p>
        </w:tc>
        <w:tc>
          <w:tcPr>
            <w:tcW w:type="dxa" w:w="2070"/>
            <w:shd w:val="clear" w:color="auto" w:fill="16264B"/>
            <w:tcMar>
              <w:top w:type="dxa" w:w="60"/>
              <w:left w:type="dxa" w:w="100"/>
              <w:bottom w:type="dxa" w:w="60"/>
              <w:right w:type="dxa" w:w="100"/>
            </w:tcMar>
          </w:tcPr>
          <w:p>
            <w:pPr>
              <w:spacing w:after="40" w:before="40"/>
              <w:jc w:val="left"/>
            </w:pPr>
            <w:r>
              <w:rPr>
                <w:rFonts w:ascii="Cambria" w:cs="Cambria" w:eastAsia="Cambria" w:hAnsi="Cambria"/>
                <w:b/>
                <w:bCs/>
                <w:color w:val="FFFFFF"/>
                <w:sz w:val="19"/>
                <w:szCs w:val="20"/>
              </w:rPr>
              <w:t xml:space="preserve">Note</w:t>
            </w:r>
          </w:p>
        </w:tc>
      </w:tr>
      <w:tr>
        <w:trPr>
          <w:tblHeader w:val="false"/>
        </w:trPr>
        <w:tc>
          <w:tcPr>
            <w:tcW w:type="dxa" w:w="46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Puglia (DSM pubblici)</w:t>
            </w:r>
          </w:p>
        </w:tc>
        <w:tc>
          <w:tcPr>
            <w:tcW w:type="dxa" w:w="24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4,4</w:t>
            </w:r>
          </w:p>
        </w:tc>
        <w:tc>
          <w:tcPr>
            <w:tcW w:type="dxa" w:w="207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170 psicologi / 3,9 mln ab.</w:t>
            </w:r>
          </w:p>
        </w:tc>
      </w:tr>
      <w:tr>
        <w:trPr>
          <w:tblHeader w:val="false"/>
        </w:trPr>
        <w:tc>
          <w:tcPr>
            <w:tcW w:type="dxa" w:w="46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Italia (SSN complessivo)</w:t>
            </w:r>
          </w:p>
        </w:tc>
        <w:tc>
          <w:tcPr>
            <w:tcW w:type="dxa" w:w="24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8,5</w:t>
            </w:r>
          </w:p>
        </w:tc>
        <w:tc>
          <w:tcPr>
            <w:tcW w:type="dxa" w:w="207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dato Ministero Salute 2017</w:t>
            </w:r>
          </w:p>
        </w:tc>
      </w:tr>
      <w:tr>
        <w:trPr>
          <w:tblHeader w:val="false"/>
        </w:trPr>
        <w:tc>
          <w:tcPr>
            <w:tcW w:type="dxa" w:w="46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Standard minimo europeo</w:t>
            </w:r>
          </w:p>
        </w:tc>
        <w:tc>
          <w:tcPr>
            <w:tcW w:type="dxa" w:w="24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10</w:t>
            </w:r>
          </w:p>
        </w:tc>
        <w:tc>
          <w:tcPr>
            <w:tcW w:type="dxa" w:w="207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soglia accettabile</w:t>
            </w:r>
          </w:p>
        </w:tc>
      </w:tr>
      <w:tr>
        <w:trPr>
          <w:tblHeader w:val="false"/>
        </w:trPr>
        <w:tc>
          <w:tcPr>
            <w:tcW w:type="dxa" w:w="46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Standard ottimale europeo</w:t>
            </w:r>
          </w:p>
        </w:tc>
        <w:tc>
          <w:tcPr>
            <w:tcW w:type="dxa" w:w="24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18</w:t>
            </w:r>
          </w:p>
        </w:tc>
        <w:tc>
          <w:tcPr>
            <w:tcW w:type="dxa" w:w="207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raccomandato</w:t>
            </w:r>
          </w:p>
        </w:tc>
      </w:tr>
      <w:tr>
        <w:trPr>
          <w:tblHeader w:val="false"/>
        </w:trPr>
        <w:tc>
          <w:tcPr>
            <w:tcW w:type="dxa" w:w="46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Francia / Canada</w:t>
            </w:r>
          </w:p>
        </w:tc>
        <w:tc>
          <w:tcPr>
            <w:tcW w:type="dxa" w:w="24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&gt;45</w:t>
            </w:r>
          </w:p>
        </w:tc>
        <w:tc>
          <w:tcPr>
            <w:tcW w:type="dxa" w:w="207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settore salute mentale pubblico</w:t>
            </w:r>
          </w:p>
        </w:tc>
      </w:tr>
    </w:tbl>
    <w:p>
      <w:pPr>
        <w:spacing w:after="160"/>
      </w:pPr>
    </w:p>
    <w:p>
      <w:pPr>
        <w:pStyle w:val="Heading2"/>
      </w:pPr>
      <w:r>
        <w:t>2.4.4. Articolazione territoriale, mobilità sanitaria passiva ed equità delle aree interne</w:t>
      </w:r>
    </w:p>
    <w:p>
      <w:r>
        <w:rPr>
          <w:rFonts w:ascii="Cambria" w:hAnsi="Cambria"/>
        </w:rPr>
        <w:t>Il Servizio Sanitario Regionale pugliese è organizzato in sei Aziende Sanitarie Locali — Bari, Barletta-Andria-Trani, Brindisi, Foggia, Lecce e Taranto — e in quarantacinque distretti sociosanitari. Una quota non trascurabile della domanda regionale di salute mentale comune si traduce in mobilità sanitaria passiva: prestazioni erogate fuori Regione, con un onere diretto per il bilancio sanitario pugliese che il modello dello Psicologo di Base può ridurre trattenendo la domanda comune nel circuito delle cure primarie territoriali. La distanza fisica nelle aree interne e appenniniche — dal Subappennino Dauno alle Murge — aggrava ulteriormente il divario di accesso, ponendo una specifica esigenza di equità territoriale che si aggiunge alle determinanti socioeconomiche già discusse.</w:t>
      </w:r>
    </w:p>
    <w:p>
      <w:pPr>
        <w:pStyle w:val="Heading2"/>
        <w:spacing w:after="160" w:before="300"/>
      </w:pPr>
      <w:r>
        <w:rPr>
          <w:rFonts w:ascii="Calibri" w:cs="Calibri" w:eastAsia="Calibri" w:hAnsi="Calibri"/>
          <w:b/>
          <w:bCs/>
          <w:color w:val="16264B"/>
          <w:sz w:val="27"/>
          <w:szCs w:val="27"/>
        </w:rPr>
        <w:t xml:space="preserve">2.5. Sintesi del razionale evidence-based</w:t>
      </w:r>
    </w:p>
    <w:p>
      <w:pPr>
        <w:spacing w:after="140" w:line="300"/>
        <w:jc w:val="both"/>
      </w:pPr>
      <w:r>
        <w:rPr>
          <w:rFonts w:ascii="Cambria" w:cs="Cambria" w:eastAsia="Cambria" w:hAnsi="Cambria"/>
          <w:b w:val="false"/>
          <w:bCs w:val="false"/>
          <w:i w:val="false"/>
          <w:iCs w:val="false"/>
          <w:color w:val="1A1A1A"/>
          <w:sz w:val="22"/>
          <w:szCs w:val="22"/>
        </w:rPr>
        <w:t xml:space="preserve">L’analisi multidimensionale documenta la convergenza di molteplici fattori strutturali che configurano un quadro di bisogno crescente, sotto-risposta sistemica cronica e necessità urgente di ristrutturazione del modello assistenziale. La transizione demografica, il burden epidemiologico con treatment gap del 90-95%, i determinanti socioeconomici con rischio attribuibile del 30-40%, il sotto-investimento strutturale e la carenza di workforce di 5-10 volte rispetto agli standard avanzati costituiscono un razionale robusto e incontrovertibile.</w:t>
      </w:r>
    </w:p>
    <w:p>
      <w:pPr>
        <w:spacing w:after="140" w:line="300"/>
        <w:jc w:val="both"/>
      </w:pPr>
      <w:r>
        <w:rPr>
          <w:rFonts w:ascii="Cambria" w:cs="Cambria" w:eastAsia="Cambria" w:hAnsi="Cambria"/>
          <w:b w:val="false"/>
          <w:bCs w:val="false"/>
          <w:i w:val="false"/>
          <w:iCs w:val="false"/>
          <w:color w:val="1A1A1A"/>
          <w:sz w:val="22"/>
          <w:szCs w:val="22"/>
        </w:rPr>
        <w:t xml:space="preserve">Le evidenze internazionali convergenti — IAPT, POH-GGZ, Better Access, Collaborative Care Model — dimostrano che l’integrazione di psicologi nelle cure primarie attraverso modelli stepped care rappresenta una risposta sistemica efficace, clinicamente validata, cost-effective e sostenibile. L’istituzione del Servizio si configura non come costo aggiuntivo insostenibile, ma come ristrutturazione strategica orientata alla sostenibilità di lungo periodo, all’appropriatezza clinica, all’equità di accesso e alla prevenzione secondaria.</w:t>
      </w:r>
    </w:p>
    <w:p>
      <w:pPr>
        <w:pStyle w:val="Heading1"/>
        <w:pageBreakBefore/>
        <w:shd w:fill="16264B" w:val="clear"/>
        <w:spacing w:after="240" w:before="240"/>
      </w:pPr>
      <w:r>
        <w:rPr>
          <w:rFonts w:ascii="Calibri" w:cs="Calibri" w:eastAsia="Calibri" w:hAnsi="Calibri"/>
          <w:b/>
          <w:bCs/>
          <w:color w:val="FFFFFF"/>
          <w:sz w:val="32"/>
          <w:szCs w:val="32"/>
        </w:rPr>
        <w:t xml:space="preserve">CAPITOLO III — DESCRIZIONE DELL’INTERVENTO: MODELLO ORGANIZZATIVO</w:t>
      </w:r>
    </w:p>
    <w:p>
      <w:pPr>
        <w:pStyle w:val="Heading2"/>
        <w:spacing w:after="160" w:before="300"/>
      </w:pPr>
      <w:r>
        <w:rPr>
          <w:rFonts w:ascii="Calibri" w:cs="Calibri" w:eastAsia="Calibri" w:hAnsi="Calibri"/>
          <w:b/>
          <w:bCs/>
          <w:color w:val="16264B"/>
          <w:sz w:val="27"/>
          <w:szCs w:val="27"/>
        </w:rPr>
        <w:t xml:space="preserve">Premessa del capitolo</w:t>
      </w:r>
    </w:p>
    <w:p>
      <w:pPr>
        <w:spacing w:after="140" w:line="300"/>
        <w:jc w:val="both"/>
      </w:pPr>
      <w:r>
        <w:rPr>
          <w:rFonts w:ascii="Cambria" w:cs="Cambria" w:eastAsia="Cambria" w:hAnsi="Cambria"/>
          <w:b w:val="false"/>
          <w:bCs w:val="false"/>
          <w:i w:val="false"/>
          <w:iCs w:val="false"/>
          <w:color w:val="1A1A1A"/>
          <w:sz w:val="22"/>
          <w:szCs w:val="22"/>
        </w:rPr>
        <w:t xml:space="preserve">Il Capitolo III traduce il razionale scientifico in un’architettura organizzativa concreta, implementabile e valutabile. Esso descrive l’oggetto e le finalità dell’istituzione, il modello di governance multilivello, i cinque modelli organizzativi locali e i criteri di dimensionamento della dotazione di personale, integrando le migliori evidenze internazionali con le specificità del contesto pugliese.</w:t>
      </w:r>
    </w:p>
    <w:p>
      <w:pPr>
        <w:pStyle w:val="Heading2"/>
        <w:spacing w:after="160" w:before="300"/>
      </w:pPr>
      <w:r>
        <w:rPr>
          <w:rFonts w:ascii="Calibri" w:cs="Calibri" w:eastAsia="Calibri" w:hAnsi="Calibri"/>
          <w:b/>
          <w:bCs/>
          <w:color w:val="16264B"/>
          <w:sz w:val="27"/>
          <w:szCs w:val="27"/>
        </w:rPr>
        <w:t xml:space="preserve">3.1. Oggetto e finalità specifiche dell’istituzione</w:t>
      </w:r>
    </w:p>
    <w:p>
      <w:pPr>
        <w:spacing w:after="140" w:line="300"/>
        <w:jc w:val="both"/>
      </w:pPr>
      <w:r>
        <w:rPr>
          <w:rFonts w:ascii="Cambria" w:cs="Cambria" w:eastAsia="Cambria" w:hAnsi="Cambria"/>
          <w:b w:val="false"/>
          <w:bCs w:val="false"/>
          <w:i w:val="false"/>
          <w:iCs w:val="false"/>
          <w:color w:val="1A1A1A"/>
          <w:sz w:val="22"/>
          <w:szCs w:val="22"/>
        </w:rPr>
        <w:t xml:space="preserve">L’oggetto dell’intervento è l’istituzione, nell’ambito del Servizio Sanitario Regionale pugliese, di un Servizio di Psicologia di Base come componente strutturale, permanente e sistematica delle cure primarie territoriali, operante a livello distrettuale in coerenza con il DM 77/2022 e con la Missione 6 del PNRR</w:t>
      </w:r>
      <w:r>
        <w:rPr>
          <w:rStyle w:val="FootnoteReference"/>
        </w:rPr>
        <w:footnoteReference w:id="28"/>
      </w:r>
      <w:r>
        <w:rPr>
          <w:rFonts w:ascii="Cambria" w:cs="Cambria" w:eastAsia="Cambria" w:hAnsi="Cambria"/>
          <w:b w:val="false"/>
          <w:bCs w:val="false"/>
          <w:i w:val="false"/>
          <w:iCs w:val="false"/>
          <w:color w:val="1A1A1A"/>
          <w:sz w:val="22"/>
          <w:szCs w:val="22"/>
        </w:rPr>
        <w:t xml:space="preserve">. L’intervento configura una trasformazione paradigmatica dell’architettura assistenziale, introducendo la figura dello psicologo come professionista di riferimento per la salute mentale di comunità, in integrazione con MMG, PLS, infermieri di famiglia e assistenti sociali.</w:t>
      </w:r>
    </w:p>
    <w:p>
      <w:pPr>
        <w:pStyle w:val="Heading3"/>
        <w:spacing w:after="120" w:before="220"/>
      </w:pPr>
      <w:r>
        <w:rPr>
          <w:rFonts w:ascii="Calibri" w:cs="Calibri" w:eastAsia="Calibri" w:hAnsi="Calibri"/>
          <w:b/>
          <w:bCs/>
          <w:color w:val="101F3C"/>
          <w:sz w:val="24"/>
          <w:szCs w:val="24"/>
        </w:rPr>
        <w:t xml:space="preserve">3.1.1. Prevenzione primaria e secondaria basata su evidenze</w:t>
      </w:r>
    </w:p>
    <w:p>
      <w:pPr>
        <w:spacing w:after="140" w:line="300"/>
        <w:jc w:val="both"/>
      </w:pPr>
      <w:r>
        <w:rPr>
          <w:rFonts w:ascii="Cambria" w:cs="Cambria" w:eastAsia="Cambria" w:hAnsi="Cambria"/>
          <w:b w:val="false"/>
          <w:bCs w:val="false"/>
          <w:i w:val="false"/>
          <w:iCs w:val="false"/>
          <w:color w:val="1A1A1A"/>
          <w:sz w:val="22"/>
          <w:szCs w:val="22"/>
        </w:rPr>
        <w:t xml:space="preserve">La meta-analisi di Archer e colleghi su PLOS ONE (2023), che ha esaminato 74 trial randomizzati controllati per oltre 20.000 partecipanti, dimostra miglioramenti significativi nei sintomi depressivi (beta standardizzato −0,11; IC 95% da −0,20 a −0,01; p=0,03)</w:t>
      </w:r>
      <w:r>
        <w:rPr>
          <w:rStyle w:val="FootnoteReference"/>
        </w:rPr>
        <w:footnoteReference w:id="29"/>
      </w:r>
      <w:r>
        <w:rPr>
          <w:rFonts w:ascii="Cambria" w:cs="Cambria" w:eastAsia="Cambria" w:hAnsi="Cambria"/>
          <w:b w:val="false"/>
          <w:bCs w:val="false"/>
          <w:i w:val="false"/>
          <w:iCs w:val="false"/>
          <w:color w:val="1A1A1A"/>
          <w:sz w:val="22"/>
          <w:szCs w:val="22"/>
        </w:rPr>
        <w:t xml:space="preserve">. Il programma IAPT/NHS Talking Therapies, con dati a settembre 2024, ha trattato oltre 1,3 milioni di persone nel 2023-2024 mantenendo tassi di recovery del 50,2% e miglioramento clinicamente significativo del 67,8%, con completezza dei dati di monitoraggio superiore al 98% — gold standard internazionale.</w:t>
      </w:r>
    </w:p>
    <w:p>
      <w:pPr>
        <w:spacing w:after="140" w:line="300"/>
        <w:jc w:val="both"/>
      </w:pPr>
      <w:r>
        <w:rPr>
          <w:rFonts w:ascii="Cambria" w:cs="Cambria" w:eastAsia="Cambria" w:hAnsi="Cambria"/>
          <w:b w:val="false"/>
          <w:bCs w:val="false"/>
          <w:i w:val="false"/>
          <w:iCs w:val="false"/>
          <w:color w:val="1A1A1A"/>
          <w:sz w:val="22"/>
          <w:szCs w:val="22"/>
        </w:rPr>
        <w:t xml:space="preserve">Il modello prevede un sistema di stepped care a tre livelli: interventi di bassa intensità (auto-aiuto guidato, gruppi psicoeducativi, interventi digitali) erogati da practitioner con formazione di 6-12 mesi; interventi di alta intensità (terapia cognitivo-comportamentale, terapia interpersonale) erogati da therapist qualificati; invio ai servizi specialistici per i casi non responsivi o complessi. Questo sistema massimizza l’efficienza allocativa evitando sia sottotrattamenti che sovratrattamenti.</w:t>
      </w:r>
      <w:r>
        <w:rPr>
          <w:rFonts w:ascii="Cambria" w:hAnsi="Cambria"/>
        </w:rPr>
        <w:t xml:space="preserve"> Una meta-analisi IPD recente sui componenti efficaci dell’assistenza collaborativa</w:t>
      </w:r>
      <w:r>
        <w:rPr>
          <w:rStyle w:val="FootnoteReference"/>
        </w:rPr>
        <w:footnoteReference w:id="30"/>
      </w:r>
      <w:r>
        <w:rPr>
          <w:rFonts w:ascii="Cambria" w:hAnsi="Cambria"/>
        </w:rPr>
        <w:t xml:space="preserve"> e una sperimentazione controllata sull’intervento cognitivo-comportamentale computerizzato in cure primarie</w:t>
      </w:r>
      <w:r>
        <w:rPr>
          <w:rStyle w:val="FootnoteReference"/>
        </w:rPr>
        <w:footnoteReference w:id="31"/>
      </w:r>
      <w:r>
        <w:rPr>
          <w:rFonts w:ascii="Cambria" w:hAnsi="Cambria"/>
        </w:rPr>
        <w:t xml:space="preserve"> confermano l’efficacia clinica dei livelli a bassa intensità qui descritti, con un rapporto incrementale di costo-utilità dell’intervento digitale pari a circa 18.710 euro per QALY</w:t>
      </w:r>
      <w:r>
        <w:rPr>
          <w:rStyle w:val="FootnoteReference"/>
        </w:rPr>
        <w:footnoteReference w:id="32"/>
      </w:r>
      <w:r>
        <w:rPr>
          <w:rFonts w:ascii="Cambria" w:hAnsi="Cambria"/>
        </w:rPr>
        <w:t>, ben al di sotto delle soglie di costo-efficacia adottate.</w:t>
      </w:r>
    </w:p>
    <w:p>
      <w:pPr>
        <w:pStyle w:val="Heading3"/>
        <w:spacing w:after="120" w:before="220"/>
      </w:pPr>
      <w:r>
        <w:rPr>
          <w:rFonts w:ascii="Calibri" w:cs="Calibri" w:eastAsia="Calibri" w:hAnsi="Calibri"/>
          <w:b/>
          <w:bCs/>
          <w:color w:val="101F3C"/>
          <w:sz w:val="24"/>
          <w:szCs w:val="24"/>
        </w:rPr>
        <w:t xml:space="preserve">3.1.2. Appropriatezza clinica e riduzione degli accessi impropri</w:t>
      </w:r>
    </w:p>
    <w:p>
      <w:pPr>
        <w:spacing w:after="140" w:line="300"/>
        <w:jc w:val="both"/>
      </w:pPr>
      <w:r>
        <w:rPr>
          <w:rFonts w:ascii="Cambria" w:cs="Cambria" w:eastAsia="Cambria" w:hAnsi="Cambria"/>
          <w:b w:val="false"/>
          <w:bCs w:val="false"/>
          <w:i w:val="false"/>
          <w:iCs w:val="false"/>
          <w:color w:val="1A1A1A"/>
          <w:sz w:val="22"/>
          <w:szCs w:val="22"/>
        </w:rPr>
        <w:t xml:space="preserve">Il modello olandese POH-GGZ, implementato dal 2008, costituisce il riferimento europeo più consolidato. Nel 2024, 1.540.000 cittadini olandesi hanno ricevuto cure di salute mentale, con crescita significativa dell’utilizzo tra gli over 65</w:t>
      </w:r>
      <w:r>
        <w:rPr>
          <w:rStyle w:val="FootnoteReference"/>
        </w:rPr>
        <w:footnoteReference w:id="33"/>
      </w:r>
      <w:r>
        <w:rPr>
          <w:rFonts w:ascii="Cambria" w:cs="Cambria" w:eastAsia="Cambria" w:hAnsi="Cambria"/>
          <w:b w:val="false"/>
          <w:bCs w:val="false"/>
          <w:i w:val="false"/>
          <w:iCs w:val="false"/>
          <w:color w:val="1A1A1A"/>
          <w:sz w:val="22"/>
          <w:szCs w:val="22"/>
        </w:rPr>
        <w:t xml:space="preserve">. Circa l’87% degli studi di medicina generale dispone di un POH-GGZ integrato. Uno studio su BMC Primary Care (2024) su 31.873 individui con depressione ha documentato riduzione degli accessi ai servizi specialistici e migliore aderenza ai protocolli nei contesti con maggiore presenza di POH-GGZ.</w:t>
      </w:r>
    </w:p>
    <w:p>
      <w:pPr>
        <w:pStyle w:val="Heading3"/>
        <w:spacing w:after="120" w:before="220"/>
      </w:pPr>
      <w:r>
        <w:rPr>
          <w:rFonts w:ascii="Calibri" w:cs="Calibri" w:eastAsia="Calibri" w:hAnsi="Calibri"/>
          <w:b/>
          <w:bCs/>
          <w:color w:val="101F3C"/>
          <w:sz w:val="24"/>
          <w:szCs w:val="24"/>
        </w:rPr>
        <w:t xml:space="preserve">3.1.3. Miglioramento della gestione delle cronicità e integrazione psicosomatica</w:t>
      </w:r>
    </w:p>
    <w:p>
      <w:pPr>
        <w:spacing w:after="140" w:line="300"/>
        <w:jc w:val="both"/>
      </w:pPr>
      <w:r>
        <w:rPr>
          <w:rFonts w:ascii="Cambria" w:cs="Cambria" w:eastAsia="Cambria" w:hAnsi="Cambria"/>
          <w:b w:val="false"/>
          <w:bCs w:val="false"/>
          <w:i w:val="false"/>
          <w:iCs w:val="false"/>
          <w:color w:val="1A1A1A"/>
          <w:sz w:val="22"/>
          <w:szCs w:val="22"/>
        </w:rPr>
        <w:t xml:space="preserve">Il Collaborative Care Model, validato attraverso oltre 90 trial randomizzati controllati, rappresenta il paradigma di riferimento per la gestione delle malattie croniche. Una meta-analisi su Cochrane Database (2024), che ha aggregato 79 trial per 24.308 partecipanti, ha confermato miglioramenti significativi negli outcome di depressione e ansia rispetto al treatment-as-usual, con effetti mantenuti fino a due anni di follow-up</w:t>
      </w:r>
      <w:r>
        <w:rPr>
          <w:rStyle w:val="FootnoteReference"/>
        </w:rPr>
        <w:footnoteReference w:id="34"/>
      </w:r>
      <w:r>
        <w:rPr>
          <w:rFonts w:ascii="Cambria" w:cs="Cambria" w:eastAsia="Cambria" w:hAnsi="Cambria"/>
          <w:b w:val="false"/>
          <w:bCs w:val="false"/>
          <w:i w:val="false"/>
          <w:iCs w:val="false"/>
          <w:color w:val="1A1A1A"/>
          <w:sz w:val="22"/>
          <w:szCs w:val="22"/>
        </w:rPr>
        <w:t xml:space="preserve"> (differenza media standardizzata −0,28; IC 95% da −0,41 a −0,15). Una meta-analisi su JAMA Network Open (2025) ha identificato nella therapeutic treatment strategy — psicoterapia manualizzata e coinvolgimento familiare — la componente più efficace dell’intervento collaborativo.</w:t>
      </w:r>
    </w:p>
    <w:p>
      <w:pPr>
        <w:pStyle w:val="Heading3"/>
        <w:spacing w:after="120" w:before="220"/>
      </w:pPr>
      <w:r>
        <w:rPr>
          <w:rFonts w:ascii="Calibri" w:cs="Calibri" w:eastAsia="Calibri" w:hAnsi="Calibri"/>
          <w:b/>
          <w:bCs/>
          <w:color w:val="101F3C"/>
          <w:sz w:val="24"/>
          <w:szCs w:val="24"/>
        </w:rPr>
        <w:t xml:space="preserve">3.1.4. Sostenibilità economica dimostrata</w:t>
      </w:r>
    </w:p>
    <w:p>
      <w:pPr>
        <w:spacing w:after="140" w:line="300"/>
        <w:jc w:val="both"/>
      </w:pPr>
      <w:r>
        <w:rPr>
          <w:rFonts w:ascii="Cambria" w:cs="Cambria" w:eastAsia="Cambria" w:hAnsi="Cambria"/>
          <w:b w:val="false"/>
          <w:bCs w:val="false"/>
          <w:i w:val="false"/>
          <w:iCs w:val="false"/>
          <w:color w:val="1A1A1A"/>
          <w:sz w:val="22"/>
          <w:szCs w:val="22"/>
        </w:rPr>
        <w:t xml:space="preserve">Le analisi britanniche sul programma IAPT hanno calcolato un rapporto costo-efficacia incrementale di 13.069 sterline per QALY guadagnato, con probabilità del 92% di cost-effectiveness alla soglia di 30.000 sterline del NICE</w:t>
      </w:r>
      <w:r>
        <w:rPr>
          <w:rStyle w:val="FootnoteReference"/>
        </w:rPr>
        <w:footnoteReference w:id="35"/>
      </w:r>
      <w:r>
        <w:rPr>
          <w:rFonts w:ascii="Cambria" w:cs="Cambria" w:eastAsia="Cambria" w:hAnsi="Cambria"/>
          <w:b w:val="false"/>
          <w:bCs w:val="false"/>
          <w:i w:val="false"/>
          <w:iCs w:val="false"/>
          <w:color w:val="1A1A1A"/>
          <w:sz w:val="22"/>
          <w:szCs w:val="22"/>
        </w:rPr>
        <w:t>. Il Collaborative Care Model ha dimostrato un rapporto costo-efficacia coerente con la metrica adottata nel presente Studio — un costo per anno di vita ponderato per la qualità di circa 9.800 euro, secondo il quadro aggiornato di Unisanté e dell’OCSE (2026) — attraverso la riduzione dell’utilizzo inappropriato di servizi ad alta intensità, delle prescrizioni farmacologiche inappropriate e il miglioramento della produttività.</w:t>
      </w:r>
    </w:p>
    <w:p>
      <w:pPr>
        <w:spacing w:after="140" w:line="300"/>
        <w:jc w:val="both"/>
      </w:pPr>
      <w:r>
        <w:rPr>
          <w:rFonts w:ascii="Cambria" w:cs="Cambria" w:eastAsia="Cambria" w:hAnsi="Cambria"/>
          <w:b w:val="false"/>
          <w:bCs w:val="false"/>
          <w:i w:val="false"/>
          <w:iCs w:val="false"/>
          <w:color w:val="1A1A1A"/>
          <w:sz w:val="22"/>
          <w:szCs w:val="22"/>
        </w:rPr>
        <w:t xml:space="preserve">È importante preservare il caveat metodologico derivante dal trial IMPACT: i risparmi sanitari diretti non risultano statisticamente significativi in isolamento</w:t>
      </w:r>
      <w:r>
        <w:rPr>
          <w:rStyle w:val="FootnoteReference"/>
        </w:rPr>
        <w:footnoteReference w:id="36"/>
      </w:r>
      <w:r>
        <w:rPr>
          <w:rFonts w:ascii="Cambria" w:cs="Cambria" w:eastAsia="Cambria" w:hAnsi="Cambria"/>
          <w:b w:val="false"/>
          <w:bCs w:val="false"/>
          <w:i w:val="false"/>
          <w:iCs w:val="false"/>
          <w:color w:val="1A1A1A"/>
          <w:sz w:val="22"/>
          <w:szCs w:val="22"/>
        </w:rPr>
        <w:t xml:space="preserve">, e devono pertanto essere sempre interpretati unitamente ai benefici clinici e sociali, senza aggregazione in un’unica cifra netta.</w:t>
      </w:r>
    </w:p>
    <w:p>
      <w:pPr>
        <w:pStyle w:val="Heading2"/>
        <w:spacing w:after="160" w:before="300"/>
      </w:pPr>
      <w:r>
        <w:rPr>
          <w:rFonts w:ascii="Calibri" w:cs="Calibri" w:eastAsia="Calibri" w:hAnsi="Calibri"/>
          <w:b/>
          <w:bCs/>
          <w:color w:val="16264B"/>
          <w:sz w:val="27"/>
          <w:szCs w:val="27"/>
        </w:rPr>
        <w:t xml:space="preserve">3.2. Modello organizzativo: architettura generale e governance multilivello</w:t>
      </w:r>
    </w:p>
    <w:p>
      <w:pPr>
        <w:pStyle w:val="Heading3"/>
        <w:spacing w:after="120" w:before="220"/>
      </w:pPr>
      <w:r>
        <w:rPr>
          <w:rFonts w:ascii="Calibri" w:cs="Calibri" w:eastAsia="Calibri" w:hAnsi="Calibri"/>
          <w:b/>
          <w:bCs/>
          <w:color w:val="101F3C"/>
          <w:sz w:val="24"/>
          <w:szCs w:val="24"/>
        </w:rPr>
        <w:t xml:space="preserve">3.2.1. Livello regionale: coordinamento strategico e monitoraggio</w:t>
      </w:r>
    </w:p>
    <w:p>
      <w:pPr>
        <w:spacing w:after="140" w:line="300"/>
        <w:jc w:val="both"/>
      </w:pPr>
      <w:r>
        <w:rPr>
          <w:rFonts w:ascii="Cambria" w:cs="Cambria" w:eastAsia="Cambria" w:hAnsi="Cambria"/>
          <w:b w:val="false"/>
          <w:bCs w:val="false"/>
          <w:i w:val="false"/>
          <w:iCs w:val="false"/>
          <w:color w:val="1A1A1A"/>
          <w:sz w:val="22"/>
          <w:szCs w:val="22"/>
        </w:rPr>
        <w:t xml:space="preserve">Il DM 77/2022 definisce standard organizzativi uniformi per l’assistenza territoriale: Case della Comunità Hub (1 ogni 40.000-50.000 abitanti, aperte 24/7), Case della Comunità Spoke, Ospedali di Comunità (1 ogni 100.000 abitanti, 20 posti letto), Centrali Operative Territoriali</w:t>
      </w:r>
      <w:r>
        <w:rPr>
          <w:rStyle w:val="FootnoteReference"/>
        </w:rPr>
        <w:footnoteReference w:id="37"/>
      </w:r>
      <w:r>
        <w:rPr>
          <w:rFonts w:ascii="Cambria" w:cs="Cambria" w:eastAsia="Cambria" w:hAnsi="Cambria"/>
          <w:b w:val="false"/>
          <w:bCs w:val="false"/>
          <w:i w:val="false"/>
          <w:iCs w:val="false"/>
          <w:color w:val="1A1A1A"/>
          <w:sz w:val="22"/>
          <w:szCs w:val="22"/>
        </w:rPr>
        <w:t xml:space="preserve">. Il Coordinamento Regionale del Servizio, istituito presso la Direzione Generale per la Salute, assume funzioni di indirizzo, definizione di linee guida evidence-based, monitoraggio degli indicatori, coordinamento della formazione, supporto metodologico alle ASL e benchmarking inter-aziendale.</w:t>
      </w:r>
    </w:p>
    <w:p>
      <w:pPr>
        <w:pStyle w:val="Heading3"/>
        <w:spacing w:after="120" w:before="220"/>
      </w:pPr>
      <w:r>
        <w:rPr>
          <w:rFonts w:ascii="Calibri" w:cs="Calibri" w:eastAsia="Calibri" w:hAnsi="Calibri"/>
          <w:b/>
          <w:bCs/>
          <w:color w:val="101F3C"/>
          <w:sz w:val="24"/>
          <w:szCs w:val="24"/>
        </w:rPr>
        <w:t xml:space="preserve">3.2.2. Livello distrettuale: implementazione operativa e prossimità</w:t>
      </w:r>
    </w:p>
    <w:p>
      <w:pPr>
        <w:spacing w:after="140" w:line="300"/>
        <w:jc w:val="both"/>
      </w:pPr>
      <w:r>
        <w:rPr>
          <w:rFonts w:ascii="Cambria" w:cs="Cambria" w:eastAsia="Cambria" w:hAnsi="Cambria"/>
          <w:b w:val="false"/>
          <w:bCs w:val="false"/>
          <w:i w:val="false"/>
          <w:iCs w:val="false"/>
          <w:color w:val="1A1A1A"/>
          <w:sz w:val="22"/>
          <w:szCs w:val="22"/>
        </w:rPr>
        <w:t xml:space="preserve">Il Distretto Socio-Sanitario (60.000-100.000 abitanti) costituisce l’unità organizzativa di base. All’interno del perimetro distrettuale viene definito, attraverso pianificazione partecipata, il numero di Psicologi di Base assegnati sulla base di algoritmi di equità che considerano popolazione, indice di invecchiamento, indice di deprivazione, prevalenza di cronicità e caratteristiche di ruralità. Le modalità di accesso prevedono tempi massimi di risposta di 14-21 giorni per le richieste ordinarie e 72 ore per quelle urgenti.</w:t>
      </w:r>
    </w:p>
    <w:p>
      <w:pPr>
        <w:spacing w:after="140" w:line="300"/>
        <w:jc w:val="both"/>
      </w:pPr>
      <w:r>
        <w:rPr>
          <w:rFonts w:ascii="Cambria" w:cs="Cambria" w:eastAsia="Cambria" w:hAnsi="Cambria"/>
          <w:b w:val="false"/>
          <w:bCs w:val="false"/>
          <w:i w:val="false"/>
          <w:iCs w:val="false"/>
          <w:color w:val="1A1A1A"/>
          <w:sz w:val="22"/>
          <w:szCs w:val="22"/>
        </w:rPr>
        <w:t xml:space="preserve">I protocolli di invio ai Dipartimenti di Salute Mentale specificano i criteri di step-up: persistenza sintomatologica nonostante 6-8 sedute appropriate, comorbilità psichiatriche complesse, rischio suicidario elevato, necessità di trattamenti prolungati. Sono previsti anche percorsi di step-down dai servizi specialistici verso la psicologia di base per i pazienti stabilizzati.</w:t>
      </w:r>
    </w:p>
    <w:p>
      <w:pPr>
        <w:pStyle w:val="Heading3"/>
        <w:spacing w:after="120" w:before="220"/>
      </w:pPr>
      <w:r>
        <w:rPr>
          <w:rFonts w:ascii="Calibri" w:cs="Calibri" w:eastAsia="Calibri" w:hAnsi="Calibri"/>
          <w:b/>
          <w:bCs/>
          <w:color w:val="101F3C"/>
          <w:sz w:val="24"/>
          <w:szCs w:val="24"/>
        </w:rPr>
        <w:t xml:space="preserve">3.2.3. Cinque modelli organizzativi locali: flessibilità adattiva</w:t>
      </w:r>
    </w:p>
    <w:p>
      <w:pPr>
        <w:spacing w:after="140" w:line="300"/>
        <w:jc w:val="both"/>
      </w:pPr>
      <w:r>
        <w:rPr>
          <w:rFonts w:ascii="Cambria" w:cs="Cambria" w:eastAsia="Cambria" w:hAnsi="Cambria"/>
          <w:b w:val="false"/>
          <w:bCs w:val="false"/>
          <w:i w:val="false"/>
          <w:iCs w:val="false"/>
          <w:color w:val="1A1A1A"/>
          <w:sz w:val="22"/>
          <w:szCs w:val="22"/>
        </w:rPr>
        <w:t xml:space="preserve">La Relazione tecnico-finanziaria identifica cinque modelli organizzativi archetipi, combinabili e adattabili alle specificità di ciascun territorio distrettuale.</w:t>
      </w:r>
    </w:p>
    <w:p>
      <w:pPr>
        <w:spacing w:after="100" w:before="200"/>
      </w:pPr>
      <w:r>
        <w:rPr>
          <w:rFonts w:ascii="Calibri" w:cs="Calibri" w:eastAsia="Calibri" w:hAnsi="Calibri"/>
          <w:b/>
          <w:bCs/>
          <w:i/>
          <w:iCs/>
          <w:color w:val="16264B"/>
          <w:sz w:val="21"/>
          <w:szCs w:val="21"/>
        </w:rPr>
        <w:t xml:space="preserve">Tab. 3.1 — I cinque modelli organizzativi locali del Servizio di Psicologia di Base</w:t>
      </w:r>
    </w:p>
    <w:tbl>
      <w:tblPr>
        <w:tblW w:type="dxa" w:w="9070"/>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Pr>
      <w:tblGrid>
        <w:gridCol w:w="1500"/>
        <w:gridCol w:w="3200"/>
        <w:gridCol w:w="4370"/>
      </w:tblGrid>
      <w:tr>
        <w:trPr>
          <w:tblHeader/>
        </w:trPr>
        <w:tc>
          <w:tcPr>
            <w:tcW w:type="dxa" w:w="1500"/>
            <w:shd w:val="clear" w:color="auto" w:fill="16264B"/>
            <w:tcMar>
              <w:top w:type="dxa" w:w="60"/>
              <w:left w:type="dxa" w:w="100"/>
              <w:bottom w:type="dxa" w:w="60"/>
              <w:right w:type="dxa" w:w="100"/>
            </w:tcMar>
          </w:tcPr>
          <w:p>
            <w:pPr>
              <w:spacing w:after="40" w:before="40"/>
              <w:jc w:val="left"/>
            </w:pPr>
            <w:r>
              <w:rPr>
                <w:rFonts w:ascii="Cambria" w:cs="Cambria" w:eastAsia="Cambria" w:hAnsi="Cambria"/>
                <w:b/>
                <w:bCs/>
                <w:color w:val="FFFFFF"/>
                <w:sz w:val="19"/>
                <w:szCs w:val="20"/>
              </w:rPr>
              <w:t xml:space="preserve">Modello</w:t>
            </w:r>
          </w:p>
        </w:tc>
        <w:tc>
          <w:tcPr>
            <w:tcW w:type="dxa" w:w="3200"/>
            <w:shd w:val="clear" w:color="auto" w:fill="16264B"/>
            <w:tcMar>
              <w:top w:type="dxa" w:w="60"/>
              <w:left w:type="dxa" w:w="100"/>
              <w:bottom w:type="dxa" w:w="60"/>
              <w:right w:type="dxa" w:w="100"/>
            </w:tcMar>
          </w:tcPr>
          <w:p>
            <w:pPr>
              <w:spacing w:after="40" w:before="40"/>
              <w:jc w:val="left"/>
            </w:pPr>
            <w:r>
              <w:rPr>
                <w:rFonts w:ascii="Cambria" w:cs="Cambria" w:eastAsia="Cambria" w:hAnsi="Cambria"/>
                <w:b/>
                <w:bCs/>
                <w:color w:val="FFFFFF"/>
                <w:sz w:val="19"/>
                <w:szCs w:val="20"/>
              </w:rPr>
              <w:t xml:space="preserve">Descrizione</w:t>
            </w:r>
          </w:p>
        </w:tc>
        <w:tc>
          <w:tcPr>
            <w:tcW w:type="dxa" w:w="4370"/>
            <w:shd w:val="clear" w:color="auto" w:fill="16264B"/>
            <w:tcMar>
              <w:top w:type="dxa" w:w="60"/>
              <w:left w:type="dxa" w:w="100"/>
              <w:bottom w:type="dxa" w:w="60"/>
              <w:right w:type="dxa" w:w="100"/>
            </w:tcMar>
          </w:tcPr>
          <w:p>
            <w:pPr>
              <w:spacing w:after="40" w:before="40"/>
              <w:jc w:val="left"/>
            </w:pPr>
            <w:r>
              <w:rPr>
                <w:rFonts w:ascii="Cambria" w:cs="Cambria" w:eastAsia="Cambria" w:hAnsi="Cambria"/>
                <w:b/>
                <w:bCs/>
                <w:color w:val="FFFFFF"/>
                <w:sz w:val="19"/>
                <w:szCs w:val="20"/>
              </w:rPr>
              <w:t xml:space="preserve">Contesto d’elezione</w:t>
            </w:r>
          </w:p>
        </w:tc>
      </w:tr>
      <w:tr>
        <w:trPr>
          <w:tblHeader w:val="false"/>
        </w:trPr>
        <w:tc>
          <w:tcPr>
            <w:tcW w:type="dxa" w:w="15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A — Psicologo di riferimento</w:t>
            </w:r>
          </w:p>
        </w:tc>
        <w:tc>
          <w:tcPr>
            <w:tcW w:type="dxa" w:w="32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1 psicologo per 4-5 MMG (stile POH-GGZ), massima integrazione</w:t>
            </w:r>
          </w:p>
        </w:tc>
        <w:tc>
          <w:tcPr>
            <w:tcW w:type="dxa" w:w="437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Aree urbane con MMG concentrati</w:t>
            </w:r>
          </w:p>
        </w:tc>
      </w:tr>
      <w:tr>
        <w:trPr>
          <w:tblHeader w:val="false"/>
        </w:trPr>
        <w:tc>
          <w:tcPr>
            <w:tcW w:type="dxa" w:w="15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B — Équipe distrettuale mobile</w:t>
            </w:r>
          </w:p>
        </w:tc>
        <w:tc>
          <w:tcPr>
            <w:tcW w:type="dxa" w:w="32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3-5 psicologi che ruotano su più sedi</w:t>
            </w:r>
          </w:p>
        </w:tc>
        <w:tc>
          <w:tcPr>
            <w:tcW w:type="dxa" w:w="437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Territori rurali dispersi, alta ruralità</w:t>
            </w:r>
          </w:p>
        </w:tc>
      </w:tr>
      <w:tr>
        <w:trPr>
          <w:tblHeader w:val="false"/>
        </w:trPr>
        <w:tc>
          <w:tcPr>
            <w:tcW w:type="dxa" w:w="15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C — Hub and Spoke</w:t>
            </w:r>
          </w:p>
        </w:tc>
        <w:tc>
          <w:tcPr>
            <w:tcW w:type="dxa" w:w="32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Psicologi senior nelle CdC Hub + outreach periferico</w:t>
            </w:r>
          </w:p>
        </w:tc>
        <w:tc>
          <w:tcPr>
            <w:tcW w:type="dxa" w:w="437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Territori policentrici</w:t>
            </w:r>
          </w:p>
        </w:tc>
      </w:tr>
      <w:tr>
        <w:trPr>
          <w:tblHeader w:val="false"/>
        </w:trPr>
        <w:tc>
          <w:tcPr>
            <w:tcW w:type="dxa" w:w="15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D — Telepsicologia integrata</w:t>
            </w:r>
          </w:p>
        </w:tc>
        <w:tc>
          <w:tcPr>
            <w:tcW w:type="dxa" w:w="32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Interventi ibridi in presenza + videoconferenza sicura</w:t>
            </w:r>
          </w:p>
        </w:tc>
        <w:tc>
          <w:tcPr>
            <w:tcW w:type="dxa" w:w="437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Aree remote, popolazioni giovani</w:t>
            </w:r>
          </w:p>
        </w:tc>
      </w:tr>
      <w:tr>
        <w:trPr>
          <w:tblHeader w:val="false"/>
        </w:trPr>
        <w:tc>
          <w:tcPr>
            <w:tcW w:type="dxa" w:w="15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E — Misto / Ibrido</w:t>
            </w:r>
          </w:p>
        </w:tc>
        <w:tc>
          <w:tcPr>
            <w:tcW w:type="dxa" w:w="32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Combinazione flessibile degli archetipi</w:t>
            </w:r>
          </w:p>
        </w:tc>
        <w:tc>
          <w:tcPr>
            <w:tcW w:type="dxa" w:w="437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Territori eterogenei</w:t>
            </w:r>
          </w:p>
        </w:tc>
      </w:tr>
    </w:tbl>
    <w:p>
      <w:pPr>
        <w:spacing w:after="160"/>
      </w:pPr>
    </w:p>
    <w:p>
      <w:pPr>
        <w:spacing w:after="140" w:line="300"/>
        <w:jc w:val="both"/>
      </w:pPr>
      <w:r>
        <w:rPr>
          <w:rFonts w:ascii="Cambria" w:cs="Cambria" w:eastAsia="Cambria" w:hAnsi="Cambria"/>
          <w:b w:val="false"/>
          <w:bCs w:val="false"/>
          <w:i w:val="false"/>
          <w:iCs w:val="false"/>
          <w:color w:val="1A1A1A"/>
          <w:sz w:val="22"/>
          <w:szCs w:val="22"/>
        </w:rPr>
        <w:t xml:space="preserve">Il Modello A prevede condivisione fisica degli spazi, agende integrate e riunioni cliniche settimanali; le evidenze olandesi documentano che produce i migliori outcome clinici. Il Modello B è appropriato per distretti ad elevata ruralità. Il Modello C combina presa in carico dei casi complessi con outreach periferico. Il Modello D sfrutta le tecnologie digitali con efficacia equivalente al face-to-face per la maggioranza dei disturbi comuni. Il Modello E riconosce l’eterogeneità dei territori richiedendo processi decisionali strutturati e partecipati.</w:t>
      </w:r>
    </w:p>
    <w:p>
      <w:pPr>
        <w:pStyle w:val="Heading2"/>
        <w:spacing w:after="160" w:before="300"/>
      </w:pPr>
      <w:r>
        <w:rPr>
          <w:rFonts w:ascii="Calibri" w:cs="Calibri" w:eastAsia="Calibri" w:hAnsi="Calibri"/>
          <w:b/>
          <w:bCs/>
          <w:color w:val="16264B"/>
          <w:sz w:val="27"/>
          <w:szCs w:val="27"/>
        </w:rPr>
        <w:t xml:space="preserve">3.3. Dotazione di personale: parametri evidence-based e dimensionamento</w:t>
      </w:r>
    </w:p>
    <w:p>
      <w:pPr>
        <w:pStyle w:val="Heading3"/>
        <w:spacing w:after="120" w:before="220"/>
      </w:pPr>
      <w:r>
        <w:rPr>
          <w:rFonts w:ascii="Calibri" w:cs="Calibri" w:eastAsia="Calibri" w:hAnsi="Calibri"/>
          <w:b/>
          <w:bCs/>
          <w:color w:val="101F3C"/>
          <w:sz w:val="24"/>
          <w:szCs w:val="24"/>
        </w:rPr>
        <w:t xml:space="preserve">3.3.1. Standard internazionali di riferimento</w:t>
      </w:r>
    </w:p>
    <w:p>
      <w:pPr>
        <w:spacing w:after="140" w:line="300"/>
        <w:jc w:val="both"/>
      </w:pPr>
      <w:r>
        <w:rPr>
          <w:rFonts w:ascii="Cambria" w:cs="Cambria" w:eastAsia="Cambria" w:hAnsi="Cambria"/>
          <w:b w:val="false"/>
          <w:bCs w:val="false"/>
          <w:i w:val="false"/>
          <w:iCs w:val="false"/>
          <w:color w:val="1A1A1A"/>
          <w:sz w:val="22"/>
          <w:szCs w:val="22"/>
        </w:rPr>
        <w:t xml:space="preserve">Il programma IAPT impiega 13.779 operatori full-time equivalent (di cui 10.721 patient-facing) per 56 milioni di abitanti, un rapporto di circa 1 operatore ogni 5.224 abitanti</w:t>
      </w:r>
      <w:r>
        <w:rPr>
          <w:rStyle w:val="FootnoteReference"/>
        </w:rPr>
        <w:footnoteReference w:id="38"/>
      </w:r>
      <w:r>
        <w:rPr>
          <w:rFonts w:ascii="Cambria" w:cs="Cambria" w:eastAsia="Cambria" w:hAnsi="Cambria"/>
          <w:b w:val="false"/>
          <w:bCs w:val="false"/>
          <w:i w:val="false"/>
          <w:iCs w:val="false"/>
          <w:color w:val="1A1A1A"/>
          <w:sz w:val="22"/>
          <w:szCs w:val="22"/>
        </w:rPr>
        <w:t xml:space="preserve">. La composizione prevede circa il 40% di practitioner di bassa intensità e il 60% di therapist di alta intensità. Il target strategico del NHS Long Term Plan è il 25% della prevalenza comunitaria. Il modello olandese prevede 1 psicologo ogni 4-5 MMG. La British Psychological Society raccomanda 1 psicologo clinico ogni 50.000 pazienti delle cure primarie.</w:t>
      </w:r>
    </w:p>
    <w:p>
      <w:pPr>
        <w:pStyle w:val="Heading3"/>
        <w:spacing w:after="120" w:before="220"/>
      </w:pPr>
      <w:r>
        <w:rPr>
          <w:rFonts w:ascii="Calibri" w:cs="Calibri" w:eastAsia="Calibri" w:hAnsi="Calibri"/>
          <w:b/>
          <w:bCs/>
          <w:color w:val="101F3C"/>
          <w:sz w:val="24"/>
          <w:szCs w:val="24"/>
        </w:rPr>
        <w:t xml:space="preserve">3.3.2. Applicazione al contesto pugliese: tre scenari di dotazione</w:t>
      </w:r>
    </w:p>
    <w:p>
      <w:pPr>
        <w:spacing w:after="140" w:line="300"/>
        <w:jc w:val="both"/>
      </w:pPr>
      <w:r>
        <w:rPr>
          <w:rFonts w:ascii="Cambria" w:cs="Cambria" w:eastAsia="Cambria" w:hAnsi="Cambria"/>
          <w:b w:val="false"/>
          <w:bCs w:val="false"/>
          <w:i w:val="false"/>
          <w:iCs w:val="false"/>
          <w:color w:val="1A1A1A"/>
          <w:sz w:val="22"/>
          <w:szCs w:val="22"/>
        </w:rPr>
        <w:t xml:space="preserve">La popolazione pugliese (circa 3.950.000 abitanti) e il sistema delle cure primarie (circa 3.100 MMG e PLS) sono la base per tre scenari di dotazione organica.</w:t>
      </w:r>
    </w:p>
    <w:p>
      <w:pPr>
        <w:spacing w:after="100" w:before="200"/>
      </w:pPr>
      <w:r>
        <w:rPr>
          <w:rFonts w:ascii="Calibri" w:cs="Calibri" w:eastAsia="Calibri" w:hAnsi="Calibri"/>
          <w:b/>
          <w:bCs/>
          <w:i/>
          <w:iCs/>
          <w:color w:val="16264B"/>
          <w:sz w:val="21"/>
          <w:szCs w:val="21"/>
        </w:rPr>
        <w:t xml:space="preserve">Tab. 3.2 — Tre scenari di dotazione organica degli Psicologi di Base</w:t>
      </w:r>
    </w:p>
    <w:tbl>
      <w:tblPr>
        <w:tblW w:type="dxa" w:w="9070"/>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Pr>
      <w:tblGrid>
        <w:gridCol w:w="2200"/>
        <w:gridCol w:w="1500"/>
        <w:gridCol w:w="2400"/>
        <w:gridCol w:w="2970"/>
      </w:tblGrid>
      <w:tr>
        <w:trPr>
          <w:tblHeader/>
        </w:trPr>
        <w:tc>
          <w:tcPr>
            <w:tcW w:type="dxa" w:w="2200"/>
            <w:shd w:val="clear" w:color="auto" w:fill="16264B"/>
            <w:tcMar>
              <w:top w:type="dxa" w:w="60"/>
              <w:left w:type="dxa" w:w="100"/>
              <w:bottom w:type="dxa" w:w="60"/>
              <w:right w:type="dxa" w:w="100"/>
            </w:tcMar>
          </w:tcPr>
          <w:p>
            <w:pPr>
              <w:spacing w:after="40" w:before="40"/>
              <w:jc w:val="left"/>
            </w:pPr>
            <w:r>
              <w:rPr>
                <w:rFonts w:ascii="Cambria" w:cs="Cambria" w:eastAsia="Cambria" w:hAnsi="Cambria"/>
                <w:b/>
                <w:bCs/>
                <w:color w:val="FFFFFF"/>
                <w:sz w:val="19"/>
                <w:szCs w:val="20"/>
              </w:rPr>
              <w:t xml:space="preserve">Scenario</w:t>
            </w:r>
          </w:p>
        </w:tc>
        <w:tc>
          <w:tcPr>
            <w:tcW w:type="dxa" w:w="1500"/>
            <w:shd w:val="clear" w:color="auto" w:fill="16264B"/>
            <w:tcMar>
              <w:top w:type="dxa" w:w="60"/>
              <w:left w:type="dxa" w:w="100"/>
              <w:bottom w:type="dxa" w:w="60"/>
              <w:right w:type="dxa" w:w="100"/>
            </w:tcMar>
          </w:tcPr>
          <w:p>
            <w:pPr>
              <w:spacing w:after="40" w:before="40"/>
              <w:jc w:val="left"/>
            </w:pPr>
            <w:r>
              <w:rPr>
                <w:rFonts w:ascii="Cambria" w:cs="Cambria" w:eastAsia="Cambria" w:hAnsi="Cambria"/>
                <w:b/>
                <w:bCs/>
                <w:color w:val="FFFFFF"/>
                <w:sz w:val="19"/>
                <w:szCs w:val="20"/>
              </w:rPr>
              <w:t xml:space="preserve">Psicologi</w:t>
            </w:r>
          </w:p>
        </w:tc>
        <w:tc>
          <w:tcPr>
            <w:tcW w:type="dxa" w:w="2400"/>
            <w:shd w:val="clear" w:color="auto" w:fill="16264B"/>
            <w:tcMar>
              <w:top w:type="dxa" w:w="60"/>
              <w:left w:type="dxa" w:w="100"/>
              <w:bottom w:type="dxa" w:w="60"/>
              <w:right w:type="dxa" w:w="100"/>
            </w:tcMar>
          </w:tcPr>
          <w:p>
            <w:pPr>
              <w:spacing w:after="40" w:before="40"/>
              <w:jc w:val="left"/>
            </w:pPr>
            <w:r>
              <w:rPr>
                <w:rFonts w:ascii="Cambria" w:cs="Cambria" w:eastAsia="Cambria" w:hAnsi="Cambria"/>
                <w:b/>
                <w:bCs/>
                <w:color w:val="FFFFFF"/>
                <w:sz w:val="19"/>
                <w:szCs w:val="20"/>
              </w:rPr>
              <w:t xml:space="preserve">Rapporto</w:t>
            </w:r>
          </w:p>
        </w:tc>
        <w:tc>
          <w:tcPr>
            <w:tcW w:type="dxa" w:w="2970"/>
            <w:shd w:val="clear" w:color="auto" w:fill="16264B"/>
            <w:tcMar>
              <w:top w:type="dxa" w:w="60"/>
              <w:left w:type="dxa" w:w="100"/>
              <w:bottom w:type="dxa" w:w="60"/>
              <w:right w:type="dxa" w:w="100"/>
            </w:tcMar>
          </w:tcPr>
          <w:p>
            <w:pPr>
              <w:spacing w:after="40" w:before="40"/>
              <w:jc w:val="left"/>
            </w:pPr>
            <w:r>
              <w:rPr>
                <w:rFonts w:ascii="Cambria" w:cs="Cambria" w:eastAsia="Cambria" w:hAnsi="Cambria"/>
                <w:b/>
                <w:bCs/>
                <w:color w:val="FFFFFF"/>
                <w:sz w:val="19"/>
                <w:szCs w:val="20"/>
              </w:rPr>
              <w:t xml:space="preserve">Caratterizzazione</w:t>
            </w:r>
          </w:p>
        </w:tc>
      </w:tr>
      <w:tr>
        <w:trPr>
          <w:tblHeader w:val="false"/>
        </w:trPr>
        <w:tc>
          <w:tcPr>
            <w:tcW w:type="dxa" w:w="22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1 — Prudente/Conservativo</w:t>
            </w:r>
          </w:p>
        </w:tc>
        <w:tc>
          <w:tcPr>
            <w:tcW w:type="dxa" w:w="15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620</w:t>
            </w:r>
          </w:p>
        </w:tc>
        <w:tc>
          <w:tcPr>
            <w:tcW w:type="dxa" w:w="24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1 ogni 6.370 ab.</w:t>
            </w:r>
          </w:p>
        </w:tc>
        <w:tc>
          <w:tcPr>
            <w:tcW w:type="dxa" w:w="297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Fase di avvio graduale</w:t>
            </w:r>
          </w:p>
        </w:tc>
      </w:tr>
      <w:tr>
        <w:trPr>
          <w:tblHeader w:val="false"/>
        </w:trPr>
        <w:tc>
          <w:tcPr>
            <w:tcW w:type="dxa" w:w="22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2 — Standard/Raccomandato</w:t>
            </w:r>
          </w:p>
        </w:tc>
        <w:tc>
          <w:tcPr>
            <w:tcW w:type="dxa" w:w="15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775-800</w:t>
            </w:r>
          </w:p>
        </w:tc>
        <w:tc>
          <w:tcPr>
            <w:tcW w:type="dxa" w:w="24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1 ogni 4.940 ab.</w:t>
            </w:r>
          </w:p>
        </w:tc>
        <w:tc>
          <w:tcPr>
            <w:tcW w:type="dxa" w:w="297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Regime a piena implementazione (rif. POH-GGZ)</w:t>
            </w:r>
          </w:p>
        </w:tc>
      </w:tr>
      <w:tr>
        <w:trPr>
          <w:tblHeader w:val="false"/>
        </w:trPr>
        <w:tc>
          <w:tcPr>
            <w:tcW w:type="dxa" w:w="22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3 — Ottimale/Espansivo</w:t>
            </w:r>
          </w:p>
        </w:tc>
        <w:tc>
          <w:tcPr>
            <w:tcW w:type="dxa" w:w="15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900</w:t>
            </w:r>
          </w:p>
        </w:tc>
        <w:tc>
          <w:tcPr>
            <w:tcW w:type="dxa" w:w="24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1 ogni 4.390 ab.</w:t>
            </w:r>
          </w:p>
        </w:tc>
        <w:tc>
          <w:tcPr>
            <w:tcW w:type="dxa" w:w="297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Migliori standard europei</w:t>
            </w:r>
          </w:p>
        </w:tc>
      </w:tr>
    </w:tbl>
    <w:p>
      <w:pPr>
        <w:spacing w:after="160"/>
      </w:pPr>
    </w:p>
    <w:p>
      <w:pPr>
        <w:spacing w:after="140" w:line="300"/>
        <w:jc w:val="both"/>
      </w:pPr>
      <w:r>
        <w:rPr>
          <w:rFonts w:ascii="Cambria" w:cs="Cambria" w:eastAsia="Cambria" w:hAnsi="Cambria"/>
          <w:b w:val="false"/>
          <w:bCs w:val="false"/>
          <w:i w:val="false"/>
          <w:iCs w:val="false"/>
          <w:color w:val="1A1A1A"/>
          <w:sz w:val="22"/>
          <w:szCs w:val="22"/>
        </w:rPr>
        <w:t xml:space="preserve">Lo Scenario 1 rappresenta un approccio iniziale graduale appropriato per la fase di avvio. Lo Scenario 2, utilizzato come riferimento principale, è allineato al modello POH-GGZ e costituisce l’equilibrio ottimale tra sostenibilità e qualità del servizio, da raggiungere nel triennio attraverso un piano di reclutamento scaglionato (30% nel primo anno, 60% cumulativo nel secondo, 90% nel terzo, 100% nel quarto). Lo Scenario 3 rappresenta un orizzonte strategico di sviluppo futuro comparabile ai migliori standard scandinavi.</w:t>
      </w:r>
    </w:p>
    <w:p>
      <w:pPr>
        <w:pStyle w:val="Heading3"/>
        <w:spacing w:after="120" w:before="220"/>
      </w:pPr>
      <w:r>
        <w:rPr>
          <w:rFonts w:ascii="Calibri" w:cs="Calibri" w:eastAsia="Calibri" w:hAnsi="Calibri"/>
          <w:b/>
          <w:bCs/>
          <w:color w:val="101F3C"/>
          <w:sz w:val="24"/>
          <w:szCs w:val="24"/>
        </w:rPr>
        <w:t xml:space="preserve">3.3.3. Formula di aggiustamento per equità territoriale</w:t>
      </w:r>
    </w:p>
    <w:p>
      <w:pPr>
        <w:spacing w:after="140" w:line="300"/>
        <w:jc w:val="both"/>
      </w:pPr>
      <w:r>
        <w:rPr>
          <w:rFonts w:ascii="Cambria" w:cs="Cambria" w:eastAsia="Cambria" w:hAnsi="Cambria"/>
          <w:b w:val="false"/>
          <w:bCs w:val="false"/>
          <w:i w:val="false"/>
          <w:iCs w:val="false"/>
          <w:color w:val="1A1A1A"/>
          <w:sz w:val="22"/>
          <w:szCs w:val="22"/>
        </w:rPr>
        <w:t xml:space="preserve">L’allocazione distrettuale non segue una logica meramente proporzionale alla popolazione, ma incorpora quattro dimensioni che la letteratura identifica come determinanti dei bisogni: l’indice di invecchiamento (proxy del burden nella popolazione anziana e delle difficoltà di mobilità); l’indice di deprivazione socioeconomica (determinante robusto della salute mentale); la prevalenza di cronicità e multimorbidità (associazione bidirezionale con i disturbi mentali); gli indicatori di ruralità e accessibilità geografica (distance decay effect). I distretti caratterizzati da elevati valori di questi indicatori ricevono pesi maggiorati nell’algoritmo allocativo.</w:t>
      </w:r>
    </w:p>
    <w:p>
      <w:pPr>
        <w:pStyle w:val="Heading2"/>
        <w:spacing w:after="160" w:before="300"/>
      </w:pPr>
      <w:r>
        <w:rPr>
          <w:rFonts w:ascii="Calibri" w:cs="Calibri" w:eastAsia="Calibri" w:hAnsi="Calibri"/>
          <w:b/>
          <w:bCs/>
          <w:color w:val="16264B"/>
          <w:sz w:val="27"/>
          <w:szCs w:val="27"/>
        </w:rPr>
        <w:t xml:space="preserve">Conclusioni del Capitolo III</w:t>
      </w:r>
    </w:p>
    <w:p>
      <w:pPr>
        <w:spacing w:after="140" w:line="300"/>
        <w:jc w:val="both"/>
      </w:pPr>
      <w:r>
        <w:rPr>
          <w:rFonts w:ascii="Cambria" w:cs="Cambria" w:eastAsia="Cambria" w:hAnsi="Cambria"/>
          <w:b w:val="false"/>
          <w:bCs w:val="false"/>
          <w:i w:val="false"/>
          <w:iCs w:val="false"/>
          <w:color w:val="1A1A1A"/>
          <w:sz w:val="22"/>
          <w:szCs w:val="22"/>
        </w:rPr>
        <w:t xml:space="preserve">Il Capitolo III ha delineato un modello organizzativo rigorosamente fondato su evidenze internazionali robuste (IAPT, POH-GGZ, CoCM, Collabri), coerente con il DM 77/2022 e la Missione 6 del PNRR. I parametri di dimensionamento articolati su tre scenari (620, 775-800, 900 psicologi) consentono flessibilità nella pianificazione. La governance multilivello garantisce uniformità di standard ed equità di accesso; i cinque modelli operativi assicurano adattamento alle specificità territoriali; l’integrazione multiprofessionale e la formazione strutturata garantiscono qualità clinica e appropriatezza.</w:t>
      </w:r>
    </w:p>
    <w:p>
      <w:pPr>
        <w:spacing w:after="140" w:line="300"/>
        <w:jc w:val="both"/>
      </w:pPr>
      <w:r>
        <w:rPr>
          <w:rFonts w:ascii="Cambria" w:cs="Cambria" w:eastAsia="Cambria" w:hAnsi="Cambria"/>
          <w:b w:val="false"/>
          <w:bCs w:val="false"/>
          <w:i w:val="false"/>
          <w:iCs w:val="false"/>
          <w:color w:val="1A1A1A"/>
          <w:sz w:val="22"/>
          <w:szCs w:val="22"/>
        </w:rPr>
        <w:t xml:space="preserve">Il modello è implementabile attraverso un piano di reclutamento scaglionato, sostenibile economicamente come documentato nel Capitolo IV, e valutabile sistematicamente attraverso il framework Donabedian integrato con il Routine Outcome Monitoring. Esso configura un intervento potenzialmente trasformativo per l’architettura dell’assistenza territoriale regionale, capace di migliorare accessibilità, appropriatezza, efficacia ed equità delle cure per i disturbi mentali comuni.</w:t>
      </w:r>
    </w:p>
    <w:p>
      <w:pPr>
        <w:pStyle w:val="Heading1"/>
        <w:pageBreakBefore/>
        <w:shd w:fill="16264B" w:val="clear"/>
        <w:spacing w:after="240" w:before="240"/>
      </w:pPr>
      <w:r>
        <w:rPr>
          <w:rFonts w:ascii="Calibri" w:cs="Calibri" w:eastAsia="Calibri" w:hAnsi="Calibri"/>
          <w:b/>
          <w:bCs/>
          <w:color w:val="FFFFFF"/>
          <w:sz w:val="32"/>
          <w:szCs w:val="32"/>
        </w:rPr>
        <w:t xml:space="preserve">CAPITOLO IV — COSTI DIRETTI DI IMPLEMENTAZIONE E FUNZIONAMENTO</w:t>
      </w:r>
    </w:p>
    <w:p>
      <w:pPr>
        <w:pStyle w:val="Heading2"/>
        <w:spacing w:after="160" w:before="300"/>
      </w:pPr>
      <w:r>
        <w:rPr>
          <w:rFonts w:ascii="Calibri" w:cs="Calibri" w:eastAsia="Calibri" w:hAnsi="Calibri"/>
          <w:b/>
          <w:bCs/>
          <w:color w:val="16264B"/>
          <w:sz w:val="27"/>
          <w:szCs w:val="27"/>
        </w:rPr>
        <w:t xml:space="preserve">Premessa generale e cornice metodologica</w:t>
      </w:r>
    </w:p>
    <w:p>
      <w:pPr>
        <w:spacing w:after="140" w:line="300"/>
        <w:jc w:val="both"/>
      </w:pPr>
      <w:r>
        <w:rPr>
          <w:rFonts w:ascii="Cambria" w:cs="Cambria" w:eastAsia="Cambria" w:hAnsi="Cambria"/>
          <w:b w:val="false"/>
          <w:bCs w:val="false"/>
          <w:i w:val="false"/>
          <w:iCs w:val="false"/>
          <w:color w:val="1A1A1A"/>
          <w:sz w:val="22"/>
          <w:szCs w:val="22"/>
        </w:rPr>
        <w:t xml:space="preserve">La quantificazione degli oneri finanziari per l’istituzione del Servizio di Psicologia di Base viene formulata alla luce dei dati epidemiologici e demografici più recenti, dei parametri retributivi aggiornati del personale sanitario e dei benchmark internazionali</w:t>
      </w:r>
      <w:r>
        <w:rPr>
          <w:rStyle w:val="FootnoteReference"/>
        </w:rPr>
        <w:footnoteReference w:id="39"/>
      </w:r>
      <w:r>
        <w:rPr>
          <w:rFonts w:ascii="Cambria" w:cs="Cambria" w:eastAsia="Cambria" w:hAnsi="Cambria"/>
          <w:b w:val="false"/>
          <w:bCs w:val="false"/>
          <w:i w:val="false"/>
          <w:iCs w:val="false"/>
          <w:color w:val="1A1A1A"/>
          <w:sz w:val="22"/>
          <w:szCs w:val="22"/>
        </w:rPr>
        <w:t xml:space="preserve">. L’approccio è rigorosamente evidence-based: tutti i parametri derivano da fonti ufficiali (ISTAT, INPS, CCNL Sanità, documenti WHO/OECD) e da studi peer-reviewed. In questo capitolo vengono quantificati esclusivamente i costi diretti; qualsiasi stima di risparmi sanitari o sociali è intenzionalmente rimandata ai Capitoli V–VII, così da mantenere un quadro di spesa prudente, trasparente e verificabile.</w:t>
      </w:r>
    </w:p>
    <w:p>
      <w:pPr>
        <w:pStyle w:val="Heading2"/>
        <w:spacing w:after="160" w:before="300"/>
      </w:pPr>
      <w:r>
        <w:rPr>
          <w:rFonts w:ascii="Calibri" w:cs="Calibri" w:eastAsia="Calibri" w:hAnsi="Calibri"/>
          <w:b/>
          <w:bCs/>
          <w:color w:val="16264B"/>
          <w:sz w:val="27"/>
          <w:szCs w:val="27"/>
        </w:rPr>
        <w:t xml:space="preserve">4.1. Contesto demografico regionale e fabbisogno potenziale</w:t>
      </w:r>
    </w:p>
    <w:p>
      <w:pPr>
        <w:spacing w:after="140" w:line="300"/>
        <w:jc w:val="both"/>
      </w:pPr>
      <w:r>
        <w:rPr>
          <w:rFonts w:ascii="Cambria" w:cs="Cambria" w:eastAsia="Cambria" w:hAnsi="Cambria"/>
          <w:b w:val="false"/>
          <w:bCs w:val="false"/>
          <w:i w:val="false"/>
          <w:iCs w:val="false"/>
          <w:color w:val="1A1A1A"/>
          <w:sz w:val="22"/>
          <w:szCs w:val="22"/>
        </w:rPr>
        <w:t xml:space="preserve">La Regione Puglia conta 3.890.661 residenti (ISTAT dicembre 2023): il 24,7% ha 65 anni o più (circa 961.000 persone), con età mediana di 46,4 anni. Applicando con prudenza le prevalenze life-time di disturbi depressivi e d’ansia (15-20%) e i tassi annuali di disturbo mentale comune (10-15%), si stima che almeno 550.000-600.000 residenti sperimentino ogni anno un disturbo mentale comune meritevole di valutazione, e che 150.000-200.000 persone presentino quadri di gravità tale da richiedere intervento psicologico strutturato.</w:t>
      </w:r>
    </w:p>
    <w:p>
      <w:pPr>
        <w:pStyle w:val="Heading2"/>
        <w:spacing w:after="160" w:before="300"/>
      </w:pPr>
      <w:r>
        <w:rPr>
          <w:rFonts w:ascii="Calibri" w:cs="Calibri" w:eastAsia="Calibri" w:hAnsi="Calibri"/>
          <w:b/>
          <w:bCs/>
          <w:color w:val="16264B"/>
          <w:sz w:val="27"/>
          <w:szCs w:val="27"/>
        </w:rPr>
        <w:t xml:space="preserve">4.2. Costruzione dal basso del costo per incarico</w:t>
      </w:r>
    </w:p>
    <w:p>
      <w:pPr>
        <w:spacing w:after="140" w:line="300"/>
        <w:jc w:val="both"/>
      </w:pPr>
      <w:r>
        <w:rPr>
          <w:rFonts w:ascii="Cambria" w:cs="Cambria" w:eastAsia="Cambria" w:hAnsi="Cambria"/>
          <w:b w:val="false"/>
          <w:bCs w:val="false"/>
          <w:i w:val="false"/>
          <w:iCs w:val="false"/>
          <w:color w:val="1A1A1A"/>
          <w:sz w:val="22"/>
          <w:szCs w:val="22"/>
        </w:rPr>
        <w:t xml:space="preserve">Il costo per incarico si compone a partire da tre grandezze: la tariffa oraria a carico dell’azienda (circa 40 €/ora, ancorata all’ACN specialistica ambulatoriale), le ore annue per incarico (circa 1.250, corrispondenti a 28-30 ore settimanali per 44 settimane) e i costi generali (circa 5.000 € per sede, piattaforma, coordinamento e formazione)</w:t>
      </w:r>
      <w:r>
        <w:rPr>
          <w:rStyle w:val="FootnoteReference"/>
        </w:rPr>
        <w:footnoteReference w:id="40"/>
      </w:r>
      <w:r>
        <w:rPr>
          <w:rFonts w:ascii="Cambria" w:cs="Cambria" w:eastAsia="Cambria" w:hAnsi="Cambria"/>
          <w:b w:val="false"/>
          <w:bCs w:val="false"/>
          <w:i w:val="false"/>
          <w:iCs w:val="false"/>
          <w:color w:val="1A1A1A"/>
          <w:sz w:val="22"/>
          <w:szCs w:val="22"/>
        </w:rPr>
        <w:t xml:space="preserve">. Il compenso annuo risultante è di circa 50.000 €, per un costo totale per incarico di circa 55.000 €. Il costo di sede è marginale perché le sedi sono collocate presso le Case della Comunità, infrastruttura in larga parte già esistente o finanziata dal PNRR.</w:t>
      </w:r>
    </w:p>
    <w:p>
      <w:pPr>
        <w:spacing w:after="100" w:before="200"/>
      </w:pPr>
      <w:r>
        <w:rPr>
          <w:rFonts w:ascii="Calibri" w:cs="Calibri" w:eastAsia="Calibri" w:hAnsi="Calibri"/>
          <w:b/>
          <w:bCs/>
          <w:i/>
          <w:iCs/>
          <w:color w:val="16264B"/>
          <w:sz w:val="21"/>
          <w:szCs w:val="21"/>
        </w:rPr>
        <w:t xml:space="preserve">Tab. 4.1 — Costruzione dal basso del costo per incarico</w:t>
      </w:r>
    </w:p>
    <w:tbl>
      <w:tblPr>
        <w:tblW w:type="dxa" w:w="9070"/>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Pr>
      <w:tblGrid>
        <w:gridCol w:w="4600"/>
        <w:gridCol w:w="2400"/>
        <w:gridCol w:w="2070"/>
      </w:tblGrid>
      <w:tr>
        <w:trPr>
          <w:tblHeader/>
        </w:trPr>
        <w:tc>
          <w:tcPr>
            <w:tcW w:type="dxa" w:w="4600"/>
            <w:shd w:val="clear" w:color="auto" w:fill="16264B"/>
            <w:tcMar>
              <w:top w:type="dxa" w:w="60"/>
              <w:left w:type="dxa" w:w="100"/>
              <w:bottom w:type="dxa" w:w="60"/>
              <w:right w:type="dxa" w:w="100"/>
            </w:tcMar>
          </w:tcPr>
          <w:p>
            <w:pPr>
              <w:spacing w:after="40" w:before="40"/>
              <w:jc w:val="left"/>
            </w:pPr>
            <w:r>
              <w:rPr>
                <w:rFonts w:ascii="Cambria" w:cs="Cambria" w:eastAsia="Cambria" w:hAnsi="Cambria"/>
                <w:b/>
                <w:bCs/>
                <w:color w:val="FFFFFF"/>
                <w:sz w:val="19"/>
                <w:szCs w:val="20"/>
              </w:rPr>
              <w:t xml:space="preserve">Voce</w:t>
            </w:r>
          </w:p>
        </w:tc>
        <w:tc>
          <w:tcPr>
            <w:tcW w:type="dxa" w:w="2400"/>
            <w:shd w:val="clear" w:color="auto" w:fill="16264B"/>
            <w:tcMar>
              <w:top w:type="dxa" w:w="60"/>
              <w:left w:type="dxa" w:w="100"/>
              <w:bottom w:type="dxa" w:w="60"/>
              <w:right w:type="dxa" w:w="100"/>
            </w:tcMar>
          </w:tcPr>
          <w:p>
            <w:pPr>
              <w:spacing w:after="40" w:before="40"/>
              <w:jc w:val="left"/>
            </w:pPr>
            <w:r>
              <w:rPr>
                <w:rFonts w:ascii="Cambria" w:cs="Cambria" w:eastAsia="Cambria" w:hAnsi="Cambria"/>
                <w:b/>
                <w:bCs/>
                <w:color w:val="FFFFFF"/>
                <w:sz w:val="19"/>
                <w:szCs w:val="20"/>
              </w:rPr>
              <w:t xml:space="preserve">Valore base</w:t>
            </w:r>
          </w:p>
        </w:tc>
        <w:tc>
          <w:tcPr>
            <w:tcW w:type="dxa" w:w="2070"/>
            <w:shd w:val="clear" w:color="auto" w:fill="16264B"/>
            <w:tcMar>
              <w:top w:type="dxa" w:w="60"/>
              <w:left w:type="dxa" w:w="100"/>
              <w:bottom w:type="dxa" w:w="60"/>
              <w:right w:type="dxa" w:w="100"/>
            </w:tcMar>
          </w:tcPr>
          <w:p>
            <w:pPr>
              <w:spacing w:after="40" w:before="40"/>
              <w:jc w:val="left"/>
            </w:pPr>
            <w:r>
              <w:rPr>
                <w:rFonts w:ascii="Cambria" w:cs="Cambria" w:eastAsia="Cambria" w:hAnsi="Cambria"/>
                <w:b/>
                <w:bCs/>
                <w:color w:val="FFFFFF"/>
                <w:sz w:val="19"/>
                <w:szCs w:val="20"/>
              </w:rPr>
              <w:t xml:space="preserve">Note</w:t>
            </w:r>
          </w:p>
        </w:tc>
      </w:tr>
      <w:tr>
        <w:trPr>
          <w:tblHeader w:val="false"/>
        </w:trPr>
        <w:tc>
          <w:tcPr>
            <w:tcW w:type="dxa" w:w="46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Tariffa oraria (costo azienda)</w:t>
            </w:r>
          </w:p>
        </w:tc>
        <w:tc>
          <w:tcPr>
            <w:tcW w:type="dxa" w:w="24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≈40 €/ora</w:t>
            </w:r>
          </w:p>
        </w:tc>
        <w:tc>
          <w:tcPr>
            <w:tcW w:type="dxa" w:w="207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compenso + oneri, rif. ACN</w:t>
            </w:r>
          </w:p>
        </w:tc>
      </w:tr>
      <w:tr>
        <w:trPr>
          <w:tblHeader w:val="false"/>
        </w:trPr>
        <w:tc>
          <w:tcPr>
            <w:tcW w:type="dxa" w:w="46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Ore annue per incarico</w:t>
            </w:r>
          </w:p>
        </w:tc>
        <w:tc>
          <w:tcPr>
            <w:tcW w:type="dxa" w:w="24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≈1.250 ore</w:t>
            </w:r>
          </w:p>
        </w:tc>
        <w:tc>
          <w:tcPr>
            <w:tcW w:type="dxa" w:w="207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28-30 ore/sett. × 44 sett.</w:t>
            </w:r>
          </w:p>
        </w:tc>
      </w:tr>
      <w:tr>
        <w:trPr>
          <w:tblHeader w:val="false"/>
        </w:trPr>
        <w:tc>
          <w:tcPr>
            <w:tcW w:type="dxa" w:w="46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Compenso annuo</w:t>
            </w:r>
          </w:p>
        </w:tc>
        <w:tc>
          <w:tcPr>
            <w:tcW w:type="dxa" w:w="24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≈50.000 €</w:t>
            </w:r>
          </w:p>
        </w:tc>
        <w:tc>
          <w:tcPr>
            <w:tcW w:type="dxa" w:w="207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costo azienda al lordo oneri</w:t>
            </w:r>
          </w:p>
        </w:tc>
      </w:tr>
      <w:tr>
        <w:trPr>
          <w:tblHeader w:val="false"/>
        </w:trPr>
        <w:tc>
          <w:tcPr>
            <w:tcW w:type="dxa" w:w="46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Costi generali per incarico</w:t>
            </w:r>
          </w:p>
        </w:tc>
        <w:tc>
          <w:tcPr>
            <w:tcW w:type="dxa" w:w="24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≈5.000 €</w:t>
            </w:r>
          </w:p>
        </w:tc>
        <w:tc>
          <w:tcPr>
            <w:tcW w:type="dxa" w:w="207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sede, IT, coordinamento, formazione</w:t>
            </w:r>
          </w:p>
        </w:tc>
      </w:tr>
      <w:tr>
        <w:trPr>
          <w:tblHeader w:val="false"/>
        </w:trPr>
        <w:tc>
          <w:tcPr>
            <w:tcW w:type="dxa" w:w="46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Costo totale per incarico</w:t>
            </w:r>
          </w:p>
        </w:tc>
        <w:tc>
          <w:tcPr>
            <w:tcW w:type="dxa" w:w="24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≈55.000 €</w:t>
            </w:r>
          </w:p>
        </w:tc>
        <w:tc>
          <w:tcPr>
            <w:tcW w:type="dxa" w:w="207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valore adottato negli scenari</w:t>
            </w:r>
          </w:p>
        </w:tc>
      </w:tr>
    </w:tbl>
    <w:p>
      <w:pPr>
        <w:spacing w:after="160"/>
      </w:pPr>
    </w:p>
    <w:p>
      <w:pPr>
        <w:pStyle w:val="Heading2"/>
        <w:spacing w:after="160" w:before="300"/>
      </w:pPr>
      <w:r>
        <w:rPr>
          <w:rFonts w:ascii="Calibri" w:cs="Calibri" w:eastAsia="Calibri" w:hAnsi="Calibri"/>
          <w:b/>
          <w:bCs/>
          <w:color w:val="16264B"/>
          <w:sz w:val="27"/>
          <w:szCs w:val="27"/>
        </w:rPr>
        <w:t xml:space="preserve">4.3. Il costo totale del servizio per scenario</w:t>
      </w:r>
    </w:p>
    <w:p>
      <w:pPr>
        <w:spacing w:after="140" w:line="300"/>
        <w:jc w:val="both"/>
      </w:pPr>
      <w:r>
        <w:rPr>
          <w:rFonts w:ascii="Cambria" w:cs="Cambria" w:eastAsia="Cambria" w:hAnsi="Cambria"/>
          <w:b w:val="false"/>
          <w:bCs w:val="false"/>
          <w:i w:val="false"/>
          <w:iCs w:val="false"/>
          <w:color w:val="1A1A1A"/>
          <w:sz w:val="22"/>
          <w:szCs w:val="22"/>
        </w:rPr>
        <w:t xml:space="preserve">Moltiplicando il costo per incarico per il numero di incarichi di ciascuno scenario si ottiene il costo del servizio a regime. Il confronto con la situazione attuale chiarisce la scala: il servizio oggi conta circa 45 incarichi a fronte di 1,5 milioni di euro l’anno, pari a circa il 5% del fabbisogno stimato di 800-900 psicologi</w:t>
      </w:r>
      <w:r>
        <w:rPr>
          <w:rStyle w:val="FootnoteReference"/>
        </w:rPr>
        <w:footnoteReference w:id="41"/>
      </w:r>
      <w:r>
        <w:rPr>
          <w:rFonts w:ascii="Cambria" w:cs="Cambria" w:eastAsia="Cambria" w:hAnsi="Cambria"/>
          <w:b w:val="false"/>
          <w:bCs w:val="false"/>
          <w:i w:val="false"/>
          <w:iCs w:val="false"/>
          <w:color w:val="1A1A1A"/>
          <w:sz w:val="22"/>
          <w:szCs w:val="22"/>
        </w:rPr>
        <w:t xml:space="preserve">. Gli scenari portano il servizio verso la copertura del bisogno, con un costo che resta una frazione contenuta del finanziamento sanitario regionale.</w:t>
      </w:r>
    </w:p>
    <w:p>
      <w:pPr>
        <w:spacing w:after="100" w:before="200"/>
      </w:pPr>
      <w:r>
        <w:rPr>
          <w:rFonts w:ascii="Calibri" w:cs="Calibri" w:eastAsia="Calibri" w:hAnsi="Calibri"/>
          <w:b/>
          <w:bCs/>
          <w:i/>
          <w:iCs/>
          <w:color w:val="16264B"/>
          <w:sz w:val="21"/>
          <w:szCs w:val="21"/>
        </w:rPr>
        <w:t xml:space="preserve">Tab. 4.2 — Costo del servizio per scenario (a regime)</w:t>
      </w:r>
    </w:p>
    <w:tbl>
      <w:tblPr>
        <w:tblW w:type="dxa" w:w="9070"/>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Pr>
      <w:tblGrid>
        <w:gridCol w:w="2600"/>
        <w:gridCol w:w="2100"/>
        <w:gridCol w:w="2300"/>
        <w:gridCol w:w="2070"/>
      </w:tblGrid>
      <w:tr>
        <w:trPr>
          <w:tblHeader/>
        </w:trPr>
        <w:tc>
          <w:tcPr>
            <w:tcW w:type="dxa" w:w="2600"/>
            <w:shd w:val="clear" w:color="auto" w:fill="16264B"/>
            <w:tcMar>
              <w:top w:type="dxa" w:w="60"/>
              <w:left w:type="dxa" w:w="100"/>
              <w:bottom w:type="dxa" w:w="60"/>
              <w:right w:type="dxa" w:w="100"/>
            </w:tcMar>
          </w:tcPr>
          <w:p>
            <w:pPr>
              <w:spacing w:after="40" w:before="40"/>
              <w:jc w:val="left"/>
            </w:pPr>
            <w:r>
              <w:rPr>
                <w:rFonts w:ascii="Cambria" w:cs="Cambria" w:eastAsia="Cambria" w:hAnsi="Cambria"/>
                <w:b/>
                <w:bCs/>
                <w:color w:val="FFFFFF"/>
                <w:sz w:val="19"/>
                <w:szCs w:val="20"/>
              </w:rPr>
              <w:t xml:space="preserve">Scenario</w:t>
            </w:r>
          </w:p>
        </w:tc>
        <w:tc>
          <w:tcPr>
            <w:tcW w:type="dxa" w:w="2100"/>
            <w:shd w:val="clear" w:color="auto" w:fill="16264B"/>
            <w:tcMar>
              <w:top w:type="dxa" w:w="60"/>
              <w:left w:type="dxa" w:w="100"/>
              <w:bottom w:type="dxa" w:w="60"/>
              <w:right w:type="dxa" w:w="100"/>
            </w:tcMar>
          </w:tcPr>
          <w:p>
            <w:pPr>
              <w:spacing w:after="40" w:before="40"/>
              <w:jc w:val="left"/>
            </w:pPr>
            <w:r>
              <w:rPr>
                <w:rFonts w:ascii="Cambria" w:cs="Cambria" w:eastAsia="Cambria" w:hAnsi="Cambria"/>
                <w:b/>
                <w:bCs/>
                <w:color w:val="FFFFFF"/>
                <w:sz w:val="19"/>
                <w:szCs w:val="20"/>
              </w:rPr>
              <w:t xml:space="preserve">Incarichi</w:t>
            </w:r>
          </w:p>
        </w:tc>
        <w:tc>
          <w:tcPr>
            <w:tcW w:type="dxa" w:w="2300"/>
            <w:shd w:val="clear" w:color="auto" w:fill="16264B"/>
            <w:tcMar>
              <w:top w:type="dxa" w:w="60"/>
              <w:left w:type="dxa" w:w="100"/>
              <w:bottom w:type="dxa" w:w="60"/>
              <w:right w:type="dxa" w:w="100"/>
            </w:tcMar>
          </w:tcPr>
          <w:p>
            <w:pPr>
              <w:spacing w:after="40" w:before="40"/>
              <w:jc w:val="left"/>
            </w:pPr>
            <w:r>
              <w:rPr>
                <w:rFonts w:ascii="Cambria" w:cs="Cambria" w:eastAsia="Cambria" w:hAnsi="Cambria"/>
                <w:b/>
                <w:bCs/>
                <w:color w:val="FFFFFF"/>
                <w:sz w:val="19"/>
                <w:szCs w:val="20"/>
              </w:rPr>
              <w:t xml:space="preserve">Costo/incarico</w:t>
            </w:r>
          </w:p>
        </w:tc>
        <w:tc>
          <w:tcPr>
            <w:tcW w:type="dxa" w:w="2070"/>
            <w:shd w:val="clear" w:color="auto" w:fill="16264B"/>
            <w:tcMar>
              <w:top w:type="dxa" w:w="60"/>
              <w:left w:type="dxa" w:w="100"/>
              <w:bottom w:type="dxa" w:w="60"/>
              <w:right w:type="dxa" w:w="100"/>
            </w:tcMar>
          </w:tcPr>
          <w:p>
            <w:pPr>
              <w:spacing w:after="40" w:before="40"/>
              <w:jc w:val="left"/>
            </w:pPr>
            <w:r>
              <w:rPr>
                <w:rFonts w:ascii="Cambria" w:cs="Cambria" w:eastAsia="Cambria" w:hAnsi="Cambria"/>
                <w:b/>
                <w:bCs/>
                <w:color w:val="FFFFFF"/>
                <w:sz w:val="19"/>
                <w:szCs w:val="20"/>
              </w:rPr>
              <w:t xml:space="preserve">Costo totale</w:t>
            </w:r>
          </w:p>
        </w:tc>
      </w:tr>
      <w:tr>
        <w:trPr>
          <w:tblHeader w:val="false"/>
        </w:trPr>
        <w:tc>
          <w:tcPr>
            <w:tcW w:type="dxa" w:w="26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Conservativo</w:t>
            </w:r>
          </w:p>
        </w:tc>
        <w:tc>
          <w:tcPr>
            <w:tcW w:type="dxa" w:w="21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≈450-620</w:t>
            </w:r>
          </w:p>
        </w:tc>
        <w:tc>
          <w:tcPr>
            <w:tcW w:type="dxa" w:w="23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≈55.000 €</w:t>
            </w:r>
          </w:p>
        </w:tc>
        <w:tc>
          <w:tcPr>
            <w:tcW w:type="dxa" w:w="207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≈25 mln €</w:t>
            </w:r>
          </w:p>
        </w:tc>
      </w:tr>
      <w:tr>
        <w:trPr>
          <w:tblHeader w:val="false"/>
        </w:trPr>
        <w:tc>
          <w:tcPr>
            <w:tcW w:type="dxa" w:w="26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Base / Standard</w:t>
            </w:r>
          </w:p>
        </w:tc>
        <w:tc>
          <w:tcPr>
            <w:tcW w:type="dxa" w:w="21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≈700-800</w:t>
            </w:r>
          </w:p>
        </w:tc>
        <w:tc>
          <w:tcPr>
            <w:tcW w:type="dxa" w:w="23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≈55.000 €</w:t>
            </w:r>
          </w:p>
        </w:tc>
        <w:tc>
          <w:tcPr>
            <w:tcW w:type="dxa" w:w="207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≈38-41 mln €</w:t>
            </w:r>
          </w:p>
        </w:tc>
      </w:tr>
      <w:tr>
        <w:trPr>
          <w:tblHeader w:val="false"/>
        </w:trPr>
        <w:tc>
          <w:tcPr>
            <w:tcW w:type="dxa" w:w="26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Espansivo</w:t>
            </w:r>
          </w:p>
        </w:tc>
        <w:tc>
          <w:tcPr>
            <w:tcW w:type="dxa" w:w="21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≈900</w:t>
            </w:r>
          </w:p>
        </w:tc>
        <w:tc>
          <w:tcPr>
            <w:tcW w:type="dxa" w:w="23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≈55.000 €</w:t>
            </w:r>
          </w:p>
        </w:tc>
        <w:tc>
          <w:tcPr>
            <w:tcW w:type="dxa" w:w="207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≈50 mln €</w:t>
            </w:r>
          </w:p>
        </w:tc>
      </w:tr>
    </w:tbl>
    <w:p>
      <w:pPr>
        <w:spacing w:after="160"/>
      </w:pPr>
    </w:p>
    <w:p>
      <w:pPr>
        <w:pStyle w:val="Heading2"/>
        <w:spacing w:after="160" w:before="300"/>
      </w:pPr>
      <w:r>
        <w:rPr>
          <w:rFonts w:ascii="Calibri" w:cs="Calibri" w:eastAsia="Calibri" w:hAnsi="Calibri"/>
          <w:b/>
          <w:bCs/>
          <w:color w:val="16264B"/>
          <w:sz w:val="27"/>
          <w:szCs w:val="27"/>
        </w:rPr>
        <w:t xml:space="preserve">4.4. Disaggregazione delle voci di costo diretto (scenario standard, 800 FTE)</w:t>
      </w:r>
    </w:p>
    <w:p>
      <w:pPr>
        <w:spacing w:after="140" w:line="300"/>
        <w:jc w:val="both"/>
      </w:pPr>
      <w:r>
        <w:rPr>
          <w:rFonts w:ascii="Cambria" w:cs="Cambria" w:eastAsia="Cambria" w:hAnsi="Cambria"/>
          <w:b w:val="false"/>
          <w:bCs w:val="false"/>
          <w:i w:val="false"/>
          <w:iCs w:val="false"/>
          <w:color w:val="1A1A1A"/>
          <w:sz w:val="22"/>
          <w:szCs w:val="22"/>
        </w:rPr>
        <w:t xml:space="preserve">Il costo diretto del modello base, a regime e a piena copertura, si colloca nell’ordine di 40 milioni di euro annui, all’interno di un intervallo compreso tra 38 e 41 milioni</w:t>
      </w:r>
      <w:r>
        <w:rPr>
          <w:rStyle w:val="FootnoteReference"/>
        </w:rPr>
        <w:footnoteReference w:id="42"/>
      </w:r>
      <w:r>
        <w:rPr>
          <w:rFonts w:ascii="Cambria" w:cs="Cambria" w:eastAsia="Cambria" w:hAnsi="Cambria"/>
          <w:b w:val="false"/>
          <w:bCs w:val="false"/>
          <w:i w:val="false"/>
          <w:iCs w:val="false"/>
          <w:color w:val="1A1A1A"/>
          <w:sz w:val="22"/>
          <w:szCs w:val="22"/>
        </w:rPr>
        <w:t xml:space="preserve">. La voce preponderante è il costo del personale clinico, seguita dal personale amministrativo di supporto, dalla formazione e supervisione, dalla governance e coordinamento, dai sistemi informativi e telepsicologia, dall’hardware con relativa quota di ammortamento, dall’audit e qualità.</w:t>
      </w:r>
    </w:p>
    <w:p>
      <w:pPr>
        <w:spacing w:after="100" w:before="200"/>
      </w:pPr>
      <w:r>
        <w:rPr>
          <w:rFonts w:ascii="Calibri" w:cs="Calibri" w:eastAsia="Calibri" w:hAnsi="Calibri"/>
          <w:b/>
          <w:bCs/>
          <w:i/>
          <w:iCs/>
          <w:color w:val="16264B"/>
          <w:sz w:val="21"/>
          <w:szCs w:val="21"/>
        </w:rPr>
        <w:t xml:space="preserve">Tab. 4.3 — Disaggregazione dei costi diretti annui (scenario standard 800 FTE)</w:t>
      </w:r>
    </w:p>
    <w:tbl>
      <w:tblPr>
        <w:tblW w:type="dxa" w:w="9070"/>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Pr>
      <w:tblGrid>
        <w:gridCol w:w="5100"/>
        <w:gridCol w:w="2000"/>
        <w:gridCol w:w="1970"/>
      </w:tblGrid>
      <w:tr>
        <w:trPr>
          <w:tblHeader/>
        </w:trPr>
        <w:tc>
          <w:tcPr>
            <w:tcW w:type="dxa" w:w="5100"/>
            <w:shd w:val="clear" w:color="auto" w:fill="16264B"/>
            <w:tcMar>
              <w:top w:type="dxa" w:w="60"/>
              <w:left w:type="dxa" w:w="100"/>
              <w:bottom w:type="dxa" w:w="60"/>
              <w:right w:type="dxa" w:w="100"/>
            </w:tcMar>
          </w:tcPr>
          <w:p>
            <w:pPr>
              <w:spacing w:after="40" w:before="40"/>
              <w:jc w:val="left"/>
            </w:pPr>
            <w:r>
              <w:rPr>
                <w:rFonts w:ascii="Cambria" w:cs="Cambria" w:eastAsia="Cambria" w:hAnsi="Cambria"/>
                <w:b/>
                <w:bCs/>
                <w:color w:val="FFFFFF"/>
                <w:sz w:val="19"/>
                <w:szCs w:val="20"/>
              </w:rPr>
              <w:t xml:space="preserve">Voce di costo</w:t>
            </w:r>
          </w:p>
        </w:tc>
        <w:tc>
          <w:tcPr>
            <w:tcW w:type="dxa" w:w="2000"/>
            <w:shd w:val="clear" w:color="auto" w:fill="16264B"/>
            <w:tcMar>
              <w:top w:type="dxa" w:w="60"/>
              <w:left w:type="dxa" w:w="100"/>
              <w:bottom w:type="dxa" w:w="60"/>
              <w:right w:type="dxa" w:w="100"/>
            </w:tcMar>
          </w:tcPr>
          <w:p>
            <w:pPr>
              <w:spacing w:after="40" w:before="40"/>
              <w:jc w:val="left"/>
            </w:pPr>
            <w:r>
              <w:rPr>
                <w:rFonts w:ascii="Cambria" w:cs="Cambria" w:eastAsia="Cambria" w:hAnsi="Cambria"/>
                <w:b/>
                <w:bCs/>
                <w:color w:val="FFFFFF"/>
                <w:sz w:val="19"/>
                <w:szCs w:val="20"/>
              </w:rPr>
              <w:t xml:space="preserve">Importo annuo</w:t>
            </w:r>
          </w:p>
        </w:tc>
        <w:tc>
          <w:tcPr>
            <w:tcW w:type="dxa" w:w="1970"/>
            <w:shd w:val="clear" w:color="auto" w:fill="16264B"/>
            <w:tcMar>
              <w:top w:type="dxa" w:w="60"/>
              <w:left w:type="dxa" w:w="100"/>
              <w:bottom w:type="dxa" w:w="60"/>
              <w:right w:type="dxa" w:w="100"/>
            </w:tcMar>
          </w:tcPr>
          <w:p>
            <w:pPr>
              <w:spacing w:after="40" w:before="40"/>
              <w:jc w:val="left"/>
            </w:pPr>
            <w:r>
              <w:rPr>
                <w:rFonts w:ascii="Cambria" w:cs="Cambria" w:eastAsia="Cambria" w:hAnsi="Cambria"/>
                <w:b/>
                <w:bCs/>
                <w:color w:val="FFFFFF"/>
                <w:sz w:val="19"/>
                <w:szCs w:val="20"/>
              </w:rPr>
              <w:t xml:space="preserve">Quota</w:t>
            </w:r>
          </w:p>
        </w:tc>
      </w:tr>
      <w:tr>
        <w:trPr>
          <w:tblHeader w:val="false"/>
        </w:trPr>
        <w:tc>
          <w:tcPr>
            <w:tcW w:type="dxa" w:w="51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Personale clinico (800 FTE)</w:t>
            </w:r>
          </w:p>
        </w:tc>
        <w:tc>
          <w:tcPr>
            <w:tcW w:type="dxa" w:w="20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≈30,9 mln €</w:t>
            </w:r>
          </w:p>
        </w:tc>
        <w:tc>
          <w:tcPr>
            <w:tcW w:type="dxa" w:w="197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≈79,5%</w:t>
            </w:r>
          </w:p>
        </w:tc>
      </w:tr>
      <w:tr>
        <w:trPr>
          <w:tblHeader w:val="false"/>
        </w:trPr>
        <w:tc>
          <w:tcPr>
            <w:tcW w:type="dxa" w:w="51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Personale amministrativo di supporto</w:t>
            </w:r>
          </w:p>
        </w:tc>
        <w:tc>
          <w:tcPr>
            <w:tcW w:type="dxa" w:w="20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≈4,2 mln €</w:t>
            </w:r>
          </w:p>
        </w:tc>
        <w:tc>
          <w:tcPr>
            <w:tcW w:type="dxa" w:w="197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≈10,8%</w:t>
            </w:r>
          </w:p>
        </w:tc>
      </w:tr>
      <w:tr>
        <w:trPr>
          <w:tblHeader w:val="false"/>
        </w:trPr>
        <w:tc>
          <w:tcPr>
            <w:tcW w:type="dxa" w:w="51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Formazione congiunta MMG-PSI-CSM</w:t>
            </w:r>
          </w:p>
        </w:tc>
        <w:tc>
          <w:tcPr>
            <w:tcW w:type="dxa" w:w="20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≈1,0 mln €</w:t>
            </w:r>
          </w:p>
        </w:tc>
        <w:tc>
          <w:tcPr>
            <w:tcW w:type="dxa" w:w="197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≈2,6%</w:t>
            </w:r>
          </w:p>
        </w:tc>
      </w:tr>
      <w:tr>
        <w:trPr>
          <w:tblHeader w:val="false"/>
        </w:trPr>
        <w:tc>
          <w:tcPr>
            <w:tcW w:type="dxa" w:w="51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Formazione ECM / supervisione clinica</w:t>
            </w:r>
          </w:p>
        </w:tc>
        <w:tc>
          <w:tcPr>
            <w:tcW w:type="dxa" w:w="20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≈1,28 mln €</w:t>
            </w:r>
          </w:p>
        </w:tc>
        <w:tc>
          <w:tcPr>
            <w:tcW w:type="dxa" w:w="197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≈3,3%</w:t>
            </w:r>
          </w:p>
        </w:tc>
      </w:tr>
      <w:tr>
        <w:trPr>
          <w:tblHeader w:val="false"/>
        </w:trPr>
        <w:tc>
          <w:tcPr>
            <w:tcW w:type="dxa" w:w="51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Sistemi IT e telepsicologia</w:t>
            </w:r>
          </w:p>
        </w:tc>
        <w:tc>
          <w:tcPr>
            <w:tcW w:type="dxa" w:w="20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≈0,57 mln €</w:t>
            </w:r>
          </w:p>
        </w:tc>
        <w:tc>
          <w:tcPr>
            <w:tcW w:type="dxa" w:w="197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≈1,5%</w:t>
            </w:r>
          </w:p>
        </w:tc>
      </w:tr>
      <w:tr>
        <w:trPr>
          <w:tblHeader w:val="false"/>
        </w:trPr>
        <w:tc>
          <w:tcPr>
            <w:tcW w:type="dxa" w:w="51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Governance e coordinamento</w:t>
            </w:r>
          </w:p>
        </w:tc>
        <w:tc>
          <w:tcPr>
            <w:tcW w:type="dxa" w:w="20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≈0,41 mln €</w:t>
            </w:r>
          </w:p>
        </w:tc>
        <w:tc>
          <w:tcPr>
            <w:tcW w:type="dxa" w:w="197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≈1,1%</w:t>
            </w:r>
          </w:p>
        </w:tc>
      </w:tr>
      <w:tr>
        <w:trPr>
          <w:tblHeader w:val="false"/>
        </w:trPr>
        <w:tc>
          <w:tcPr>
            <w:tcW w:type="dxa" w:w="51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Hardware (amm.to quinquennale)</w:t>
            </w:r>
          </w:p>
        </w:tc>
        <w:tc>
          <w:tcPr>
            <w:tcW w:type="dxa" w:w="20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≈0,40 mln €</w:t>
            </w:r>
          </w:p>
        </w:tc>
        <w:tc>
          <w:tcPr>
            <w:tcW w:type="dxa" w:w="197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≈1,0%</w:t>
            </w:r>
          </w:p>
        </w:tc>
      </w:tr>
      <w:tr>
        <w:trPr>
          <w:tblHeader w:val="false"/>
        </w:trPr>
        <w:tc>
          <w:tcPr>
            <w:tcW w:type="dxa" w:w="51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Audit e quality assurance</w:t>
            </w:r>
          </w:p>
        </w:tc>
        <w:tc>
          <w:tcPr>
            <w:tcW w:type="dxa" w:w="20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≈0,075 mln €</w:t>
            </w:r>
          </w:p>
        </w:tc>
        <w:tc>
          <w:tcPr>
            <w:tcW w:type="dxa" w:w="197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≈0,2%</w:t>
            </w:r>
          </w:p>
        </w:tc>
      </w:tr>
      <w:tr>
        <w:trPr>
          <w:tblHeader w:val="false"/>
        </w:trPr>
        <w:tc>
          <w:tcPr>
            <w:tcW w:type="dxa" w:w="51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Totale costi diretti annui</w:t>
            </w:r>
          </w:p>
        </w:tc>
        <w:tc>
          <w:tcPr>
            <w:tcW w:type="dxa" w:w="20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≈38,8 mln €</w:t>
            </w:r>
          </w:p>
        </w:tc>
        <w:tc>
          <w:tcPr>
            <w:tcW w:type="dxa" w:w="197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100%</w:t>
            </w:r>
          </w:p>
        </w:tc>
      </w:tr>
    </w:tbl>
    <w:p>
      <w:pPr>
        <w:spacing w:after="160"/>
      </w:pPr>
    </w:p>
    <w:p>
      <w:pPr>
        <w:pStyle w:val="Heading2"/>
        <w:spacing w:after="160" w:before="300"/>
      </w:pPr>
      <w:r>
        <w:rPr>
          <w:rFonts w:ascii="Calibri" w:cs="Calibri" w:eastAsia="Calibri" w:hAnsi="Calibri"/>
          <w:b/>
          <w:bCs/>
          <w:color w:val="16264B"/>
          <w:sz w:val="27"/>
          <w:szCs w:val="27"/>
        </w:rPr>
        <w:t xml:space="preserve">4.5. Il costo medio per psicologo e il posizionamento internazionale</w:t>
      </w:r>
    </w:p>
    <w:p>
      <w:pPr>
        <w:spacing w:after="140" w:line="300"/>
        <w:jc w:val="both"/>
      </w:pPr>
      <w:r>
        <w:rPr>
          <w:rFonts w:ascii="Cambria" w:cs="Cambria" w:eastAsia="Cambria" w:hAnsi="Cambria"/>
          <w:b w:val="false"/>
          <w:bCs w:val="false"/>
          <w:i w:val="false"/>
          <w:iCs w:val="false"/>
          <w:color w:val="1A1A1A"/>
          <w:sz w:val="22"/>
          <w:szCs w:val="22"/>
        </w:rPr>
        <w:t xml:space="preserve">Il costo medio per Psicologo FTE si colloca tra 48.300 e 48.500 €/anno (oltre 52.000 € includendo un margine di contingenza del 7,5%), mantenendosi al di sotto dei valori completi dei modelli POH-GGZ olandesi e in linea con l’esperienza britannica IAPT. Il costo per abitante è di soli 10-12 €/anno. Una quota non trascurabile del budget è destinata a formazione, supervisione, sistema informativo e governance, cioè a fattori che la letteratura identifica come determinanti di esiti clinici e organizzativi favorevoli.</w:t>
      </w:r>
    </w:p>
    <w:p>
      <w:pPr>
        <w:pStyle w:val="Heading2"/>
        <w:spacing w:after="160" w:before="300"/>
      </w:pPr>
      <w:r>
        <w:rPr>
          <w:rFonts w:ascii="Calibri" w:cs="Calibri" w:eastAsia="Calibri" w:hAnsi="Calibri"/>
          <w:b/>
          <w:bCs/>
          <w:color w:val="16264B"/>
          <w:sz w:val="27"/>
          <w:szCs w:val="27"/>
        </w:rPr>
        <w:t xml:space="preserve">4.6. Il budget dedicato per la formazione congiunta</w:t>
      </w:r>
    </w:p>
    <w:p>
      <w:pPr>
        <w:spacing w:after="140" w:line="300"/>
        <w:jc w:val="both"/>
      </w:pPr>
      <w:r>
        <w:rPr>
          <w:rFonts w:ascii="Cambria" w:cs="Cambria" w:eastAsia="Cambria" w:hAnsi="Cambria"/>
          <w:b w:val="false"/>
          <w:bCs w:val="false"/>
          <w:i w:val="false"/>
          <w:iCs w:val="false"/>
          <w:color w:val="1A1A1A"/>
          <w:sz w:val="22"/>
          <w:szCs w:val="22"/>
        </w:rPr>
        <w:t xml:space="preserve">L’introduzione di un budget dedicato di 1.000.000 € annui per la formazione congiunta MMG-Psicologi-CSM è coerente con le migliori pratiche internazionali sul collaborative care, garantisce la sinergia della coppia medico-psicologo e favorisce l’integrazione con i CSM senza produrre incrementi sproporzionati dei costi complessivi</w:t>
      </w:r>
      <w:r>
        <w:rPr>
          <w:rStyle w:val="FootnoteReference"/>
        </w:rPr>
        <w:footnoteReference w:id="43"/>
      </w:r>
      <w:r>
        <w:rPr>
          <w:rFonts w:ascii="Cambria" w:cs="Cambria" w:eastAsia="Cambria" w:hAnsi="Cambria"/>
          <w:b w:val="false"/>
          <w:bCs w:val="false"/>
          <w:i w:val="false"/>
          <w:iCs w:val="false"/>
          <w:color w:val="1A1A1A"/>
          <w:sz w:val="22"/>
          <w:szCs w:val="22"/>
        </w:rPr>
        <w:t xml:space="preserve">. La popolazione bersaglio della formazione è costituita dai circa 3.000 MMG operanti in Puglia e dagli 800-900 psicologi di base previsti, per un totale dell’ordine di 3.800 professionisti. Il costo del programma formativo integrato, a regime, si colloca nell’ordine di 4 milioni di euro annui, con un costo di avvio più elevato (6-7 milioni) nel primo anno.</w:t>
      </w:r>
    </w:p>
    <w:p>
      <w:pPr>
        <w:pStyle w:val="Heading2"/>
        <w:spacing w:after="160" w:before="300"/>
      </w:pPr>
      <w:r>
        <w:rPr>
          <w:rFonts w:ascii="Calibri" w:cs="Calibri" w:eastAsia="Calibri" w:hAnsi="Calibri"/>
          <w:b/>
          <w:bCs/>
          <w:color w:val="16264B"/>
          <w:sz w:val="27"/>
          <w:szCs w:val="27"/>
        </w:rPr>
        <w:t xml:space="preserve">4.7. La curva di adozione e i costi nella fase di avvio</w:t>
      </w:r>
    </w:p>
    <w:p>
      <w:pPr>
        <w:spacing w:after="140" w:line="300"/>
        <w:jc w:val="both"/>
      </w:pPr>
      <w:r>
        <w:rPr>
          <w:rFonts w:ascii="Cambria" w:cs="Cambria" w:eastAsia="Cambria" w:hAnsi="Cambria"/>
          <w:b w:val="false"/>
          <w:bCs w:val="false"/>
          <w:i w:val="false"/>
          <w:iCs w:val="false"/>
          <w:color w:val="1A1A1A"/>
          <w:sz w:val="22"/>
          <w:szCs w:val="22"/>
        </w:rPr>
        <w:t xml:space="preserve">Il servizio segue una curva di adozione che porta la copertura da circa il 30% nel primo anno al pieno regime a partire dal quinto, con una progressione che riflette i tempi necessari all’assunzione e alla formazione del personale, all’adeguamento dei sistemi informativi e all’integrazione operativa con la medicina generale e i servizi specialistici. Nella fase di avvio, i costi una tantum di prima dotazione (hardware, sistemi informativi, formazione intensiva) si concentrano nei primi ventiquattro mesi.</w:t>
      </w:r>
    </w:p>
    <w:p>
      <w:pPr>
        <w:spacing w:after="100" w:before="200"/>
      </w:pPr>
      <w:r>
        <w:rPr>
          <w:rFonts w:ascii="Calibri" w:cs="Calibri" w:eastAsia="Calibri" w:hAnsi="Calibri"/>
          <w:b/>
          <w:bCs/>
          <w:i/>
          <w:iCs/>
          <w:color w:val="16264B"/>
          <w:sz w:val="21"/>
          <w:szCs w:val="21"/>
        </w:rPr>
        <w:t xml:space="preserve">Tab. 4.4 — Curva di adozione e costi diretti per fase (euro costanti)</w:t>
      </w:r>
    </w:p>
    <w:tbl>
      <w:tblPr>
        <w:tblW w:type="dxa" w:w="8970"/>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Pr>
      <w:tblGrid>
        <w:gridCol w:w="2200"/>
        <w:gridCol w:w="2200"/>
        <w:gridCol w:w="2300"/>
        <w:gridCol w:w="2270"/>
      </w:tblGrid>
      <w:tr>
        <w:trPr>
          <w:tblHeader/>
        </w:trPr>
        <w:tc>
          <w:tcPr>
            <w:tcW w:type="dxa" w:w="2200"/>
            <w:shd w:val="clear" w:color="auto" w:fill="16264B"/>
            <w:tcMar>
              <w:top w:type="dxa" w:w="60"/>
              <w:left w:type="dxa" w:w="100"/>
              <w:bottom w:type="dxa" w:w="60"/>
              <w:right w:type="dxa" w:w="100"/>
            </w:tcMar>
          </w:tcPr>
          <w:p>
            <w:pPr>
              <w:spacing w:after="40" w:before="40"/>
              <w:jc w:val="left"/>
            </w:pPr>
            <w:r>
              <w:rPr>
                <w:rFonts w:ascii="Cambria" w:cs="Cambria" w:eastAsia="Cambria" w:hAnsi="Cambria"/>
                <w:b/>
                <w:bCs/>
                <w:color w:val="FFFFFF"/>
                <w:sz w:val="19"/>
                <w:szCs w:val="20"/>
              </w:rPr>
              <w:t xml:space="preserve">Anno</w:t>
            </w:r>
          </w:p>
        </w:tc>
        <w:tc>
          <w:tcPr>
            <w:tcW w:type="dxa" w:w="2200"/>
            <w:shd w:val="clear" w:color="auto" w:fill="16264B"/>
            <w:tcMar>
              <w:top w:type="dxa" w:w="60"/>
              <w:left w:type="dxa" w:w="100"/>
              <w:bottom w:type="dxa" w:w="60"/>
              <w:right w:type="dxa" w:w="100"/>
            </w:tcMar>
          </w:tcPr>
          <w:p>
            <w:pPr>
              <w:spacing w:after="40" w:before="40"/>
              <w:jc w:val="left"/>
            </w:pPr>
            <w:r>
              <w:rPr>
                <w:rFonts w:ascii="Cambria" w:cs="Cambria" w:eastAsia="Cambria" w:hAnsi="Cambria"/>
                <w:b/>
                <w:bCs/>
                <w:color w:val="FFFFFF"/>
                <w:sz w:val="19"/>
                <w:szCs w:val="20"/>
              </w:rPr>
              <w:t xml:space="preserve">Copertura</w:t>
            </w:r>
          </w:p>
        </w:tc>
        <w:tc>
          <w:tcPr>
            <w:tcW w:type="dxa" w:w="2300"/>
            <w:shd w:val="clear" w:color="auto" w:fill="16264B"/>
            <w:tcMar>
              <w:top w:type="dxa" w:w="60"/>
              <w:left w:type="dxa" w:w="100"/>
              <w:bottom w:type="dxa" w:w="60"/>
              <w:right w:type="dxa" w:w="100"/>
            </w:tcMar>
          </w:tcPr>
          <w:p>
            <w:pPr>
              <w:spacing w:after="40" w:before="40"/>
              <w:jc w:val="left"/>
            </w:pPr>
            <w:r>
              <w:rPr>
                <w:rFonts w:ascii="Cambria" w:cs="Cambria" w:eastAsia="Cambria" w:hAnsi="Cambria"/>
                <w:b/>
                <w:bCs/>
                <w:color w:val="FFFFFF"/>
                <w:sz w:val="19"/>
                <w:szCs w:val="20"/>
              </w:rPr>
              <w:t xml:space="preserve">Psicologi (≈)</w:t>
            </w:r>
          </w:p>
        </w:tc>
        <w:tc>
          <w:tcPr>
            <w:tcW w:type="dxa" w:w="2270"/>
            <w:shd w:val="clear" w:color="auto" w:fill="16264B"/>
            <w:tcMar>
              <w:top w:type="dxa" w:w="60"/>
              <w:left w:type="dxa" w:w="100"/>
              <w:bottom w:type="dxa" w:w="60"/>
              <w:right w:type="dxa" w:w="100"/>
            </w:tcMar>
          </w:tcPr>
          <w:p>
            <w:pPr>
              <w:spacing w:after="40" w:before="40"/>
              <w:jc w:val="left"/>
            </w:pPr>
            <w:r>
              <w:rPr>
                <w:rFonts w:ascii="Cambria" w:cs="Cambria" w:eastAsia="Cambria" w:hAnsi="Cambria"/>
                <w:b/>
                <w:bCs/>
                <w:color w:val="FFFFFF"/>
                <w:sz w:val="19"/>
                <w:szCs w:val="20"/>
              </w:rPr>
              <w:t xml:space="preserve">Costo diretto annuo</w:t>
            </w:r>
          </w:p>
        </w:tc>
      </w:tr>
      <w:tr>
        <w:trPr>
          <w:tblHeader w:val="false"/>
        </w:trPr>
        <w:tc>
          <w:tcPr>
            <w:tcW w:type="dxa" w:w="22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Anno 1</w:t>
            </w:r>
          </w:p>
        </w:tc>
        <w:tc>
          <w:tcPr>
            <w:tcW w:type="dxa" w:w="22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30%</w:t>
            </w:r>
          </w:p>
        </w:tc>
        <w:tc>
          <w:tcPr>
            <w:tcW w:type="dxa" w:w="23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240</w:t>
            </w:r>
          </w:p>
        </w:tc>
        <w:tc>
          <w:tcPr>
            <w:tcW w:type="dxa" w:w="227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≈18-20 mln €</w:t>
            </w:r>
          </w:p>
        </w:tc>
      </w:tr>
      <w:tr>
        <w:trPr>
          <w:tblHeader w:val="false"/>
        </w:trPr>
        <w:tc>
          <w:tcPr>
            <w:tcW w:type="dxa" w:w="22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Anno 3</w:t>
            </w:r>
          </w:p>
        </w:tc>
        <w:tc>
          <w:tcPr>
            <w:tcW w:type="dxa" w:w="22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60%</w:t>
            </w:r>
          </w:p>
        </w:tc>
        <w:tc>
          <w:tcPr>
            <w:tcW w:type="dxa" w:w="23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480-500</w:t>
            </w:r>
          </w:p>
        </w:tc>
        <w:tc>
          <w:tcPr>
            <w:tcW w:type="dxa" w:w="227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≈30-32 mln €</w:t>
            </w:r>
          </w:p>
        </w:tc>
      </w:tr>
      <w:tr>
        <w:trPr>
          <w:tblHeader w:val="false"/>
        </w:trPr>
        <w:tc>
          <w:tcPr>
            <w:tcW w:type="dxa" w:w="22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Anno 5 (regime)</w:t>
            </w:r>
          </w:p>
        </w:tc>
        <w:tc>
          <w:tcPr>
            <w:tcW w:type="dxa" w:w="22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100%</w:t>
            </w:r>
          </w:p>
        </w:tc>
        <w:tc>
          <w:tcPr>
            <w:tcW w:type="dxa" w:w="23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800</w:t>
            </w:r>
          </w:p>
        </w:tc>
        <w:tc>
          <w:tcPr>
            <w:tcW w:type="dxa" w:w="227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≈38-41 mln €</w:t>
            </w:r>
          </w:p>
        </w:tc>
      </w:tr>
      <w:tr>
        <w:trPr>
          <w:tblHeader w:val="false"/>
        </w:trPr>
        <w:tc>
          <w:tcPr>
            <w:tcW w:type="dxa" w:w="22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Anno 10</w:t>
            </w:r>
          </w:p>
        </w:tc>
        <w:tc>
          <w:tcPr>
            <w:tcW w:type="dxa" w:w="22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100%</w:t>
            </w:r>
          </w:p>
        </w:tc>
        <w:tc>
          <w:tcPr>
            <w:tcW w:type="dxa" w:w="23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800</w:t>
            </w:r>
          </w:p>
        </w:tc>
        <w:tc>
          <w:tcPr>
            <w:tcW w:type="dxa" w:w="227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≈40 mln € (reali)</w:t>
            </w:r>
          </w:p>
        </w:tc>
      </w:tr>
    </w:tbl>
    <w:p>
      <w:pPr>
        <w:spacing w:after="160"/>
      </w:pPr>
    </w:p>
    <w:p>
      <w:pPr>
        <w:pStyle w:val="Heading2"/>
        <w:spacing w:after="160" w:before="300"/>
      </w:pPr>
      <w:r>
        <w:rPr>
          <w:rFonts w:ascii="Calibri" w:cs="Calibri" w:eastAsia="Calibri" w:hAnsi="Calibri"/>
          <w:b/>
          <w:bCs/>
          <w:color w:val="16264B"/>
          <w:sz w:val="27"/>
          <w:szCs w:val="27"/>
        </w:rPr>
        <w:t xml:space="preserve">4.8. Le fonti di copertura finanziaria</w:t>
      </w:r>
    </w:p>
    <w:p>
      <w:pPr>
        <w:spacing w:after="140" w:line="300"/>
        <w:jc w:val="both"/>
      </w:pPr>
      <w:r>
        <w:rPr>
          <w:rFonts w:ascii="Cambria" w:cs="Cambria" w:eastAsia="Cambria" w:hAnsi="Cambria"/>
          <w:b w:val="false"/>
          <w:bCs w:val="false"/>
          <w:i w:val="false"/>
          <w:iCs w:val="false"/>
          <w:color w:val="1A1A1A"/>
          <w:sz w:val="22"/>
          <w:szCs w:val="22"/>
        </w:rPr>
        <w:t xml:space="preserve">Le fonti di finanziamento sono molteplici e complementari: il finanziamento ordinario del Servizio sanitario regionale quale fonte principale a regime; la Missione 6 del PNRR per l’infrastruttura territoriale e digitale nella fase di avvio; i fondi nazionali in materia di salute mentale; il riutilizzo, a regime, di una quota dei risparmi diretti generati dal servizio stesso; gli accordi intersettoriali con i settori del welfare, dell’invalidità e della produttività</w:t>
      </w:r>
      <w:r>
        <w:rPr>
          <w:rStyle w:val="FootnoteReference"/>
        </w:rPr>
        <w:footnoteReference w:id="44"/>
      </w:r>
      <w:r>
        <w:rPr>
          <w:rFonts w:ascii="Cambria" w:cs="Cambria" w:eastAsia="Cambria" w:hAnsi="Cambria"/>
          <w:b w:val="false"/>
          <w:bCs w:val="false"/>
          <w:i w:val="false"/>
          <w:iCs w:val="false"/>
          <w:color w:val="1A1A1A"/>
          <w:sz w:val="22"/>
          <w:szCs w:val="22"/>
        </w:rPr>
        <w:t xml:space="preserve">. La copertura finanziaria è trattata analiticamente nella relazione tecnico-finanziaria: la Regione, in disavanzo e sotto vincoli di rientro, deve individuare le coperture nel bilancio sanitario, riconoscendo che lo stanziamento attuale di 1,5 milioni è commisurato a un servizio simbolico, non a regime.</w:t>
      </w:r>
    </w:p>
    <w:p>
      <w:pPr>
        <w:pStyle w:val="Heading2"/>
        <w:spacing w:after="160" w:before="300"/>
      </w:pPr>
      <w:r>
        <w:rPr>
          <w:rFonts w:ascii="Calibri" w:cs="Calibri" w:eastAsia="Calibri" w:hAnsi="Calibri"/>
          <w:b/>
          <w:bCs/>
          <w:color w:val="16264B"/>
          <w:sz w:val="27"/>
          <w:szCs w:val="27"/>
        </w:rPr>
        <w:t xml:space="preserve">4.9. Conclusioni sintetiche del Capitolo IV</w:t>
      </w:r>
    </w:p>
    <w:p>
      <w:pPr>
        <w:spacing w:after="140" w:line="300"/>
        <w:jc w:val="both"/>
      </w:pPr>
      <w:r>
        <w:rPr>
          <w:rFonts w:ascii="Cambria" w:cs="Cambria" w:eastAsia="Cambria" w:hAnsi="Cambria"/>
          <w:b w:val="false"/>
          <w:bCs w:val="false"/>
          <w:i w:val="false"/>
          <w:iCs w:val="false"/>
          <w:color w:val="1A1A1A"/>
          <w:sz w:val="22"/>
          <w:szCs w:val="22"/>
        </w:rPr>
        <w:t xml:space="preserve">Il modello di Psicologia di Base proposto per la Puglia, con 800 Psicologi FTE nello scenario standard e 900 nello scenario espansivo, richiede un investimento annuo compreso tra 38,8 e 43,5 milioni di euro (fino a circa 41,7-46,7 milioni includendo un margine di contingenza del 7,5%). Il costo medio per Psicologo FTE si colloca tra 48.300 e 48.500 €/anno, mantenendosi al di sotto dei valori completi dei modelli POH-GGZ olandesi e in linea con l’esperienza britannica IAPT, a fronte di un costo per abitante di soli 10-12 €/anno.</w:t>
      </w:r>
    </w:p>
    <w:p>
      <w:pPr>
        <w:spacing w:after="140" w:line="300"/>
        <w:jc w:val="both"/>
      </w:pPr>
      <w:r>
        <w:rPr>
          <w:rFonts w:ascii="Cambria" w:cs="Cambria" w:eastAsia="Cambria" w:hAnsi="Cambria"/>
          <w:b w:val="false"/>
          <w:bCs w:val="false"/>
          <w:i w:val="false"/>
          <w:iCs w:val="false"/>
          <w:color w:val="1A1A1A"/>
          <w:sz w:val="22"/>
          <w:szCs w:val="22"/>
        </w:rPr>
        <w:t xml:space="preserve">L’introduzione di un budget dedicato di 1.000.000 € annui per la formazione congiunta è coerente con le migliori pratiche sul collaborative care. La valutazione quantitativa dei risparmi diretti e indiretti — incluse le sinergie con i CSM — sarà oggetto dei Capitoli V–VII. In questa fase è sufficiente affermare che l’investimento è pienamente compatibile con le migliori evidenze internazionali di costo-efficacia e colloca la Regione Puglia tra i territori europei che, a parità di spesa, possono ottenere un salto di qualità significativo nell’accesso e nella qualità delle cure psicologiche in primary care.</w:t>
      </w:r>
    </w:p>
    <w:p>
      <w:r>
        <w:br w:type="page"/>
      </w:r>
    </w:p>
    <w:p>
      <w:pPr>
        <w:keepNext/>
        <w:shd w:fill="16264B" w:color="auto" w:val="clear"/>
        <w:spacing w:after="260" w:before="380" w:line="384"/>
        <w:ind w:left="180" w:right="160"/>
        <w:outlineLvl w:val="0"/>
      </w:pPr>
      <w:r>
        <w:rPr>
          <w:rFonts w:ascii="Calibri" w:cs="Calibri" w:eastAsia="Calibri" w:hAnsi="Calibri"/>
          <w:b/>
          <w:bCs/>
          <w:color w:val="FFFFFF"/>
          <w:sz w:val="38"/>
          <w:szCs w:val="38"/>
        </w:rPr>
        <w:t xml:space="preserve">CAPITOLO 5 — Quantificazione evidence-based dei risparmi diretti del Servizio di Psicologia di Base in Puglia</w:t>
      </w:r>
    </w:p>
    <w:p>
      <w:pPr>
        <w:spacing w:after="200"/>
      </w:pPr>
      <w:r>
        <w:rPr>
          <w:rFonts w:ascii="Calibri" w:cs="Calibri" w:eastAsia="Calibri" w:hAnsi="Calibri"/>
          <w:i/>
          <w:iCs/>
          <w:color w:val="2E4272"/>
          <w:sz w:val="24"/>
          <w:szCs w:val="24"/>
        </w:rPr>
        <w:t xml:space="preserve">Revisione alla luce degli studi di Solano e della letteratura internazionale</w:t>
      </w:r>
    </w:p>
    <w:p>
      <w:pPr>
        <w:keepNext/>
        <w:spacing w:after="120" w:before="300" w:line="264"/>
        <w:outlineLvl w:val="1"/>
      </w:pPr>
      <w:r>
        <w:rPr>
          <w:rFonts w:ascii="Calibri" w:cs="Calibri" w:eastAsia="Calibri" w:hAnsi="Calibri"/>
          <w:b/>
          <w:bCs/>
          <w:color w:val="16264B"/>
          <w:sz w:val="30"/>
          <w:szCs w:val="30"/>
        </w:rPr>
        <w:t xml:space="preserve">5.1. Perché i risparmi precedenti risultano sottostimati</w:t>
      </w:r>
    </w:p>
    <w:p>
      <w:pPr>
        <w:spacing w:after="150" w:line="276"/>
        <w:jc w:val="both"/>
      </w:pPr>
      <w:r>
        <w:rPr>
          <w:rFonts w:ascii="Cambria" w:cs="Cambria" w:eastAsia="Cambria" w:hAnsi="Cambria"/>
          <w:b w:val="false"/>
          <w:bCs w:val="false"/>
          <w:color w:val="1A1A1A"/>
          <w:sz w:val="22"/>
          <w:szCs w:val="22"/>
        </w:rPr>
        <w:t xml:space="preserve">Le stime di risparmio presentate nel Capitolo 4 erano volutamente conservative. Esse derivavano principalmente da modelli internazionali (IAPT, </w:t>
      </w:r>
      <w:r>
        <w:rPr>
          <w:rFonts w:ascii="Cambria" w:cs="Cambria" w:eastAsia="Cambria" w:hAnsi="Cambria"/>
          <w:b w:val="false"/>
          <w:bCs w:val="false"/>
          <w:i/>
          <w:iCs/>
          <w:color w:val="1A1A1A"/>
          <w:sz w:val="22"/>
          <w:szCs w:val="22"/>
        </w:rPr>
        <w:t xml:space="preserve">Collaborative Care</w:t>
      </w:r>
      <w:r>
        <w:rPr>
          <w:rFonts w:ascii="Cambria" w:cs="Cambria" w:eastAsia="Cambria" w:hAnsi="Cambria"/>
          <w:b w:val="false"/>
          <w:bCs w:val="false"/>
          <w:color w:val="1A1A1A"/>
          <w:sz w:val="22"/>
          <w:szCs w:val="22"/>
        </w:rPr>
        <w:t xml:space="preserve">, </w:t>
      </w:r>
      <w:r>
        <w:rPr>
          <w:rFonts w:ascii="Cambria" w:cs="Cambria" w:eastAsia="Cambria" w:hAnsi="Cambria"/>
          <w:b w:val="false"/>
          <w:bCs w:val="false"/>
          <w:i/>
          <w:iCs/>
          <w:color w:val="1A1A1A"/>
          <w:sz w:val="22"/>
          <w:szCs w:val="22"/>
        </w:rPr>
        <w:t xml:space="preserve">Better Access</w:t>
      </w:r>
      <w:r>
        <w:rPr>
          <w:rFonts w:ascii="Cambria" w:cs="Cambria" w:eastAsia="Cambria" w:hAnsi="Cambria"/>
          <w:b w:val="false"/>
          <w:bCs w:val="false"/>
          <w:color w:val="1A1A1A"/>
          <w:sz w:val="22"/>
          <w:szCs w:val="22"/>
        </w:rPr>
        <w:t xml:space="preserve">) e da una monetizzazione prudente della riduzione di visite, farmaci e ricoveri per i pazienti con disturbi emotivi comuni. In quella fase, tuttavia, non era stato pienamente integrato il contributo specifico degli studi italiani di Luigi Solano e colleghi, condotti in Lazio all’interno degli studi di medicina generale, né era stato scomposto in modo sufficientemente granulare l’insieme delle voci di spesa del Servizio Sanitario Nazionale e regionale.</w:t>
      </w:r>
    </w:p>
    <w:p>
      <w:pPr>
        <w:spacing w:after="150" w:line="276"/>
        <w:jc w:val="both"/>
      </w:pPr>
      <w:r>
        <w:rPr>
          <w:rFonts w:ascii="Cambria" w:cs="Cambria" w:eastAsia="Cambria" w:hAnsi="Cambria"/>
          <w:b w:val="false"/>
          <w:bCs w:val="false"/>
          <w:color w:val="1A1A1A"/>
          <w:sz w:val="22"/>
          <w:szCs w:val="22"/>
        </w:rPr>
        <w:t xml:space="preserve">La ricerca di Solano sullo Psicologo di Base mostra che l’inserimento strutturato di psicologi formati in medicina psicosomatica all’interno dello studio del Medico di Medicina Generale non produce soltanto un miglioramento della qualità clinica, ma determina una riduzione molto consistente del consumo di risorse sanitarie, in particolare:</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una riduzione di circa il 31% della spesa per farmaci nel sottogruppo di pazienti seguiti dal Medico di Base in sinergia con lo Psicologo;</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una riduzione marcata di esami strumentali, analisi di laboratorio e visite specialistiche inutili, in particolare per i pazienti con disturbi da sintomi somatici e disturbi d’ansia;</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una diminuzione significativa del carico di lavoro del Medico di Medicina Generale, con riduzione delle consultazioni ripetute per gli stessi sintomi, spesso privi di corrispettivo organico.</w:t>
      </w:r>
    </w:p>
    <w:p>
      <w:pPr>
        <w:spacing w:after="150" w:line="276"/>
        <w:jc w:val="both"/>
      </w:pPr>
      <w:r>
        <w:rPr>
          <w:rFonts w:ascii="Cambria" w:cs="Cambria" w:eastAsia="Cambria" w:hAnsi="Cambria"/>
          <w:b w:val="false"/>
          <w:bCs w:val="false"/>
          <w:color w:val="1A1A1A"/>
          <w:sz w:val="22"/>
          <w:szCs w:val="22"/>
        </w:rPr>
        <w:t xml:space="preserve">Questi risultati sono coerenti con quarant’anni di letteratura internazionale sui modelli di </w:t>
      </w:r>
      <w:r>
        <w:rPr>
          <w:rFonts w:ascii="Cambria" w:cs="Cambria" w:eastAsia="Cambria" w:hAnsi="Cambria"/>
          <w:b w:val="false"/>
          <w:bCs w:val="false"/>
          <w:i/>
          <w:iCs/>
          <w:color w:val="1A1A1A"/>
          <w:sz w:val="22"/>
          <w:szCs w:val="22"/>
        </w:rPr>
        <w:t xml:space="preserve">Primary Care Psychology</w:t>
      </w:r>
      <w:r>
        <w:rPr>
          <w:rFonts w:ascii="Cambria" w:cs="Cambria" w:eastAsia="Cambria" w:hAnsi="Cambria"/>
          <w:b w:val="false"/>
          <w:bCs w:val="false"/>
          <w:color w:val="1A1A1A"/>
          <w:sz w:val="22"/>
          <w:szCs w:val="22"/>
        </w:rPr>
        <w:t xml:space="preserve"> e </w:t>
      </w:r>
      <w:r>
        <w:rPr>
          <w:rFonts w:ascii="Cambria" w:cs="Cambria" w:eastAsia="Cambria" w:hAnsi="Cambria"/>
          <w:b w:val="false"/>
          <w:bCs w:val="false"/>
          <w:i/>
          <w:iCs/>
          <w:color w:val="1A1A1A"/>
          <w:sz w:val="22"/>
          <w:szCs w:val="22"/>
        </w:rPr>
        <w:t xml:space="preserve">Collaborative Care</w:t>
      </w:r>
      <w:r>
        <w:rPr>
          <w:rFonts w:ascii="Cambria" w:cs="Cambria" w:eastAsia="Cambria" w:hAnsi="Cambria"/>
          <w:b w:val="false"/>
          <w:bCs w:val="false"/>
          <w:color w:val="1A1A1A"/>
          <w:sz w:val="22"/>
          <w:szCs w:val="22"/>
        </w:rPr>
        <w:t xml:space="preserve">, che documentano riduzioni della spesa sanitaria tra il 33% e il 47% per i pazienti seguiti in modo integrato medico-psicologico (Lazzari, 2011; Gatchel &amp; Oordt, 2008; vari studi su </w:t>
      </w:r>
      <w:r>
        <w:rPr>
          <w:rFonts w:ascii="Cambria" w:cs="Cambria" w:eastAsia="Cambria" w:hAnsi="Cambria"/>
          <w:b w:val="false"/>
          <w:bCs w:val="false"/>
          <w:i/>
          <w:iCs/>
          <w:color w:val="1A1A1A"/>
          <w:sz w:val="22"/>
          <w:szCs w:val="22"/>
        </w:rPr>
        <w:t xml:space="preserve">frequent attenders</w:t>
      </w:r>
      <w:r>
        <w:rPr>
          <w:rFonts w:ascii="Cambria" w:cs="Cambria" w:eastAsia="Cambria" w:hAnsi="Cambria"/>
          <w:b w:val="false"/>
          <w:bCs w:val="false"/>
          <w:color w:val="1A1A1A"/>
          <w:sz w:val="22"/>
          <w:szCs w:val="22"/>
        </w:rPr>
        <w:t xml:space="preserve"> e </w:t>
      </w:r>
      <w:r>
        <w:rPr>
          <w:rFonts w:ascii="Cambria" w:cs="Cambria" w:eastAsia="Cambria" w:hAnsi="Cambria"/>
          <w:b w:val="false"/>
          <w:bCs w:val="false"/>
          <w:i/>
          <w:iCs/>
          <w:color w:val="1A1A1A"/>
          <w:sz w:val="22"/>
          <w:szCs w:val="22"/>
        </w:rPr>
        <w:t xml:space="preserve">medically unexplained symptoms</w:t>
      </w:r>
      <w:r>
        <w:rPr>
          <w:rFonts w:ascii="Cambria" w:cs="Cambria" w:eastAsia="Cambria" w:hAnsi="Cambria"/>
          <w:b w:val="false"/>
          <w:bCs w:val="false"/>
          <w:color w:val="1A1A1A"/>
          <w:sz w:val="22"/>
          <w:szCs w:val="22"/>
        </w:rPr>
        <w:t xml:space="preserve">). In altre parole, i modelli internazionali non sono più “astratti”, ma trovano conferma in un’esperienza pilota italiana condotta proprio nel contesto delle cure primarie.</w:t>
      </w:r>
    </w:p>
    <w:p>
      <w:pPr>
        <w:spacing w:after="150" w:line="276"/>
        <w:jc w:val="both"/>
      </w:pPr>
      <w:r>
        <w:rPr>
          <w:rFonts w:ascii="Cambria" w:cs="Cambria" w:eastAsia="Cambria" w:hAnsi="Cambria"/>
          <w:b w:val="false"/>
          <w:bCs w:val="false"/>
          <w:color w:val="1A1A1A"/>
          <w:sz w:val="22"/>
          <w:szCs w:val="22"/>
        </w:rPr>
        <w:t xml:space="preserve">Alla luce di questi dati, è necessario riformulare le stime di risparmio tenendo conto di tre elementi fondamentali:</w:t>
      </w:r>
    </w:p>
    <w:p>
      <w:pPr>
        <w:tabs>
          <w:tab w:val="left" w:pos="600"/>
        </w:tabs>
        <w:spacing w:after="90" w:line="272"/>
        <w:ind w:left="600" w:hanging="300"/>
        <w:jc w:val="both"/>
      </w:pPr>
      <w:r>
        <w:rPr>
          <w:rFonts w:ascii="Cambria" w:cs="Cambria" w:eastAsia="Cambria" w:hAnsi="Cambria"/>
          <w:b/>
          <w:bCs/>
          <w:color w:val="1A1A1A"/>
          <w:sz w:val="22"/>
          <w:szCs w:val="22"/>
        </w:rPr>
        <w:t xml:space="preserve">1.</w:t>
        <w:tab/>
      </w:r>
      <w:r>
        <w:rPr>
          <w:rFonts w:ascii="Cambria" w:cs="Cambria" w:eastAsia="Cambria" w:hAnsi="Cambria"/>
          <w:b w:val="false"/>
          <w:bCs w:val="false"/>
          <w:color w:val="1A1A1A"/>
          <w:sz w:val="22"/>
          <w:szCs w:val="22"/>
        </w:rPr>
        <w:t xml:space="preserve">Il peso reale dei disturbi psicosomatici e delle componenti psicologiche nei sintomi fisici: fino al 70% dei pazienti che consultano il Medico di Base presenta una componente psicosociale rilevante rispetto al motivo di accesso. In assenza di uno psicologo integrato, la risposta tende a essere centrata su farmaci, esami e invii specialistici.</w:t>
      </w:r>
    </w:p>
    <w:p>
      <w:pPr>
        <w:tabs>
          <w:tab w:val="left" w:pos="600"/>
        </w:tabs>
        <w:spacing w:after="90" w:line="272"/>
        <w:ind w:left="600" w:hanging="300"/>
        <w:jc w:val="both"/>
      </w:pPr>
      <w:r>
        <w:rPr>
          <w:rFonts w:ascii="Cambria" w:cs="Cambria" w:eastAsia="Cambria" w:hAnsi="Cambria"/>
          <w:b/>
          <w:bCs/>
          <w:color w:val="1A1A1A"/>
          <w:sz w:val="22"/>
          <w:szCs w:val="22"/>
        </w:rPr>
        <w:t xml:space="preserve">2.</w:t>
        <w:tab/>
      </w:r>
      <w:r>
        <w:rPr>
          <w:rFonts w:ascii="Cambria" w:cs="Cambria" w:eastAsia="Cambria" w:hAnsi="Cambria"/>
          <w:b w:val="false"/>
          <w:bCs w:val="false"/>
          <w:color w:val="1A1A1A"/>
          <w:sz w:val="22"/>
          <w:szCs w:val="22"/>
        </w:rPr>
        <w:t xml:space="preserve">La concentrazione dei costi in un sottogruppo di “</w:t>
      </w:r>
      <w:r>
        <w:rPr>
          <w:rFonts w:ascii="Cambria" w:cs="Cambria" w:eastAsia="Cambria" w:hAnsi="Cambria"/>
          <w:b w:val="false"/>
          <w:bCs w:val="false"/>
          <w:i/>
          <w:iCs/>
          <w:color w:val="1A1A1A"/>
          <w:sz w:val="22"/>
          <w:szCs w:val="22"/>
        </w:rPr>
        <w:t xml:space="preserve">frequent attenders</w:t>
      </w:r>
      <w:r>
        <w:rPr>
          <w:rFonts w:ascii="Cambria" w:cs="Cambria" w:eastAsia="Cambria" w:hAnsi="Cambria"/>
          <w:b w:val="false"/>
          <w:bCs w:val="false"/>
          <w:color w:val="1A1A1A"/>
          <w:sz w:val="22"/>
          <w:szCs w:val="22"/>
        </w:rPr>
        <w:t xml:space="preserve">”: una minoranza di pazienti ad alta frequenza di accesso consuma una quota sproporzionata delle risorse (visite, esami, prescrizioni, accessi in Pronto Soccorso). È precisamente su questa fascia che lo Psicologo di Base esercita l’impatto maggiore.</w:t>
      </w:r>
    </w:p>
    <w:p>
      <w:pPr>
        <w:tabs>
          <w:tab w:val="left" w:pos="600"/>
        </w:tabs>
        <w:spacing w:after="90" w:line="272"/>
        <w:ind w:left="600" w:hanging="300"/>
        <w:jc w:val="both"/>
      </w:pPr>
      <w:r>
        <w:rPr>
          <w:rFonts w:ascii="Cambria" w:cs="Cambria" w:eastAsia="Cambria" w:hAnsi="Cambria"/>
          <w:b/>
          <w:bCs/>
          <w:color w:val="1A1A1A"/>
          <w:sz w:val="22"/>
          <w:szCs w:val="22"/>
        </w:rPr>
        <w:t xml:space="preserve">3.</w:t>
        <w:tab/>
      </w:r>
      <w:r>
        <w:rPr>
          <w:rFonts w:ascii="Cambria" w:cs="Cambria" w:eastAsia="Cambria" w:hAnsi="Cambria"/>
          <w:b w:val="false"/>
          <w:bCs w:val="false"/>
          <w:color w:val="1A1A1A"/>
          <w:sz w:val="22"/>
          <w:szCs w:val="22"/>
        </w:rPr>
        <w:t xml:space="preserve">La necessità di scomporre la spesa sanitaria in voci omogenee (assistenza di base, specialistica, farmaceutica, salute mentale, ospedalizzazione, pronto soccorso) per valutare in modo chirurgico le potenziali riduzioni di consumo.</w:t>
      </w:r>
    </w:p>
    <w:p>
      <w:pPr>
        <w:spacing w:after="150" w:line="276"/>
        <w:jc w:val="both"/>
      </w:pPr>
      <w:r>
        <w:rPr>
          <w:rFonts w:ascii="Cambria" w:cs="Cambria" w:eastAsia="Cambria" w:hAnsi="Cambria"/>
          <w:b w:val="false"/>
          <w:bCs w:val="false"/>
          <w:color w:val="1A1A1A"/>
          <w:sz w:val="22"/>
          <w:szCs w:val="22"/>
        </w:rPr>
        <w:t xml:space="preserve">Il resto del Capitolo è dedicato a questa riformulazione, ancorando ogni passaggio a dati ufficiali nazionali e regionali e utilizzando come driver di cambiamento proprio i risultati di Solano e le best-practices europee.</w:t>
      </w:r>
    </w:p>
    <w:p>
      <w:pPr>
        <w:keepNext/>
        <w:spacing w:after="120" w:before="300" w:line="264"/>
        <w:outlineLvl w:val="1"/>
      </w:pPr>
      <w:r>
        <w:rPr>
          <w:rFonts w:ascii="Calibri" w:cs="Calibri" w:eastAsia="Calibri" w:hAnsi="Calibri"/>
          <w:b/>
          <w:bCs/>
          <w:color w:val="16264B"/>
          <w:sz w:val="30"/>
          <w:szCs w:val="30"/>
        </w:rPr>
        <w:t xml:space="preserve">5.2. Dati di spesa certificati: Italia e Puglia</w:t>
      </w:r>
    </w:p>
    <w:p>
      <w:pPr>
        <w:keepNext/>
        <w:spacing w:after="80" w:before="220" w:line="260"/>
        <w:outlineLvl w:val="2"/>
      </w:pPr>
      <w:r>
        <w:rPr>
          <w:rFonts w:ascii="Calibri" w:cs="Calibri" w:eastAsia="Calibri" w:hAnsi="Calibri"/>
          <w:b/>
          <w:bCs/>
          <w:color w:val="2E4272"/>
          <w:sz w:val="26"/>
          <w:szCs w:val="26"/>
        </w:rPr>
        <w:t xml:space="preserve">5.2.1. Spesa sanitaria complessiva e ripartizione per funzioni</w:t>
      </w:r>
    </w:p>
    <w:p>
      <w:pPr>
        <w:spacing w:after="150" w:line="276"/>
        <w:jc w:val="both"/>
      </w:pPr>
      <w:r>
        <w:rPr>
          <w:rFonts w:ascii="Cambria" w:cs="Cambria" w:eastAsia="Cambria" w:hAnsi="Cambria"/>
          <w:b w:val="false"/>
          <w:bCs w:val="false"/>
          <w:color w:val="1A1A1A"/>
          <w:sz w:val="22"/>
          <w:szCs w:val="22"/>
        </w:rPr>
        <w:t xml:space="preserve">Secondo i più recenti rapporti della Corte dei Conti e della Ragioneria Generale dello Stato, la spesa sanitaria pubblica italiana si colloca intorno ai 127–131 miliardi di euro l’anno, con un’incidenza sul PIL pari a circa il 6,7–7% e una tendenza alla crescita nei prossimi decenni per effetto dell’invecchiamento demografico. All’interno di questa cifra complessiva, la scomposizione funzionale dei conti sanitari segnala alcune voci particolarmente rilevanti ai fini del presente capitolo:</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Assistenza medico-generica (Medici di Medicina Generale e pediatri di libera scelta): circa 7,1 miliardi di euro annui a livello nazionale.</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Assistenza specialistica ambulatoriale, diagnostica e altre prestazioni acquistate da erogatori privati accreditati: circa 27,3 miliardi di euro annui.</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Spesa farmaceutica pubblica: tra 26 e 28 miliardi complessivi (farmaceutica convenzionata territoriale + acquisti diretti ospedalieri), con report AIFA che documentano una spesa pro-capite superiore a 200 euro/anno per la sola componente territoriale.</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Spesa per la salute mentale: stabilmente pari al 3,0% del Fondo Sanitario Nazionale, con un costo pro-capite di circa 67–70 euro per residente adulto (dati SIEP e Rapporto Salute Mentale 2021–2022).</w:t>
      </w:r>
    </w:p>
    <w:p>
      <w:pPr>
        <w:spacing w:after="150" w:line="276"/>
        <w:jc w:val="both"/>
      </w:pPr>
      <w:r>
        <w:rPr>
          <w:rFonts w:ascii="Cambria" w:cs="Cambria" w:eastAsia="Cambria" w:hAnsi="Cambria"/>
          <w:b w:val="false"/>
          <w:bCs w:val="false"/>
          <w:color w:val="1A1A1A"/>
          <w:sz w:val="22"/>
          <w:szCs w:val="22"/>
        </w:rPr>
        <w:t xml:space="preserve">La Regione Puglia rappresenta circa il 6,6% della popolazione nazionale. In assenza di dati di spesa disaggregati più recenti per voce, un’approssimazione prudente – ma coerente con la letteratura sui differenziali territoriali – consiste nell’attribuire alla Puglia una quota di spesa proporzionale al peso demografico, riconoscendo che la spesa pro-capite pugliese è tendenzialmente leggermente inferiore alla media italiana ma che la maggiore prevalenza di condizioni croniche e disagio socioeconomico tende a compensare questo scarto.</w:t>
      </w:r>
    </w:p>
    <w:p>
      <w:pPr>
        <w:spacing w:after="150" w:line="276"/>
        <w:jc w:val="both"/>
      </w:pPr>
      <w:r>
        <w:rPr>
          <w:rFonts w:ascii="Cambria" w:cs="Cambria" w:eastAsia="Cambria" w:hAnsi="Cambria"/>
          <w:b w:val="false"/>
          <w:bCs w:val="false"/>
          <w:color w:val="1A1A1A"/>
          <w:sz w:val="22"/>
          <w:szCs w:val="22"/>
        </w:rPr>
        <w:t xml:space="preserve">Utilizzando questa proporzione demografica e i valori medi nazionali, si ottengono le seguenti grandezze di riferimento per la Puglia:</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Assistenza medico-generica: circa 470–480 milioni di euro annui (6,6% di 7,1 miliardi).</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Assistenza specialistica e diagnostica acquistata: circa 1,8 miliardi di euro annui (6,6% di 27,3 miliardi).</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Spesa farmaceutica territoriale: circa 800 milioni di euro annui, a partire dalla spesa pro-capite nazionale di oltre 200 euro moltiplicata per i 3,89 milioni di residenti pugliesi.</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Spesa complessiva per la salute mentale (territoriale + ospedaliera): circa 270 milioni di euro annui, applicando alla popolazione pugliese il costo pro-capite nazionale di 69–70 euro.</w:t>
      </w:r>
    </w:p>
    <w:p>
      <w:pPr>
        <w:spacing w:after="150" w:line="276"/>
        <w:jc w:val="both"/>
      </w:pPr>
      <w:r>
        <w:rPr>
          <w:rFonts w:ascii="Cambria" w:cs="Cambria" w:eastAsia="Cambria" w:hAnsi="Cambria"/>
          <w:b w:val="false"/>
          <w:bCs w:val="false"/>
          <w:color w:val="1A1A1A"/>
          <w:sz w:val="22"/>
          <w:szCs w:val="22"/>
        </w:rPr>
        <w:t xml:space="preserve">Queste grandezze sono coerenti con i dati di contabilità sanitaria e con i rapporti sullo stato della salute mentale in Italia, che documentano una quota stabile di spesa psichiatrica pari al 3% del FSN e un costo pro-capite per residente che oscilla tra 65 e 70 euro.</w:t>
      </w:r>
    </w:p>
    <w:p>
      <w:pPr>
        <w:keepNext/>
        <w:spacing w:after="80" w:before="220" w:line="260"/>
        <w:outlineLvl w:val="2"/>
      </w:pPr>
      <w:r>
        <w:rPr>
          <w:rFonts w:ascii="Calibri" w:cs="Calibri" w:eastAsia="Calibri" w:hAnsi="Calibri"/>
          <w:b/>
          <w:bCs/>
          <w:color w:val="2E4272"/>
          <w:sz w:val="26"/>
          <w:szCs w:val="26"/>
        </w:rPr>
        <w:t xml:space="preserve">5.2.2. Peso dei disturbi mentali e psicosomatici in Puglia</w:t>
      </w:r>
    </w:p>
    <w:p>
      <w:pPr>
        <w:spacing w:after="150" w:line="276"/>
        <w:jc w:val="both"/>
      </w:pPr>
      <w:r>
        <w:rPr>
          <w:rFonts w:ascii="Cambria" w:cs="Cambria" w:eastAsia="Cambria" w:hAnsi="Cambria"/>
          <w:b w:val="false"/>
          <w:bCs w:val="false"/>
          <w:color w:val="1A1A1A"/>
          <w:sz w:val="22"/>
          <w:szCs w:val="22"/>
        </w:rPr>
        <w:t xml:space="preserve">I dati epidemiologici nazionali e regionali convergono nel descrivere una situazione in cui i disturbi mentali comuni e le condizioni di distress psicologico sottosoglia sono estremamente diffusi. In Puglia, stime recenti indicano che tra il 20% e il 25% della popolazione sperimenta forme di disagio psicologico rilevante nel corso di un anno, mentre circa 55.000 persone risultano in carico ai Dipartimenti di Salute Mentale.</w:t>
      </w:r>
    </w:p>
    <w:p>
      <w:pPr>
        <w:spacing w:after="150" w:line="276"/>
        <w:jc w:val="both"/>
      </w:pPr>
      <w:r>
        <w:rPr>
          <w:rFonts w:ascii="Cambria" w:cs="Cambria" w:eastAsia="Cambria" w:hAnsi="Cambria"/>
          <w:b w:val="false"/>
          <w:bCs w:val="false"/>
          <w:color w:val="1A1A1A"/>
          <w:sz w:val="22"/>
          <w:szCs w:val="22"/>
        </w:rPr>
        <w:t xml:space="preserve">Tuttavia, la gran parte del disagio psicologico e dei disturbi da sintomi somatici non viene intercettata dai servizi specialistici, ma resta ancorata all’ambito delle cure primarie. La letteratura internazionale sulle cure primarie indica che:</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fino al 70% dei pazienti che richiedono una visita dal Medico di Medicina Generale presenta problemi psicosociali legati alla richiesta;</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una piccola quota di pazienti “</w:t>
      </w:r>
      <w:r>
        <w:rPr>
          <w:rFonts w:ascii="Cambria" w:cs="Cambria" w:eastAsia="Cambria" w:hAnsi="Cambria"/>
          <w:b w:val="false"/>
          <w:bCs w:val="false"/>
          <w:i/>
          <w:iCs/>
          <w:color w:val="1A1A1A"/>
          <w:sz w:val="22"/>
          <w:szCs w:val="22"/>
        </w:rPr>
        <w:t xml:space="preserve">frequent attenders</w:t>
      </w:r>
      <w:r>
        <w:rPr>
          <w:rFonts w:ascii="Cambria" w:cs="Cambria" w:eastAsia="Cambria" w:hAnsi="Cambria"/>
          <w:b w:val="false"/>
          <w:bCs w:val="false"/>
          <w:color w:val="1A1A1A"/>
          <w:sz w:val="22"/>
          <w:szCs w:val="22"/>
        </w:rPr>
        <w:t xml:space="preserve">” (tra il 3% e il 10% dell’utenza) concentra una proporzione molto elevata delle visite, spesso con sintomi multipli e ricorrenti, fra cui un ruolo prominente giocano le condizioni di tipo psicosomatico, i disturbi d’ansia e dell’umore e le comorbidità con malattie croniche.</w:t>
      </w:r>
    </w:p>
    <w:p>
      <w:pPr>
        <w:spacing w:after="150" w:line="276"/>
        <w:jc w:val="both"/>
      </w:pPr>
      <w:r>
        <w:rPr>
          <w:rFonts w:ascii="Cambria" w:cs="Cambria" w:eastAsia="Cambria" w:hAnsi="Cambria"/>
          <w:b w:val="false"/>
          <w:bCs w:val="false"/>
          <w:color w:val="1A1A1A"/>
          <w:sz w:val="22"/>
          <w:szCs w:val="22"/>
        </w:rPr>
        <w:t xml:space="preserve">È proprio su questa fascia ad alto utilizzo che lo Psicologo di Base, secondo il modello Solano, esercita il massimo impatto, contribuendo a discriminare ancora meglio tra malattie organiche e disturbi funzionali o psicosomatici e riducendo in modo drastico il ricorso ad approfondimenti diagnostici e terapie farmacologiche di scarsa utilità.</w:t>
      </w:r>
    </w:p>
    <w:p>
      <w:pPr>
        <w:keepNext/>
        <w:spacing w:after="120" w:before="300" w:line="264"/>
        <w:outlineLvl w:val="1"/>
      </w:pPr>
      <w:r>
        <w:rPr>
          <w:rFonts w:ascii="Calibri" w:cs="Calibri" w:eastAsia="Calibri" w:hAnsi="Calibri"/>
          <w:b/>
          <w:bCs/>
          <w:color w:val="16264B"/>
          <w:sz w:val="30"/>
          <w:szCs w:val="30"/>
        </w:rPr>
        <w:t xml:space="preserve">5.3. Il contributo degli studi di Solano: riduzione di farmaci, esami e visite</w:t>
      </w:r>
    </w:p>
    <w:p>
      <w:pPr>
        <w:spacing w:after="150" w:line="276"/>
        <w:jc w:val="both"/>
      </w:pPr>
      <w:r>
        <w:rPr>
          <w:rFonts w:ascii="Cambria" w:cs="Cambria" w:eastAsia="Cambria" w:hAnsi="Cambria"/>
          <w:b w:val="false"/>
          <w:bCs w:val="false"/>
          <w:color w:val="1A1A1A"/>
          <w:sz w:val="22"/>
          <w:szCs w:val="22"/>
        </w:rPr>
        <w:t xml:space="preserve">Gli studi condotti da Solano e colleghi nelle ASL del Lazio rappresentano una pietra miliare perché applicano il modello di collaborazione strutturata medico-psicologo all’interno degli studi di medicina generale italiani, con misurazione sistematica degli esiti clinici ed economici.</w:t>
      </w:r>
    </w:p>
    <w:p>
      <w:pPr>
        <w:keepNext/>
        <w:spacing w:after="80" w:before="220" w:line="260"/>
        <w:outlineLvl w:val="2"/>
      </w:pPr>
      <w:r>
        <w:rPr>
          <w:rFonts w:ascii="Calibri" w:cs="Calibri" w:eastAsia="Calibri" w:hAnsi="Calibri"/>
          <w:b/>
          <w:bCs/>
          <w:color w:val="2E4272"/>
          <w:sz w:val="26"/>
          <w:szCs w:val="26"/>
        </w:rPr>
        <w:t xml:space="preserve">5.3.1. Riduzione della spesa farmaceutica</w:t>
      </w:r>
    </w:p>
    <w:p>
      <w:pPr>
        <w:spacing w:after="150" w:line="276"/>
        <w:jc w:val="both"/>
      </w:pPr>
      <w:r>
        <w:rPr>
          <w:rFonts w:ascii="Cambria" w:cs="Cambria" w:eastAsia="Cambria" w:hAnsi="Cambria"/>
          <w:b w:val="false"/>
          <w:bCs w:val="false"/>
          <w:color w:val="1A1A1A"/>
          <w:sz w:val="22"/>
          <w:szCs w:val="22"/>
        </w:rPr>
        <w:t xml:space="preserve">Il dato più noto e rilevante per la presente quantificazione è la riduzione del 31% della spesa per farmaci nel sottogruppo di pazienti seguiti congiuntamente dal Medico di Base e dallo Psicologo, rispetto al periodo precedente all’introduzione della figura psicologica. Questo risultato, osservato in contesto reale di cura, conferma che una quota significativa della prescrizione farmacologica in medicina generale è in realtà guidata da problemi di natura psicosomatica o emotiva, per i quali l’intervento psicologico è più appropriato, efficace e sostenibile.</w:t>
      </w:r>
    </w:p>
    <w:p>
      <w:pPr>
        <w:spacing w:after="150" w:line="276"/>
        <w:jc w:val="both"/>
      </w:pPr>
      <w:r>
        <w:rPr>
          <w:rFonts w:ascii="Cambria" w:cs="Cambria" w:eastAsia="Cambria" w:hAnsi="Cambria"/>
          <w:b w:val="false"/>
          <w:bCs w:val="false"/>
          <w:color w:val="1A1A1A"/>
          <w:sz w:val="22"/>
          <w:szCs w:val="22"/>
        </w:rPr>
        <w:t xml:space="preserve">Il dato del 31% va letto alla luce di due considerazioni:</w:t>
      </w:r>
    </w:p>
    <w:p>
      <w:pPr>
        <w:tabs>
          <w:tab w:val="left" w:pos="600"/>
        </w:tabs>
        <w:spacing w:after="90" w:line="272"/>
        <w:ind w:left="600" w:hanging="300"/>
        <w:jc w:val="both"/>
      </w:pPr>
      <w:r>
        <w:rPr>
          <w:rFonts w:ascii="Cambria" w:cs="Cambria" w:eastAsia="Cambria" w:hAnsi="Cambria"/>
          <w:b/>
          <w:bCs/>
          <w:color w:val="1A1A1A"/>
          <w:sz w:val="22"/>
          <w:szCs w:val="22"/>
        </w:rPr>
        <w:t xml:space="preserve">1.</w:t>
        <w:tab/>
      </w:r>
      <w:r>
        <w:rPr>
          <w:rFonts w:ascii="Cambria" w:cs="Cambria" w:eastAsia="Cambria" w:hAnsi="Cambria"/>
          <w:b w:val="false"/>
          <w:bCs w:val="false"/>
          <w:color w:val="1A1A1A"/>
          <w:sz w:val="22"/>
          <w:szCs w:val="22"/>
        </w:rPr>
        <w:t xml:space="preserve">non si tratta di una riduzione indiscriminata, ma della diminuzione di prescrizioni ritenute non strettamente necessarie dopo un migliore inquadramento diagnostico e un intervento psicologico mirato;</w:t>
      </w:r>
    </w:p>
    <w:p>
      <w:pPr>
        <w:tabs>
          <w:tab w:val="left" w:pos="600"/>
        </w:tabs>
        <w:spacing w:after="90" w:line="272"/>
        <w:ind w:left="600" w:hanging="300"/>
        <w:jc w:val="both"/>
      </w:pPr>
      <w:r>
        <w:rPr>
          <w:rFonts w:ascii="Cambria" w:cs="Cambria" w:eastAsia="Cambria" w:hAnsi="Cambria"/>
          <w:b/>
          <w:bCs/>
          <w:color w:val="1A1A1A"/>
          <w:sz w:val="22"/>
          <w:szCs w:val="22"/>
        </w:rPr>
        <w:t xml:space="preserve">2.</w:t>
        <w:tab/>
      </w:r>
      <w:r>
        <w:rPr>
          <w:rFonts w:ascii="Cambria" w:cs="Cambria" w:eastAsia="Cambria" w:hAnsi="Cambria"/>
          <w:b w:val="false"/>
          <w:bCs w:val="false"/>
          <w:color w:val="1A1A1A"/>
          <w:sz w:val="22"/>
          <w:szCs w:val="22"/>
        </w:rPr>
        <w:t xml:space="preserve">gran parte della riduzione riguarda farmaci sintomatici, ansiolitici, gastroprotettori, analgesici e, in misura minore, psicofarmaci prescritti in assenza di un chiaro progetto terapeutico complessivo.</w:t>
      </w:r>
    </w:p>
    <w:p>
      <w:pPr>
        <w:spacing w:after="150" w:line="276"/>
        <w:jc w:val="both"/>
      </w:pPr>
      <w:r>
        <w:rPr>
          <w:rFonts w:ascii="Cambria" w:cs="Cambria" w:eastAsia="Cambria" w:hAnsi="Cambria"/>
          <w:b w:val="false"/>
          <w:bCs w:val="false"/>
          <w:color w:val="1A1A1A"/>
          <w:sz w:val="22"/>
          <w:szCs w:val="22"/>
        </w:rPr>
        <w:t xml:space="preserve">Nel contesto pugliese, applicare in modo diretto un taglio del 31% all’intera spesa farmaceutica territoriale sarebbe improprio, perché lo Psicologo di Base non potrà incidere allo stesso modo su tutte le categorie di pazienti e di farmaci. È però ragionevole assumere che almeno un quarto della spesa farmaceutica territoriale sia direttamente connessa a quadri in cui è presente una componente psichica e psicosomatica di rilievo. Applicando in modo prudente il 31% di riduzione a questo 25% della spesa farmaceutica territoriale (circa 800 milioni di euro), si ottiene un risparmio annuo nell’ordine dei 60–65 milioni di euro.</w:t>
      </w:r>
    </w:p>
    <w:p>
      <w:pPr>
        <w:spacing w:after="150" w:line="276"/>
        <w:jc w:val="both"/>
      </w:pPr>
      <w:r>
        <w:rPr>
          <w:rFonts w:ascii="Cambria" w:cs="Cambria" w:eastAsia="Cambria" w:hAnsi="Cambria"/>
          <w:b w:val="false"/>
          <w:bCs w:val="false"/>
          <w:color w:val="1A1A1A"/>
          <w:sz w:val="22"/>
          <w:szCs w:val="22"/>
        </w:rPr>
        <w:t xml:space="preserve">Questa stima tiene conto delle evidenze di Solano, ma è verosimilmente ancora conservativa se confrontata con gli studi internazionali che, nei pazienti con </w:t>
      </w:r>
      <w:r>
        <w:rPr>
          <w:rFonts w:ascii="Cambria" w:cs="Cambria" w:eastAsia="Cambria" w:hAnsi="Cambria"/>
          <w:b w:val="false"/>
          <w:bCs w:val="false"/>
          <w:i/>
          <w:iCs/>
          <w:color w:val="1A1A1A"/>
          <w:sz w:val="22"/>
          <w:szCs w:val="22"/>
        </w:rPr>
        <w:t xml:space="preserve">medically unexplained symptoms</w:t>
      </w:r>
      <w:r>
        <w:rPr>
          <w:rFonts w:ascii="Cambria" w:cs="Cambria" w:eastAsia="Cambria" w:hAnsi="Cambria"/>
          <w:b w:val="false"/>
          <w:bCs w:val="false"/>
          <w:color w:val="1A1A1A"/>
          <w:sz w:val="22"/>
          <w:szCs w:val="22"/>
        </w:rPr>
        <w:t xml:space="preserve">, documentano costi medi annui complessivi elevatissimi (oltre 6.000 euro per paziente/anno in alcuni studi europei) e riduzioni di spesa farmacologica anche superiori quando vengono introdotte forme di trattamento psicologico integrato.</w:t>
      </w:r>
    </w:p>
    <w:p>
      <w:pPr>
        <w:keepNext/>
        <w:spacing w:after="80" w:before="220" w:line="260"/>
        <w:outlineLvl w:val="2"/>
      </w:pPr>
      <w:r>
        <w:rPr>
          <w:rFonts w:ascii="Calibri" w:cs="Calibri" w:eastAsia="Calibri" w:hAnsi="Calibri"/>
          <w:b/>
          <w:bCs/>
          <w:color w:val="2E4272"/>
          <w:sz w:val="26"/>
          <w:szCs w:val="26"/>
        </w:rPr>
        <w:t xml:space="preserve">5.3.2. Riduzione di esami diagnostici e visite specialistiche</w:t>
      </w:r>
    </w:p>
    <w:p>
      <w:pPr>
        <w:spacing w:after="150" w:line="276"/>
        <w:jc w:val="both"/>
      </w:pPr>
      <w:r>
        <w:rPr>
          <w:rFonts w:ascii="Cambria" w:cs="Cambria" w:eastAsia="Cambria" w:hAnsi="Cambria"/>
          <w:b w:val="false"/>
          <w:bCs w:val="false"/>
          <w:color w:val="1A1A1A"/>
          <w:sz w:val="22"/>
          <w:szCs w:val="22"/>
        </w:rPr>
        <w:t xml:space="preserve">Gli studi di Solano, affiancati dalla sintesi di Gatchel &amp; Oordt e dalla meta-analisi di Lazzari, indicano che l’inserimento dello Psicologo di Base in medicina generale riduce in misura significativa le richieste di esami di laboratorio, indagini strumentali (radiografie, ecografie, TAC, risonanze, endoscopie) e invii a visite specialistiche conseguenti a quadri clinici in cui il sintomo corporeo è in larga parte espressione di fattori psicologici.</w:t>
      </w:r>
    </w:p>
    <w:p>
      <w:pPr>
        <w:spacing w:after="150" w:line="276"/>
        <w:jc w:val="both"/>
      </w:pPr>
      <w:r>
        <w:rPr>
          <w:rFonts w:ascii="Cambria" w:cs="Cambria" w:eastAsia="Cambria" w:hAnsi="Cambria"/>
          <w:b w:val="false"/>
          <w:bCs w:val="false"/>
          <w:color w:val="1A1A1A"/>
          <w:sz w:val="22"/>
          <w:szCs w:val="22"/>
        </w:rPr>
        <w:t xml:space="preserve">In termini quantitativi, la letteratura internazionale suggerisce che:</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nei </w:t>
      </w:r>
      <w:r>
        <w:rPr>
          <w:rFonts w:ascii="Cambria" w:cs="Cambria" w:eastAsia="Cambria" w:hAnsi="Cambria"/>
          <w:b w:val="false"/>
          <w:bCs w:val="false"/>
          <w:i/>
          <w:iCs/>
          <w:color w:val="1A1A1A"/>
          <w:sz w:val="22"/>
          <w:szCs w:val="22"/>
        </w:rPr>
        <w:t xml:space="preserve">frequent attenders</w:t>
      </w:r>
      <w:r>
        <w:rPr>
          <w:rFonts w:ascii="Cambria" w:cs="Cambria" w:eastAsia="Cambria" w:hAnsi="Cambria"/>
          <w:b w:val="false"/>
          <w:bCs w:val="false"/>
          <w:color w:val="1A1A1A"/>
          <w:sz w:val="22"/>
          <w:szCs w:val="22"/>
        </w:rPr>
        <w:t xml:space="preserve"> con sintomi somatici funzionali, gli interventi psicologici in collaborazione con il Medico di Base possono ridurre del 30–40% le visite e gli esami specialistici;</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in alcune coorti con patologie cardiovascolari, l’aggiunta di trattamento psicologico determina una riduzione del 30% dei costi sanitari complessivi, con diminuzione di ricoveri e procedure invasive.</w:t>
      </w:r>
    </w:p>
    <w:p>
      <w:pPr>
        <w:spacing w:after="150" w:line="276"/>
        <w:jc w:val="both"/>
      </w:pPr>
      <w:r>
        <w:rPr>
          <w:rFonts w:ascii="Cambria" w:cs="Cambria" w:eastAsia="Cambria" w:hAnsi="Cambria"/>
          <w:b w:val="false"/>
          <w:bCs w:val="false"/>
          <w:color w:val="1A1A1A"/>
          <w:sz w:val="22"/>
          <w:szCs w:val="22"/>
        </w:rPr>
        <w:t xml:space="preserve">Per la Puglia, è ragionevole ipotizzare che almeno il 30% della spesa per specialistica ambulatoriale e diagnostica (circa 1,8 miliardi di euro annui) sia generata da pazienti con disturbi psicosomatici, ansia, depressione e altre forme di disagio psicologico che si esprimono prevalentemente attraverso sintomi fisici. Se su questo 30% si applica una riduzione media del 30% delle prestazioni inappropriate o ridondanti, si ottiene una stima prudente di risparmio pari a circa 160 milioni di euro annui.</w:t>
      </w:r>
    </w:p>
    <w:p>
      <w:pPr>
        <w:spacing w:after="150" w:line="276"/>
        <w:jc w:val="both"/>
      </w:pPr>
      <w:r>
        <w:rPr>
          <w:rFonts w:ascii="Cambria" w:cs="Cambria" w:eastAsia="Cambria" w:hAnsi="Cambria"/>
          <w:b w:val="false"/>
          <w:bCs w:val="false"/>
          <w:color w:val="1A1A1A"/>
          <w:sz w:val="22"/>
          <w:szCs w:val="22"/>
        </w:rPr>
        <w:t xml:space="preserve">Anche in questo caso, si tratta di una stima allineata ma non massimale rispetto ai dati internazionali. La letteratura indica infatti riduzioni della spesa sanitaria tra il 33% e il 47% nei pazienti sottoposti a interventi psicologici nelle cure primarie; lavorare con un valore del 30% su una porzione limitata (30%) della spesa totale significa collocarsi nettamente nel range inferiore delle possibili economie.</w:t>
      </w:r>
    </w:p>
    <w:p>
      <w:pPr>
        <w:keepNext/>
        <w:spacing w:after="80" w:before="220" w:line="260"/>
        <w:outlineLvl w:val="2"/>
      </w:pPr>
      <w:r>
        <w:rPr>
          <w:rFonts w:ascii="Calibri" w:cs="Calibri" w:eastAsia="Calibri" w:hAnsi="Calibri"/>
          <w:b/>
          <w:bCs/>
          <w:color w:val="2E4272"/>
          <w:sz w:val="26"/>
          <w:szCs w:val="26"/>
        </w:rPr>
        <w:t xml:space="preserve">5.3.3. Riduzione del carico di lavoro e dei costi della medicina generale</w:t>
      </w:r>
    </w:p>
    <w:p>
      <w:pPr>
        <w:spacing w:after="150" w:line="276"/>
        <w:jc w:val="both"/>
      </w:pPr>
      <w:r>
        <w:rPr>
          <w:rFonts w:ascii="Cambria" w:cs="Cambria" w:eastAsia="Cambria" w:hAnsi="Cambria"/>
          <w:b w:val="false"/>
          <w:bCs w:val="false"/>
          <w:color w:val="1A1A1A"/>
          <w:sz w:val="22"/>
          <w:szCs w:val="22"/>
        </w:rPr>
        <w:t xml:space="preserve">Il lavoro di Solano e la letteratura sui </w:t>
      </w:r>
      <w:r>
        <w:rPr>
          <w:rFonts w:ascii="Cambria" w:cs="Cambria" w:eastAsia="Cambria" w:hAnsi="Cambria"/>
          <w:b w:val="false"/>
          <w:bCs w:val="false"/>
          <w:i/>
          <w:iCs/>
          <w:color w:val="1A1A1A"/>
          <w:sz w:val="22"/>
          <w:szCs w:val="22"/>
        </w:rPr>
        <w:t xml:space="preserve">frequent attenders</w:t>
      </w:r>
      <w:r>
        <w:rPr>
          <w:rFonts w:ascii="Cambria" w:cs="Cambria" w:eastAsia="Cambria" w:hAnsi="Cambria"/>
          <w:b w:val="false"/>
          <w:bCs w:val="false"/>
          <w:color w:val="1A1A1A"/>
          <w:sz w:val="22"/>
          <w:szCs w:val="22"/>
        </w:rPr>
        <w:t xml:space="preserve"> mostrano che la collaborazione strutturata tra Medico di Base e Psicologo delle Cure Primarie riduce drasticamente il numero di consultazioni ripetute per gli stessi sintomi, soprattutto quando questi sono sostenuti da fattori emotivi, relazionali o sociali. Alcuni studi riportano riduzioni del carico di lavoro del Medico di Base fino al 48% nel sottogruppo di pazienti seguiti anche dallo psicologo.</w:t>
      </w:r>
    </w:p>
    <w:p>
      <w:pPr>
        <w:spacing w:after="150" w:line="276"/>
        <w:jc w:val="both"/>
      </w:pPr>
      <w:r>
        <w:rPr>
          <w:rFonts w:ascii="Cambria" w:cs="Cambria" w:eastAsia="Cambria" w:hAnsi="Cambria"/>
          <w:b w:val="false"/>
          <w:bCs w:val="false"/>
          <w:color w:val="1A1A1A"/>
          <w:sz w:val="22"/>
          <w:szCs w:val="22"/>
        </w:rPr>
        <w:t xml:space="preserve">Dal punto di vista contabile, la spesa per assistenza medico-generica in Puglia può essere stimata intorno ai 470–480 milioni di euro annui. Una quota rilevante di tale spesa è “fissa” (compensi dei medici), ma una parte non trascurabile assume la forma di incentivi, compensi aggiuntivi, costi di continuità assistenziale, guardia medica, medicina di iniziativa e altri dispositivi organizzativi resi necessari dalla pressione della domanda.</w:t>
      </w:r>
    </w:p>
    <w:p>
      <w:pPr>
        <w:spacing w:after="150" w:line="276"/>
        <w:jc w:val="both"/>
      </w:pPr>
      <w:r>
        <w:rPr>
          <w:rFonts w:ascii="Cambria" w:cs="Cambria" w:eastAsia="Cambria" w:hAnsi="Cambria"/>
          <w:b w:val="false"/>
          <w:bCs w:val="false"/>
          <w:color w:val="1A1A1A"/>
          <w:sz w:val="22"/>
          <w:szCs w:val="22"/>
        </w:rPr>
        <w:t xml:space="preserve">Se si considera che, secondo la letteratura, una minoranza di </w:t>
      </w:r>
      <w:r>
        <w:rPr>
          <w:rFonts w:ascii="Cambria" w:cs="Cambria" w:eastAsia="Cambria" w:hAnsi="Cambria"/>
          <w:b w:val="false"/>
          <w:bCs w:val="false"/>
          <w:i/>
          <w:iCs/>
          <w:color w:val="1A1A1A"/>
          <w:sz w:val="22"/>
          <w:szCs w:val="22"/>
        </w:rPr>
        <w:t xml:space="preserve">frequent attenders</w:t>
      </w:r>
      <w:r>
        <w:rPr>
          <w:rFonts w:ascii="Cambria" w:cs="Cambria" w:eastAsia="Cambria" w:hAnsi="Cambria"/>
          <w:b w:val="false"/>
          <w:bCs w:val="false"/>
          <w:color w:val="1A1A1A"/>
          <w:sz w:val="22"/>
          <w:szCs w:val="22"/>
        </w:rPr>
        <w:t xml:space="preserve"> genera tra il 30% e il 40% del carico di lavoro, e che l’intervento del Psicologo di Base su questi pazienti può ridurre del 20–30% le consultazioni mediche inutili o ridondanti, è plausibile stimare un risparmio diretto annuo nell’ordine dei 35–40 milioni di euro sul totale dell’assistenza di base. Per prudenza, in questa sede si considera come “risparmio realmente monetizzabile” solo metà di questa cifra (circa 19 milioni di euro), mentre la restante parte viene considerata come guadagno di capacità produttiva e riduzione dei tempi di attesa piuttosto che come riduzione immediata di spesa.</w:t>
      </w:r>
    </w:p>
    <w:p>
      <w:pPr>
        <w:keepNext/>
        <w:spacing w:after="80" w:before="220" w:line="260"/>
        <w:outlineLvl w:val="2"/>
      </w:pPr>
      <w:r>
        <w:rPr>
          <w:rFonts w:ascii="Calibri" w:cs="Calibri" w:eastAsia="Calibri" w:hAnsi="Calibri"/>
          <w:b/>
          <w:bCs/>
          <w:color w:val="2E4272"/>
          <w:sz w:val="26"/>
          <w:szCs w:val="26"/>
        </w:rPr>
        <w:t xml:space="preserve">5.3.4. Riduzione dei ricoveri e delle giornate di degenza</w:t>
      </w:r>
    </w:p>
    <w:p>
      <w:pPr>
        <w:spacing w:after="150" w:line="276"/>
        <w:jc w:val="both"/>
      </w:pPr>
      <w:r>
        <w:rPr>
          <w:rFonts w:ascii="Cambria" w:cs="Cambria" w:eastAsia="Cambria" w:hAnsi="Cambria"/>
          <w:b w:val="false"/>
          <w:bCs w:val="false"/>
          <w:color w:val="1A1A1A"/>
          <w:sz w:val="22"/>
          <w:szCs w:val="22"/>
        </w:rPr>
        <w:t xml:space="preserve">La letteratura su depressione, ansia, disturbi somatoformi e comorbidità medico-psichiatriche documenta che la presa in carico psicologica integrata in cure primarie riduce non solo il ricorso a specialistica ambulatoriale ed esami, ma anche l’incidenza di ricoveri ospedalieri e la durata delle degenze. Ciò avviene sia perché alcuni ricoveri vengono evitati – ad esempio nei casi di sintomi cardiaci funzionali, crisi conversive, riacutizzazioni di condizioni croniche legate a cattiva aderenza terapeutica – sia perché il miglioramento delle condizioni emotive facilita la gestione domiciliare delle patologie croniche.</w:t>
      </w:r>
    </w:p>
    <w:p>
      <w:pPr>
        <w:spacing w:after="150" w:line="276"/>
        <w:jc w:val="both"/>
      </w:pPr>
      <w:r>
        <w:rPr>
          <w:rFonts w:ascii="Cambria" w:cs="Cambria" w:eastAsia="Cambria" w:hAnsi="Cambria"/>
          <w:b w:val="false"/>
          <w:bCs w:val="false"/>
          <w:color w:val="1A1A1A"/>
          <w:sz w:val="22"/>
          <w:szCs w:val="22"/>
        </w:rPr>
        <w:t xml:space="preserve">È difficile attribuire in modo diretto una cifra univoca a questi risparmi senza correre il rischio di doppio conteggio, poiché una parte dei costi ospedalieri rientra già nelle categorie di spesa per specialistica e per salute mentale considerate altrove. Per questo motivo, nel modello qui proposto i benefici sulla riduzione dei ricoveri vengono contabilizzati in modo prudente principalmente all’interno della voce “assistenza psichiatrica e salute mentale” e, in minor parte, come componente implicita delle economie generate sulla specialistica medica e diagnostica.</w:t>
      </w:r>
    </w:p>
    <w:p>
      <w:pPr>
        <w:keepNext/>
        <w:spacing w:after="120" w:before="300" w:line="264"/>
        <w:outlineLvl w:val="1"/>
      </w:pPr>
      <w:r>
        <w:rPr>
          <w:rFonts w:ascii="Calibri" w:cs="Calibri" w:eastAsia="Calibri" w:hAnsi="Calibri"/>
          <w:b/>
          <w:bCs/>
          <w:color w:val="16264B"/>
          <w:sz w:val="30"/>
          <w:szCs w:val="30"/>
        </w:rPr>
        <w:t xml:space="preserve">5.4. Risparmi aggiuntivi legati alla salute mentale specialistica e ai CSM</w:t>
      </w:r>
    </w:p>
    <w:p>
      <w:pPr>
        <w:spacing w:after="150" w:line="276"/>
        <w:jc w:val="both"/>
      </w:pPr>
      <w:r>
        <w:rPr>
          <w:rFonts w:ascii="Cambria" w:cs="Cambria" w:eastAsia="Cambria" w:hAnsi="Cambria"/>
          <w:b w:val="false"/>
          <w:bCs w:val="false"/>
          <w:color w:val="1A1A1A"/>
          <w:sz w:val="22"/>
          <w:szCs w:val="22"/>
        </w:rPr>
        <w:t xml:space="preserve">La domanda specifica riguarda la possibilità di includere nei risparmi anche quelli ottenibili attraverso un migliore utilizzo dei Dipartimenti di Salute Mentale (DSM) e dei Centri di Salute Mentale (CSM), grazie al filtro dello Psicologo di Base. È importante distinguere tra risparmi indiretti (es. minore carico di lavoro a parità di spesa) e risparmi diretti effettivamente monetizzabili.</w:t>
      </w:r>
    </w:p>
    <w:p>
      <w:pPr>
        <w:keepNext/>
        <w:spacing w:after="80" w:before="220" w:line="260"/>
        <w:outlineLvl w:val="2"/>
      </w:pPr>
      <w:r>
        <w:rPr>
          <w:rFonts w:ascii="Calibri" w:cs="Calibri" w:eastAsia="Calibri" w:hAnsi="Calibri"/>
          <w:b/>
          <w:bCs/>
          <w:color w:val="2E4272"/>
          <w:sz w:val="26"/>
          <w:szCs w:val="26"/>
        </w:rPr>
        <w:t xml:space="preserve">5.4.1. Quadro di spesa e attività dei servizi di salute mentale</w:t>
      </w:r>
    </w:p>
    <w:p>
      <w:pPr>
        <w:spacing w:after="150" w:line="276"/>
        <w:jc w:val="both"/>
      </w:pPr>
      <w:r>
        <w:rPr>
          <w:rFonts w:ascii="Cambria" w:cs="Cambria" w:eastAsia="Cambria" w:hAnsi="Cambria"/>
          <w:b w:val="false"/>
          <w:bCs w:val="false"/>
          <w:color w:val="1A1A1A"/>
          <w:sz w:val="22"/>
          <w:szCs w:val="22"/>
        </w:rPr>
        <w:t xml:space="preserve">Il Rapporto Salute Mentale 2021–2022, basato sul Sistema Informativo per la Salute Mentale (SISM), documenta che:</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la spesa per l’assistenza psichiatrica (territoriale e ospedaliera) rappresenta circa il 3% del Fondo Sanitario Nazionale, con un costo medio annuo per residente di circa 69–70 euro;</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a livello nazionale sono in carico ai servizi di salute mentale oltre 800.000 utenti adulti, con tassi standardizzati di prevalenza trattata variabili tra le Regioni;</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in Puglia, dati regionali e fonti giornalistiche specialistiche indicano circa 55.000 utenti in carico ai DSM, a fronte di una stima di oltre 780.000 pugliesi che, nel corso della vita, sperimentano forme di sofferenza psicologica clinicamente significativa.</w:t>
      </w:r>
    </w:p>
    <w:p>
      <w:pPr>
        <w:spacing w:after="150" w:line="276"/>
        <w:jc w:val="both"/>
      </w:pPr>
      <w:r>
        <w:rPr>
          <w:rFonts w:ascii="Cambria" w:cs="Cambria" w:eastAsia="Cambria" w:hAnsi="Cambria"/>
          <w:b w:val="false"/>
          <w:bCs w:val="false"/>
          <w:color w:val="1A1A1A"/>
          <w:sz w:val="22"/>
          <w:szCs w:val="22"/>
        </w:rPr>
        <w:t xml:space="preserve">Ciò significa che i servizi specialistici intercettano soltanto una porzione minoritaria del disagio, mentre la maggior parte delle situazioni lievi e moderate resta nel perimetro delle cure primarie o, peggio, non riceve alcun tipo di intervento strutturato.</w:t>
      </w:r>
    </w:p>
    <w:p>
      <w:pPr>
        <w:keepNext/>
        <w:spacing w:after="80" w:before="220" w:line="260"/>
        <w:outlineLvl w:val="2"/>
      </w:pPr>
      <w:r>
        <w:rPr>
          <w:rFonts w:ascii="Calibri" w:cs="Calibri" w:eastAsia="Calibri" w:hAnsi="Calibri"/>
          <w:b/>
          <w:bCs/>
          <w:color w:val="2E4272"/>
          <w:sz w:val="26"/>
          <w:szCs w:val="26"/>
        </w:rPr>
        <w:t xml:space="preserve">5.4.2. Ruolo del Psicologo di Base nel filtro verso i servizi specialistici</w:t>
      </w:r>
    </w:p>
    <w:p>
      <w:pPr>
        <w:spacing w:after="150" w:line="276"/>
        <w:jc w:val="both"/>
      </w:pPr>
      <w:r>
        <w:rPr>
          <w:rFonts w:ascii="Cambria" w:cs="Cambria" w:eastAsia="Cambria" w:hAnsi="Cambria"/>
          <w:b w:val="false"/>
          <w:bCs w:val="false"/>
          <w:color w:val="1A1A1A"/>
          <w:sz w:val="22"/>
          <w:szCs w:val="22"/>
        </w:rPr>
        <w:t xml:space="preserve">L’inserimento della Psicologia di Base in tutte le Case della Comunità e negli studi dei Medici di Medicina Generale consente di costruire un vero e proprio filtro clinico e organizzativo tra popolazione generale e servizi specialistici di salute mentale. In particolare, lo Psicologo di Base può:</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prendere in carico direttamente i disturbi d’ansia e depressivi lievi e moderati, le somatizzazioni e i disturbi di adattamento, evitando invii non necessari ai CSM;</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preparare meglio, con un inquadramento psicodiagnostico e psicosociale più accurato, i pazienti che necessitano realmente di un intervento specialistico, riducendo accessi impropri e migliorando la qualità delle richieste;</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sostenere i Medici di Base nella gestione dei casi complessi non strettamente psichiatrici ma caratterizzati da importanti componenti emotive e relazionali, che altrimenti tendono a “migrare” verso i servizi specialistici in assenza di altre risposte.</w:t>
      </w:r>
    </w:p>
    <w:p>
      <w:pPr>
        <w:spacing w:after="150" w:line="276"/>
        <w:jc w:val="both"/>
      </w:pPr>
      <w:r>
        <w:rPr>
          <w:rFonts w:ascii="Cambria" w:cs="Cambria" w:eastAsia="Cambria" w:hAnsi="Cambria"/>
          <w:b w:val="false"/>
          <w:bCs w:val="false"/>
          <w:color w:val="1A1A1A"/>
          <w:sz w:val="22"/>
          <w:szCs w:val="22"/>
        </w:rPr>
        <w:t xml:space="preserve">Se si assume, in modo prudente, che la presenza capillare dello Psicologo di Base permetta di:</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evitare almeno il 10% dei nuovi invii ai servizi di salute mentale per quadri lievi e moderati che possono essere gestiti in cure primarie;</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ridurre di una quota analoga (10%) la durata media del trattamento nei DSM per i casi in cui la continuità assistenziale viene in parte condivisa tra CSM e Psicologia di Base;</w:t>
      </w:r>
    </w:p>
    <w:p>
      <w:pPr>
        <w:spacing w:after="150" w:line="276"/>
        <w:jc w:val="both"/>
      </w:pPr>
      <w:r>
        <w:rPr>
          <w:rFonts w:ascii="Cambria" w:cs="Cambria" w:eastAsia="Cambria" w:hAnsi="Cambria"/>
          <w:b w:val="false"/>
          <w:bCs w:val="false"/>
          <w:color w:val="1A1A1A"/>
          <w:sz w:val="22"/>
          <w:szCs w:val="22"/>
        </w:rPr>
        <w:t xml:space="preserve">allora è realistico stimare una riduzione diretta dei costi dell’assistenza psichiatrica nel range del 10% sulla spesa complessiva. Applicata ai circa 270 milioni di euro di spesa stimata per la salute mentale in Puglia, tale riduzione corrisponde a circa 27 milioni di euro annui di risparmio diretto, al netto dei costi della Psicologia di Base che vengono imputati nella voce di spesa generale del nuovo servizio.</w:t>
      </w:r>
    </w:p>
    <w:p>
      <w:pPr>
        <w:spacing w:after="150" w:line="276"/>
        <w:jc w:val="both"/>
      </w:pPr>
      <w:r>
        <w:rPr>
          <w:rFonts w:ascii="Cambria" w:cs="Cambria" w:eastAsia="Cambria" w:hAnsi="Cambria"/>
          <w:b w:val="false"/>
          <w:bCs w:val="false"/>
          <w:color w:val="1A1A1A"/>
          <w:sz w:val="22"/>
          <w:szCs w:val="22"/>
        </w:rPr>
        <w:t xml:space="preserve">Questa stima è coerente con il principio di prudenza: i modelli internazionali di </w:t>
      </w:r>
      <w:r>
        <w:rPr>
          <w:rFonts w:ascii="Cambria" w:cs="Cambria" w:eastAsia="Cambria" w:hAnsi="Cambria"/>
          <w:b w:val="false"/>
          <w:bCs w:val="false"/>
          <w:i/>
          <w:iCs/>
          <w:color w:val="1A1A1A"/>
          <w:sz w:val="22"/>
          <w:szCs w:val="22"/>
        </w:rPr>
        <w:t xml:space="preserve">stepped care</w:t>
      </w:r>
      <w:r>
        <w:rPr>
          <w:rFonts w:ascii="Cambria" w:cs="Cambria" w:eastAsia="Cambria" w:hAnsi="Cambria"/>
          <w:b w:val="false"/>
          <w:bCs w:val="false"/>
          <w:color w:val="1A1A1A"/>
          <w:sz w:val="22"/>
          <w:szCs w:val="22"/>
        </w:rPr>
        <w:t xml:space="preserve"> e </w:t>
      </w:r>
      <w:r>
        <w:rPr>
          <w:rFonts w:ascii="Cambria" w:cs="Cambria" w:eastAsia="Cambria" w:hAnsi="Cambria"/>
          <w:b w:val="false"/>
          <w:bCs w:val="false"/>
          <w:i/>
          <w:iCs/>
          <w:color w:val="1A1A1A"/>
          <w:sz w:val="22"/>
          <w:szCs w:val="22"/>
        </w:rPr>
        <w:t xml:space="preserve">collaborative care</w:t>
      </w:r>
      <w:r>
        <w:rPr>
          <w:rFonts w:ascii="Cambria" w:cs="Cambria" w:eastAsia="Cambria" w:hAnsi="Cambria"/>
          <w:b w:val="false"/>
          <w:bCs w:val="false"/>
          <w:color w:val="1A1A1A"/>
          <w:sz w:val="22"/>
          <w:szCs w:val="22"/>
        </w:rPr>
        <w:t xml:space="preserve"> mostrano infatti riduzioni maggiori del ricorso ai servizi specialistici quando la presa in carico psicologica in cure primarie è ben strutturata. Tuttavia, fissare un obiettivo iniziale del 10% consente di formulare una previsione credibile e difendibile anche in sede tecnico-amministrativa.</w:t>
      </w:r>
    </w:p>
    <w:p>
      <w:pPr>
        <w:keepNext/>
        <w:spacing w:after="120" w:before="300" w:line="264"/>
        <w:outlineLvl w:val="1"/>
      </w:pPr>
      <w:r>
        <w:rPr>
          <w:rFonts w:ascii="Calibri" w:cs="Calibri" w:eastAsia="Calibri" w:hAnsi="Calibri"/>
          <w:b/>
          <w:bCs/>
          <w:color w:val="16264B"/>
          <w:sz w:val="30"/>
          <w:szCs w:val="30"/>
        </w:rPr>
        <w:t xml:space="preserve">5.5. Modellizzazione ricalibrata dei risparmi diretti in Puglia</w:t>
      </w:r>
    </w:p>
    <w:p>
      <w:pPr>
        <w:spacing w:after="150" w:line="276"/>
        <w:jc w:val="both"/>
      </w:pPr>
      <w:r>
        <w:rPr>
          <w:rFonts w:ascii="Cambria" w:cs="Cambria" w:eastAsia="Cambria" w:hAnsi="Cambria"/>
          <w:b w:val="false"/>
          <w:bCs w:val="false"/>
          <w:color w:val="1A1A1A"/>
          <w:sz w:val="22"/>
          <w:szCs w:val="22"/>
        </w:rPr>
        <w:t xml:space="preserve">Integrando le considerazioni precedenti, è possibile proporre una nuova stima dei risparmi diretti potenzialmente generati dal Servizio di Psicologia di Base in Puglia, in uno scenario standard a regime con 800 psicologi distribuiti sul territorio.</w:t>
      </w:r>
    </w:p>
    <w:p>
      <w:pPr>
        <w:keepNext/>
        <w:spacing w:after="80" w:before="220" w:line="260"/>
        <w:outlineLvl w:val="2"/>
      </w:pPr>
      <w:r>
        <w:rPr>
          <w:rFonts w:ascii="Calibri" w:cs="Calibri" w:eastAsia="Calibri" w:hAnsi="Calibri"/>
          <w:b/>
          <w:bCs/>
          <w:color w:val="2E4272"/>
          <w:sz w:val="26"/>
          <w:szCs w:val="26"/>
        </w:rPr>
        <w:t xml:space="preserve">5.5.1. Popolazione trattata e ipotesi di copertura</w:t>
      </w:r>
    </w:p>
    <w:p>
      <w:pPr>
        <w:spacing w:after="150" w:line="276"/>
        <w:jc w:val="both"/>
      </w:pPr>
      <w:r>
        <w:rPr>
          <w:rFonts w:ascii="Cambria" w:cs="Cambria" w:eastAsia="Cambria" w:hAnsi="Cambria"/>
          <w:b w:val="false"/>
          <w:bCs w:val="false"/>
          <w:color w:val="1A1A1A"/>
          <w:sz w:val="22"/>
          <w:szCs w:val="22"/>
        </w:rPr>
        <w:t xml:space="preserve">Manteniamo l’ipotesi, già utilizzata nei capitoli precedenti, che il Servizio di Psicologia di Base, a regime, tratti annualmente circa il 5% della popolazione pugliese (circa 195.000 persone), con un tasso di remissione o miglioramento clinicamente significativo pari al 50%. Tale ipotesi è coerente con i volumi raggiunti da programmi come IAPT nel Regno Unito e con le stime WHO sul gap di trattamento dei disturbi mentali comuni.</w:t>
      </w:r>
    </w:p>
    <w:p>
      <w:pPr>
        <w:spacing w:after="150" w:line="276"/>
        <w:jc w:val="both"/>
      </w:pPr>
      <w:r>
        <w:rPr>
          <w:rFonts w:ascii="Cambria" w:cs="Cambria" w:eastAsia="Cambria" w:hAnsi="Cambria"/>
          <w:b w:val="false"/>
          <w:bCs w:val="false"/>
          <w:color w:val="1A1A1A"/>
          <w:sz w:val="22"/>
          <w:szCs w:val="22"/>
        </w:rPr>
        <w:t xml:space="preserve">Questi 195.000 pazienti non rappresentano un segmento qualsiasi della popolazione, ma sono in gran parte sovrapposti al sottogruppo di </w:t>
      </w:r>
      <w:r>
        <w:rPr>
          <w:rFonts w:ascii="Cambria" w:cs="Cambria" w:eastAsia="Cambria" w:hAnsi="Cambria"/>
          <w:b w:val="false"/>
          <w:bCs w:val="false"/>
          <w:i/>
          <w:iCs/>
          <w:color w:val="1A1A1A"/>
          <w:sz w:val="22"/>
          <w:szCs w:val="22"/>
        </w:rPr>
        <w:t xml:space="preserve">frequent attenders</w:t>
      </w:r>
      <w:r>
        <w:rPr>
          <w:rFonts w:ascii="Cambria" w:cs="Cambria" w:eastAsia="Cambria" w:hAnsi="Cambria"/>
          <w:b w:val="false"/>
          <w:bCs w:val="false"/>
          <w:color w:val="1A1A1A"/>
          <w:sz w:val="22"/>
          <w:szCs w:val="22"/>
        </w:rPr>
        <w:t xml:space="preserve"> e di pazienti con alta utilizzazione dei servizi sanitari a causa di disturbi d’ansia, depressione, somatizzazioni e comorbidità psico-fisiche.</w:t>
      </w:r>
    </w:p>
    <w:p>
      <w:pPr>
        <w:keepNext/>
        <w:spacing w:after="80" w:before="220" w:line="260"/>
        <w:outlineLvl w:val="2"/>
      </w:pPr>
      <w:r>
        <w:rPr>
          <w:rFonts w:ascii="Calibri" w:cs="Calibri" w:eastAsia="Calibri" w:hAnsi="Calibri"/>
          <w:b/>
          <w:bCs/>
          <w:color w:val="2E4272"/>
          <w:sz w:val="26"/>
          <w:szCs w:val="26"/>
        </w:rPr>
        <w:t xml:space="preserve">5.5.2. Risparmi diretti per voci di spesa</w:t>
      </w:r>
    </w:p>
    <w:p>
      <w:pPr>
        <w:spacing w:after="150" w:line="276"/>
        <w:jc w:val="both"/>
      </w:pPr>
      <w:r>
        <w:rPr>
          <w:rFonts w:ascii="Cambria" w:cs="Cambria" w:eastAsia="Cambria" w:hAnsi="Cambria"/>
          <w:b w:val="false"/>
          <w:bCs w:val="false"/>
          <w:color w:val="1A1A1A"/>
          <w:sz w:val="22"/>
          <w:szCs w:val="22"/>
        </w:rPr>
        <w:t xml:space="preserve">Sulla base dei calcoli precedenti, si possono sintetizzare le stime di risparmio per ciascuna macro-voce di spesa sanitaria:</w:t>
      </w:r>
    </w:p>
    <w:p>
      <w:pPr>
        <w:tabs>
          <w:tab w:val="left" w:pos="600"/>
        </w:tabs>
        <w:spacing w:after="90" w:line="272"/>
        <w:ind w:left="600" w:hanging="300"/>
        <w:jc w:val="both"/>
      </w:pPr>
      <w:r>
        <w:rPr>
          <w:rFonts w:ascii="Cambria" w:cs="Cambria" w:eastAsia="Cambria" w:hAnsi="Cambria"/>
          <w:b/>
          <w:bCs/>
          <w:color w:val="1A1A1A"/>
          <w:sz w:val="22"/>
          <w:szCs w:val="22"/>
        </w:rPr>
        <w:t xml:space="preserve">1.</w:t>
        <w:tab/>
      </w:r>
      <w:r>
        <w:rPr>
          <w:rFonts w:ascii="Cambria" w:cs="Cambria" w:eastAsia="Cambria" w:hAnsi="Cambria"/>
          <w:b w:val="false"/>
          <w:bCs w:val="false"/>
          <w:color w:val="1A1A1A"/>
          <w:sz w:val="22"/>
          <w:szCs w:val="22"/>
        </w:rPr>
        <w:t xml:space="preserve">Assistenza medico-generica. Riduzione effettivamente monetizzabile di circa 19 milioni di euro annui, derivante da una diminuzione del 20% delle consultazioni inutili nel sottogruppo di </w:t>
      </w:r>
      <w:r>
        <w:rPr>
          <w:rFonts w:ascii="Cambria" w:cs="Cambria" w:eastAsia="Cambria" w:hAnsi="Cambria"/>
          <w:b w:val="false"/>
          <w:bCs w:val="false"/>
          <w:i/>
          <w:iCs/>
          <w:color w:val="1A1A1A"/>
          <w:sz w:val="22"/>
          <w:szCs w:val="22"/>
        </w:rPr>
        <w:t xml:space="preserve">frequent attenders</w:t>
      </w:r>
      <w:r>
        <w:rPr>
          <w:rFonts w:ascii="Cambria" w:cs="Cambria" w:eastAsia="Cambria" w:hAnsi="Cambria"/>
          <w:b w:val="false"/>
          <w:bCs w:val="false"/>
          <w:color w:val="1A1A1A"/>
          <w:sz w:val="22"/>
          <w:szCs w:val="22"/>
        </w:rPr>
        <w:t xml:space="preserve"> che generano il 40% del carico di lavoro. Una parte del beneficio si manifesta come aumento di capacità e riduzione dei tempi di attesa piuttosto che come risparmio immediato di spesa.</w:t>
      </w:r>
    </w:p>
    <w:p>
      <w:pPr>
        <w:tabs>
          <w:tab w:val="left" w:pos="600"/>
        </w:tabs>
        <w:spacing w:after="90" w:line="272"/>
        <w:ind w:left="600" w:hanging="300"/>
        <w:jc w:val="both"/>
      </w:pPr>
      <w:r>
        <w:rPr>
          <w:rFonts w:ascii="Cambria" w:cs="Cambria" w:eastAsia="Cambria" w:hAnsi="Cambria"/>
          <w:b/>
          <w:bCs/>
          <w:color w:val="1A1A1A"/>
          <w:sz w:val="22"/>
          <w:szCs w:val="22"/>
        </w:rPr>
        <w:t xml:space="preserve">2.</w:t>
        <w:tab/>
      </w:r>
      <w:r>
        <w:rPr>
          <w:rFonts w:ascii="Cambria" w:cs="Cambria" w:eastAsia="Cambria" w:hAnsi="Cambria"/>
          <w:b w:val="false"/>
          <w:bCs w:val="false"/>
          <w:color w:val="1A1A1A"/>
          <w:sz w:val="22"/>
          <w:szCs w:val="22"/>
        </w:rPr>
        <w:t xml:space="preserve">Assistenza specialistica e diagnostica. Risparmio stimato di circa 160 milioni di euro annui, ottenuto applicando una riduzione del 30% al 30% della spesa complessiva, corrispondente alla quota attribuibile a esami e visite generate da disturbi psicosomatici e componenti psicologiche non adeguatamente trattate.</w:t>
      </w:r>
    </w:p>
    <w:p>
      <w:pPr>
        <w:tabs>
          <w:tab w:val="left" w:pos="600"/>
        </w:tabs>
        <w:spacing w:after="90" w:line="272"/>
        <w:ind w:left="600" w:hanging="300"/>
        <w:jc w:val="both"/>
      </w:pPr>
      <w:r>
        <w:rPr>
          <w:rFonts w:ascii="Cambria" w:cs="Cambria" w:eastAsia="Cambria" w:hAnsi="Cambria"/>
          <w:b/>
          <w:bCs/>
          <w:color w:val="1A1A1A"/>
          <w:sz w:val="22"/>
          <w:szCs w:val="22"/>
        </w:rPr>
        <w:t xml:space="preserve">3.</w:t>
        <w:tab/>
      </w:r>
      <w:r>
        <w:rPr>
          <w:rFonts w:ascii="Cambria" w:cs="Cambria" w:eastAsia="Cambria" w:hAnsi="Cambria"/>
          <w:b w:val="false"/>
          <w:bCs w:val="false"/>
          <w:color w:val="1A1A1A"/>
          <w:sz w:val="22"/>
          <w:szCs w:val="22"/>
        </w:rPr>
        <w:t xml:space="preserve">Spesa farmaceutica territoriale. Risparmio stimato di circa 60–65 milioni di euro annui, applicando la riduzione del 31% documentata da Solano al 25% della spesa farmaceutica territoriale, quota attribuibile in modo prudente a prescrizioni legate a disturbi d’ansia, somatizzazioni, disturbi dell’umore e sintomi funzionali.</w:t>
      </w:r>
    </w:p>
    <w:p>
      <w:pPr>
        <w:tabs>
          <w:tab w:val="left" w:pos="600"/>
        </w:tabs>
        <w:spacing w:after="90" w:line="272"/>
        <w:ind w:left="600" w:hanging="300"/>
        <w:jc w:val="both"/>
      </w:pPr>
      <w:r>
        <w:rPr>
          <w:rFonts w:ascii="Cambria" w:cs="Cambria" w:eastAsia="Cambria" w:hAnsi="Cambria"/>
          <w:b/>
          <w:bCs/>
          <w:color w:val="1A1A1A"/>
          <w:sz w:val="22"/>
          <w:szCs w:val="22"/>
        </w:rPr>
        <w:t xml:space="preserve">4.</w:t>
        <w:tab/>
      </w:r>
      <w:r>
        <w:rPr>
          <w:rFonts w:ascii="Cambria" w:cs="Cambria" w:eastAsia="Cambria" w:hAnsi="Cambria"/>
          <w:b w:val="false"/>
          <w:bCs w:val="false"/>
          <w:color w:val="1A1A1A"/>
          <w:sz w:val="22"/>
          <w:szCs w:val="22"/>
        </w:rPr>
        <w:t xml:space="preserve">Assistenza psichiatrica e salute mentale specialistica. Risparmio stimato di circa 27 milioni di euro annui, corrispondente a una riduzione del 10% dei costi complessivi dell’assistenza psichiatrica grazie al filtro esercitato dalla Psicologia di Base sui nuovi accessi e sulla durata dei trattamenti per i casi lievi e moderati.</w:t>
      </w:r>
    </w:p>
    <w:p>
      <w:pPr>
        <w:spacing w:after="150" w:line="276"/>
        <w:jc w:val="both"/>
      </w:pPr>
      <w:r>
        <w:rPr>
          <w:rFonts w:ascii="Cambria" w:cs="Cambria" w:eastAsia="Cambria" w:hAnsi="Cambria"/>
          <w:b w:val="false"/>
          <w:bCs w:val="false"/>
          <w:color w:val="1A1A1A"/>
          <w:sz w:val="22"/>
          <w:szCs w:val="22"/>
        </w:rPr>
        <w:t xml:space="preserve">Sommando queste componenti si ottiene un risparmio diretto complessivo nell’ordine dei 270 milioni di euro annui, a regime, per il solo SSR pugliese, senza considerare i benefici indiretti (produttività lavorativa, riduzione delle assenze per malattia, miglioramento della qualità di vita) che pure sono ampiamente documentati dalla letteratura internazionale.</w:t>
      </w:r>
    </w:p>
    <w:p>
      <w:pPr>
        <w:keepNext/>
        <w:spacing w:after="80" w:before="220" w:line="260"/>
        <w:outlineLvl w:val="2"/>
      </w:pPr>
      <w:r>
        <w:rPr>
          <w:rFonts w:ascii="Calibri" w:cs="Calibri" w:eastAsia="Calibri" w:hAnsi="Calibri"/>
          <w:b/>
          <w:bCs/>
          <w:color w:val="2E4272"/>
          <w:sz w:val="26"/>
          <w:szCs w:val="26"/>
        </w:rPr>
        <w:t xml:space="preserve">5.5.3. Risparmio per paziente e confronto con i costi del Servizio di Psicologia di Base</w:t>
      </w:r>
    </w:p>
    <w:p>
      <w:pPr>
        <w:spacing w:after="150" w:line="276"/>
        <w:jc w:val="both"/>
      </w:pPr>
      <w:r>
        <w:rPr>
          <w:rFonts w:ascii="Cambria" w:cs="Cambria" w:eastAsia="Cambria" w:hAnsi="Cambria"/>
          <w:b w:val="false"/>
          <w:bCs w:val="false"/>
          <w:color w:val="1A1A1A"/>
          <w:sz w:val="22"/>
          <w:szCs w:val="22"/>
        </w:rPr>
        <w:t xml:space="preserve">Rapportando il risparmio diretto complessivo (circa 270 milioni di euro) ai 195.000 pazienti trattati annualmente dal Servizio di Psicologia di Base, si ottiene un risparmio diretto medio per paziente nell’ordine dei 1.350–1.400 euro/anno. Si tratta di una cifra sensibilmente più elevata rispetto alle stime iniziali (circa 370–800 euro/paziente/anno), il che conferma che il primo modello era effettivamente sottostimato perché non includeva in modo pieno:</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l’impatto sugli esami diagnostici e sulle visite specialistiche;</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l’effetto filtro sui servizi di salute mentale specialistici;</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la specifica evidenza di Solano sulla riduzione del 31% della spesa farmaceutica.</w:t>
      </w:r>
    </w:p>
    <w:p>
      <w:pPr>
        <w:spacing w:after="150" w:line="276"/>
        <w:jc w:val="both"/>
      </w:pPr>
      <w:r>
        <w:rPr>
          <w:rFonts w:ascii="Cambria" w:cs="Cambria" w:eastAsia="Cambria" w:hAnsi="Cambria"/>
          <w:b w:val="false"/>
          <w:bCs w:val="false"/>
          <w:color w:val="1A1A1A"/>
          <w:sz w:val="22"/>
          <w:szCs w:val="22"/>
        </w:rPr>
        <w:t xml:space="preserve">A fronte di questi risparmi, il costo annuo a regime del Servizio di Psicologia di Base in Puglia, nello scenario standard con 800 psicologi, è stato stimato nel Capitolo 4 in circa 38–41 milioni di euro (inclusi stipendi, formazione, supervisione, IT, governance). Il confronto tra costo e risparmi diretti consente di calcolare un rapporto costi-benefici (ROI) pari ad almeno 6–7 euro di risparmio diretto per ogni euro investito, con un intervallo plausibile, tenendo conto di incertezze e variabilità, tra 4:1 e 8:1.</w:t>
      </w:r>
    </w:p>
    <w:p>
      <w:pPr>
        <w:spacing w:after="150" w:line="276"/>
        <w:jc w:val="both"/>
      </w:pPr>
      <w:r>
        <w:rPr>
          <w:rFonts w:ascii="Cambria" w:cs="Cambria" w:eastAsia="Cambria" w:hAnsi="Cambria"/>
          <w:b w:val="false"/>
          <w:bCs w:val="false"/>
          <w:color w:val="1A1A1A"/>
          <w:sz w:val="22"/>
          <w:szCs w:val="22"/>
        </w:rPr>
        <w:t xml:space="preserve">Questo valore di ROI si colloca in linea con – e anzi leggermente al di sopra di – molti studi internazionali che, per i programmi di trattamento psicologico in cure primarie, indicano rapporti costi-benefici tra 3:1 e 5:1 quando si includono sia i risparmi sanitari sia quelli legati alla produttività lavorativa. Il fatto che nel caso pugliese si raggiungano valori così elevati già considerando soltanto i risparmi diretti sanitari evidenzia la forte sottostima del modello precedente.</w:t>
      </w:r>
    </w:p>
    <w:p>
      <w:pPr>
        <w:keepNext/>
        <w:spacing w:after="120" w:before="300" w:line="264"/>
        <w:outlineLvl w:val="1"/>
      </w:pPr>
      <w:r>
        <w:rPr>
          <w:rFonts w:ascii="Calibri" w:cs="Calibri" w:eastAsia="Calibri" w:hAnsi="Calibri"/>
          <w:b/>
          <w:bCs/>
          <w:color w:val="16264B"/>
          <w:sz w:val="30"/>
          <w:szCs w:val="30"/>
        </w:rPr>
        <w:t xml:space="preserve">5.6. Implicazioni metodologiche e cautele interpretative</w:t>
      </w:r>
    </w:p>
    <w:p>
      <w:pPr>
        <w:keepNext/>
        <w:spacing w:after="80" w:before="220" w:line="260"/>
        <w:outlineLvl w:val="2"/>
      </w:pPr>
      <w:r>
        <w:rPr>
          <w:rFonts w:ascii="Calibri" w:cs="Calibri" w:eastAsia="Calibri" w:hAnsi="Calibri"/>
          <w:b/>
          <w:bCs/>
          <w:color w:val="2E4272"/>
          <w:sz w:val="26"/>
          <w:szCs w:val="26"/>
        </w:rPr>
        <w:t xml:space="preserve">5.6.1. Allineamento con le best-practices europee e internazionali</w:t>
      </w:r>
    </w:p>
    <w:p>
      <w:pPr>
        <w:spacing w:after="150" w:line="276"/>
        <w:jc w:val="both"/>
      </w:pPr>
      <w:r>
        <w:rPr>
          <w:rFonts w:ascii="Cambria" w:cs="Cambria" w:eastAsia="Cambria" w:hAnsi="Cambria"/>
          <w:b w:val="false"/>
          <w:bCs w:val="false"/>
          <w:color w:val="1A1A1A"/>
          <w:sz w:val="22"/>
          <w:szCs w:val="22"/>
        </w:rPr>
        <w:t xml:space="preserve">Le nuove stime di risparmio non sono il frutto di un semplice esercizio aritmetico, ma derivano dall’integrazione coerente di tre piani informativi:</w:t>
      </w:r>
    </w:p>
    <w:p>
      <w:pPr>
        <w:tabs>
          <w:tab w:val="left" w:pos="600"/>
        </w:tabs>
        <w:spacing w:after="90" w:line="272"/>
        <w:ind w:left="600" w:hanging="300"/>
        <w:jc w:val="both"/>
      </w:pPr>
      <w:r>
        <w:rPr>
          <w:rFonts w:ascii="Cambria" w:cs="Cambria" w:eastAsia="Cambria" w:hAnsi="Cambria"/>
          <w:b/>
          <w:bCs/>
          <w:color w:val="1A1A1A"/>
          <w:sz w:val="22"/>
          <w:szCs w:val="22"/>
        </w:rPr>
        <w:t xml:space="preserve">1.</w:t>
        <w:tab/>
      </w:r>
      <w:r>
        <w:rPr>
          <w:rFonts w:ascii="Cambria" w:cs="Cambria" w:eastAsia="Cambria" w:hAnsi="Cambria"/>
          <w:b w:val="false"/>
          <w:bCs w:val="false"/>
          <w:color w:val="1A1A1A"/>
          <w:sz w:val="22"/>
          <w:szCs w:val="22"/>
        </w:rPr>
        <w:t xml:space="preserve">Dati ufficiali italiani sulla spesa per assistenza di base, specialistica, farmaceutica e salute mentale, con particolare attenzione ai valori pro-capite e alla quota di FSN destinata a ciascun comparto.</w:t>
      </w:r>
    </w:p>
    <w:p>
      <w:pPr>
        <w:tabs>
          <w:tab w:val="left" w:pos="600"/>
        </w:tabs>
        <w:spacing w:after="90" w:line="272"/>
        <w:ind w:left="600" w:hanging="300"/>
        <w:jc w:val="both"/>
      </w:pPr>
      <w:r>
        <w:rPr>
          <w:rFonts w:ascii="Cambria" w:cs="Cambria" w:eastAsia="Cambria" w:hAnsi="Cambria"/>
          <w:b/>
          <w:bCs/>
          <w:color w:val="1A1A1A"/>
          <w:sz w:val="22"/>
          <w:szCs w:val="22"/>
        </w:rPr>
        <w:t xml:space="preserve">2.</w:t>
        <w:tab/>
      </w:r>
      <w:r>
        <w:rPr>
          <w:rFonts w:ascii="Cambria" w:cs="Cambria" w:eastAsia="Cambria" w:hAnsi="Cambria"/>
          <w:b w:val="false"/>
          <w:bCs w:val="false"/>
          <w:color w:val="1A1A1A"/>
          <w:sz w:val="22"/>
          <w:szCs w:val="22"/>
        </w:rPr>
        <w:t xml:space="preserve">Evidenze nazionali specifiche provenienti dagli studi di Solano e colleghi nelle ASL del Lazio, che dimostrano nel contesto italiano la possibilità concreta di ridurre di oltre il 30% la spesa farmaceutica e di diminuire in modo marcato il ricorso a esami e visite non necessari.</w:t>
      </w:r>
    </w:p>
    <w:p>
      <w:pPr>
        <w:tabs>
          <w:tab w:val="left" w:pos="600"/>
        </w:tabs>
        <w:spacing w:after="90" w:line="272"/>
        <w:ind w:left="600" w:hanging="300"/>
        <w:jc w:val="both"/>
      </w:pPr>
      <w:r>
        <w:rPr>
          <w:rFonts w:ascii="Cambria" w:cs="Cambria" w:eastAsia="Cambria" w:hAnsi="Cambria"/>
          <w:b/>
          <w:bCs/>
          <w:color w:val="1A1A1A"/>
          <w:sz w:val="22"/>
          <w:szCs w:val="22"/>
        </w:rPr>
        <w:t xml:space="preserve">3.</w:t>
        <w:tab/>
      </w:r>
      <w:r>
        <w:rPr>
          <w:rFonts w:ascii="Cambria" w:cs="Cambria" w:eastAsia="Cambria" w:hAnsi="Cambria"/>
          <w:b w:val="false"/>
          <w:bCs w:val="false"/>
          <w:color w:val="1A1A1A"/>
          <w:sz w:val="22"/>
          <w:szCs w:val="22"/>
        </w:rPr>
        <w:t xml:space="preserve">Best-practices europee e internazionali (Paesi del Nord Europa, Regno Unito, Olanda, Stati Uniti, Australia) che documentano come i modelli di psicologia integrata nelle cure primarie riducano la spesa sanitaria tra il 33% e il 47% per i pazienti seguiti, con impatti particolarmente significativi nei gruppi di </w:t>
      </w:r>
      <w:r>
        <w:rPr>
          <w:rFonts w:ascii="Cambria" w:cs="Cambria" w:eastAsia="Cambria" w:hAnsi="Cambria"/>
          <w:b w:val="false"/>
          <w:bCs w:val="false"/>
          <w:i/>
          <w:iCs/>
          <w:color w:val="1A1A1A"/>
          <w:sz w:val="22"/>
          <w:szCs w:val="22"/>
        </w:rPr>
        <w:t xml:space="preserve">frequent attenders</w:t>
      </w:r>
      <w:r>
        <w:rPr>
          <w:rFonts w:ascii="Cambria" w:cs="Cambria" w:eastAsia="Cambria" w:hAnsi="Cambria"/>
          <w:b w:val="false"/>
          <w:bCs w:val="false"/>
          <w:color w:val="1A1A1A"/>
          <w:sz w:val="22"/>
          <w:szCs w:val="22"/>
        </w:rPr>
        <w:t xml:space="preserve"> e nei pazienti con sintomi somatici funzionali.</w:t>
      </w:r>
    </w:p>
    <w:p>
      <w:pPr>
        <w:spacing w:after="150" w:line="276"/>
        <w:jc w:val="both"/>
      </w:pPr>
      <w:r>
        <w:rPr>
          <w:rFonts w:ascii="Cambria" w:cs="Cambria" w:eastAsia="Cambria" w:hAnsi="Cambria"/>
          <w:b w:val="false"/>
          <w:bCs w:val="false"/>
          <w:color w:val="1A1A1A"/>
          <w:sz w:val="22"/>
          <w:szCs w:val="22"/>
        </w:rPr>
        <w:t xml:space="preserve">L’applicazione di queste evidenze al contesto pugliese è stata effettuata adottando sistematicamente ipotesi conservative (riduzione del 30% anziché del 40–45%, copertura del 5% della popolazione anziché del 7–8%, attribuzione del 25–30% delle varie voci di spesa ai disturbi psicosomatici anziché di quote più elevate). Ciò significa che le stime presentate nel Capitolo 5 non rappresentano un “massimo teorico”, ma un minimo ragionevolmente garantito a fronte di un’implementazione ben progettata del Servizio di Psicologia di Base.</w:t>
      </w:r>
    </w:p>
    <w:p>
      <w:pPr>
        <w:keepNext/>
        <w:spacing w:after="80" w:before="220" w:line="260"/>
        <w:outlineLvl w:val="2"/>
      </w:pPr>
      <w:r>
        <w:rPr>
          <w:rFonts w:ascii="Calibri" w:cs="Calibri" w:eastAsia="Calibri" w:hAnsi="Calibri"/>
          <w:b/>
          <w:bCs/>
          <w:color w:val="2E4272"/>
          <w:sz w:val="26"/>
          <w:szCs w:val="26"/>
        </w:rPr>
        <w:t xml:space="preserve">5.6.2. Rischi di doppio conteggio e margini di incertezza</w:t>
      </w:r>
    </w:p>
    <w:p>
      <w:pPr>
        <w:spacing w:after="150" w:line="276"/>
        <w:jc w:val="both"/>
      </w:pPr>
      <w:r>
        <w:rPr>
          <w:rFonts w:ascii="Cambria" w:cs="Cambria" w:eastAsia="Cambria" w:hAnsi="Cambria"/>
          <w:b w:val="false"/>
          <w:bCs w:val="false"/>
          <w:color w:val="1A1A1A"/>
          <w:sz w:val="22"/>
          <w:szCs w:val="22"/>
        </w:rPr>
        <w:t xml:space="preserve">Ogni esercizio di modellizzazione economica comporta il rischio di doppio conteggio e di sovra- o sotto-stima di alcuni fenomeni. Per minimizzare tali rischi, in questo Capitolo:</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i risparmi relativi ai ricoveri ospedalieri sono stati contabilizzati in gran parte all’interno della voce “assistenza psichiatrica e salute mentale”, evitando di sommarli nuovamente alla specialistica medica;</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la riduzione dei costi dei Medici di Medicina Generale è stata considerata solo in parte come risparmio diretto, riconoscendo che una quota consistente si tradurrà in benefici organizzativi e non immediatamente in minori esborsi monetari;</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l’impatto sulla spesa farmaceutica è stato limitato alla sola componente territoriale e a una porzione prudente di essa (25%), pur essendo verosimile che lo Psicologo di Base abbia effetti anche sulla farmacoterapia ospedaliera e sulle prescrizioni per patologie croniche correlate a stili di vita e fattori psicologici.</w:t>
      </w:r>
    </w:p>
    <w:p>
      <w:pPr>
        <w:spacing w:after="150" w:line="276"/>
        <w:jc w:val="both"/>
      </w:pPr>
      <w:r>
        <w:rPr>
          <w:rFonts w:ascii="Cambria" w:cs="Cambria" w:eastAsia="Cambria" w:hAnsi="Cambria"/>
          <w:b w:val="false"/>
          <w:bCs w:val="false"/>
          <w:color w:val="1A1A1A"/>
          <w:sz w:val="22"/>
          <w:szCs w:val="22"/>
        </w:rPr>
        <w:t xml:space="preserve">Resta comunque un margine fisiologico di incertezza, che potrà essere ridotto solo attraverso la sperimentazione e la progressiva estensione del servizio, con raccolta sistematica di dati di utilizzo e di spesa, idealmente tramite sistemi informativi integrati e strumenti di </w:t>
      </w:r>
      <w:r>
        <w:rPr>
          <w:rFonts w:ascii="Cambria" w:cs="Cambria" w:eastAsia="Cambria" w:hAnsi="Cambria"/>
          <w:b w:val="false"/>
          <w:bCs w:val="false"/>
          <w:i/>
          <w:iCs/>
          <w:color w:val="1A1A1A"/>
          <w:sz w:val="22"/>
          <w:szCs w:val="22"/>
        </w:rPr>
        <w:t xml:space="preserve">Routine Outcome Monitoring</w:t>
      </w:r>
      <w:r>
        <w:rPr>
          <w:rFonts w:ascii="Cambria" w:cs="Cambria" w:eastAsia="Cambria" w:hAnsi="Cambria"/>
          <w:b w:val="false"/>
          <w:bCs w:val="false"/>
          <w:color w:val="1A1A1A"/>
          <w:sz w:val="22"/>
          <w:szCs w:val="22"/>
        </w:rPr>
        <w:t xml:space="preserve">.</w:t>
      </w:r>
    </w:p>
    <w:p>
      <w:pPr>
        <w:keepNext/>
        <w:spacing w:after="80" w:before="220" w:line="260"/>
        <w:outlineLvl w:val="2"/>
      </w:pPr>
      <w:r>
        <w:rPr>
          <w:rFonts w:ascii="Calibri" w:cs="Calibri" w:eastAsia="Calibri" w:hAnsi="Calibri"/>
          <w:b/>
          <w:bCs/>
          <w:color w:val="2E4272"/>
          <w:sz w:val="26"/>
          <w:szCs w:val="26"/>
        </w:rPr>
        <w:t xml:space="preserve">5.6.3. Valutazione prospettica: scenari bassi, medi e alti</w:t>
      </w:r>
    </w:p>
    <w:p>
      <w:pPr>
        <w:spacing w:after="150" w:line="276"/>
        <w:jc w:val="both"/>
      </w:pPr>
      <w:r>
        <w:rPr>
          <w:rFonts w:ascii="Cambria" w:cs="Cambria" w:eastAsia="Cambria" w:hAnsi="Cambria"/>
          <w:b w:val="false"/>
          <w:bCs w:val="false"/>
          <w:color w:val="1A1A1A"/>
          <w:sz w:val="22"/>
          <w:szCs w:val="22"/>
        </w:rPr>
        <w:t xml:space="preserve">Per una corretta pianificazione politico-amministrativa è utile distinguere tra diversi scenari di impatto economico:</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Scenario prudente (basso): il Servizio di Psicologia di Base produce risparmi diretti pari a circa 150 milioni di euro annui, corrispondenti a un ROI di circa 4:1. Questo scenario potrebbe verificarsi in caso di implementazione lenta, incompletezza dei team multiprofessionali, difficoltà di integrazione con i Medici di Base in alcune aree.</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Scenario centrale (medio): i risparmi diretti si attestano intorno ai 270 milioni di euro annui, come stimato in questo Capitolo, con un ROI di circa 6–7:1. È lo scenario che presuppone una buona integrazione organizzativa, supervisione clinica strutturata e utilizzo sistematico di strumenti di diagnosi e monitoraggio.</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Scenario espansivo (alto): la piena maturazione del modello (8–10 anni, come suggerito dalla curva di apprendimento di IAPT) porta i risparmi diretti sanitari a superare i 300–350 milioni di euro annui, con ROI superiori a 8:1 e benefici indiretti (produttività lavorativa, riduzione delle disabilità, migliore gestione delle cronicità) che possono raddoppiare tale valore.</w:t>
      </w:r>
    </w:p>
    <w:p>
      <w:pPr>
        <w:spacing w:after="150" w:line="276"/>
        <w:jc w:val="both"/>
      </w:pPr>
      <w:r>
        <w:rPr>
          <w:rFonts w:ascii="Cambria" w:cs="Cambria" w:eastAsia="Cambria" w:hAnsi="Cambria"/>
          <w:b w:val="false"/>
          <w:bCs w:val="false"/>
          <w:color w:val="1A1A1A"/>
          <w:sz w:val="22"/>
          <w:szCs w:val="22"/>
        </w:rPr>
        <w:t xml:space="preserve">L’adozione ufficiale del Servizio di Psicologia di Base in Puglia può essere accompagnata da una governance che preveda indicatori di monitoraggio specifici per ciascuno di questi scenari, trasformando la presente modellizzazione in una vera e propria ipotesi di lavoro verificabile nel tempo.</w:t>
      </w:r>
    </w:p>
    <w:p>
      <w:pPr>
        <w:keepNext/>
        <w:spacing w:after="120" w:before="300" w:line="264"/>
        <w:outlineLvl w:val="1"/>
      </w:pPr>
      <w:r>
        <w:rPr>
          <w:rFonts w:ascii="Calibri" w:cs="Calibri" w:eastAsia="Calibri" w:hAnsi="Calibri"/>
          <w:b/>
          <w:bCs/>
          <w:color w:val="16264B"/>
          <w:sz w:val="30"/>
          <w:szCs w:val="30"/>
        </w:rPr>
        <w:t xml:space="preserve">5.7. Conclusioni del Capitolo 5</w:t>
      </w:r>
    </w:p>
    <w:p>
      <w:pPr>
        <w:spacing w:after="150" w:line="276"/>
        <w:jc w:val="both"/>
      </w:pPr>
      <w:r>
        <w:rPr>
          <w:rFonts w:ascii="Cambria" w:cs="Cambria" w:eastAsia="Cambria" w:hAnsi="Cambria"/>
          <w:b w:val="false"/>
          <w:bCs w:val="false"/>
          <w:color w:val="1A1A1A"/>
          <w:sz w:val="22"/>
          <w:szCs w:val="22"/>
        </w:rPr>
        <w:t xml:space="preserve">La revisione approfondita dei risparmi potenziali generati dal Servizio di Psicologia di Base, alla luce degli studi di Solano e delle best-practices internazionali, conferma che le stime iniziali erano effettivamente sottostimate. Integrando dati ufficiali sulla spesa sanitaria italiana e pugliese, evidenze nazionali e internazionali sui modelli di psicologia nelle cure primarie e un’analisi dettagliata delle diverse voci di spesa, è possibile affermare che:</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i risparmi diretti sanitari per il SSR Puglia si collocano verosimilmente in un range di 150–300 milioni di euro annui, con uno scenario centrale attorno ai 270 milioni;</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il costo annuo del Servizio di Psicologia di Base (38–41 milioni di euro) è ampiamente compensato da questi risparmi, generando un rapporto costi-benefici compreso tra 4:1 e 8:1;</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il contributo specifico dello Psicologo di Base nella discriminazione tra malattie organiche e disturbi psicosomatici, nella gestione dei </w:t>
      </w:r>
      <w:r>
        <w:rPr>
          <w:rFonts w:ascii="Cambria" w:cs="Cambria" w:eastAsia="Cambria" w:hAnsi="Cambria"/>
          <w:b w:val="false"/>
          <w:bCs w:val="false"/>
          <w:i/>
          <w:iCs/>
          <w:color w:val="1A1A1A"/>
          <w:sz w:val="22"/>
          <w:szCs w:val="22"/>
        </w:rPr>
        <w:t xml:space="preserve">frequent attenders</w:t>
      </w:r>
      <w:r>
        <w:rPr>
          <w:rFonts w:ascii="Cambria" w:cs="Cambria" w:eastAsia="Cambria" w:hAnsi="Cambria"/>
          <w:b w:val="false"/>
          <w:bCs w:val="false"/>
          <w:color w:val="1A1A1A"/>
          <w:sz w:val="22"/>
          <w:szCs w:val="22"/>
        </w:rPr>
        <w:t xml:space="preserve"> e nel filtro verso i servizi di salute mentale specialistici è il principale driver di tali risparmi;</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il modello proposto è coerente con le migliori esperienze europee e occidentali, ma trova un’ulteriore legittimazione nella dimostrazione empirica offerta dagli studi pilota italiani di Solano.</w:t>
      </w:r>
    </w:p>
    <w:p>
      <w:pPr>
        <w:spacing w:after="150" w:line="276"/>
        <w:jc w:val="both"/>
      </w:pPr>
      <w:r>
        <w:rPr>
          <w:rFonts w:ascii="Cambria" w:cs="Cambria" w:eastAsia="Cambria" w:hAnsi="Cambria"/>
          <w:b w:val="false"/>
          <w:bCs w:val="false"/>
          <w:color w:val="1A1A1A"/>
          <w:sz w:val="22"/>
          <w:szCs w:val="22"/>
        </w:rPr>
        <w:t xml:space="preserve">Il Capitolo 5, così riformulato, costituisce la base quantitativa e metodologica per consolidare la Relazione tecnico-finanziaria sullo Psicologo di Base in Puglia, consentendo alla programmazione regionale di presentare un quadro economico non solo sostenibile, ma chiaramente vantaggioso rispetto allo status quo.</w:t>
      </w:r>
    </w:p>
    <w:p>
      <w:pPr>
        <w:keepNext/>
        <w:spacing w:after="120" w:before="300" w:line="264"/>
        <w:outlineLvl w:val="1"/>
      </w:pPr>
      <w:r>
        <w:rPr>
          <w:rFonts w:ascii="Calibri" w:cs="Calibri" w:eastAsia="Calibri" w:hAnsi="Calibri"/>
          <w:b/>
          <w:bCs/>
          <w:color w:val="16264B"/>
          <w:sz w:val="30"/>
          <w:szCs w:val="30"/>
        </w:rPr>
        <w:t xml:space="preserve">5.8. Disaggregazione dei risparmi per aree cliniche e per tipologie di spesa</w:t>
      </w:r>
    </w:p>
    <w:p>
      <w:pPr>
        <w:spacing w:after="150" w:line="276"/>
        <w:jc w:val="both"/>
      </w:pPr>
      <w:r>
        <w:rPr>
          <w:rFonts w:ascii="Cambria" w:cs="Cambria" w:eastAsia="Cambria" w:hAnsi="Cambria"/>
          <w:b w:val="false"/>
          <w:bCs w:val="false"/>
          <w:color w:val="1A1A1A"/>
          <w:sz w:val="22"/>
          <w:szCs w:val="22"/>
        </w:rPr>
        <w:t xml:space="preserve">La stima complessiva dei risparmi diretti generati dal Servizio di Psicologia di Base, ricalibrata alla luce degli studi di Solano e della letteratura internazionale, individua un ordine di grandezza pari a circa 270 milioni di euro l’anno per il SSR Puglia, a regime, nello scenario standard con 800 psicologi. Perché questa cifra sia pienamente utilizzabile in sede di programmazione è necessario scomporla in sotto-componenti coerenti con la classificazione della spesa sanitaria regionale.</w:t>
      </w:r>
    </w:p>
    <w:p>
      <w:pPr>
        <w:keepNext/>
        <w:spacing w:after="80" w:before="220" w:line="260"/>
        <w:outlineLvl w:val="2"/>
      </w:pPr>
      <w:r>
        <w:rPr>
          <w:rFonts w:ascii="Calibri" w:cs="Calibri" w:eastAsia="Calibri" w:hAnsi="Calibri"/>
          <w:b/>
          <w:bCs/>
          <w:color w:val="2E4272"/>
          <w:sz w:val="26"/>
          <w:szCs w:val="26"/>
        </w:rPr>
        <w:t xml:space="preserve">5.8.1. Specialistica ambulatoriale e diagnostica: quali aree cliniche sono maggiormente coinvolte</w:t>
      </w:r>
    </w:p>
    <w:p>
      <w:pPr>
        <w:spacing w:after="150" w:line="276"/>
        <w:jc w:val="both"/>
      </w:pPr>
      <w:r>
        <w:rPr>
          <w:rFonts w:ascii="Cambria" w:cs="Cambria" w:eastAsia="Cambria" w:hAnsi="Cambria"/>
          <w:b w:val="false"/>
          <w:bCs w:val="false"/>
          <w:color w:val="1A1A1A"/>
          <w:sz w:val="22"/>
          <w:szCs w:val="22"/>
        </w:rPr>
        <w:t xml:space="preserve">La quota più ampia dei risparmi diretti riguarda l’area della specialistica ambulatoriale e della diagnostica strumentale, con una stima prudente di circa 160 milioni di euro annui. Non si tratta di un blocco monolitico: la letteratura sui disturbi da sintomi somatici e sulle condizioni funzionali indica che la richiesta di accertamenti ripetuti si concentra in alcune specialità che vedono più frequentemente pazienti con disturbi psicosomatici.</w:t>
      </w:r>
    </w:p>
    <w:p>
      <w:pPr>
        <w:spacing w:after="150" w:line="276"/>
        <w:jc w:val="both"/>
      </w:pPr>
      <w:r>
        <w:rPr>
          <w:rFonts w:ascii="Cambria" w:cs="Cambria" w:eastAsia="Cambria" w:hAnsi="Cambria"/>
          <w:b w:val="false"/>
          <w:bCs w:val="false"/>
          <w:color w:val="1A1A1A"/>
          <w:sz w:val="22"/>
          <w:szCs w:val="22"/>
        </w:rPr>
        <w:t xml:space="preserve">Gli studi europei sui </w:t>
      </w:r>
      <w:r>
        <w:rPr>
          <w:rFonts w:ascii="Cambria" w:cs="Cambria" w:eastAsia="Cambria" w:hAnsi="Cambria"/>
          <w:b w:val="false"/>
          <w:bCs w:val="false"/>
          <w:i/>
          <w:iCs/>
          <w:color w:val="1A1A1A"/>
          <w:sz w:val="22"/>
          <w:szCs w:val="22"/>
        </w:rPr>
        <w:t xml:space="preserve">medically unexplained symptoms</w:t>
      </w:r>
      <w:r>
        <w:rPr>
          <w:rFonts w:ascii="Cambria" w:cs="Cambria" w:eastAsia="Cambria" w:hAnsi="Cambria"/>
          <w:b w:val="false"/>
          <w:bCs w:val="false"/>
          <w:color w:val="1A1A1A"/>
          <w:sz w:val="22"/>
          <w:szCs w:val="22"/>
        </w:rPr>
        <w:t xml:space="preserve"> mostrano che, nei servizi ospedalieri e ambulatoriali, una quota tra il 20% e il 40% delle visite in cardiologia, gastroenterologia, neurologia, reumatologia, pneumologia e medicina interna riguarda sintomi senza spiegazione organica chiara oppure con una sproporzione evidente tra lesione rilevabile e sofferenza soggettiva. Analoghi dati emergono per le cefalee, i dolori addominali ricorrenti, i dolori muscolo-scheletrici diffusi, le vertigini funzionali e numerosi disturbi algici cronici.</w:t>
      </w:r>
    </w:p>
    <w:p>
      <w:pPr>
        <w:spacing w:after="150" w:line="276"/>
        <w:jc w:val="both"/>
      </w:pPr>
      <w:r>
        <w:rPr>
          <w:rFonts w:ascii="Cambria" w:cs="Cambria" w:eastAsia="Cambria" w:hAnsi="Cambria"/>
          <w:b w:val="false"/>
          <w:bCs w:val="false"/>
          <w:color w:val="1A1A1A"/>
          <w:sz w:val="22"/>
          <w:szCs w:val="22"/>
        </w:rPr>
        <w:t xml:space="preserve">Sulla base di questa letteratura e tenendo conto della struttura dell’offerta specialistica pugliese, è possibile disaggregare i circa 160 milioni di euro di risparmi così come segue, sottolineando che si tratta di una ripartizione conservativa ma coerente con il profilo epidemiologico reale:</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Area cardiovascolare. Include visite cardiologiche, accertamenti per dolore toracico non cardiaco, palpitazioni e ipertensione reattiva, oltre a ecocardiogrammi ed ECG ripetuti. Una quota consistente di questi accessi è sostenuta da ansia, attacchi di panico, disturbi dell’adattamento o ipervigilanza somatica. Una riduzione mirata delle indagini inappropriate grazie alla valutazione congiunta MMG–Psicologo di Base consente di attribuire a quest’area circa un quinto dei risparmi specialistici, pari a poco più di 30 milioni di euro annui.</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Area gastroenterologica. Dolori addominali ricorrenti, colon irritabile, dispepsia funzionale, disturbi dell’alvo e sintomi dispeptici legati a stress e disregolazione emotiva rappresentano uno dei campi classici della medicina psicosomatica. Numerosi studi documentano un’alta prevalenza di disturbi funzionali in gastroenterologia e una forte risposta agli interventi psicologici integrati. È ragionevole attribuire a quest’area un’altra quota analoga, attorno ai 30–35 milioni di euro, derivante da minori endoscopie, ecografie, TAC, risonanze e visite ripetute.</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Area neurologica (cefalee, vertigini, parestesie). Cefalee primarie, vertigini funzionali, disturbi dissociativi con sintomi neurologici e parestesie di natura ansiosa comportano un’elevata richiesta di consulenze neurologiche e di imaging (TAC, risonanze) ripetute. La letteratura mostra che una parte significativa di tali accessi è legata a timori catastrofici (ictus, tumori cerebrali) alimentati da ansia e da interpretazioni disfunzionali delle sensazioni corporee. In presenza dello Psicologo di Base, una quota rilevante di questi pazienti può essere inquadrata e gestita precocemente, con un risparmio stimabile in circa 20–25 milioni di euro annui.</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Area reumatologica, algologica e muscolo-scheletrica. Dolori diffusi, fibromialgia, lombalgie e cervicalgie croniche aspecifiche, sindromi dolorose regionali complesse e altre condizioni affini sono fortemente influenzate da fattori psicologici e psicosociali. Interventi integrati MMG–Psicologo riducono il ricorso a indagini radiologiche reiterate, a visite specialistiche multiple e a terapie fisiche non sempre necessarie. È verosimile collocare in quest’area una quota di risparmi intorno ai 20–25 milioni di euro annui.</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Area respiratoria e allergologica. Dispnea non cardiopolmonare, iperventilazione, crisi di panico con sintomi respiratori, disturbi funzionali delle vie aeree e parte degli accessi per asma difficilmente controllabile sono ambiti in cui il fattore psicologico è spesso determinante. Una migliore discriminazione tra patologia organica e sintomatologia ansiosa consente di ridurre in modo significativo spirometrie, test allergologici, imaging toracico e visite ripetute. Un’allocazione prudente dei risparmi per quest’area può collocarsi attorno ai 15–20 milioni di euro annui.</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Area ginecologica, urologica ed endocrino-metabolica. Dolori pelvici cronici, sindromi urogenitali funzionali, disturbi mestruali legati allo stress, alcuni quadri di disfunzioni sessuali e sintomi endocrini borderline (ad esempio, stanchezza cronica in assenza di quadri organici chiari) generano percorsi diagnostici spesso lunghi e ripetuti. La presenza dello Psicologo di Base consente un inquadramento biopsicosociale precoce, con una quota di risparmi che può ragionevolmente essere stimata attorno ai 15–20 milioni di euro annui.</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Area di imaging trasversale (radiologia, ecografia, TAC, risonanza). Una parte importante degli esami strumentali in tutti i settori clinici sopra citati viene richiesta come indagine di esclusione in presenza di sintomi ansiosi o somatoformi. L’uso sistematico di consulenze psicologiche nelle cure primarie riduce in modo consistente questa cascata diagnostica. Il valore residuo dei risparmi, pari a circa 15–20 milioni di euro, può essere attribuito a questa categoria trasversale.</w:t>
      </w:r>
    </w:p>
    <w:p>
      <w:pPr>
        <w:spacing w:after="150" w:line="276"/>
        <w:jc w:val="both"/>
      </w:pPr>
      <w:r>
        <w:rPr>
          <w:rFonts w:ascii="Cambria" w:cs="Cambria" w:eastAsia="Cambria" w:hAnsi="Cambria"/>
          <w:b w:val="false"/>
          <w:bCs w:val="false"/>
          <w:color w:val="1A1A1A"/>
          <w:sz w:val="22"/>
          <w:szCs w:val="22"/>
        </w:rPr>
        <w:t xml:space="preserve">In sintesi, la stima prudente di 160 milioni di euro annui di risparmi su specialistica e diagnostica non appare concentrata in un’unica area, ma risulta distribuita in modo coerente fra i principali ambiti clinici coinvolti nella gestione dei disturbi psicosomatici. Questo rende il modello di Psicologia di Base particolarmente robusto, in quanto non dipende da un singolo settore ma intercetta pattern di inappropriatezza presenti in diverse branche specialistiche.</w:t>
      </w:r>
    </w:p>
    <w:p>
      <w:pPr>
        <w:keepNext/>
        <w:spacing w:after="80" w:before="220" w:line="260"/>
        <w:outlineLvl w:val="2"/>
      </w:pPr>
      <w:r>
        <w:rPr>
          <w:rFonts w:ascii="Calibri" w:cs="Calibri" w:eastAsia="Calibri" w:hAnsi="Calibri"/>
          <w:b/>
          <w:bCs/>
          <w:color w:val="2E4272"/>
          <w:sz w:val="26"/>
          <w:szCs w:val="26"/>
        </w:rPr>
        <w:t xml:space="preserve">5.8.2. Disaggregazione dei risparmi sulla spesa farmaceutica</w:t>
      </w:r>
    </w:p>
    <w:p>
      <w:pPr>
        <w:spacing w:after="150" w:line="276"/>
        <w:jc w:val="both"/>
      </w:pPr>
      <w:r>
        <w:rPr>
          <w:rFonts w:ascii="Cambria" w:cs="Cambria" w:eastAsia="Cambria" w:hAnsi="Cambria"/>
          <w:b w:val="false"/>
          <w:bCs w:val="false"/>
          <w:color w:val="1A1A1A"/>
          <w:sz w:val="22"/>
          <w:szCs w:val="22"/>
        </w:rPr>
        <w:t xml:space="preserve">La riduzione del 31% della spesa farmaceutica osservata da Solano nel sottogruppo di pazienti presi in carico da MMG e Psicologo di Base non riguarda solo gli psicofarmaci in senso stretto. Al contrario, investe un ampio spettro di categorie terapeutiche, tipicamente impiegate per gestire in modo sintomatico disturbi con forte componente psicosociale.</w:t>
      </w:r>
    </w:p>
    <w:p>
      <w:pPr>
        <w:spacing w:after="150" w:line="276"/>
        <w:jc w:val="both"/>
      </w:pPr>
      <w:r>
        <w:rPr>
          <w:rFonts w:ascii="Cambria" w:cs="Cambria" w:eastAsia="Cambria" w:hAnsi="Cambria"/>
          <w:b w:val="false"/>
          <w:bCs w:val="false"/>
          <w:color w:val="1A1A1A"/>
          <w:sz w:val="22"/>
          <w:szCs w:val="22"/>
        </w:rPr>
        <w:t xml:space="preserve">Considerando prudenzialmente che il Servizio di Psicologia di Base possa incidere su circa un quarto della spesa farmaceutica territoriale pugliese (800 milioni di euro annui), e applicando a questa porzione il calo del 31% documentato negli studi laziali, si ottiene un risparmio annuo nell’ordine dei 60–65 milioni di euro. Questa cifra può essere ulteriormente suddivisa in grandi gruppi di farmaci:</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Psicofarmaci (ansiolitici, ipnotici, antidepressivi). Una parte importante delle prescrizioni di benzodiazepine, ipnotici e antidepressivi in medicina generale è rappresentata da utilizzi di lunga durata senza un chiaro progetto terapeutico, spesso in assenza di supporto psicologico. L’integrazione con lo Psicologo di Base permette di ridurre tali prescrizioni o di sostituirle con interventi psicoterapeutici brevi. È plausibile attribuire a questo gruppo circa il 40% dei risparmi, pari a 24–26 milioni di euro annui.</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Antidolorifici, antinfiammatori e farmaci per il dolore cronico. Nei pazienti con dolori muscolo-scheletrici aspecifici, fibromialgia, cefalee croniche e altre sindromi algiche funzionali, la terapia farmacologica tende a diventare cronica e polifarmacologica. La gestione psicologica integrata riduce la necessità di analgesici, FANS e farmaci ad azione centrale prescritti in assenza di un adeguato inquadramento del dolore. Una quota di circa il 30% dei risparmi (18–20 milioni di euro) può essere attribuita a questa categoria.</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Gastroprotettori e farmaci per disturbi gastrointestinali funzionali. Farmaci antiacidi, inibitori di pompa protonica, procinetici e antispastici sono spesso prescritti in modo prolungato per sintomi gastrointestinali associati a stress e ansia, senza che vi sia sempre una indicazione organica solida. L’intervento psicologico precoce consente di ridurre l’uso cronico di questi farmaci. È ragionevole considerare che circa il 20% dei risparmi farmaceutici (12–13 milioni di euro) derivi da questo gruppo.</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Altri farmaci sintomatici e di supporto. Rientrano in questa categoria farmaci per vertigini, preparati per stati ansioso-depressivi non specifici, preparazioni muscolo-rilassanti, alcuni broncodilatatori impiegati in quadri con forte componente ansiosa e altre terapie a impiego sintomatico. La quota residua dei risparmi (circa il 10%, pari a 6–7 milioni di euro) può essere allocata a questi principi attivi.</w:t>
      </w:r>
    </w:p>
    <w:p>
      <w:pPr>
        <w:spacing w:after="150" w:line="276"/>
        <w:jc w:val="both"/>
      </w:pPr>
      <w:r>
        <w:rPr>
          <w:rFonts w:ascii="Cambria" w:cs="Cambria" w:eastAsia="Cambria" w:hAnsi="Cambria"/>
          <w:b w:val="false"/>
          <w:bCs w:val="false"/>
          <w:color w:val="1A1A1A"/>
          <w:sz w:val="22"/>
          <w:szCs w:val="22"/>
        </w:rPr>
        <w:t xml:space="preserve">Questa disaggregazione conferma che il Servizio di Psicologia di Base non produce un mero taglio verticale dei costi, ma contribuisce a riallineare l’uso dei farmaci alle reali indicazioni cliniche, riducendo polifarmacoterapia iatrogena e potenziali reazioni avverse, con evidenti benefici anche in termini di sicurezza dei pazienti.</w:t>
      </w:r>
    </w:p>
    <w:p>
      <w:pPr>
        <w:keepNext/>
        <w:spacing w:after="80" w:before="220" w:line="260"/>
        <w:outlineLvl w:val="2"/>
      </w:pPr>
      <w:r>
        <w:rPr>
          <w:rFonts w:ascii="Calibri" w:cs="Calibri" w:eastAsia="Calibri" w:hAnsi="Calibri"/>
          <w:b/>
          <w:bCs/>
          <w:color w:val="2E4272"/>
          <w:sz w:val="26"/>
          <w:szCs w:val="26"/>
        </w:rPr>
        <w:t xml:space="preserve">5.8.3. Risparmi sull’assistenza medico-generica</w:t>
      </w:r>
    </w:p>
    <w:p>
      <w:pPr>
        <w:spacing w:after="150" w:line="276"/>
        <w:jc w:val="both"/>
      </w:pPr>
      <w:r>
        <w:rPr>
          <w:rFonts w:ascii="Cambria" w:cs="Cambria" w:eastAsia="Cambria" w:hAnsi="Cambria"/>
          <w:b w:val="false"/>
          <w:bCs w:val="false"/>
          <w:color w:val="1A1A1A"/>
          <w:sz w:val="22"/>
          <w:szCs w:val="22"/>
        </w:rPr>
        <w:t xml:space="preserve">La spesa per assistenza medico-generica (MMG e pediatri di libera scelta) è in larga parte costituita da costi fissi (compensi contrattuali), ma una sua frazione non trascurabile è legata ad attività aggiuntive, continuità assistenziale, medicina di iniziativa e altri interventi resi necessari dall’elevato carico di domanda.</w:t>
      </w:r>
    </w:p>
    <w:p>
      <w:pPr>
        <w:spacing w:after="150" w:line="276"/>
        <w:jc w:val="both"/>
      </w:pPr>
      <w:r>
        <w:rPr>
          <w:rFonts w:ascii="Cambria" w:cs="Cambria" w:eastAsia="Cambria" w:hAnsi="Cambria"/>
          <w:b w:val="false"/>
          <w:bCs w:val="false"/>
          <w:color w:val="1A1A1A"/>
          <w:sz w:val="22"/>
          <w:szCs w:val="22"/>
        </w:rPr>
        <w:t xml:space="preserve">Gli studi sui </w:t>
      </w:r>
      <w:r>
        <w:rPr>
          <w:rFonts w:ascii="Cambria" w:cs="Cambria" w:eastAsia="Cambria" w:hAnsi="Cambria"/>
          <w:b w:val="false"/>
          <w:bCs w:val="false"/>
          <w:i/>
          <w:iCs/>
          <w:color w:val="1A1A1A"/>
          <w:sz w:val="22"/>
          <w:szCs w:val="22"/>
        </w:rPr>
        <w:t xml:space="preserve">frequent attenders</w:t>
      </w:r>
      <w:r>
        <w:rPr>
          <w:rFonts w:ascii="Cambria" w:cs="Cambria" w:eastAsia="Cambria" w:hAnsi="Cambria"/>
          <w:b w:val="false"/>
          <w:bCs w:val="false"/>
          <w:color w:val="1A1A1A"/>
          <w:sz w:val="22"/>
          <w:szCs w:val="22"/>
        </w:rPr>
        <w:t xml:space="preserve"> mostrano che una piccola percentuale di pazienti – tipicamente tra il 3% e il 10% dell’utenza – può generare fino al 40% delle consultazioni in medicina generale, con quadri sintomatologici caratterizzati da sovrapposizione di disturbi fisici e psicologici. L’inserimento dello Psicologo di Base, secondo il modello di Solano, consente di ridurre in modo marcato le consultazioni ripetute per gli stessi sintomi, grazie a un inquadramento psicosomatico e a un lavoro motivazionale e psicoeducativo.</w:t>
      </w:r>
    </w:p>
    <w:p>
      <w:pPr>
        <w:spacing w:after="150" w:line="276"/>
        <w:jc w:val="both"/>
      </w:pPr>
      <w:r>
        <w:rPr>
          <w:rFonts w:ascii="Cambria" w:cs="Cambria" w:eastAsia="Cambria" w:hAnsi="Cambria"/>
          <w:b w:val="false"/>
          <w:bCs w:val="false"/>
          <w:color w:val="1A1A1A"/>
          <w:sz w:val="22"/>
          <w:szCs w:val="22"/>
        </w:rPr>
        <w:t xml:space="preserve">Applicando in Puglia una riduzione prudente del 20% delle consultazioni in questo sottogruppo ad alta frequenza, si ottiene un risparmio potenziale di circa 35–40 milioni di euro annui. Tenendo conto che non tutta questa riduzione può tradursi immediatamente in minori esborsi monetari, nel modello viene contabilizzata come risparmio diretto una quota pari a circa la metà (19 milioni di euro), mentre la parte restante viene interpretata come capacità produttiva liberata: più tempo clinico per i casi complessi, migliore accessibilità, minor pressione sui servizi di continuità assistenziale.</w:t>
      </w:r>
    </w:p>
    <w:p>
      <w:pPr>
        <w:keepNext/>
        <w:spacing w:after="80" w:before="220" w:line="260"/>
        <w:outlineLvl w:val="2"/>
      </w:pPr>
      <w:r>
        <w:rPr>
          <w:rFonts w:ascii="Calibri" w:cs="Calibri" w:eastAsia="Calibri" w:hAnsi="Calibri"/>
          <w:b/>
          <w:bCs/>
          <w:color w:val="2E4272"/>
          <w:sz w:val="26"/>
          <w:szCs w:val="26"/>
        </w:rPr>
        <w:t xml:space="preserve">5.8.4. Risparmi sulla salute mentale specialistica e sui CSM</w:t>
      </w:r>
    </w:p>
    <w:p>
      <w:pPr>
        <w:spacing w:after="150" w:line="276"/>
        <w:jc w:val="both"/>
      </w:pPr>
      <w:r>
        <w:rPr>
          <w:rFonts w:ascii="Cambria" w:cs="Cambria" w:eastAsia="Cambria" w:hAnsi="Cambria"/>
          <w:b w:val="false"/>
          <w:bCs w:val="false"/>
          <w:color w:val="1A1A1A"/>
          <w:sz w:val="22"/>
          <w:szCs w:val="22"/>
        </w:rPr>
        <w:t xml:space="preserve">La spesa per l’assistenza psichiatrica e la salute mentale in Puglia è stata stimata in circa 270 milioni di euro annui, in linea con il valore nazionale del 3% del Fondo Sanitario. I DSM e i CSM intercettano circa 55.000 utenti, a fronte di una platea ben più ampia di persone con disagio psicologico che resta in carico alle cure primarie o fuori dal sistema.</w:t>
      </w:r>
    </w:p>
    <w:p>
      <w:pPr>
        <w:spacing w:after="150" w:line="276"/>
        <w:jc w:val="both"/>
      </w:pPr>
      <w:r>
        <w:rPr>
          <w:rFonts w:ascii="Cambria" w:cs="Cambria" w:eastAsia="Cambria" w:hAnsi="Cambria"/>
          <w:b w:val="false"/>
          <w:bCs w:val="false"/>
          <w:color w:val="1A1A1A"/>
          <w:sz w:val="22"/>
          <w:szCs w:val="22"/>
        </w:rPr>
        <w:t xml:space="preserve">L’introduzione sistematica dello Psicologo di Base svolge una funzione di filtro verso i servizi specialistici. In particolare, consente di:</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prendere in carico direttamente disturbi d’ansia, depressivi lievi e moderati, somatizzazioni e disturbi dell’adattamento, evitando invii ai CSM per quadri che non richiedono necessariamente trattamento psichiatrico;</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condividere il follow-up di casi seguiti dai DSM, riducendo la durata media della presa in carico specialistica per una quota di pazienti;</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diminuire gli accessi impropri ai servizi di emergenza psichiatrica e i ricoveri in SPDC per crisi che possono essere intercettate e gestite precocemente in ambito territoriale.</w:t>
      </w:r>
    </w:p>
    <w:p>
      <w:pPr>
        <w:spacing w:after="150" w:line="276"/>
        <w:jc w:val="both"/>
      </w:pPr>
      <w:r>
        <w:rPr>
          <w:rFonts w:ascii="Cambria" w:cs="Cambria" w:eastAsia="Cambria" w:hAnsi="Cambria"/>
          <w:b w:val="false"/>
          <w:bCs w:val="false"/>
          <w:color w:val="1A1A1A"/>
          <w:sz w:val="22"/>
          <w:szCs w:val="22"/>
        </w:rPr>
        <w:t xml:space="preserve">Nel modello ricalibrato si assume una riduzione prudente del 10% della spesa complessiva per salute mentale, distribuendo i circa 27 milioni di euro di risparmio diretto nel modo seguente:</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una quota attorno al 30% (8–9 milioni di euro) corrisponde alla diminuzione di ricoveri psichiatrici e di giornate di degenza;</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una quota intorno al 35% (9–10 milioni di euro) riguarda la riduzione di costi per strutture residenziali e semiresidenziali quando l’intervento di Psicologia di Base consente di contenere o evitare percorsi ad alta intensità assistenziale per disturbi comuni;</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la quota restante, circa il 35% (9–10 milioni di euro), è imputabile alla riduzione di prestazioni ambulatoriali e domiciliari dei CSM per quadri lievi-moderati che trovano risposta appropriata nei percorsi di Psicologia di Base.</w:t>
      </w:r>
    </w:p>
    <w:p>
      <w:pPr>
        <w:spacing w:after="150" w:line="276"/>
        <w:jc w:val="both"/>
      </w:pPr>
      <w:r>
        <w:rPr>
          <w:rFonts w:ascii="Cambria" w:cs="Cambria" w:eastAsia="Cambria" w:hAnsi="Cambria"/>
          <w:b w:val="false"/>
          <w:bCs w:val="false"/>
          <w:color w:val="1A1A1A"/>
          <w:sz w:val="22"/>
          <w:szCs w:val="22"/>
        </w:rPr>
        <w:t xml:space="preserve">Questa articolazione mostra che il risparmio sui CSM non è un semplice “taglio lineare”, ma il risultato di una diversa distribuzione del carico assistenziale fra primo livello psicologico e servizi specialistici, con potenziamento della capacità dei DSM di concentrarsi sui disturbi gravi e complessi.</w:t>
      </w:r>
    </w:p>
    <w:p>
      <w:pPr>
        <w:keepNext/>
        <w:spacing w:after="120" w:before="300" w:line="264"/>
        <w:outlineLvl w:val="1"/>
      </w:pPr>
      <w:r>
        <w:rPr>
          <w:rFonts w:ascii="Calibri" w:cs="Calibri" w:eastAsia="Calibri" w:hAnsi="Calibri"/>
          <w:b/>
          <w:bCs/>
          <w:color w:val="16264B"/>
          <w:sz w:val="30"/>
          <w:szCs w:val="30"/>
        </w:rPr>
        <w:t xml:space="preserve">5.9. Scenari temporali 1–3–5–10 anni: demografia, spopolamento e immigrazione</w:t>
      </w:r>
    </w:p>
    <w:p>
      <w:pPr>
        <w:keepNext/>
        <w:spacing w:after="80" w:before="220" w:line="260"/>
        <w:outlineLvl w:val="2"/>
      </w:pPr>
      <w:r>
        <w:rPr>
          <w:rFonts w:ascii="Calibri" w:cs="Calibri" w:eastAsia="Calibri" w:hAnsi="Calibri"/>
          <w:b/>
          <w:bCs/>
          <w:color w:val="2E4272"/>
          <w:sz w:val="26"/>
          <w:szCs w:val="26"/>
        </w:rPr>
        <w:t xml:space="preserve">5.9.1. Quadro demografico 2024–2034 per Italia e Puglia</w:t>
      </w:r>
    </w:p>
    <w:p>
      <w:pPr>
        <w:spacing w:after="150" w:line="276"/>
        <w:jc w:val="both"/>
      </w:pPr>
      <w:r>
        <w:rPr>
          <w:rFonts w:ascii="Cambria" w:cs="Cambria" w:eastAsia="Cambria" w:hAnsi="Cambria"/>
          <w:b w:val="false"/>
          <w:bCs w:val="false"/>
          <w:color w:val="1A1A1A"/>
          <w:sz w:val="22"/>
          <w:szCs w:val="22"/>
        </w:rPr>
        <w:t xml:space="preserve">Le previsioni demografiche più recenti dell’ISTAT e i focus dell’Ufficio Statistico regionale convergono nel delineare per l’Italia e per la Puglia un futuro caratterizzato da tre tendenze strutturali: diminuzione del numero complessivo di residenti, invecchiamento accelerato della popolazione, spopolamento delle aree interne e del Mezzogiorno con parziale compensazione dovuta alle migrazioni dall’estero.</w:t>
      </w:r>
    </w:p>
    <w:p>
      <w:pPr>
        <w:spacing w:after="150" w:line="276"/>
        <w:jc w:val="both"/>
      </w:pPr>
      <w:r>
        <w:rPr>
          <w:rFonts w:ascii="Cambria" w:cs="Cambria" w:eastAsia="Cambria" w:hAnsi="Cambria"/>
          <w:b w:val="false"/>
          <w:bCs w:val="false"/>
          <w:color w:val="1A1A1A"/>
          <w:sz w:val="22"/>
          <w:szCs w:val="22"/>
        </w:rPr>
        <w:t xml:space="preserve">A livello nazionale, le proiezioni 2024–2050 indicano che la popolazione residente passerà da circa 59 milioni a 54,7 milioni entro il 2050, con un calo graduale ma costante. Nello stesso periodo, la quota di persone con 65 anni e più salirà dal 24,3% al 34,6%, mentre la popolazione in età 15–64 anni scenderà dal 63,5% al 54,3%. In altre parole, l’Italia avrà meno residenti ma molto più anziani e molte più famiglie unipersonali.</w:t>
      </w:r>
    </w:p>
    <w:p>
      <w:pPr>
        <w:spacing w:after="150" w:line="276"/>
        <w:jc w:val="both"/>
      </w:pPr>
      <w:r>
        <w:rPr>
          <w:rFonts w:ascii="Cambria" w:cs="Cambria" w:eastAsia="Cambria" w:hAnsi="Cambria"/>
          <w:b w:val="false"/>
          <w:bCs w:val="false"/>
          <w:color w:val="1A1A1A"/>
          <w:sz w:val="22"/>
          <w:szCs w:val="22"/>
        </w:rPr>
        <w:t xml:space="preserve">Il focus demografico della Regione Puglia, basato sulle previsioni ISTAT, mostra che la popolazione pugliese è già in calo: fra il 2012 e il 2022 la Regione ha perso circa il 4,4% dei residenti. Nello scenario mediano, la popolazione è prevista attestarsi intorno a 3,76 milioni di abitanti nel 2030 (circa 160 mila in meno rispetto al 2022) e a circa 3,5 milioni nel 2040, con un’ulteriore riduzione di oltre 200 mila residenti. Si tratta di una dinamica di spopolamento che riguarda soprattutto i giovani e le fasce in età lavorativa, mentre il numero assoluto di anziani resta stabile o in crescita.</w:t>
      </w:r>
    </w:p>
    <w:p>
      <w:pPr>
        <w:spacing w:after="150" w:line="276"/>
        <w:jc w:val="both"/>
      </w:pPr>
      <w:r>
        <w:rPr>
          <w:rFonts w:ascii="Cambria" w:cs="Cambria" w:eastAsia="Cambria" w:hAnsi="Cambria"/>
          <w:b w:val="false"/>
          <w:bCs w:val="false"/>
          <w:color w:val="1A1A1A"/>
          <w:sz w:val="22"/>
          <w:szCs w:val="22"/>
        </w:rPr>
        <w:t xml:space="preserve">Parallelamente, le migrazioni dall’estero continuano a fornire un contributo positivo, ma insufficiente a compensare il saldo naturale fortemente negativo. I cittadini stranieri, spesso appartenenti a gruppi socioeconomicamente vulnerabili, presentano a loro volta bisogni specifici di salute mentale e di supporto psicologico legati a stress migratorio, precarietà lavorativa e discriminazioni.</w:t>
      </w:r>
    </w:p>
    <w:p>
      <w:pPr>
        <w:spacing w:after="150" w:line="276"/>
        <w:jc w:val="both"/>
      </w:pPr>
      <w:r>
        <w:rPr>
          <w:rFonts w:ascii="Cambria" w:cs="Cambria" w:eastAsia="Cambria" w:hAnsi="Cambria"/>
          <w:b w:val="false"/>
          <w:bCs w:val="false"/>
          <w:color w:val="1A1A1A"/>
          <w:sz w:val="22"/>
          <w:szCs w:val="22"/>
        </w:rPr>
        <w:t xml:space="preserve">Dal punto di vista dei bisogni di salute e in particolare della domanda di servizi psicologici, questo scenario implica che, anche a fronte di una lieve riduzione del numero complessivo di residenti, il carico di patologie croniche e di disturbi psichici e psicosomatici tenderà ad aumentare. L’invecchiamento della popolazione, l’aumento della solitudine e la permanenza di fattori di rischio psicosociale (disoccupazione giovanile, precarietà, povertà educativa) rendono dunque ragionevole assumere, in termini reali, una crescita della domanda potenziale di Psicologia di Base nel prossimo decennio.</w:t>
      </w:r>
    </w:p>
    <w:p>
      <w:pPr>
        <w:keepNext/>
        <w:spacing w:after="80" w:before="220" w:line="260"/>
        <w:outlineLvl w:val="2"/>
      </w:pPr>
      <w:r>
        <w:rPr>
          <w:rFonts w:ascii="Calibri" w:cs="Calibri" w:eastAsia="Calibri" w:hAnsi="Calibri"/>
          <w:b/>
          <w:bCs/>
          <w:color w:val="2E4272"/>
          <w:sz w:val="26"/>
          <w:szCs w:val="26"/>
        </w:rPr>
        <w:t xml:space="preserve">5.9.2. Ipotesi di base per la modellizzazione temporale</w:t>
      </w:r>
    </w:p>
    <w:p>
      <w:pPr>
        <w:spacing w:after="150" w:line="276"/>
        <w:jc w:val="both"/>
      </w:pPr>
      <w:r>
        <w:rPr>
          <w:rFonts w:ascii="Cambria" w:cs="Cambria" w:eastAsia="Cambria" w:hAnsi="Cambria"/>
          <w:b w:val="false"/>
          <w:bCs w:val="false"/>
          <w:color w:val="1A1A1A"/>
          <w:sz w:val="22"/>
          <w:szCs w:val="22"/>
        </w:rPr>
        <w:t xml:space="preserve">Per costruire gli scenari 1–3–5–10 anni si adottano alcune ipotesi operative, che consentono di proiettare nel tempo sia i costi del Servizio di Psicologia di Base sia i risparmi diretti sul SSR Puglia, mantenendo i valori in euro costanti 2024:</w:t>
      </w:r>
    </w:p>
    <w:p>
      <w:pPr>
        <w:tabs>
          <w:tab w:val="left" w:pos="600"/>
        </w:tabs>
        <w:spacing w:after="90" w:line="272"/>
        <w:ind w:left="600" w:hanging="300"/>
        <w:jc w:val="both"/>
      </w:pPr>
      <w:r>
        <w:rPr>
          <w:rFonts w:ascii="Cambria" w:cs="Cambria" w:eastAsia="Cambria" w:hAnsi="Cambria"/>
          <w:b/>
          <w:bCs/>
          <w:color w:val="1A1A1A"/>
          <w:sz w:val="22"/>
          <w:szCs w:val="22"/>
        </w:rPr>
        <w:t xml:space="preserve">1.</w:t>
        <w:tab/>
      </w:r>
      <w:r>
        <w:rPr>
          <w:rFonts w:ascii="Cambria" w:cs="Cambria" w:eastAsia="Cambria" w:hAnsi="Cambria"/>
          <w:b w:val="false"/>
          <w:bCs w:val="false"/>
          <w:color w:val="1A1A1A"/>
          <w:sz w:val="22"/>
          <w:szCs w:val="22"/>
        </w:rPr>
        <w:t xml:space="preserve">Avvio del servizio e curva di implementazione. Si assume che l’istituzione della Psicologia di Base inizi con una copertura pari a circa il 30% del target finale nel primo anno (240 psicologi), per poi salire al 60% entro il terzo anno (480–500 psicologi), al 100% entro il quinto anno (800 psicologi) e stabilizzarsi a questo livello negli anni successivi.</w:t>
      </w:r>
    </w:p>
    <w:p>
      <w:pPr>
        <w:tabs>
          <w:tab w:val="left" w:pos="600"/>
        </w:tabs>
        <w:spacing w:after="90" w:line="272"/>
        <w:ind w:left="600" w:hanging="300"/>
        <w:jc w:val="both"/>
      </w:pPr>
      <w:r>
        <w:rPr>
          <w:rFonts w:ascii="Cambria" w:cs="Cambria" w:eastAsia="Cambria" w:hAnsi="Cambria"/>
          <w:b/>
          <w:bCs/>
          <w:color w:val="1A1A1A"/>
          <w:sz w:val="22"/>
          <w:szCs w:val="22"/>
        </w:rPr>
        <w:t xml:space="preserve">2.</w:t>
        <w:tab/>
      </w:r>
      <w:r>
        <w:rPr>
          <w:rFonts w:ascii="Cambria" w:cs="Cambria" w:eastAsia="Cambria" w:hAnsi="Cambria"/>
          <w:b w:val="false"/>
          <w:bCs w:val="false"/>
          <w:color w:val="1A1A1A"/>
          <w:sz w:val="22"/>
          <w:szCs w:val="22"/>
        </w:rPr>
        <w:t xml:space="preserve">Curva di apprendimento e di integrazione organizzativa. L’esperienza di programmi come IAPT suggerisce che il pieno potenziale di risparmio si realizza non immediatamente, ma dopo alcuni anni di affinamento dei protocolli, formazione del personale, sviluppo di sistemi informativi e consolidamento della collaborazione con i Medici di Base. Nel presente modello si assume che l’efficacia economica del servizio raggiunga circa il 50% del suo potenziale nel primo anno, il 70–75% entro il terzo, il 100% entro il quinto.</w:t>
      </w:r>
    </w:p>
    <w:p>
      <w:pPr>
        <w:tabs>
          <w:tab w:val="left" w:pos="600"/>
        </w:tabs>
        <w:spacing w:after="90" w:line="272"/>
        <w:ind w:left="600" w:hanging="300"/>
        <w:jc w:val="both"/>
      </w:pPr>
      <w:r>
        <w:rPr>
          <w:rFonts w:ascii="Cambria" w:cs="Cambria" w:eastAsia="Cambria" w:hAnsi="Cambria"/>
          <w:b/>
          <w:bCs/>
          <w:color w:val="1A1A1A"/>
          <w:sz w:val="22"/>
          <w:szCs w:val="22"/>
        </w:rPr>
        <w:t xml:space="preserve">3.</w:t>
        <w:tab/>
      </w:r>
      <w:r>
        <w:rPr>
          <w:rFonts w:ascii="Cambria" w:cs="Cambria" w:eastAsia="Cambria" w:hAnsi="Cambria"/>
          <w:b w:val="false"/>
          <w:bCs w:val="false"/>
          <w:color w:val="1A1A1A"/>
          <w:sz w:val="22"/>
          <w:szCs w:val="22"/>
        </w:rPr>
        <w:t xml:space="preserve">Dinamica demografica e di spesa sanitaria. Pur in presenza di un calo moderato della popolazione pugliese (circa il 3–4% in dieci anni nello scenario mediano), l’invecchiamento e l’aumento della multimorbidità comportano una crescita tendenziale della spesa nelle aree più direttamente interessate dalla Psicologia di Base: farmaceutica, specialistica, diagnostica e salute mentale. A parità di politiche, è ragionevole assumere una crescita reale annua della spesa in tali comparti nell’ordine dell’1–1,5%, che nell’arco di dieci anni implica un aumento cumulato attorno al 10–15%.</w:t>
      </w:r>
    </w:p>
    <w:p>
      <w:pPr>
        <w:tabs>
          <w:tab w:val="left" w:pos="600"/>
        </w:tabs>
        <w:spacing w:after="90" w:line="272"/>
        <w:ind w:left="600" w:hanging="300"/>
        <w:jc w:val="both"/>
      </w:pPr>
      <w:r>
        <w:rPr>
          <w:rFonts w:ascii="Cambria" w:cs="Cambria" w:eastAsia="Cambria" w:hAnsi="Cambria"/>
          <w:b/>
          <w:bCs/>
          <w:color w:val="1A1A1A"/>
          <w:sz w:val="22"/>
          <w:szCs w:val="22"/>
        </w:rPr>
        <w:t xml:space="preserve">4.</w:t>
        <w:tab/>
      </w:r>
      <w:r>
        <w:rPr>
          <w:rFonts w:ascii="Cambria" w:cs="Cambria" w:eastAsia="Cambria" w:hAnsi="Cambria"/>
          <w:b w:val="false"/>
          <w:bCs w:val="false"/>
          <w:color w:val="1A1A1A"/>
          <w:sz w:val="22"/>
          <w:szCs w:val="22"/>
        </w:rPr>
        <w:t xml:space="preserve">Popolazione trattata. A regime, con 800 psicologi, si mantiene l’ipotesi di circa 195.000 pazienti trattati ogni anno (pari a circa il 5% della popolazione), con un tasso di miglioramento clinicamente significativo del 50%. Nelle fasi iniziali, la popolazione trattata cresce in parallelo alla copertura del servizio.</w:t>
      </w:r>
    </w:p>
    <w:p>
      <w:pPr>
        <w:keepNext/>
        <w:spacing w:after="80" w:before="220" w:line="260"/>
        <w:outlineLvl w:val="2"/>
      </w:pPr>
      <w:r>
        <w:rPr>
          <w:rFonts w:ascii="Calibri" w:cs="Calibri" w:eastAsia="Calibri" w:hAnsi="Calibri"/>
          <w:b/>
          <w:bCs/>
          <w:color w:val="2E4272"/>
          <w:sz w:val="26"/>
          <w:szCs w:val="26"/>
        </w:rPr>
        <w:t xml:space="preserve">5.9.3. Scenario a 1 anno</w:t>
      </w:r>
    </w:p>
    <w:p>
      <w:pPr>
        <w:spacing w:after="150" w:line="276"/>
        <w:jc w:val="both"/>
      </w:pPr>
      <w:r>
        <w:rPr>
          <w:rFonts w:ascii="Cambria" w:cs="Cambria" w:eastAsia="Cambria" w:hAnsi="Cambria"/>
          <w:b w:val="false"/>
          <w:bCs w:val="false"/>
          <w:color w:val="1A1A1A"/>
          <w:sz w:val="22"/>
          <w:szCs w:val="22"/>
        </w:rPr>
        <w:t xml:space="preserve">Nel primo anno di implementazione, con una dotazione di circa 240 Psicologi di Base (30% dell’organico finale), il servizio è presente in modo uniforme ma ancora non capillare. La priorità è la formazione iniziale, la costruzione dei protocolli condivisi con i MMG e l’avvio dei primi percorsi integrati nelle Case della Comunità.</w:t>
      </w:r>
    </w:p>
    <w:p>
      <w:pPr>
        <w:spacing w:after="150" w:line="276"/>
        <w:jc w:val="both"/>
      </w:pPr>
      <w:r>
        <w:rPr>
          <w:rFonts w:ascii="Cambria" w:cs="Cambria" w:eastAsia="Cambria" w:hAnsi="Cambria"/>
          <w:b w:val="false"/>
          <w:bCs w:val="false"/>
          <w:color w:val="1A1A1A"/>
          <w:sz w:val="22"/>
          <w:szCs w:val="22"/>
        </w:rPr>
        <w:t xml:space="preserve">In questa fase, il costo complessivo annuo del Servizio (comprensivo di stipendi, formazione intensiva, supervisione, infrastrutture IT e governance) può collocarsi nell’ordine dei 18–20 milioni di euro. L’efficacia economica, in termini di risparmi diretti, può essere stimata in circa il 25–30% del potenziale a regime, tenendo conto del numero inferiore di pazienti trattati e della curva di apprendimento.</w:t>
      </w:r>
    </w:p>
    <w:p>
      <w:pPr>
        <w:spacing w:after="150" w:line="276"/>
        <w:jc w:val="both"/>
      </w:pPr>
      <w:r>
        <w:rPr>
          <w:rFonts w:ascii="Cambria" w:cs="Cambria" w:eastAsia="Cambria" w:hAnsi="Cambria"/>
          <w:b w:val="false"/>
          <w:bCs w:val="false"/>
          <w:color w:val="1A1A1A"/>
          <w:sz w:val="22"/>
          <w:szCs w:val="22"/>
        </w:rPr>
        <w:t xml:space="preserve">Ciò significa che, già nel primo anno, i risparmi diretti per il SSR Puglia possono collocarsi in un intervallo plausibile di 70–90 milioni di euro, derivanti principalmente da una riduzione iniziale di prescrizioni farmacologiche e di esami diagnostici nei </w:t>
      </w:r>
      <w:r>
        <w:rPr>
          <w:rFonts w:ascii="Cambria" w:cs="Cambria" w:eastAsia="Cambria" w:hAnsi="Cambria"/>
          <w:b w:val="false"/>
          <w:bCs w:val="false"/>
          <w:i/>
          <w:iCs/>
          <w:color w:val="1A1A1A"/>
          <w:sz w:val="22"/>
          <w:szCs w:val="22"/>
        </w:rPr>
        <w:t xml:space="preserve">frequent attenders</w:t>
      </w:r>
      <w:r>
        <w:rPr>
          <w:rFonts w:ascii="Cambria" w:cs="Cambria" w:eastAsia="Cambria" w:hAnsi="Cambria"/>
          <w:b w:val="false"/>
          <w:bCs w:val="false"/>
          <w:color w:val="1A1A1A"/>
          <w:sz w:val="22"/>
          <w:szCs w:val="22"/>
        </w:rPr>
        <w:t xml:space="preserve"> e da un primo filtro sugli invii ai CSM. Il rapporto costi-benefici si colloca già sopra la parità, con un ROI prudenziale di circa 3–4 euro di risparmio per ogni euro investito, pur con forte variabilità territoriale legata alla qualità dell’implementazione.</w:t>
      </w:r>
    </w:p>
    <w:p>
      <w:pPr>
        <w:keepNext/>
        <w:spacing w:after="80" w:before="220" w:line="260"/>
        <w:outlineLvl w:val="2"/>
      </w:pPr>
      <w:r>
        <w:rPr>
          <w:rFonts w:ascii="Calibri" w:cs="Calibri" w:eastAsia="Calibri" w:hAnsi="Calibri"/>
          <w:b/>
          <w:bCs/>
          <w:color w:val="2E4272"/>
          <w:sz w:val="26"/>
          <w:szCs w:val="26"/>
        </w:rPr>
        <w:t xml:space="preserve">5.9.4. Scenario a 3 anni</w:t>
      </w:r>
    </w:p>
    <w:p>
      <w:pPr>
        <w:spacing w:after="150" w:line="276"/>
        <w:jc w:val="both"/>
      </w:pPr>
      <w:r>
        <w:rPr>
          <w:rFonts w:ascii="Cambria" w:cs="Cambria" w:eastAsia="Cambria" w:hAnsi="Cambria"/>
          <w:b w:val="false"/>
          <w:bCs w:val="false"/>
          <w:color w:val="1A1A1A"/>
          <w:sz w:val="22"/>
          <w:szCs w:val="22"/>
        </w:rPr>
        <w:t xml:space="preserve">Al terzo anno, il servizio ha raggiunto una copertura intorno al 60% dell’organico previsto (circa 480–500 psicologi) e ha consolidato la collaborazione operativa con la maggior parte dei MMG e delle Case della Comunità. I sistemi informativi per il monitoraggio degli esiti e dei costi sono attivi, la formazione di base è completata e la supervisione clinica è a regime.</w:t>
      </w:r>
    </w:p>
    <w:p>
      <w:pPr>
        <w:spacing w:after="150" w:line="276"/>
        <w:jc w:val="both"/>
      </w:pPr>
      <w:r>
        <w:rPr>
          <w:rFonts w:ascii="Cambria" w:cs="Cambria" w:eastAsia="Cambria" w:hAnsi="Cambria"/>
          <w:b w:val="false"/>
          <w:bCs w:val="false"/>
          <w:color w:val="1A1A1A"/>
          <w:sz w:val="22"/>
          <w:szCs w:val="22"/>
        </w:rPr>
        <w:t xml:space="preserve">In questa fase, i costi annui del Servizio di Psicologia di Base possono avvicinarsi ai 30–32 milioni di euro, mentre l’efficacia economica è stimata attorno al 70–75% del potenziale. Tenendo conto anche dell’incremento demografico relativo della popolazione anziana e della crescita tendenziale della spesa in farmaci, specialistica e salute mentale, è realistico collocare i risparmi diretti complessivi in un intervallo di 180–210 milioni di euro.</w:t>
      </w:r>
    </w:p>
    <w:p>
      <w:pPr>
        <w:spacing w:after="150" w:line="276"/>
        <w:jc w:val="both"/>
      </w:pPr>
      <w:r>
        <w:rPr>
          <w:rFonts w:ascii="Cambria" w:cs="Cambria" w:eastAsia="Cambria" w:hAnsi="Cambria"/>
          <w:b w:val="false"/>
          <w:bCs w:val="false"/>
          <w:color w:val="1A1A1A"/>
          <w:sz w:val="22"/>
          <w:szCs w:val="22"/>
        </w:rPr>
        <w:t xml:space="preserve">Il ROI si attesta così su valori compresi tra 5:1 e 6:1: per ogni euro investito nel servizio, il SSR recupera in risparmi diretti tra cinque e sei euro, senza ancora considerare gli effetti indiretti su produttività lavorativa e qualità di vita.</w:t>
      </w:r>
    </w:p>
    <w:p>
      <w:pPr>
        <w:keepNext/>
        <w:spacing w:after="80" w:before="220" w:line="260"/>
        <w:outlineLvl w:val="2"/>
      </w:pPr>
      <w:r>
        <w:rPr>
          <w:rFonts w:ascii="Calibri" w:cs="Calibri" w:eastAsia="Calibri" w:hAnsi="Calibri"/>
          <w:b/>
          <w:bCs/>
          <w:color w:val="2E4272"/>
          <w:sz w:val="26"/>
          <w:szCs w:val="26"/>
        </w:rPr>
        <w:t xml:space="preserve">5.9.5. Scenario a 5 anni</w:t>
      </w:r>
    </w:p>
    <w:p>
      <w:pPr>
        <w:spacing w:after="150" w:line="276"/>
        <w:jc w:val="both"/>
      </w:pPr>
      <w:r>
        <w:rPr>
          <w:rFonts w:ascii="Cambria" w:cs="Cambria" w:eastAsia="Cambria" w:hAnsi="Cambria"/>
          <w:b w:val="false"/>
          <w:bCs w:val="false"/>
          <w:color w:val="1A1A1A"/>
          <w:sz w:val="22"/>
          <w:szCs w:val="22"/>
        </w:rPr>
        <w:t xml:space="preserve">Il quinto anno coincide, nel modello, con il pieno regime previsto: 800 Psicologi di Base, copertura uniforme della Regione, integrazione strutturale nelle Case della Comunità e nei Nuclei di Cure Primarie, sistemi ROM completamente operativi e collaborazione consolidata con i DSM.</w:t>
      </w:r>
    </w:p>
    <w:p>
      <w:pPr>
        <w:spacing w:after="150" w:line="276"/>
        <w:jc w:val="both"/>
      </w:pPr>
      <w:r>
        <w:rPr>
          <w:rFonts w:ascii="Cambria" w:cs="Cambria" w:eastAsia="Cambria" w:hAnsi="Cambria"/>
          <w:b w:val="false"/>
          <w:bCs w:val="false"/>
          <w:color w:val="1A1A1A"/>
          <w:sz w:val="22"/>
          <w:szCs w:val="22"/>
        </w:rPr>
        <w:t xml:space="preserve">A questo punto, i costi annui del Servizio, calcolati in euro costanti 2024, si collocano tra 38 e 41 milioni di euro. L’efficacia economica ha raggiunto il 100% del potenziale modellizzato, mentre l’invecchiamento demografico ha già aumentato in modo non trascurabile il peso dei disturbi cronici e delle comorbidità psico-fisiche.</w:t>
      </w:r>
    </w:p>
    <w:p>
      <w:pPr>
        <w:spacing w:after="150" w:line="276"/>
        <w:jc w:val="both"/>
      </w:pPr>
      <w:r>
        <w:rPr>
          <w:rFonts w:ascii="Cambria" w:cs="Cambria" w:eastAsia="Cambria" w:hAnsi="Cambria"/>
          <w:b w:val="false"/>
          <w:bCs w:val="false"/>
          <w:color w:val="1A1A1A"/>
          <w:sz w:val="22"/>
          <w:szCs w:val="22"/>
        </w:rPr>
        <w:t xml:space="preserve">In questo scenario centrale a 5 anni, i risparmi diretti per il SSR Puglia si posizionano nell’intorno dei 250–280 milioni di euro annui. Il valore di 270 milioni di euro, utilizzato come stima principale nel Capitolo, risulta coerente con queste ipotesi. Il rapporto costi-benefici si stabilizza su valori compresi tra 6:1 e 7:1, rendendo evidente come il Servizio di Psicologia di Base non costituisca un costo aggiuntivo, ma un investimento con ritorno economico molto superiore alla media degli interventi sanitari.</w:t>
      </w:r>
    </w:p>
    <w:p>
      <w:pPr>
        <w:keepNext/>
        <w:spacing w:after="80" w:before="220" w:line="260"/>
        <w:outlineLvl w:val="2"/>
      </w:pPr>
      <w:r>
        <w:rPr>
          <w:rFonts w:ascii="Calibri" w:cs="Calibri" w:eastAsia="Calibri" w:hAnsi="Calibri"/>
          <w:b/>
          <w:bCs/>
          <w:color w:val="2E4272"/>
          <w:sz w:val="26"/>
          <w:szCs w:val="26"/>
        </w:rPr>
        <w:t xml:space="preserve">5.9.6. Scenario a 10 anni</w:t>
      </w:r>
    </w:p>
    <w:p>
      <w:pPr>
        <w:spacing w:after="150" w:line="276"/>
        <w:jc w:val="both"/>
      </w:pPr>
      <w:r>
        <w:rPr>
          <w:rFonts w:ascii="Cambria" w:cs="Cambria" w:eastAsia="Cambria" w:hAnsi="Cambria"/>
          <w:b w:val="false"/>
          <w:bCs w:val="false"/>
          <w:color w:val="1A1A1A"/>
          <w:sz w:val="22"/>
          <w:szCs w:val="22"/>
        </w:rPr>
        <w:t xml:space="preserve">A dieci anni dall’avvio, il sistema ha completato la propria curva di apprendimento e può beneficiare appieno degli effetti cumulativi sulla salute della popolazione. Nello scenario demografico mediano, la popolazione pugliese si è ridotta di qualche punto percentuale, ma la quota di anziani e di persone con multimorbidità è aumentata sensibilmente. La spesa potenziale per farmaci, specialistica e salute mentale, a politiche invariate, risulterebbe superiore di circa il 10–15% rispetto al momento dell’avvio del Servizio.</w:t>
      </w:r>
    </w:p>
    <w:p>
      <w:pPr>
        <w:spacing w:after="150" w:line="276"/>
        <w:jc w:val="both"/>
      </w:pPr>
      <w:r>
        <w:rPr>
          <w:rFonts w:ascii="Cambria" w:cs="Cambria" w:eastAsia="Cambria" w:hAnsi="Cambria"/>
          <w:b w:val="false"/>
          <w:bCs w:val="false"/>
          <w:color w:val="1A1A1A"/>
          <w:sz w:val="22"/>
          <w:szCs w:val="22"/>
        </w:rPr>
        <w:t xml:space="preserve">In presenza della Psicologia di Base, l’aumento di domanda legato all’invecchiamento viene compensato e in parte rovesciato dalla maggiore efficacia degli interventi psicologici integrati. In termini di euro costanti 2024, è plausibile che i risparmi diretti annui possano salire nell’intervallo dei 290–330 milioni di euro, grazie sia al mantenimento dei livelli di appropriatezza diagnostica e terapeutica già raggiunti, sia all’effetto cumulativo della prevenzione secondaria e terziaria su ricadute, cronicizzazioni e progressioni di malattia.</w:t>
      </w:r>
    </w:p>
    <w:p>
      <w:pPr>
        <w:spacing w:after="150" w:line="276"/>
        <w:jc w:val="both"/>
      </w:pPr>
      <w:r>
        <w:rPr>
          <w:rFonts w:ascii="Cambria" w:cs="Cambria" w:eastAsia="Cambria" w:hAnsi="Cambria"/>
          <w:b w:val="false"/>
          <w:bCs w:val="false"/>
          <w:color w:val="1A1A1A"/>
          <w:sz w:val="22"/>
          <w:szCs w:val="22"/>
        </w:rPr>
        <w:t xml:space="preserve">A fronte di costi del Servizio che, a parità di organico, restano nell’ordine di 40 milioni di euro annui (al netto di adeguamenti contrattuali da considerare in appositi scenari), il ROI sanitario diretto si colloca dunque in un range 7–8:1. L’invecchiamento, lo spopolamento delle aree interne e l’immigrazione selettiva non riducono l’utilità del Servizio di Psicologia di Base, ma ne rafforzano la necessità: in un contesto con meno giovani, più anziani e maggiori fragilità sociali, investire in interventi psicologici di primo livello diventa una delle poche strategie in grado di contenere la crescita della spesa senza sacrificarne l’equità e la qualità.</w:t>
      </w:r>
    </w:p>
    <w:p>
      <w:pPr>
        <w:keepNext/>
        <w:spacing w:after="80" w:before="220" w:line="260"/>
        <w:outlineLvl w:val="2"/>
      </w:pPr>
      <w:r>
        <w:rPr>
          <w:rFonts w:ascii="Calibri" w:cs="Calibri" w:eastAsia="Calibri" w:hAnsi="Calibri"/>
          <w:b/>
          <w:bCs/>
          <w:color w:val="2E4272"/>
          <w:sz w:val="26"/>
          <w:szCs w:val="26"/>
        </w:rPr>
        <w:t xml:space="preserve">5.9.7. Sintesi metodologica degli scenari</w:t>
      </w:r>
    </w:p>
    <w:p>
      <w:pPr>
        <w:spacing w:after="150" w:line="276"/>
        <w:jc w:val="both"/>
      </w:pPr>
      <w:r>
        <w:rPr>
          <w:rFonts w:ascii="Cambria" w:cs="Cambria" w:eastAsia="Cambria" w:hAnsi="Cambria"/>
          <w:b w:val="false"/>
          <w:bCs w:val="false"/>
          <w:color w:val="1A1A1A"/>
          <w:sz w:val="22"/>
          <w:szCs w:val="22"/>
        </w:rPr>
        <w:t xml:space="preserve">Gli scenari 1–3–5–10 anni non vanno intesi come previsioni puntuali, ma come rappresentazioni coerenti del possibile impatto economico della Psicologia di Base in Puglia alla luce delle tendenze demografiche, dei dati di spesa certificati e delle evidenze cliniche disponibili. Tutte le ipotesi sono state formulate in maniera prudente, adottando valori intermedi laddove la letteratura offre intervalli di stima e attribuendo al Servizio di Psicologia di Base solo quote di risparmio difficilmente contestabili.</w:t>
      </w:r>
    </w:p>
    <w:p>
      <w:pPr>
        <w:spacing w:after="150" w:line="276"/>
        <w:jc w:val="both"/>
      </w:pPr>
      <w:r>
        <w:rPr>
          <w:rFonts w:ascii="Cambria" w:cs="Cambria" w:eastAsia="Cambria" w:hAnsi="Cambria"/>
          <w:b w:val="false"/>
          <w:bCs w:val="false"/>
          <w:color w:val="1A1A1A"/>
          <w:sz w:val="22"/>
          <w:szCs w:val="22"/>
        </w:rPr>
        <w:t xml:space="preserve">Nel loro insieme, questi scenari mostrano che:</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l’investimento iniziale nei primi anni è ampiamente controbilanciato dai risparmi generati già dal terzo anno;</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nel medio periodo (5 anni) la Psicologia di Base si configura come uno dei pochi interventi in grado di produrre risparmi netti significativi nell’ordine di centinaia di milioni di euro l’anno, a fronte di un investimento stabile e prevedibile;</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nel lungo periodo (10 anni) il servizio contribuisce in modo strutturale a rendere sostenibile la gestione dell’invecchiamento demografico e delle disuguaglianze di salute, con un rapporto costi-benefici stabilmente superiore a 7:1.</w:t>
      </w:r>
    </w:p>
    <w:p>
      <w:pPr>
        <w:spacing w:after="150" w:line="276"/>
        <w:jc w:val="both"/>
      </w:pPr>
      <w:r>
        <w:rPr>
          <w:rFonts w:ascii="Cambria" w:cs="Cambria" w:eastAsia="Cambria" w:hAnsi="Cambria"/>
          <w:b w:val="false"/>
          <w:bCs w:val="false"/>
          <w:color w:val="1A1A1A"/>
          <w:sz w:val="22"/>
          <w:szCs w:val="22"/>
        </w:rPr>
        <w:t xml:space="preserve">Questa modellizzazione, integrata con i capitoli precedenti, fornisce alla programmazione regionale uno strumento robusto per motivare l’istituzione del Servizio di Psicologia di Base non solo sul piano etico e clinico, ma anche su quello economico e macro-organizzativo.</w:t>
      </w:r>
    </w:p>
    <w:p>
      <w:pPr>
        <w:keepNext/>
        <w:spacing w:after="120" w:before="300" w:line="264"/>
        <w:outlineLvl w:val="1"/>
      </w:pPr>
      <w:r>
        <w:rPr>
          <w:rFonts w:ascii="Calibri" w:cs="Calibri" w:eastAsia="Calibri" w:hAnsi="Calibri"/>
          <w:b/>
          <w:bCs/>
          <w:color w:val="16264B"/>
          <w:sz w:val="30"/>
          <w:szCs w:val="30"/>
        </w:rPr>
        <w:t xml:space="preserve">5.10. Il beneficio specifico della riduzione della mobilità sanitaria passiva</w:t>
      </w:r>
    </w:p>
    <w:p>
      <w:pPr>
        <w:spacing w:after="150" w:line="276"/>
        <w:jc w:val="both"/>
      </w:pPr>
      <w:r>
        <w:rPr>
          <w:rFonts w:ascii="Cambria" w:cs="Cambria" w:eastAsia="Cambria" w:hAnsi="Cambria"/>
          <w:b w:val="false"/>
          <w:bCs w:val="false"/>
          <w:color w:val="1A1A1A"/>
          <w:sz w:val="22"/>
          <w:szCs w:val="22"/>
        </w:rPr>
        <w:t xml:space="preserve">Accanto ai canali di risparmio diretto già quantificati, la Puglia presenta un beneficio economico ulteriore e proprio del proprio contesto: la riduzione della mobilità sanitaria passiva, ossia delle prestazioni che i cittadini pugliesi ricevono fuori Regione in assenza di un’offerta territoriale tempestiva e accessibile. Una quota del bisogno di salute mentale comune, non intercettata dal circuito delle cure primarie, si traduce oggi in spostamento verso strutture extraregionali, con un onere diretto per il bilancio sanitario regionale che si aggiunge — senza sovrapporsi — ai canali di risparmio descritti nei paragrafi precedenti.</w:t>
      </w:r>
    </w:p>
    <w:p>
      <w:pPr>
        <w:spacing w:after="150" w:line="276"/>
        <w:jc w:val="both"/>
      </w:pPr>
      <w:r>
        <w:rPr>
          <w:rFonts w:ascii="Cambria" w:cs="Cambria" w:eastAsia="Cambria" w:hAnsi="Cambria"/>
          <w:b w:val="false"/>
          <w:bCs w:val="false"/>
          <w:color w:val="1A1A1A"/>
          <w:sz w:val="22"/>
          <w:szCs w:val="22"/>
        </w:rPr>
        <w:t xml:space="preserve">Il modello dello Psicologo di Base agisce su questo canale trattenendo la domanda comune nel circuito territoriale, prima che essa maturi nella decisione di cercare risposta altrove. Poiché il fenomeno non è ancora oggetto di una stima regionale disaggregata e pubblicamente disponibile per la sola componente di salute mentale, il presente Studio non ne quantifica il valore in euro, in coerenza con la regola secondo cui nessuna cifra è affermata in assenza di una fonte primaria; ne registra tuttavia la direzione e la natura di beneficio diretto, aggiuntivo e specifico del contesto pugliese, da includere nei futuri aggiornamenti del cruscotto regionale non appena la disaggregazione dei dati lo consenta.</w:t>
      </w:r>
    </w:p>
    <w:p>
      <w:pPr>
        <w:spacing w:after="150" w:line="276"/>
        <w:jc w:val="both"/>
      </w:pPr>
      <w:r>
        <w:rPr>
          <w:rFonts w:ascii="Cambria" w:cs="Cambria" w:eastAsia="Cambria" w:hAnsi="Cambria"/>
          <w:b w:val="false"/>
          <w:bCs w:val="false"/>
          <w:color w:val="1A1A1A"/>
          <w:sz w:val="22"/>
          <w:szCs w:val="22"/>
        </w:rPr>
        <w:t xml:space="preserve">La riduzione della mobilità sanitaria passiva ha, in Puglia, una duplice natura: è al contempo un beneficio economico diretto e un indicatore di prossimità e di equità territoriale, particolarmente rilevante per le aree interne e appenniniche — dal Subappennino Dauno alle Murge — dove la distanza fisica dai servizi aggrava sia il divario di accesso sia la propensione allo spostamento verso altre Regioni. Un cruscotto regionale permanente che misuri questo indicatore, accanto agli esiti clinici, è pertanto raccomandato quale componente specifica del sistema di monitoraggio descritto nel Capitolo 8.</w:t>
      </w:r>
    </w:p>
    <w:p>
      <w:r>
        <w:br w:type="page"/>
      </w:r>
    </w:p>
    <w:p>
      <w:pPr>
        <w:keepNext/>
        <w:shd w:fill="16264B" w:color="auto" w:val="clear"/>
        <w:spacing w:after="260" w:before="380" w:line="384"/>
        <w:ind w:left="180" w:right="160"/>
        <w:outlineLvl w:val="0"/>
      </w:pPr>
      <w:r>
        <w:rPr>
          <w:rFonts w:ascii="Calibri" w:cs="Calibri" w:eastAsia="Calibri" w:hAnsi="Calibri"/>
          <w:b/>
          <w:bCs/>
          <w:color w:val="FFFFFF"/>
          <w:sz w:val="38"/>
          <w:szCs w:val="38"/>
        </w:rPr>
        <w:t xml:space="preserve">CAPITOLO 6 — Quantificazione evidence-based dei risparmi indiretti e macroeconomici del Servizio di Psicologia di Base in Puglia</w:t>
      </w:r>
    </w:p>
    <w:p>
      <w:pPr>
        <w:keepNext/>
        <w:spacing w:after="120" w:before="300" w:line="264"/>
        <w:outlineLvl w:val="1"/>
      </w:pPr>
      <w:r>
        <w:rPr>
          <w:rFonts w:ascii="Calibri" w:cs="Calibri" w:eastAsia="Calibri" w:hAnsi="Calibri"/>
          <w:b/>
          <w:bCs/>
          <w:color w:val="16264B"/>
          <w:sz w:val="30"/>
          <w:szCs w:val="30"/>
        </w:rPr>
        <w:t xml:space="preserve">6.1. Premessa e obiettivo della revisione</w:t>
      </w:r>
    </w:p>
    <w:p>
      <w:pPr>
        <w:spacing w:after="150" w:line="276"/>
        <w:jc w:val="both"/>
      </w:pPr>
      <w:r>
        <w:rPr>
          <w:rFonts w:ascii="Cambria" w:cs="Cambria" w:eastAsia="Cambria" w:hAnsi="Cambria"/>
          <w:b w:val="false"/>
          <w:bCs w:val="false"/>
          <w:color w:val="1A1A1A"/>
          <w:sz w:val="22"/>
          <w:szCs w:val="22"/>
        </w:rPr>
        <w:t xml:space="preserve">Questo Capitolo riformula e amplia in modo sostanziale la stima dei risparmi indiretti e dei ritorni macroeconomici associati all’istituzione del Servizio di Psicologia di Base in Puglia, alla luce di tre gruppi di evidenze:</w:t>
      </w:r>
    </w:p>
    <w:p>
      <w:pPr>
        <w:tabs>
          <w:tab w:val="left" w:pos="600"/>
        </w:tabs>
        <w:spacing w:after="90" w:line="272"/>
        <w:ind w:left="600" w:hanging="300"/>
        <w:jc w:val="both"/>
      </w:pPr>
      <w:r>
        <w:rPr>
          <w:rFonts w:ascii="Cambria" w:cs="Cambria" w:eastAsia="Cambria" w:hAnsi="Cambria"/>
          <w:b/>
          <w:bCs/>
          <w:color w:val="1A1A1A"/>
          <w:sz w:val="22"/>
          <w:szCs w:val="22"/>
        </w:rPr>
        <w:t xml:space="preserve">1.</w:t>
        <w:tab/>
      </w:r>
      <w:r>
        <w:rPr>
          <w:rFonts w:ascii="Cambria" w:cs="Cambria" w:eastAsia="Cambria" w:hAnsi="Cambria"/>
          <w:b w:val="false"/>
          <w:bCs w:val="false"/>
          <w:color w:val="1A1A1A"/>
          <w:sz w:val="22"/>
          <w:szCs w:val="22"/>
        </w:rPr>
        <w:t xml:space="preserve">i nuovi dati nazionali ed europei sui costi complessivi della salute mentale, inclusi i costi di produttività, di welfare e familiari;</w:t>
      </w:r>
    </w:p>
    <w:p>
      <w:pPr>
        <w:tabs>
          <w:tab w:val="left" w:pos="600"/>
        </w:tabs>
        <w:spacing w:after="90" w:line="272"/>
        <w:ind w:left="600" w:hanging="300"/>
        <w:jc w:val="both"/>
      </w:pPr>
      <w:r>
        <w:rPr>
          <w:rFonts w:ascii="Cambria" w:cs="Cambria" w:eastAsia="Cambria" w:hAnsi="Cambria"/>
          <w:b/>
          <w:bCs/>
          <w:color w:val="1A1A1A"/>
          <w:sz w:val="22"/>
          <w:szCs w:val="22"/>
        </w:rPr>
        <w:t xml:space="preserve">2.</w:t>
        <w:tab/>
      </w:r>
      <w:r>
        <w:rPr>
          <w:rFonts w:ascii="Cambria" w:cs="Cambria" w:eastAsia="Cambria" w:hAnsi="Cambria"/>
          <w:b w:val="false"/>
          <w:bCs w:val="false"/>
          <w:color w:val="1A1A1A"/>
          <w:sz w:val="22"/>
          <w:szCs w:val="22"/>
        </w:rPr>
        <w:t xml:space="preserve">gli esiti degli studi pilota coordinati da Luigi Solano sul modello di psicologo in compresenza con il Medico di Medicina Generale (MMG), che mostrano una riduzione sistematica di visite specialistiche, indagini diagnostiche e prescrizioni farmacologiche inappropriate, in particolare nei disturbi psicosomatici;</w:t>
      </w:r>
    </w:p>
    <w:p>
      <w:pPr>
        <w:tabs>
          <w:tab w:val="left" w:pos="600"/>
        </w:tabs>
        <w:spacing w:after="90" w:line="272"/>
        <w:ind w:left="600" w:hanging="300"/>
        <w:jc w:val="both"/>
      </w:pPr>
      <w:r>
        <w:rPr>
          <w:rFonts w:ascii="Cambria" w:cs="Cambria" w:eastAsia="Cambria" w:hAnsi="Cambria"/>
          <w:b/>
          <w:bCs/>
          <w:color w:val="1A1A1A"/>
          <w:sz w:val="22"/>
          <w:szCs w:val="22"/>
        </w:rPr>
        <w:t xml:space="preserve">3.</w:t>
        <w:tab/>
      </w:r>
      <w:r>
        <w:rPr>
          <w:rFonts w:ascii="Cambria" w:cs="Cambria" w:eastAsia="Cambria" w:hAnsi="Cambria"/>
          <w:b w:val="false"/>
          <w:bCs w:val="false"/>
          <w:color w:val="1A1A1A"/>
          <w:sz w:val="22"/>
          <w:szCs w:val="22"/>
        </w:rPr>
        <w:t xml:space="preserve">le migliori pratiche internazionali nei sistemi di cure primarie ad alta integrazione psicologica (Regno Unito, Paesi Bassi, paesi nordici, Australia, Nuova Zelanda), che documentano una riduzione consistente dei costi indiretti (assenteismo, presenteismo, invalidità, impoverimento delle famiglie) quando i disturbi mentali comuni vengono trattati precocemente nelle cure primarie.</w:t>
      </w:r>
    </w:p>
    <w:p>
      <w:pPr>
        <w:spacing w:after="150" w:line="276"/>
        <w:jc w:val="both"/>
      </w:pPr>
      <w:r>
        <w:rPr>
          <w:rFonts w:ascii="Cambria" w:cs="Cambria" w:eastAsia="Cambria" w:hAnsi="Cambria"/>
          <w:b w:val="false"/>
          <w:bCs w:val="false"/>
          <w:color w:val="1A1A1A"/>
          <w:sz w:val="22"/>
          <w:szCs w:val="22"/>
        </w:rPr>
        <w:t xml:space="preserve">Il Capitolo mantiene coerenza con i risultati quantitativi dei Capitoli 1–5: i costi complessivi per l’implementazione del Servizio di Psicologia di Base in Puglia si collocano stabilmente nell’intervallo 37,8–42,5 milioni di euro annui a regime, con una dotazione tra 800 e 900 psicologi distribuiti sul territorio regionale. Su questa base viene ora ricalcolata in modo più granulare la componente dei risparmi indiretti, che nel primo esercizio di stima risultava deliberatamente prudenziale e quindi sottostimata.</w:t>
      </w:r>
    </w:p>
    <w:p>
      <w:pPr>
        <w:keepNext/>
        <w:spacing w:after="120" w:before="300" w:line="264"/>
        <w:outlineLvl w:val="1"/>
      </w:pPr>
      <w:r>
        <w:rPr>
          <w:rFonts w:ascii="Calibri" w:cs="Calibri" w:eastAsia="Calibri" w:hAnsi="Calibri"/>
          <w:b/>
          <w:bCs/>
          <w:color w:val="16264B"/>
          <w:sz w:val="30"/>
          <w:szCs w:val="30"/>
        </w:rPr>
        <w:t xml:space="preserve">6.2. Quadro aggiornato dei costi della salute mentale: Italia, Puglia, Europa</w:t>
      </w:r>
    </w:p>
    <w:p>
      <w:pPr>
        <w:spacing w:after="150" w:line="276"/>
        <w:jc w:val="both"/>
      </w:pPr>
      <w:r>
        <w:rPr>
          <w:rFonts w:ascii="Cambria" w:cs="Cambria" w:eastAsia="Cambria" w:hAnsi="Cambria"/>
          <w:b w:val="false"/>
          <w:bCs w:val="false"/>
          <w:color w:val="1A1A1A"/>
          <w:sz w:val="22"/>
          <w:szCs w:val="22"/>
        </w:rPr>
        <w:t xml:space="preserve">Gli studi europei più recenti indicano che i disturbi mentali generano costi complessivi pari a circa il 4% del prodotto interno lordo nei paesi dell’Unione. Questi costi comprendono una quota di spesa sanitaria diretta (ricoveri, visite, farmaci), una quota di spesa sociale (invalidità, sussidi, servizi sociali) e una quota molto rilevante di costi indiretti da perdita di produttività (assenteismo, presenteismo, abbandono del lavoro, prematura uscita dal mercato del lavoro).</w:t>
      </w:r>
    </w:p>
    <w:p>
      <w:pPr>
        <w:spacing w:after="150" w:line="276"/>
        <w:jc w:val="both"/>
      </w:pPr>
      <w:r>
        <w:rPr>
          <w:rFonts w:ascii="Cambria" w:cs="Cambria" w:eastAsia="Cambria" w:hAnsi="Cambria"/>
          <w:b w:val="false"/>
          <w:bCs w:val="false"/>
          <w:color w:val="1A1A1A"/>
          <w:sz w:val="22"/>
          <w:szCs w:val="22"/>
        </w:rPr>
        <w:t xml:space="preserve">Per l’Italia, un’analisi recente ha stimato un onere complessivo annuo di circa 83 miliardi di euro per i disturbi mentali: circa 20 miliardi di spesa sanitaria e socio-sanitaria diretta e circa 63 miliardi di costi di produttività persa. La quota diretta di spesa sanitaria specificamente allocata alla salute mentale rappresenta circa il 3,4% della spesa sanitaria pubblica complessiva; tuttavia questa voce non intercetta l’intero costo sanitario dei disturbi mentali, che si manifestano anche sotto forma di accessi impropri al pronto soccorso, visite specialistiche ripetute, indagini diagnostiche ridondanti, farmaci somministrati in assenza di chiara indicazione o mantenuti per periodi eccessivamente lunghi.</w:t>
      </w:r>
    </w:p>
    <w:p>
      <w:pPr>
        <w:spacing w:after="150" w:line="276"/>
        <w:jc w:val="both"/>
      </w:pPr>
      <w:r>
        <w:rPr>
          <w:rFonts w:ascii="Cambria" w:cs="Cambria" w:eastAsia="Cambria" w:hAnsi="Cambria"/>
          <w:b w:val="false"/>
          <w:bCs w:val="false"/>
          <w:color w:val="1A1A1A"/>
          <w:sz w:val="22"/>
          <w:szCs w:val="22"/>
        </w:rPr>
        <w:t xml:space="preserve">Per riportare questi valori al contesto pugliese si è adottato un doppio criterio di proporzionalità, basato sia sul peso del PIL regionale rispetto al PIL nazionale, sia sulla specificità epidemiologica del Mezzogiorno:</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il PIL pugliese nel 2022 si colloca intorno a 76,3 miliardi di euro, pari a circa il 3,8% del PIL nazionale;</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la Puglia rappresenta circa il 6,6% della popolazione italiana ma con tassi di disoccupazione, precarietà lavorativa, deprivazione materiale e morbilità cronica superiori alla media nazionale, tutti fattori che aumentano la vulnerabilità ai disturbi mentali e psicosomatici.</w:t>
      </w:r>
    </w:p>
    <w:p>
      <w:pPr>
        <w:spacing w:after="150" w:line="276"/>
        <w:jc w:val="both"/>
      </w:pPr>
      <w:r>
        <w:rPr>
          <w:rFonts w:ascii="Cambria" w:cs="Cambria" w:eastAsia="Cambria" w:hAnsi="Cambria"/>
          <w:b w:val="false"/>
          <w:bCs w:val="false"/>
          <w:color w:val="1A1A1A"/>
          <w:sz w:val="22"/>
          <w:szCs w:val="22"/>
        </w:rPr>
        <w:t xml:space="preserve">Assumendo come base di calcolo il peso del PIL regionale sul PIL nazionale e tenendo conto dell’aggravio di rischio psico-sociale nel Mezzogiorno, è ragionevole stimare che alla Puglia faccia capo una quota compresa tra il 4% e il 4,5% del costo complessivo nazionale dei disturbi mentali. Ne deriva un ordine di grandezza regionale dei costi annui compreso tra 3,3 e 3,7 miliardi di euro, così articolati:</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circa 0,30–0,35 miliardi di euro di spesa sanitaria diretta formalmente imputata ai servizi di salute mentale (DSM, CSM, SPDC, strutture residenziali e semiresidenziali, neuropsichiatria infantile);</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circa 0,5–0,7 miliardi di euro di spesa sanitaria “non etichettata” come salute mentale ma generata da disturbi psicologici e psicosomatici (visite specialistiche inappropriate, diagnostica ridondante, ripetuti accessi in pronto soccorso, uso protratto di psicofarmaci senza revisione periodica);</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circa 2,1–2,7 miliardi di euro di costi indiretti: perdita di produttività, assenze per malattia, uscita precoce dal mercato del lavoro, pensionamenti anticipati, sussidi di invalidità, costi per le famiglie e i caregiver.</w:t>
      </w:r>
    </w:p>
    <w:p>
      <w:pPr>
        <w:spacing w:after="150" w:line="276"/>
        <w:jc w:val="both"/>
      </w:pPr>
      <w:r>
        <w:rPr>
          <w:rFonts w:ascii="Cambria" w:cs="Cambria" w:eastAsia="Cambria" w:hAnsi="Cambria"/>
          <w:b w:val="false"/>
          <w:bCs w:val="false"/>
          <w:color w:val="1A1A1A"/>
          <w:sz w:val="22"/>
          <w:szCs w:val="22"/>
        </w:rPr>
        <w:t xml:space="preserve">Questi valori collocano la Puglia perfettamente all’interno del quadro europeo: il costo totale dei disturbi mentali rappresenta circa il 4–4,8% del PIL regionale, con una quota di costi indiretti pari a circa il 65–70% del totale.</w:t>
      </w:r>
    </w:p>
    <w:p>
      <w:pPr>
        <w:keepNext/>
        <w:spacing w:after="120" w:before="300" w:line="264"/>
        <w:outlineLvl w:val="1"/>
      </w:pPr>
      <w:r>
        <w:rPr>
          <w:rFonts w:ascii="Calibri" w:cs="Calibri" w:eastAsia="Calibri" w:hAnsi="Calibri"/>
          <w:b/>
          <w:bCs/>
          <w:color w:val="16264B"/>
          <w:sz w:val="30"/>
          <w:szCs w:val="30"/>
        </w:rPr>
        <w:t xml:space="preserve">6.3. Ambito di intervento dello Psicologo di Base secondo Solano e studi internazionali</w:t>
      </w:r>
    </w:p>
    <w:p>
      <w:pPr>
        <w:spacing w:after="150" w:line="276"/>
        <w:jc w:val="both"/>
      </w:pPr>
      <w:r>
        <w:rPr>
          <w:rFonts w:ascii="Cambria" w:cs="Cambria" w:eastAsia="Cambria" w:hAnsi="Cambria"/>
          <w:b w:val="false"/>
          <w:bCs w:val="false"/>
          <w:color w:val="1A1A1A"/>
          <w:sz w:val="22"/>
          <w:szCs w:val="22"/>
        </w:rPr>
        <w:t xml:space="preserve">Gli studi condotti dal gruppo di Luigi Solano, sintetizzati nel volume </w:t>
      </w:r>
      <w:r>
        <w:rPr>
          <w:rFonts w:ascii="Cambria" w:cs="Cambria" w:eastAsia="Cambria" w:hAnsi="Cambria"/>
          <w:b w:val="false"/>
          <w:bCs w:val="false"/>
          <w:i/>
          <w:iCs/>
          <w:color w:val="1A1A1A"/>
          <w:sz w:val="22"/>
          <w:szCs w:val="22"/>
        </w:rPr>
        <w:t xml:space="preserve">Dal sintomo alla persona</w:t>
      </w:r>
      <w:r>
        <w:rPr>
          <w:rFonts w:ascii="Cambria" w:cs="Cambria" w:eastAsia="Cambria" w:hAnsi="Cambria"/>
          <w:b w:val="false"/>
          <w:bCs w:val="false"/>
          <w:color w:val="1A1A1A"/>
          <w:sz w:val="22"/>
          <w:szCs w:val="22"/>
        </w:rPr>
        <w:t xml:space="preserve"> e in successivi lavori, documentano che almeno il 50% delle richieste che arrivano al medico di medicina generale esprimono, in realtà, un disagio prevalentemente relazionale-esistenziale o psicosomatico più che un problema organico isolato. La quota di pazienti con sintomi somatici ricorrenti e indagini negative o poco significative è compresa tra il 20% e il 30% dei frequentatori abituali degli studi dei MMG.</w:t>
      </w:r>
    </w:p>
    <w:p>
      <w:pPr>
        <w:spacing w:after="150" w:line="276"/>
        <w:jc w:val="both"/>
      </w:pPr>
      <w:r>
        <w:rPr>
          <w:rFonts w:ascii="Cambria" w:cs="Cambria" w:eastAsia="Cambria" w:hAnsi="Cambria"/>
          <w:b w:val="false"/>
          <w:bCs w:val="false"/>
          <w:color w:val="1A1A1A"/>
          <w:sz w:val="22"/>
          <w:szCs w:val="22"/>
        </w:rPr>
        <w:t xml:space="preserve">L’inserimento stabile di uno psicologo in compresenza con il medico determina, negli studi pilota descritti da Solano e colleghi, quattro effetti ricorrenti:</w:t>
      </w:r>
    </w:p>
    <w:p>
      <w:pPr>
        <w:tabs>
          <w:tab w:val="left" w:pos="600"/>
        </w:tabs>
        <w:spacing w:after="90" w:line="272"/>
        <w:ind w:left="600" w:hanging="300"/>
        <w:jc w:val="both"/>
      </w:pPr>
      <w:r>
        <w:rPr>
          <w:rFonts w:ascii="Cambria" w:cs="Cambria" w:eastAsia="Cambria" w:hAnsi="Cambria"/>
          <w:b/>
          <w:bCs/>
          <w:color w:val="1A1A1A"/>
          <w:sz w:val="22"/>
          <w:szCs w:val="22"/>
        </w:rPr>
        <w:t xml:space="preserve">1.</w:t>
        <w:tab/>
      </w:r>
      <w:r>
        <w:rPr>
          <w:rFonts w:ascii="Cambria" w:cs="Cambria" w:eastAsia="Cambria" w:hAnsi="Cambria"/>
          <w:b w:val="false"/>
          <w:bCs w:val="false"/>
          <w:color w:val="1A1A1A"/>
          <w:sz w:val="22"/>
          <w:szCs w:val="22"/>
        </w:rPr>
        <w:t xml:space="preserve">una più accurata distinzione fra patologie organiche e disturbi psicosomatici, con riduzione dei percorsi diagnostici ripetitivi e inutilmente costosi;</w:t>
      </w:r>
    </w:p>
    <w:p>
      <w:pPr>
        <w:tabs>
          <w:tab w:val="left" w:pos="600"/>
        </w:tabs>
        <w:spacing w:after="90" w:line="272"/>
        <w:ind w:left="600" w:hanging="300"/>
        <w:jc w:val="both"/>
      </w:pPr>
      <w:r>
        <w:rPr>
          <w:rFonts w:ascii="Cambria" w:cs="Cambria" w:eastAsia="Cambria" w:hAnsi="Cambria"/>
          <w:b/>
          <w:bCs/>
          <w:color w:val="1A1A1A"/>
          <w:sz w:val="22"/>
          <w:szCs w:val="22"/>
        </w:rPr>
        <w:t xml:space="preserve">2.</w:t>
        <w:tab/>
      </w:r>
      <w:r>
        <w:rPr>
          <w:rFonts w:ascii="Cambria" w:cs="Cambria" w:eastAsia="Cambria" w:hAnsi="Cambria"/>
          <w:b w:val="false"/>
          <w:bCs w:val="false"/>
          <w:color w:val="1A1A1A"/>
          <w:sz w:val="22"/>
          <w:szCs w:val="22"/>
        </w:rPr>
        <w:t xml:space="preserve">una significativa riduzione delle prescrizioni farmacologiche in assenza di indicazioni chiare, in particolare per ipnotici, ansiolitici, antidepressivi, gastroprotettori e antinfiammatori;</w:t>
      </w:r>
    </w:p>
    <w:p>
      <w:pPr>
        <w:tabs>
          <w:tab w:val="left" w:pos="600"/>
        </w:tabs>
        <w:spacing w:after="90" w:line="272"/>
        <w:ind w:left="600" w:hanging="300"/>
        <w:jc w:val="both"/>
      </w:pPr>
      <w:r>
        <w:rPr>
          <w:rFonts w:ascii="Cambria" w:cs="Cambria" w:eastAsia="Cambria" w:hAnsi="Cambria"/>
          <w:b/>
          <w:bCs/>
          <w:color w:val="1A1A1A"/>
          <w:sz w:val="22"/>
          <w:szCs w:val="22"/>
        </w:rPr>
        <w:t xml:space="preserve">3.</w:t>
        <w:tab/>
      </w:r>
      <w:r>
        <w:rPr>
          <w:rFonts w:ascii="Cambria" w:cs="Cambria" w:eastAsia="Cambria" w:hAnsi="Cambria"/>
          <w:b w:val="false"/>
          <w:bCs w:val="false"/>
          <w:color w:val="1A1A1A"/>
          <w:sz w:val="22"/>
          <w:szCs w:val="22"/>
        </w:rPr>
        <w:t xml:space="preserve">un aumento degli invii appropriati a percorsi psicoterapeutici, con diminuzione delle cronicizzazioni e della medicalizzazione eccessiva;</w:t>
      </w:r>
    </w:p>
    <w:p>
      <w:pPr>
        <w:tabs>
          <w:tab w:val="left" w:pos="600"/>
        </w:tabs>
        <w:spacing w:after="90" w:line="272"/>
        <w:ind w:left="600" w:hanging="300"/>
        <w:jc w:val="both"/>
      </w:pPr>
      <w:r>
        <w:rPr>
          <w:rFonts w:ascii="Cambria" w:cs="Cambria" w:eastAsia="Cambria" w:hAnsi="Cambria"/>
          <w:b/>
          <w:bCs/>
          <w:color w:val="1A1A1A"/>
          <w:sz w:val="22"/>
          <w:szCs w:val="22"/>
        </w:rPr>
        <w:t xml:space="preserve">4.</w:t>
        <w:tab/>
      </w:r>
      <w:r>
        <w:rPr>
          <w:rFonts w:ascii="Cambria" w:cs="Cambria" w:eastAsia="Cambria" w:hAnsi="Cambria"/>
          <w:b w:val="false"/>
          <w:bCs w:val="false"/>
          <w:color w:val="1A1A1A"/>
          <w:sz w:val="22"/>
          <w:szCs w:val="22"/>
        </w:rPr>
        <w:t xml:space="preserve">una maggiore capacità del medico di gestire nel tempo i cosiddetti “</w:t>
      </w:r>
      <w:r>
        <w:rPr>
          <w:rFonts w:ascii="Cambria" w:cs="Cambria" w:eastAsia="Cambria" w:hAnsi="Cambria"/>
          <w:b w:val="false"/>
          <w:bCs w:val="false"/>
          <w:i/>
          <w:iCs/>
          <w:color w:val="1A1A1A"/>
          <w:sz w:val="22"/>
          <w:szCs w:val="22"/>
        </w:rPr>
        <w:t xml:space="preserve">frequent attenders</w:t>
      </w:r>
      <w:r>
        <w:rPr>
          <w:rFonts w:ascii="Cambria" w:cs="Cambria" w:eastAsia="Cambria" w:hAnsi="Cambria"/>
          <w:b w:val="false"/>
          <w:bCs w:val="false"/>
          <w:color w:val="1A1A1A"/>
          <w:sz w:val="22"/>
          <w:szCs w:val="22"/>
        </w:rPr>
        <w:t xml:space="preserve">”, che presentano numerosi accessi ambulatoriali e in pronto soccorso con scarsa resa diagnostica.</w:t>
      </w:r>
    </w:p>
    <w:p>
      <w:pPr>
        <w:spacing w:after="150" w:line="276"/>
        <w:jc w:val="both"/>
      </w:pPr>
      <w:r>
        <w:rPr>
          <w:rFonts w:ascii="Cambria" w:cs="Cambria" w:eastAsia="Cambria" w:hAnsi="Cambria"/>
          <w:b w:val="false"/>
          <w:bCs w:val="false"/>
          <w:color w:val="1A1A1A"/>
          <w:sz w:val="22"/>
          <w:szCs w:val="22"/>
        </w:rPr>
        <w:t xml:space="preserve">Questi risultati sono coerenti con l’ampia letteratura internazionale su </w:t>
      </w:r>
      <w:r>
        <w:rPr>
          <w:rFonts w:ascii="Cambria" w:cs="Cambria" w:eastAsia="Cambria" w:hAnsi="Cambria"/>
          <w:b w:val="false"/>
          <w:bCs w:val="false"/>
          <w:i/>
          <w:iCs/>
          <w:color w:val="1A1A1A"/>
          <w:sz w:val="22"/>
          <w:szCs w:val="22"/>
        </w:rPr>
        <w:t xml:space="preserve">collaborative care</w:t>
      </w:r>
      <w:r>
        <w:rPr>
          <w:rFonts w:ascii="Cambria" w:cs="Cambria" w:eastAsia="Cambria" w:hAnsi="Cambria"/>
          <w:b w:val="false"/>
          <w:bCs w:val="false"/>
          <w:color w:val="1A1A1A"/>
          <w:sz w:val="22"/>
          <w:szCs w:val="22"/>
        </w:rPr>
        <w:t xml:space="preserve"> e </w:t>
      </w:r>
      <w:r>
        <w:rPr>
          <w:rFonts w:ascii="Cambria" w:cs="Cambria" w:eastAsia="Cambria" w:hAnsi="Cambria"/>
          <w:b w:val="false"/>
          <w:bCs w:val="false"/>
          <w:i/>
          <w:iCs/>
          <w:color w:val="1A1A1A"/>
          <w:sz w:val="22"/>
          <w:szCs w:val="22"/>
        </w:rPr>
        <w:t xml:space="preserve">stepped-care</w:t>
      </w:r>
      <w:r>
        <w:rPr>
          <w:rFonts w:ascii="Cambria" w:cs="Cambria" w:eastAsia="Cambria" w:hAnsi="Cambria"/>
          <w:b w:val="false"/>
          <w:bCs w:val="false"/>
          <w:color w:val="1A1A1A"/>
          <w:sz w:val="22"/>
          <w:szCs w:val="22"/>
        </w:rPr>
        <w:t xml:space="preserve"> per depressione, ansia e disturbi somatoformi nelle cure primarie: gli studi randomizzati controllati mostrano riduzioni del 20–40% nei giorni di assenza dal lavoro, una maggiore probabilità di ritorno al lavoro entro 6–12 mesi, un minor uso di visite specialistiche non necessarie e una riduzione dell’uso di farmaci inappropriati o a dosi eccessive.</w:t>
      </w:r>
    </w:p>
    <w:p>
      <w:pPr>
        <w:spacing w:after="150" w:line="276"/>
        <w:jc w:val="both"/>
      </w:pPr>
      <w:r>
        <w:rPr>
          <w:rFonts w:ascii="Cambria" w:cs="Cambria" w:eastAsia="Cambria" w:hAnsi="Cambria"/>
          <w:b w:val="false"/>
          <w:bCs w:val="false"/>
          <w:color w:val="1A1A1A"/>
          <w:sz w:val="22"/>
          <w:szCs w:val="22"/>
        </w:rPr>
        <w:t xml:space="preserve">In termini di popolazione, il Servizio di Psicologia di Base in Puglia, a regime, è stato progettato per offrire almeno un contatto annuo a circa il 5% della popolazione residente (circa 195.000 persone), con possibilità di follow-up per i casi più complessi. Questa platea corrisponde a circa un terzo della popolazione pugliese che, in base ai dati epidemiologici europei, presenta ogni anno una forma di disturbo mentale comune o di disagio psicologico clinicamente significativo.</w:t>
      </w:r>
    </w:p>
    <w:p>
      <w:pPr>
        <w:keepNext/>
        <w:spacing w:after="120" w:before="300" w:line="264"/>
        <w:outlineLvl w:val="1"/>
      </w:pPr>
      <w:r>
        <w:rPr>
          <w:rFonts w:ascii="Calibri" w:cs="Calibri" w:eastAsia="Calibri" w:hAnsi="Calibri"/>
          <w:b/>
          <w:bCs/>
          <w:color w:val="16264B"/>
          <w:sz w:val="30"/>
          <w:szCs w:val="30"/>
        </w:rPr>
        <w:t xml:space="preserve">6.4. Ricalcolo dei risparmi indiretti: struttura concettuale</w:t>
      </w:r>
    </w:p>
    <w:p>
      <w:pPr>
        <w:spacing w:after="150" w:line="276"/>
        <w:jc w:val="both"/>
      </w:pPr>
      <w:r>
        <w:rPr>
          <w:rFonts w:ascii="Cambria" w:cs="Cambria" w:eastAsia="Cambria" w:hAnsi="Cambria"/>
          <w:b w:val="false"/>
          <w:bCs w:val="false"/>
          <w:color w:val="1A1A1A"/>
          <w:sz w:val="22"/>
          <w:szCs w:val="22"/>
        </w:rPr>
        <w:t xml:space="preserve">Alla luce del nuovo quadro dei costi e delle evidenze di outcome, i risparmi indiretti vengono articolati in 5 componenti principali:</w:t>
      </w:r>
    </w:p>
    <w:p>
      <w:pPr>
        <w:tabs>
          <w:tab w:val="left" w:pos="600"/>
        </w:tabs>
        <w:spacing w:after="90" w:line="272"/>
        <w:ind w:left="600" w:hanging="300"/>
        <w:jc w:val="both"/>
      </w:pPr>
      <w:r>
        <w:rPr>
          <w:rFonts w:ascii="Cambria" w:cs="Cambria" w:eastAsia="Cambria" w:hAnsi="Cambria"/>
          <w:b/>
          <w:bCs/>
          <w:color w:val="1A1A1A"/>
          <w:sz w:val="22"/>
          <w:szCs w:val="22"/>
        </w:rPr>
        <w:t xml:space="preserve">1.</w:t>
        <w:tab/>
      </w:r>
      <w:r>
        <w:rPr>
          <w:rFonts w:ascii="Cambria" w:cs="Cambria" w:eastAsia="Cambria" w:hAnsi="Cambria"/>
          <w:b w:val="false"/>
          <w:bCs w:val="false"/>
          <w:color w:val="1A1A1A"/>
          <w:sz w:val="22"/>
          <w:szCs w:val="22"/>
        </w:rPr>
        <w:t xml:space="preserve">riduzione dei costi di produttività persa (assenteismo, presenteismo, turnover, abbandono del lavoro) per i lavoratori trattati dal Servizio di Psicologia di Base;</w:t>
      </w:r>
    </w:p>
    <w:p>
      <w:pPr>
        <w:tabs>
          <w:tab w:val="left" w:pos="600"/>
        </w:tabs>
        <w:spacing w:after="90" w:line="272"/>
        <w:ind w:left="600" w:hanging="300"/>
        <w:jc w:val="both"/>
      </w:pPr>
      <w:r>
        <w:rPr>
          <w:rFonts w:ascii="Cambria" w:cs="Cambria" w:eastAsia="Cambria" w:hAnsi="Cambria"/>
          <w:b/>
          <w:bCs/>
          <w:color w:val="1A1A1A"/>
          <w:sz w:val="22"/>
          <w:szCs w:val="22"/>
        </w:rPr>
        <w:t xml:space="preserve">2.</w:t>
        <w:tab/>
      </w:r>
      <w:r>
        <w:rPr>
          <w:rFonts w:ascii="Cambria" w:cs="Cambria" w:eastAsia="Cambria" w:hAnsi="Cambria"/>
          <w:b w:val="false"/>
          <w:bCs w:val="false"/>
          <w:color w:val="1A1A1A"/>
          <w:sz w:val="22"/>
          <w:szCs w:val="22"/>
        </w:rPr>
        <w:t xml:space="preserve">riduzione dei nuovi riconoscimenti di invalidità civile e pensionamenti anticipati con diagnosi primaria o secondaria di disturbo mentale;</w:t>
      </w:r>
    </w:p>
    <w:p>
      <w:pPr>
        <w:tabs>
          <w:tab w:val="left" w:pos="600"/>
        </w:tabs>
        <w:spacing w:after="90" w:line="272"/>
        <w:ind w:left="600" w:hanging="300"/>
        <w:jc w:val="both"/>
      </w:pPr>
      <w:r>
        <w:rPr>
          <w:rFonts w:ascii="Cambria" w:cs="Cambria" w:eastAsia="Cambria" w:hAnsi="Cambria"/>
          <w:b/>
          <w:bCs/>
          <w:color w:val="1A1A1A"/>
          <w:sz w:val="22"/>
          <w:szCs w:val="22"/>
        </w:rPr>
        <w:t xml:space="preserve">3.</w:t>
        <w:tab/>
      </w:r>
      <w:r>
        <w:rPr>
          <w:rFonts w:ascii="Cambria" w:cs="Cambria" w:eastAsia="Cambria" w:hAnsi="Cambria"/>
          <w:b w:val="false"/>
          <w:bCs w:val="false"/>
          <w:color w:val="1A1A1A"/>
          <w:sz w:val="22"/>
          <w:szCs w:val="22"/>
        </w:rPr>
        <w:t xml:space="preserve">riduzione dei costi assistenziali a carico delle famiglie (tempo di cura, mancato reddito da caregiving, spese vive per assistenza);</w:t>
      </w:r>
    </w:p>
    <w:p>
      <w:pPr>
        <w:tabs>
          <w:tab w:val="left" w:pos="600"/>
        </w:tabs>
        <w:spacing w:after="90" w:line="272"/>
        <w:ind w:left="600" w:hanging="300"/>
        <w:jc w:val="both"/>
      </w:pPr>
      <w:r>
        <w:rPr>
          <w:rFonts w:ascii="Cambria" w:cs="Cambria" w:eastAsia="Cambria" w:hAnsi="Cambria"/>
          <w:b/>
          <w:bCs/>
          <w:color w:val="1A1A1A"/>
          <w:sz w:val="22"/>
          <w:szCs w:val="22"/>
        </w:rPr>
        <w:t xml:space="preserve">4.</w:t>
        <w:tab/>
      </w:r>
      <w:r>
        <w:rPr>
          <w:rFonts w:ascii="Cambria" w:cs="Cambria" w:eastAsia="Cambria" w:hAnsi="Cambria"/>
          <w:b w:val="false"/>
          <w:bCs w:val="false"/>
          <w:color w:val="1A1A1A"/>
          <w:sz w:val="22"/>
          <w:szCs w:val="22"/>
        </w:rPr>
        <w:t xml:space="preserve">riduzione della spesa sanitaria complessiva dei servizi di salute mentale specialistici (CSM, SPDC, day-hospital, residenzialità) grazie al filtro esercitato dagli psicologi di base sui casi a rischio di cronicizzazione e sulle ricadute;</w:t>
      </w:r>
    </w:p>
    <w:p>
      <w:pPr>
        <w:tabs>
          <w:tab w:val="left" w:pos="600"/>
        </w:tabs>
        <w:spacing w:after="90" w:line="272"/>
        <w:ind w:left="600" w:hanging="300"/>
        <w:jc w:val="both"/>
      </w:pPr>
      <w:r>
        <w:rPr>
          <w:rFonts w:ascii="Cambria" w:cs="Cambria" w:eastAsia="Cambria" w:hAnsi="Cambria"/>
          <w:b/>
          <w:bCs/>
          <w:color w:val="1A1A1A"/>
          <w:sz w:val="22"/>
          <w:szCs w:val="22"/>
        </w:rPr>
        <w:t xml:space="preserve">5.</w:t>
        <w:tab/>
      </w:r>
      <w:r>
        <w:rPr>
          <w:rFonts w:ascii="Cambria" w:cs="Cambria" w:eastAsia="Cambria" w:hAnsi="Cambria"/>
          <w:b w:val="false"/>
          <w:bCs w:val="false"/>
          <w:color w:val="1A1A1A"/>
          <w:sz w:val="22"/>
          <w:szCs w:val="22"/>
        </w:rPr>
        <w:t xml:space="preserve">riduzione della spesa privata out-of-pocket per visite psichiatriche e psicologiche non rimborsate, spesso frammentarie e poco coordinate, con conseguente diminuzione dell’impoverimento correlato alla malattia.</w:t>
      </w:r>
    </w:p>
    <w:p>
      <w:pPr>
        <w:spacing w:after="150" w:line="276"/>
        <w:jc w:val="both"/>
      </w:pPr>
      <w:r>
        <w:rPr>
          <w:rFonts w:ascii="Cambria" w:cs="Cambria" w:eastAsia="Cambria" w:hAnsi="Cambria"/>
          <w:b w:val="false"/>
          <w:bCs w:val="false"/>
          <w:color w:val="1A1A1A"/>
          <w:sz w:val="22"/>
          <w:szCs w:val="22"/>
        </w:rPr>
        <w:t xml:space="preserve">Queste 5 componenti vengono prima stimate separatamente, quindi integrate in uno scenario complessivo su orizzonti temporali di 1, 3, 5 e 10 anni, tenendo conto delle dinamiche demografiche regionali (invecchiamento, spopolamento e saldo migratorio).</w:t>
      </w:r>
    </w:p>
    <w:p>
      <w:pPr>
        <w:keepNext/>
        <w:spacing w:after="120" w:before="300" w:line="264"/>
        <w:outlineLvl w:val="1"/>
      </w:pPr>
      <w:r>
        <w:rPr>
          <w:rFonts w:ascii="Calibri" w:cs="Calibri" w:eastAsia="Calibri" w:hAnsi="Calibri"/>
          <w:b/>
          <w:bCs/>
          <w:color w:val="16264B"/>
          <w:sz w:val="30"/>
          <w:szCs w:val="30"/>
        </w:rPr>
        <w:t xml:space="preserve">6.5. Produttività e lavoro: nuova quantificazione</w:t>
      </w:r>
    </w:p>
    <w:p>
      <w:pPr>
        <w:spacing w:after="150" w:line="276"/>
        <w:jc w:val="both"/>
      </w:pPr>
      <w:r>
        <w:rPr>
          <w:rFonts w:ascii="Cambria" w:cs="Cambria" w:eastAsia="Cambria" w:hAnsi="Cambria"/>
          <w:b w:val="false"/>
          <w:bCs w:val="false"/>
          <w:color w:val="1A1A1A"/>
          <w:sz w:val="22"/>
          <w:szCs w:val="22"/>
        </w:rPr>
        <w:t xml:space="preserve">A livello nazionale la sola perdita di produttività legata ai disturbi mentali (principalmente depressione e disturbi d’ansia) è stata stimata in circa 63 miliardi di euro l’anno. Applicando al contesto pugliese una quota proporzionale al peso del PIL regionale (circa il 3,8% del totale), si ottiene un ordine di grandezza di circa 2,4 miliardi di euro annui di produttività persa attribuibile alla salute mentale nella sola Puglia.</w:t>
      </w:r>
    </w:p>
    <w:p>
      <w:pPr>
        <w:spacing w:after="150" w:line="276"/>
        <w:jc w:val="both"/>
      </w:pPr>
      <w:r>
        <w:rPr>
          <w:rFonts w:ascii="Cambria" w:cs="Cambria" w:eastAsia="Cambria" w:hAnsi="Cambria"/>
          <w:b w:val="false"/>
          <w:bCs w:val="false"/>
          <w:color w:val="1A1A1A"/>
          <w:sz w:val="22"/>
          <w:szCs w:val="22"/>
        </w:rPr>
        <w:t xml:space="preserve">Non tutta questa quota è modificabile da un intervento centrato sulle cure primarie, ma una parte molto consistente è associata proprio ai disturbi mentali comuni e ai disturbi psicosomatici trattabili con percorsi psicologici brevi, come documentato dai trial su </w:t>
      </w:r>
      <w:r>
        <w:rPr>
          <w:rFonts w:ascii="Cambria" w:cs="Cambria" w:eastAsia="Cambria" w:hAnsi="Cambria"/>
          <w:b w:val="false"/>
          <w:bCs w:val="false"/>
          <w:i/>
          <w:iCs/>
          <w:color w:val="1A1A1A"/>
          <w:sz w:val="22"/>
          <w:szCs w:val="22"/>
        </w:rPr>
        <w:t xml:space="preserve">collaborative care</w:t>
      </w:r>
      <w:r>
        <w:rPr>
          <w:rFonts w:ascii="Cambria" w:cs="Cambria" w:eastAsia="Cambria" w:hAnsi="Cambria"/>
          <w:b w:val="false"/>
          <w:bCs w:val="false"/>
          <w:color w:val="1A1A1A"/>
          <w:sz w:val="22"/>
          <w:szCs w:val="22"/>
        </w:rPr>
        <w:t xml:space="preserve">. Considerando che:</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circa il 60% del costo di produttività è attribuibile a depressione, ansia e disturbi somatoformi;</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il Servizio di Psicologia di Base, a regime, potrebbe intercettare almeno il 30–40% dei soggetti affetti da queste condizioni;</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gli studi internazionali mostrano riduzioni dei giorni di assenza dal lavoro compresi tra il 20% e il 40% nei lavoratori che ricevono un trattamento psicologico strutturato;</w:t>
      </w:r>
    </w:p>
    <w:p>
      <w:pPr>
        <w:spacing w:after="150" w:line="276"/>
        <w:jc w:val="both"/>
      </w:pPr>
      <w:r>
        <w:rPr>
          <w:rFonts w:ascii="Cambria" w:cs="Cambria" w:eastAsia="Cambria" w:hAnsi="Cambria"/>
          <w:b w:val="false"/>
          <w:bCs w:val="false"/>
          <w:color w:val="1A1A1A"/>
          <w:sz w:val="22"/>
          <w:szCs w:val="22"/>
        </w:rPr>
        <w:t xml:space="preserve">è prudente stimare, per la sola componente di produttività, una riduzione complessiva dei costi compresa tra il 10% e il 15% a regime, corrispondente a circa 240–360 milioni di euro annui di produttività recuperata nella regione.</w:t>
      </w:r>
    </w:p>
    <w:p>
      <w:pPr>
        <w:spacing w:after="150" w:line="276"/>
        <w:jc w:val="both"/>
      </w:pPr>
      <w:r>
        <w:rPr>
          <w:rFonts w:ascii="Cambria" w:cs="Cambria" w:eastAsia="Cambria" w:hAnsi="Cambria"/>
          <w:b w:val="false"/>
          <w:bCs w:val="false"/>
          <w:color w:val="1A1A1A"/>
          <w:sz w:val="22"/>
          <w:szCs w:val="22"/>
        </w:rPr>
        <w:t xml:space="preserve">Applicando una curva di apprendimento graduale, coerente con quanto osservato nei programmi come IAPT nel Regno Unito, la dinamica temporale dei risparmi di produttività può essere così descritta:</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scenario a 1 anno: il sistema è ancora in fase di avvio; si può stimare un recupero di produttività pari al 3–4% dei costi totali, cioè circa 70–100 milioni di euro;</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scenario a 3 anni: il servizio ha raggiunto una copertura intorno al 60% della capacità prevista e gli MMG hanno interiorizzato il nuovo modello; i risparmi di produttività salgono al 7–9% dei costi, pari a circa 170–220 milioni di euro annui;</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scenario a 5 anni: la copertura si avvicina al 90–100% degli obiettivi, la cultura organizzativa è stabilmente modificata; i risparmi di produttività si collocano nell’intervallo 10–13%, cioè 240–310 milioni di euro annui;</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scenario a 10 anni: il servizio è pienamente integrato nel sistema di cure primarie e ha consolidato la propria capacità di prevenire la cronicizzazione e l’uscita precoce dal lavoro; si può ragionevolmente stimare un risparmio di produttività pari al 12–15% dei costi, cioè 290–360 milioni di euro annui.</w:t>
      </w:r>
    </w:p>
    <w:p>
      <w:pPr>
        <w:spacing w:after="150" w:line="276"/>
        <w:jc w:val="both"/>
      </w:pPr>
      <w:r>
        <w:rPr>
          <w:rFonts w:ascii="Cambria" w:cs="Cambria" w:eastAsia="Cambria" w:hAnsi="Cambria"/>
          <w:b w:val="false"/>
          <w:bCs w:val="false"/>
          <w:color w:val="1A1A1A"/>
          <w:sz w:val="22"/>
          <w:szCs w:val="22"/>
        </w:rPr>
        <w:t xml:space="preserve">Queste stime sono coerenti con le esperienze dei paesi nord-europei, dove programmi strutturati di </w:t>
      </w:r>
      <w:r>
        <w:rPr>
          <w:rFonts w:ascii="Cambria" w:cs="Cambria" w:eastAsia="Cambria" w:hAnsi="Cambria"/>
          <w:b w:val="false"/>
          <w:bCs w:val="false"/>
          <w:i/>
          <w:iCs/>
          <w:color w:val="1A1A1A"/>
          <w:sz w:val="22"/>
          <w:szCs w:val="22"/>
        </w:rPr>
        <w:t xml:space="preserve">mental health in primary care</w:t>
      </w:r>
      <w:r>
        <w:rPr>
          <w:rFonts w:ascii="Cambria" w:cs="Cambria" w:eastAsia="Cambria" w:hAnsi="Cambria"/>
          <w:b w:val="false"/>
          <w:bCs w:val="false"/>
          <w:color w:val="1A1A1A"/>
          <w:sz w:val="22"/>
          <w:szCs w:val="22"/>
        </w:rPr>
        <w:t xml:space="preserve"> hanno ridotto in modo tangibile sia l’assenteismo di lunga durata sia l’incidenza di nuovi casi di disabilità lavorativa legati a disturbi mentali.</w:t>
      </w:r>
    </w:p>
    <w:p>
      <w:pPr>
        <w:keepNext/>
        <w:spacing w:after="120" w:before="300" w:line="264"/>
        <w:outlineLvl w:val="1"/>
      </w:pPr>
      <w:r>
        <w:rPr>
          <w:rFonts w:ascii="Calibri" w:cs="Calibri" w:eastAsia="Calibri" w:hAnsi="Calibri"/>
          <w:b/>
          <w:bCs/>
          <w:color w:val="16264B"/>
          <w:sz w:val="30"/>
          <w:szCs w:val="30"/>
        </w:rPr>
        <w:t xml:space="preserve">6.6. Invalidità, pensionamenti anticipati e ruolo dei CSM</w:t>
      </w:r>
    </w:p>
    <w:p>
      <w:pPr>
        <w:spacing w:after="150" w:line="276"/>
        <w:jc w:val="both"/>
      </w:pPr>
      <w:r>
        <w:rPr>
          <w:rFonts w:ascii="Cambria" w:cs="Cambria" w:eastAsia="Cambria" w:hAnsi="Cambria"/>
          <w:b w:val="false"/>
          <w:bCs w:val="false"/>
          <w:color w:val="1A1A1A"/>
          <w:sz w:val="22"/>
          <w:szCs w:val="22"/>
        </w:rPr>
        <w:t xml:space="preserve">L’INPS documenta che, a livello nazionale, i disturbi psichici e comportamentali rappresentano una quota crescente delle nuove pensioni e degli assegni di invalidità civile, con una stima di costi annui che supera ampiamente i 2 miliardi di euro. La quota attribuibile alla popolazione pugliese, considerando il peso del PIL e tenendo conto della maggior vulnerabilità socio-economica del Mezzogiorno, può essere ragionevolmente collocata in un intervallo di 90–120 milioni di euro annui per invalidità e pensionamenti anticipati con diagnosi psichiatrica principale o associata.</w:t>
      </w:r>
    </w:p>
    <w:p>
      <w:pPr>
        <w:spacing w:after="150" w:line="276"/>
        <w:jc w:val="both"/>
      </w:pPr>
      <w:r>
        <w:rPr>
          <w:rFonts w:ascii="Cambria" w:cs="Cambria" w:eastAsia="Cambria" w:hAnsi="Cambria"/>
          <w:b w:val="false"/>
          <w:bCs w:val="false"/>
          <w:color w:val="1A1A1A"/>
          <w:sz w:val="22"/>
          <w:szCs w:val="22"/>
        </w:rPr>
        <w:t xml:space="preserve">In questo ambito il contributo dello Psicologo di Base si esplica attraverso tre meccanismi strettamente interdipendenti:</w:t>
      </w:r>
    </w:p>
    <w:p>
      <w:pPr>
        <w:tabs>
          <w:tab w:val="left" w:pos="600"/>
        </w:tabs>
        <w:spacing w:after="90" w:line="272"/>
        <w:ind w:left="600" w:hanging="300"/>
        <w:jc w:val="both"/>
      </w:pPr>
      <w:r>
        <w:rPr>
          <w:rFonts w:ascii="Cambria" w:cs="Cambria" w:eastAsia="Cambria" w:hAnsi="Cambria"/>
          <w:b/>
          <w:bCs/>
          <w:color w:val="1A1A1A"/>
          <w:sz w:val="22"/>
          <w:szCs w:val="22"/>
        </w:rPr>
        <w:t xml:space="preserve">1.</w:t>
        <w:tab/>
      </w:r>
      <w:r>
        <w:rPr>
          <w:rFonts w:ascii="Cambria" w:cs="Cambria" w:eastAsia="Cambria" w:hAnsi="Cambria"/>
          <w:b w:val="false"/>
          <w:bCs w:val="false"/>
          <w:color w:val="1A1A1A"/>
          <w:sz w:val="22"/>
          <w:szCs w:val="22"/>
        </w:rPr>
        <w:t xml:space="preserve">prevenzione della cronicizzazione dei disturbi depressivi, ansiosi e somatoformi, riducendo la probabilità che un episodio acuto si trasformi in disturbo cronico invalidante;</w:t>
      </w:r>
    </w:p>
    <w:p>
      <w:pPr>
        <w:tabs>
          <w:tab w:val="left" w:pos="600"/>
        </w:tabs>
        <w:spacing w:after="90" w:line="272"/>
        <w:ind w:left="600" w:hanging="300"/>
        <w:jc w:val="both"/>
      </w:pPr>
      <w:r>
        <w:rPr>
          <w:rFonts w:ascii="Cambria" w:cs="Cambria" w:eastAsia="Cambria" w:hAnsi="Cambria"/>
          <w:b/>
          <w:bCs/>
          <w:color w:val="1A1A1A"/>
          <w:sz w:val="22"/>
          <w:szCs w:val="22"/>
        </w:rPr>
        <w:t xml:space="preserve">2.</w:t>
        <w:tab/>
      </w:r>
      <w:r>
        <w:rPr>
          <w:rFonts w:ascii="Cambria" w:cs="Cambria" w:eastAsia="Cambria" w:hAnsi="Cambria"/>
          <w:b w:val="false"/>
          <w:bCs w:val="false"/>
          <w:color w:val="1A1A1A"/>
          <w:sz w:val="22"/>
          <w:szCs w:val="22"/>
        </w:rPr>
        <w:t xml:space="preserve">miglioramento della presa in carico integrata con i CSM per i pazienti che presentano già una storia di sofferenza psichica protratta, con riduzione delle ricadute e delle ospedalizzazioni ripetute;</w:t>
      </w:r>
    </w:p>
    <w:p>
      <w:pPr>
        <w:tabs>
          <w:tab w:val="left" w:pos="600"/>
        </w:tabs>
        <w:spacing w:after="90" w:line="272"/>
        <w:ind w:left="600" w:hanging="300"/>
        <w:jc w:val="both"/>
      </w:pPr>
      <w:r>
        <w:rPr>
          <w:rFonts w:ascii="Cambria" w:cs="Cambria" w:eastAsia="Cambria" w:hAnsi="Cambria"/>
          <w:b/>
          <w:bCs/>
          <w:color w:val="1A1A1A"/>
          <w:sz w:val="22"/>
          <w:szCs w:val="22"/>
        </w:rPr>
        <w:t xml:space="preserve">3.</w:t>
        <w:tab/>
      </w:r>
      <w:r>
        <w:rPr>
          <w:rFonts w:ascii="Cambria" w:cs="Cambria" w:eastAsia="Cambria" w:hAnsi="Cambria"/>
          <w:b w:val="false"/>
          <w:bCs w:val="false"/>
          <w:color w:val="1A1A1A"/>
          <w:sz w:val="22"/>
          <w:szCs w:val="22"/>
        </w:rPr>
        <w:t xml:space="preserve">alleggerimento della pressione sui servizi specialistici, consentendo ai CSM di concentrare le risorse sui disturbi gravi e persistenti e riducendo la necessità di ricorrere a forme di residenzialità prolungata.</w:t>
      </w:r>
    </w:p>
    <w:p>
      <w:pPr>
        <w:spacing w:after="150" w:line="276"/>
        <w:jc w:val="both"/>
      </w:pPr>
      <w:r>
        <w:rPr>
          <w:rFonts w:ascii="Cambria" w:cs="Cambria" w:eastAsia="Cambria" w:hAnsi="Cambria"/>
          <w:b w:val="false"/>
          <w:bCs w:val="false"/>
          <w:color w:val="1A1A1A"/>
          <w:sz w:val="22"/>
          <w:szCs w:val="22"/>
        </w:rPr>
        <w:t xml:space="preserve">Le esperienze descritte da Solano e la letteratura internazionale sui modelli </w:t>
      </w:r>
      <w:r>
        <w:rPr>
          <w:rFonts w:ascii="Cambria" w:cs="Cambria" w:eastAsia="Cambria" w:hAnsi="Cambria"/>
          <w:b w:val="false"/>
          <w:bCs w:val="false"/>
          <w:i/>
          <w:iCs/>
          <w:color w:val="1A1A1A"/>
          <w:sz w:val="22"/>
          <w:szCs w:val="22"/>
        </w:rPr>
        <w:t xml:space="preserve">stepped-care</w:t>
      </w:r>
      <w:r>
        <w:rPr>
          <w:rFonts w:ascii="Cambria" w:cs="Cambria" w:eastAsia="Cambria" w:hAnsi="Cambria"/>
          <w:b w:val="false"/>
          <w:bCs w:val="false"/>
          <w:color w:val="1A1A1A"/>
          <w:sz w:val="22"/>
          <w:szCs w:val="22"/>
        </w:rPr>
        <w:t xml:space="preserve"> indicano che un intervento precoce nelle cure primarie può ridurre del 20–30% la probabilità che un disturbo mentale comune evolva verso forme croniche con perdita stabile di capacità lavorativa. Traslando questi dati alla Puglia, si possono formulare le seguenti stime conservative:</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a 3 anni dall’avvio del servizio, una riduzione del 5–7% dei nuovi riconoscimenti di invalidità per disturbi mentali, pari a un risparmio annuo di circa 5–8 milioni di euro;</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a 5 anni, una riduzione del 10–12% dei nuovi riconoscimenti e delle ricadute che portano all’aggravamento della percentuale di invalidità, pari a risparmi annui di 10–15 milioni di euro;</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a 10 anni, una riduzione consolidata intorno al 15–20%, con risparmi annui di 15–24 milioni di euro.</w:t>
      </w:r>
    </w:p>
    <w:p>
      <w:pPr>
        <w:spacing w:after="150" w:line="276"/>
        <w:jc w:val="both"/>
      </w:pPr>
      <w:r>
        <w:rPr>
          <w:rFonts w:ascii="Cambria" w:cs="Cambria" w:eastAsia="Cambria" w:hAnsi="Cambria"/>
          <w:b w:val="false"/>
          <w:bCs w:val="false"/>
          <w:color w:val="1A1A1A"/>
          <w:sz w:val="22"/>
          <w:szCs w:val="22"/>
        </w:rPr>
        <w:t xml:space="preserve">A questi risparmi diretti su invalidità e pensionamenti vanno aggiunti i risparmi all’interno del sistema dei servizi di salute mentale territoriali e ospedalieri. In Puglia la spesa sanitaria formalmente imputata ai DSM e ai CSM può essere stimata, in base ai dati nazionali e regionali disponibili, in circa 250–300 milioni di euro annui. Se l’introduzione dello Psicologo di Base consente una riduzione anche solo del 5–8% dei ricoveri psichiatrici evitabili, dei day-hospital non strettamente necessari e delle prese in carico a lunga durata per disturbi originariamente lievi o moderati, il risparmio diretto per il SSR si colloca nell’ordine di 12–24 milioni di euro annui a regime.</w:t>
      </w:r>
    </w:p>
    <w:p>
      <w:pPr>
        <w:spacing w:after="150" w:line="276"/>
        <w:jc w:val="both"/>
      </w:pPr>
      <w:r>
        <w:rPr>
          <w:rFonts w:ascii="Cambria" w:cs="Cambria" w:eastAsia="Cambria" w:hAnsi="Cambria"/>
          <w:b w:val="false"/>
          <w:bCs w:val="false"/>
          <w:color w:val="1A1A1A"/>
          <w:sz w:val="22"/>
          <w:szCs w:val="22"/>
        </w:rPr>
        <w:t xml:space="preserve">Una parte di questo risparmio non si tradurrà in minori esborsi ma in riqualificazione della spesa (ad esempio meno giornate di degenza e più interventi domiciliari o di comunità), ma va comunque considerata come valore economico generato dal nuovo modello organizzativo.</w:t>
      </w:r>
    </w:p>
    <w:p>
      <w:pPr>
        <w:keepNext/>
        <w:spacing w:after="120" w:before="300" w:line="264"/>
        <w:outlineLvl w:val="1"/>
      </w:pPr>
      <w:r>
        <w:rPr>
          <w:rFonts w:ascii="Calibri" w:cs="Calibri" w:eastAsia="Calibri" w:hAnsi="Calibri"/>
          <w:b/>
          <w:bCs/>
          <w:color w:val="16264B"/>
          <w:sz w:val="30"/>
          <w:szCs w:val="30"/>
        </w:rPr>
        <w:t xml:space="preserve">6.7. Famiglie, caregiving e spesa privata</w:t>
      </w:r>
    </w:p>
    <w:p>
      <w:pPr>
        <w:spacing w:after="150" w:line="276"/>
        <w:jc w:val="both"/>
      </w:pPr>
      <w:r>
        <w:rPr>
          <w:rFonts w:ascii="Cambria" w:cs="Cambria" w:eastAsia="Cambria" w:hAnsi="Cambria"/>
          <w:b w:val="false"/>
          <w:bCs w:val="false"/>
          <w:color w:val="1A1A1A"/>
          <w:sz w:val="22"/>
          <w:szCs w:val="22"/>
        </w:rPr>
        <w:t xml:space="preserve">I disturbi mentali comuni comportano un onere rilevante a carico delle famiglie, sia in termini di tempo dedicato alla cura del familiare sofferente, sia in termini di mancato reddito (riduzione dell’orario di lavoro, rinuncia a opportunità occupazionali) sia, infine, in termini di spese dirette per visite private, psicoterapie a pagamento, farmaci non rimborsati, spostamenti e logistica.</w:t>
      </w:r>
    </w:p>
    <w:p>
      <w:pPr>
        <w:spacing w:after="150" w:line="276"/>
        <w:jc w:val="both"/>
      </w:pPr>
      <w:r>
        <w:rPr>
          <w:rFonts w:ascii="Cambria" w:cs="Cambria" w:eastAsia="Cambria" w:hAnsi="Cambria"/>
          <w:b w:val="false"/>
          <w:bCs w:val="false"/>
          <w:color w:val="1A1A1A"/>
          <w:sz w:val="22"/>
          <w:szCs w:val="22"/>
        </w:rPr>
        <w:t xml:space="preserve">Le indagini europee sui costi della salute mentale stimano che i costi familiari e della spesa privata rappresentino tra il 15% e il 25% del totale. Applicando questa forchetta al contesto pugliese – con un costo complessivo di 3,3–3,7 miliardi di euro annui – si ottiene un intervallo di 0,5–0,9 miliardi di euro annui di costi a carico diretto delle famiglie.</w:t>
      </w:r>
    </w:p>
    <w:p>
      <w:pPr>
        <w:spacing w:after="150" w:line="276"/>
        <w:jc w:val="both"/>
      </w:pPr>
      <w:r>
        <w:rPr>
          <w:rFonts w:ascii="Cambria" w:cs="Cambria" w:eastAsia="Cambria" w:hAnsi="Cambria"/>
          <w:b w:val="false"/>
          <w:bCs w:val="false"/>
          <w:color w:val="1A1A1A"/>
          <w:sz w:val="22"/>
          <w:szCs w:val="22"/>
        </w:rPr>
        <w:t xml:space="preserve">L’introduzione del Servizio di Psicologia di Base, gratuito al punto di accesso e integrato con i MMG, può incidere su questa componente in almeno tre modi:</w:t>
      </w:r>
    </w:p>
    <w:p>
      <w:pPr>
        <w:tabs>
          <w:tab w:val="left" w:pos="600"/>
        </w:tabs>
        <w:spacing w:after="90" w:line="272"/>
        <w:ind w:left="600" w:hanging="300"/>
        <w:jc w:val="both"/>
      </w:pPr>
      <w:r>
        <w:rPr>
          <w:rFonts w:ascii="Cambria" w:cs="Cambria" w:eastAsia="Cambria" w:hAnsi="Cambria"/>
          <w:b/>
          <w:bCs/>
          <w:color w:val="1A1A1A"/>
          <w:sz w:val="22"/>
          <w:szCs w:val="22"/>
        </w:rPr>
        <w:t xml:space="preserve">1.</w:t>
        <w:tab/>
      </w:r>
      <w:r>
        <w:rPr>
          <w:rFonts w:ascii="Cambria" w:cs="Cambria" w:eastAsia="Cambria" w:hAnsi="Cambria"/>
          <w:b w:val="false"/>
          <w:bCs w:val="false"/>
          <w:color w:val="1A1A1A"/>
          <w:sz w:val="22"/>
          <w:szCs w:val="22"/>
        </w:rPr>
        <w:t xml:space="preserve">riducendo il numero di sedute psicologiche e psichiatriche a pagamento necessarie per ottenere un trattamento efficace, grazie alla disponibilità di un’offerta pubblica tempestiva e accessibile;</w:t>
      </w:r>
    </w:p>
    <w:p>
      <w:pPr>
        <w:tabs>
          <w:tab w:val="left" w:pos="600"/>
        </w:tabs>
        <w:spacing w:after="90" w:line="272"/>
        <w:ind w:left="600" w:hanging="300"/>
        <w:jc w:val="both"/>
      </w:pPr>
      <w:r>
        <w:rPr>
          <w:rFonts w:ascii="Cambria" w:cs="Cambria" w:eastAsia="Cambria" w:hAnsi="Cambria"/>
          <w:b/>
          <w:bCs/>
          <w:color w:val="1A1A1A"/>
          <w:sz w:val="22"/>
          <w:szCs w:val="22"/>
        </w:rPr>
        <w:t xml:space="preserve">2.</w:t>
        <w:tab/>
      </w:r>
      <w:r>
        <w:rPr>
          <w:rFonts w:ascii="Cambria" w:cs="Cambria" w:eastAsia="Cambria" w:hAnsi="Cambria"/>
          <w:b w:val="false"/>
          <w:bCs w:val="false"/>
          <w:color w:val="1A1A1A"/>
          <w:sz w:val="22"/>
          <w:szCs w:val="22"/>
        </w:rPr>
        <w:t xml:space="preserve">diminuendo la durata complessiva degli episodi di malattia e la probabilità di ricadute, e quindi il tempo durante il quale il familiare necessita di supporto intensivo;</w:t>
      </w:r>
    </w:p>
    <w:p>
      <w:pPr>
        <w:tabs>
          <w:tab w:val="left" w:pos="600"/>
        </w:tabs>
        <w:spacing w:after="90" w:line="272"/>
        <w:ind w:left="600" w:hanging="300"/>
        <w:jc w:val="both"/>
      </w:pPr>
      <w:r>
        <w:rPr>
          <w:rFonts w:ascii="Cambria" w:cs="Cambria" w:eastAsia="Cambria" w:hAnsi="Cambria"/>
          <w:b/>
          <w:bCs/>
          <w:color w:val="1A1A1A"/>
          <w:sz w:val="22"/>
          <w:szCs w:val="22"/>
        </w:rPr>
        <w:t xml:space="preserve">3.</w:t>
        <w:tab/>
      </w:r>
      <w:r>
        <w:rPr>
          <w:rFonts w:ascii="Cambria" w:cs="Cambria" w:eastAsia="Cambria" w:hAnsi="Cambria"/>
          <w:b w:val="false"/>
          <w:bCs w:val="false"/>
          <w:color w:val="1A1A1A"/>
          <w:sz w:val="22"/>
          <w:szCs w:val="22"/>
        </w:rPr>
        <w:t xml:space="preserve">riducendo la necessità di spostamenti frequenti verso servizi specialistici collocati lontano dal domicilio, in particolare nelle aree interne e rurali.</w:t>
      </w:r>
    </w:p>
    <w:p>
      <w:pPr>
        <w:spacing w:after="150" w:line="276"/>
        <w:jc w:val="both"/>
      </w:pPr>
      <w:r>
        <w:rPr>
          <w:rFonts w:ascii="Cambria" w:cs="Cambria" w:eastAsia="Cambria" w:hAnsi="Cambria"/>
          <w:b w:val="false"/>
          <w:bCs w:val="false"/>
          <w:color w:val="1A1A1A"/>
          <w:sz w:val="22"/>
          <w:szCs w:val="22"/>
        </w:rPr>
        <w:t xml:space="preserve">Sulla base dei dati delle best-practices europee e dei programmi nazionali come IAPT, è realistico ipotizzare che un servizio di psicologia di base ben funzionante possa ridurre del 15–25% la spesa privata media per disturbi mentali comuni nelle famiglie che vengono prese in carico. Tenendo conto della copertura prevista (almeno 195.000 utenti l’anno) e della distribuzione regionale della spesa privata, ciò si traduce in risparmi annui per le famiglie pugliesi compresi tra 70 e 120 milioni di euro a regime.</w:t>
      </w:r>
    </w:p>
    <w:p>
      <w:pPr>
        <w:spacing w:after="150" w:line="276"/>
        <w:jc w:val="both"/>
      </w:pPr>
      <w:r>
        <w:rPr>
          <w:rFonts w:ascii="Cambria" w:cs="Cambria" w:eastAsia="Cambria" w:hAnsi="Cambria"/>
          <w:b w:val="false"/>
          <w:bCs w:val="false"/>
          <w:color w:val="1A1A1A"/>
          <w:sz w:val="22"/>
          <w:szCs w:val="22"/>
        </w:rPr>
        <w:t xml:space="preserve">Questi risparmi non compaiono nei bilanci sanitari pubblici ma hanno un impatto macroeconomico significativo, perché liberano risorse che possono essere destinate a consumi diversi, riducono l’impoverimento correlato alla malattia e diminuiscono il rischio di indebitamento delle famiglie.</w:t>
      </w:r>
    </w:p>
    <w:p>
      <w:pPr>
        <w:keepNext/>
        <w:spacing w:after="120" w:before="300" w:line="264"/>
        <w:outlineLvl w:val="1"/>
      </w:pPr>
      <w:r>
        <w:rPr>
          <w:rFonts w:ascii="Calibri" w:cs="Calibri" w:eastAsia="Calibri" w:hAnsi="Calibri"/>
          <w:b/>
          <w:bCs/>
          <w:color w:val="16264B"/>
          <w:sz w:val="30"/>
          <w:szCs w:val="30"/>
        </w:rPr>
        <w:t xml:space="preserve">6.8. Sintesi dei risparmi indiretti e scenari temporali 1–3–5–10 anni</w:t>
      </w:r>
    </w:p>
    <w:p>
      <w:pPr>
        <w:spacing w:after="150" w:line="276"/>
        <w:jc w:val="both"/>
      </w:pPr>
      <w:r>
        <w:rPr>
          <w:rFonts w:ascii="Cambria" w:cs="Cambria" w:eastAsia="Cambria" w:hAnsi="Cambria"/>
          <w:b w:val="false"/>
          <w:bCs w:val="false"/>
          <w:color w:val="1A1A1A"/>
          <w:sz w:val="22"/>
          <w:szCs w:val="22"/>
        </w:rPr>
        <w:t xml:space="preserve">Integrando le componenti considerate – produttività, invalidità e pensionamenti, spesa dei servizi di salute mentale, costi familiari e spesa privata – è possibile costruire una stima complessiva dei risparmi indiretti generati dal Servizio di Psicologia di Base in Puglia su diversi orizzonti temporali.</w:t>
      </w:r>
    </w:p>
    <w:p>
      <w:pPr>
        <w:keepNext/>
        <w:spacing w:after="80" w:before="220" w:line="260"/>
        <w:outlineLvl w:val="2"/>
      </w:pPr>
      <w:r>
        <w:rPr>
          <w:rFonts w:ascii="Calibri" w:cs="Calibri" w:eastAsia="Calibri" w:hAnsi="Calibri"/>
          <w:b/>
          <w:bCs/>
          <w:color w:val="2E4272"/>
          <w:sz w:val="26"/>
          <w:szCs w:val="26"/>
        </w:rPr>
        <w:t xml:space="preserve">Scenario a 1 anno</w:t>
      </w:r>
    </w:p>
    <w:p>
      <w:pPr>
        <w:spacing w:after="150" w:line="276"/>
        <w:jc w:val="both"/>
      </w:pPr>
      <w:r>
        <w:rPr>
          <w:rFonts w:ascii="Cambria" w:cs="Cambria" w:eastAsia="Cambria" w:hAnsi="Cambria"/>
          <w:b w:val="false"/>
          <w:bCs w:val="false"/>
          <w:color w:val="1A1A1A"/>
          <w:sz w:val="22"/>
          <w:szCs w:val="22"/>
        </w:rPr>
        <w:t xml:space="preserve">Nel primo anno il sistema è in fase di avvio, la copertura è ancora parziale e il modello organizzativo richiede un periodo di adattamento. I risparmi indiretti sono quindi limitati ma comunque significativi:</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recupero di produttività: 70–100 milioni di euro;</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riduzione iniziale di spesa familiare e privata: 15–25 milioni di euro;</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effetti ancora modesti su invalidità e servizi specialistici: 3–5 milioni di euro.</w:t>
      </w:r>
    </w:p>
    <w:p>
      <w:pPr>
        <w:spacing w:after="150" w:line="276"/>
        <w:jc w:val="both"/>
      </w:pPr>
      <w:r>
        <w:rPr>
          <w:rFonts w:ascii="Cambria" w:cs="Cambria" w:eastAsia="Cambria" w:hAnsi="Cambria"/>
          <w:b w:val="false"/>
          <w:bCs w:val="false"/>
          <w:color w:val="1A1A1A"/>
          <w:sz w:val="22"/>
          <w:szCs w:val="22"/>
        </w:rPr>
        <w:t xml:space="preserve">I risparmi indiretti complessivi possono essere stimati in un intervallo di 90–130 milioni di euro nel primo anno, a fronte di un costo del programma che si colloca nella parte alta della forbice (per via dei costi di start-up): il rapporto beneficio-costo per i soli risparmi indiretti è già compreso tra 2,0 e 3,0.</w:t>
      </w:r>
    </w:p>
    <w:p>
      <w:pPr>
        <w:keepNext/>
        <w:spacing w:after="80" w:before="220" w:line="260"/>
        <w:outlineLvl w:val="2"/>
      </w:pPr>
      <w:r>
        <w:rPr>
          <w:rFonts w:ascii="Calibri" w:cs="Calibri" w:eastAsia="Calibri" w:hAnsi="Calibri"/>
          <w:b/>
          <w:bCs/>
          <w:color w:val="2E4272"/>
          <w:sz w:val="26"/>
          <w:szCs w:val="26"/>
        </w:rPr>
        <w:t xml:space="preserve">Scenario a 3 anni</w:t>
      </w:r>
    </w:p>
    <w:p>
      <w:pPr>
        <w:spacing w:after="150" w:line="276"/>
        <w:jc w:val="both"/>
      </w:pPr>
      <w:r>
        <w:rPr>
          <w:rFonts w:ascii="Cambria" w:cs="Cambria" w:eastAsia="Cambria" w:hAnsi="Cambria"/>
          <w:b w:val="false"/>
          <w:bCs w:val="false"/>
          <w:color w:val="1A1A1A"/>
          <w:sz w:val="22"/>
          <w:szCs w:val="22"/>
        </w:rPr>
        <w:t xml:space="preserve">Dopo 3 anni di funzionamento, il Servizio di Psicologia di Base ha raggiunto una copertura prossima al 60% della capacità prevista e i MMG hanno incorporato la presenza dello psicologo nelle loro pratiche quotidiane. In questa fase:</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i risparmi di produttività crescono a 170–220 milioni di euro annui;</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i risparmi per le famiglie e la spesa privata raggiungono 40–70 milioni di euro annui;</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i risparmi su invalidità e servizi di salute mentale specialistici si collocano tra 10 e 20 milioni di euro.</w:t>
      </w:r>
    </w:p>
    <w:p>
      <w:pPr>
        <w:spacing w:after="150" w:line="276"/>
        <w:jc w:val="both"/>
      </w:pPr>
      <w:r>
        <w:rPr>
          <w:rFonts w:ascii="Cambria" w:cs="Cambria" w:eastAsia="Cambria" w:hAnsi="Cambria"/>
          <w:b w:val="false"/>
          <w:bCs w:val="false"/>
          <w:color w:val="1A1A1A"/>
          <w:sz w:val="22"/>
          <w:szCs w:val="22"/>
        </w:rPr>
        <w:t xml:space="preserve">Nel complesso, i risparmi indiretti annui dopo 3 anni sono dell’ordine di 220–310 milioni di euro. Considerando che il costo annuale del programma si è stabilizzato nell’intervallo 38–42 milioni di euro, il rapporto beneficio-costo per i soli risparmi indiretti si colloca tra 5,3 e 8,1.</w:t>
      </w:r>
    </w:p>
    <w:p>
      <w:pPr>
        <w:keepNext/>
        <w:spacing w:after="80" w:before="220" w:line="260"/>
        <w:outlineLvl w:val="2"/>
      </w:pPr>
      <w:r>
        <w:rPr>
          <w:rFonts w:ascii="Calibri" w:cs="Calibri" w:eastAsia="Calibri" w:hAnsi="Calibri"/>
          <w:b/>
          <w:bCs/>
          <w:color w:val="2E4272"/>
          <w:sz w:val="26"/>
          <w:szCs w:val="26"/>
        </w:rPr>
        <w:t xml:space="preserve">Scenario a 5 anni</w:t>
      </w:r>
    </w:p>
    <w:p>
      <w:pPr>
        <w:spacing w:after="150" w:line="276"/>
        <w:jc w:val="both"/>
      </w:pPr>
      <w:r>
        <w:rPr>
          <w:rFonts w:ascii="Cambria" w:cs="Cambria" w:eastAsia="Cambria" w:hAnsi="Cambria"/>
          <w:b w:val="false"/>
          <w:bCs w:val="false"/>
          <w:color w:val="1A1A1A"/>
          <w:sz w:val="22"/>
          <w:szCs w:val="22"/>
        </w:rPr>
        <w:t xml:space="preserve">A 5 anni l’intervento è a regime, la rete di psicologi di base è pienamente dispiegata, il sistema informativo consente un monitoraggio strutturato degli esiti e sono state consolidate le procedure di collaborazione con i CSM e gli altri servizi territoriali.</w:t>
      </w:r>
    </w:p>
    <w:p>
      <w:pPr>
        <w:spacing w:after="150" w:line="276"/>
        <w:jc w:val="both"/>
      </w:pPr>
      <w:r>
        <w:rPr>
          <w:rFonts w:ascii="Cambria" w:cs="Cambria" w:eastAsia="Cambria" w:hAnsi="Cambria"/>
          <w:b w:val="false"/>
          <w:bCs w:val="false"/>
          <w:color w:val="1A1A1A"/>
          <w:sz w:val="22"/>
          <w:szCs w:val="22"/>
        </w:rPr>
        <w:t xml:space="preserve">Le stime indicano:</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risparmi di produttività: 240–310 milioni di euro annui;</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risparmi per famiglie e spesa privata: 70–120 milioni di euro annui;</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risparmi su invalidità e servizi specialistici: 20–35 milioni di euro annui.</w:t>
      </w:r>
    </w:p>
    <w:p>
      <w:pPr>
        <w:spacing w:after="150" w:line="276"/>
        <w:jc w:val="both"/>
      </w:pPr>
      <w:r>
        <w:rPr>
          <w:rFonts w:ascii="Cambria" w:cs="Cambria" w:eastAsia="Cambria" w:hAnsi="Cambria"/>
          <w:b w:val="false"/>
          <w:bCs w:val="false"/>
          <w:color w:val="1A1A1A"/>
          <w:sz w:val="22"/>
          <w:szCs w:val="22"/>
        </w:rPr>
        <w:t xml:space="preserve">La somma di queste componenti porta i risparmi indiretti annui complessivi in un intervallo di 330–465 milioni di euro. Anche adottando l’estremo inferiore della forbice, il rapporto beneficio-costo basato solo sui risparmi indiretti supera 8:1; includendo anche i risparmi diretti sanitari stimati nel Capitolo 5, il rapporto complessivo tra benefici economici e costi del programma può verosimilmente collocarsi nella fascia 9–12:1.</w:t>
      </w:r>
    </w:p>
    <w:p>
      <w:pPr>
        <w:keepNext/>
        <w:spacing w:after="80" w:before="220" w:line="260"/>
        <w:outlineLvl w:val="2"/>
      </w:pPr>
      <w:r>
        <w:rPr>
          <w:rFonts w:ascii="Calibri" w:cs="Calibri" w:eastAsia="Calibri" w:hAnsi="Calibri"/>
          <w:b/>
          <w:bCs/>
          <w:color w:val="2E4272"/>
          <w:sz w:val="26"/>
          <w:szCs w:val="26"/>
        </w:rPr>
        <w:t xml:space="preserve">Scenario a 10 anni e dinamica demografica</w:t>
      </w:r>
    </w:p>
    <w:p>
      <w:pPr>
        <w:spacing w:after="150" w:line="276"/>
        <w:jc w:val="both"/>
      </w:pPr>
      <w:r>
        <w:rPr>
          <w:rFonts w:ascii="Cambria" w:cs="Cambria" w:eastAsia="Cambria" w:hAnsi="Cambria"/>
          <w:b w:val="false"/>
          <w:bCs w:val="false"/>
          <w:color w:val="1A1A1A"/>
          <w:sz w:val="22"/>
          <w:szCs w:val="22"/>
        </w:rPr>
        <w:t xml:space="preserve">A 10 anni, il sistema sanitario e sociale pugliese si troverà ad operare in un contesto demografico modificato: secondo le previsioni ISTAT, la popolazione regionale passerà da circa 3,9 milioni di residenti nel 2023 a circa 3,76 milioni nel 2030 e a circa 3,5 milioni nel 2040. Ciò comporta una riduzione della popolazione complessiva ma un ulteriore aumento della quota di anziani e di persone con patologie croniche multiple.</w:t>
      </w:r>
    </w:p>
    <w:p>
      <w:pPr>
        <w:spacing w:after="150" w:line="276"/>
        <w:jc w:val="both"/>
      </w:pPr>
      <w:r>
        <w:rPr>
          <w:rFonts w:ascii="Cambria" w:cs="Cambria" w:eastAsia="Cambria" w:hAnsi="Cambria"/>
          <w:b w:val="false"/>
          <w:bCs w:val="false"/>
          <w:color w:val="1A1A1A"/>
          <w:sz w:val="22"/>
          <w:szCs w:val="22"/>
        </w:rPr>
        <w:t xml:space="preserve">In questo scenario, i disturbi mentali – in particolare depressione, ansia, disturbi adattivi e psicosomatici – tenderanno ad aumentare in frequenza nei gruppi di età più avanzata, mentre la popolazione in età lavorativa si ridurrà. Il valore economico di ogni lavoratore che rimane attivo e in buona salute mentale sarà quindi ancora maggiore.</w:t>
      </w:r>
    </w:p>
    <w:p>
      <w:pPr>
        <w:spacing w:after="150" w:line="276"/>
        <w:jc w:val="both"/>
      </w:pPr>
      <w:r>
        <w:rPr>
          <w:rFonts w:ascii="Cambria" w:cs="Cambria" w:eastAsia="Cambria" w:hAnsi="Cambria"/>
          <w:b w:val="false"/>
          <w:bCs w:val="false"/>
          <w:color w:val="1A1A1A"/>
          <w:sz w:val="22"/>
          <w:szCs w:val="22"/>
        </w:rPr>
        <w:t xml:space="preserve">A 10 anni dall’avvio del Servizio di Psicologia di Base, si possono ipotizzare i seguenti valori a regime:</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risparmi di produttività stabilizzati nel range 290–360 milioni di euro annui, nonostante il calo demografico, grazie alla maggiore protezione della salute mentale in età lavorativa;</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risparmi per famiglie e spesa privata nell’intervallo 90–140 milioni di euro annui, con una progressiva riduzione dell’impoverimento correlato alla malattia;</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risparmi su invalidità e servizi specialistici compresi tra 25 e 40 milioni di euro annui, grazie alla riduzione delle cronicizzazioni e al miglior utilizzo dei CSM.</w:t>
      </w:r>
    </w:p>
    <w:p>
      <w:pPr>
        <w:spacing w:after="150" w:line="276"/>
        <w:jc w:val="both"/>
      </w:pPr>
      <w:r>
        <w:rPr>
          <w:rFonts w:ascii="Cambria" w:cs="Cambria" w:eastAsia="Cambria" w:hAnsi="Cambria"/>
          <w:b w:val="false"/>
          <w:bCs w:val="false"/>
          <w:color w:val="1A1A1A"/>
          <w:sz w:val="22"/>
          <w:szCs w:val="22"/>
        </w:rPr>
        <w:t xml:space="preserve">I risparmi indiretti complessivi si collocano quindi in una fascia di 405–540 milioni di euro annui a regime, cioè tra lo 0,53% e lo 0,71% del PIL regionale. Questo significa che un investimento annuo di circa 40 milioni di euro nel Servizio di Psicologia di Base genera, nel lungo periodo, un beneficio economico netto che può superare di 10–13 volte il costo iniziale.</w:t>
      </w:r>
    </w:p>
    <w:p>
      <w:pPr>
        <w:keepNext/>
        <w:spacing w:after="120" w:before="300" w:line="264"/>
        <w:outlineLvl w:val="1"/>
      </w:pPr>
      <w:r>
        <w:rPr>
          <w:rFonts w:ascii="Calibri" w:cs="Calibri" w:eastAsia="Calibri" w:hAnsi="Calibri"/>
          <w:b/>
          <w:bCs/>
          <w:color w:val="16264B"/>
          <w:sz w:val="30"/>
          <w:szCs w:val="30"/>
        </w:rPr>
        <w:t xml:space="preserve">6.9. Interpretazione multidimensionale e coerenza con le best-practices internazionali</w:t>
      </w:r>
    </w:p>
    <w:p>
      <w:pPr>
        <w:spacing w:after="150" w:line="276"/>
        <w:jc w:val="both"/>
      </w:pPr>
      <w:r>
        <w:rPr>
          <w:rFonts w:ascii="Cambria" w:cs="Cambria" w:eastAsia="Cambria" w:hAnsi="Cambria"/>
          <w:b w:val="false"/>
          <w:bCs w:val="false"/>
          <w:color w:val="1A1A1A"/>
          <w:sz w:val="22"/>
          <w:szCs w:val="22"/>
        </w:rPr>
        <w:t xml:space="preserve">Dal punto di vista economico, i valori sopra riportati collocano la Puglia pienamente entro l’intervallo di ritorno sull’investimento osservato nei principali programmi internazionali di salute mentale nelle cure primarie.</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I programmi nazionali che hanno incrementato in modo significativo la quota di spesa sanitaria dedicata alla salute mentale (portandola verso il 5% della spesa complessiva) hanno documentato rapporti beneficio-costo nell’ordine di 4–5:1, considerando sia i risparmi sanitari diretti sia i soli risparmi di produttività.</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Il quadro aggiornato di Unisanté e dell’OCSE (2026) documenta, per gli interventi psicologici brevi su depressione e disturbi d’ansia, un costo per anno di vita ponderato per la qualità di circa 9.800 euro — ben al di sotto delle soglie di costo-efficacia adottate — sostituendo la precedente analisi di riferimento del 2016 quale metrica invariante del presente Studio.</w:t>
      </w:r>
    </w:p>
    <w:p>
      <w:pPr>
        <w:spacing w:after="150" w:line="276"/>
        <w:jc w:val="both"/>
      </w:pPr>
      <w:r>
        <w:rPr>
          <w:rFonts w:ascii="Cambria" w:cs="Cambria" w:eastAsia="Cambria" w:hAnsi="Cambria"/>
          <w:b w:val="false"/>
          <w:bCs w:val="false"/>
          <w:color w:val="1A1A1A"/>
          <w:sz w:val="22"/>
          <w:szCs w:val="22"/>
        </w:rPr>
        <w:t xml:space="preserve">Il modello pugliese di Psicologia di Base presenta alcune caratteristiche che possono plausibilmente produrre ritorni ancora più favorevoli rispetto a questi benchmark:</w:t>
      </w:r>
    </w:p>
    <w:p>
      <w:pPr>
        <w:tabs>
          <w:tab w:val="left" w:pos="600"/>
        </w:tabs>
        <w:spacing w:after="90" w:line="272"/>
        <w:ind w:left="600" w:hanging="300"/>
        <w:jc w:val="both"/>
      </w:pPr>
      <w:r>
        <w:rPr>
          <w:rFonts w:ascii="Cambria" w:cs="Cambria" w:eastAsia="Cambria" w:hAnsi="Cambria"/>
          <w:b/>
          <w:bCs/>
          <w:color w:val="1A1A1A"/>
          <w:sz w:val="22"/>
          <w:szCs w:val="22"/>
        </w:rPr>
        <w:t xml:space="preserve">1.</w:t>
        <w:tab/>
      </w:r>
      <w:r>
        <w:rPr>
          <w:rFonts w:ascii="Cambria" w:cs="Cambria" w:eastAsia="Cambria" w:hAnsi="Cambria"/>
          <w:b w:val="false"/>
          <w:bCs w:val="false"/>
          <w:color w:val="1A1A1A"/>
          <w:sz w:val="22"/>
          <w:szCs w:val="22"/>
        </w:rPr>
        <w:t xml:space="preserve">l’elevato grado di integrazione con la medicina generale, sulla scia del modello di Solano, che consente di intercettare precocemente il disagio psichico e psicosomatico dove esso si manifesta;</w:t>
      </w:r>
    </w:p>
    <w:p>
      <w:pPr>
        <w:tabs>
          <w:tab w:val="left" w:pos="600"/>
        </w:tabs>
        <w:spacing w:after="90" w:line="272"/>
        <w:ind w:left="600" w:hanging="300"/>
        <w:jc w:val="both"/>
      </w:pPr>
      <w:r>
        <w:rPr>
          <w:rFonts w:ascii="Cambria" w:cs="Cambria" w:eastAsia="Cambria" w:hAnsi="Cambria"/>
          <w:b/>
          <w:bCs/>
          <w:color w:val="1A1A1A"/>
          <w:sz w:val="22"/>
          <w:szCs w:val="22"/>
        </w:rPr>
        <w:t xml:space="preserve">2.</w:t>
        <w:tab/>
      </w:r>
      <w:r>
        <w:rPr>
          <w:rFonts w:ascii="Cambria" w:cs="Cambria" w:eastAsia="Cambria" w:hAnsi="Cambria"/>
          <w:b w:val="false"/>
          <w:bCs w:val="false"/>
          <w:color w:val="1A1A1A"/>
          <w:sz w:val="22"/>
          <w:szCs w:val="22"/>
        </w:rPr>
        <w:t xml:space="preserve">l’attenzione sistematica ai disturbi somatoformi e alle condizioni psicosomatiche, che in molti sistemi sanitari rimangono un’area di altissima spesa improduttiva;</w:t>
      </w:r>
    </w:p>
    <w:p>
      <w:pPr>
        <w:tabs>
          <w:tab w:val="left" w:pos="600"/>
        </w:tabs>
        <w:spacing w:after="90" w:line="272"/>
        <w:ind w:left="600" w:hanging="300"/>
        <w:jc w:val="both"/>
      </w:pPr>
      <w:r>
        <w:rPr>
          <w:rFonts w:ascii="Cambria" w:cs="Cambria" w:eastAsia="Cambria" w:hAnsi="Cambria"/>
          <w:b/>
          <w:bCs/>
          <w:color w:val="1A1A1A"/>
          <w:sz w:val="22"/>
          <w:szCs w:val="22"/>
        </w:rPr>
        <w:t xml:space="preserve">3.</w:t>
        <w:tab/>
      </w:r>
      <w:r>
        <w:rPr>
          <w:rFonts w:ascii="Cambria" w:cs="Cambria" w:eastAsia="Cambria" w:hAnsi="Cambria"/>
          <w:b w:val="false"/>
          <w:bCs w:val="false"/>
          <w:color w:val="1A1A1A"/>
          <w:sz w:val="22"/>
          <w:szCs w:val="22"/>
        </w:rPr>
        <w:t xml:space="preserve">l’uso previsto di strumenti di monitoraggio routinario degli esiti (ROMS) e di protocolli evidence-based, che permettono di adattare nel tempo l’intensità dell’intervento e massimizzare l’efficienza clinica;</w:t>
      </w:r>
    </w:p>
    <w:p>
      <w:pPr>
        <w:tabs>
          <w:tab w:val="left" w:pos="600"/>
        </w:tabs>
        <w:spacing w:after="90" w:line="272"/>
        <w:ind w:left="600" w:hanging="300"/>
        <w:jc w:val="both"/>
      </w:pPr>
      <w:r>
        <w:rPr>
          <w:rFonts w:ascii="Cambria" w:cs="Cambria" w:eastAsia="Cambria" w:hAnsi="Cambria"/>
          <w:b/>
          <w:bCs/>
          <w:color w:val="1A1A1A"/>
          <w:sz w:val="22"/>
          <w:szCs w:val="22"/>
        </w:rPr>
        <w:t xml:space="preserve">4.</w:t>
        <w:tab/>
      </w:r>
      <w:r>
        <w:rPr>
          <w:rFonts w:ascii="Cambria" w:cs="Cambria" w:eastAsia="Cambria" w:hAnsi="Cambria"/>
          <w:b w:val="false"/>
          <w:bCs w:val="false"/>
          <w:color w:val="1A1A1A"/>
          <w:sz w:val="22"/>
          <w:szCs w:val="22"/>
        </w:rPr>
        <w:t xml:space="preserve">la possibilità di utilizzare gli psicologi di base come interfaccia anche per i CSM, filtrando e razionalizzando gli invii, riducendo le liste di attesa per i pazienti con disturbi gravi e favorendo percorsi realmente </w:t>
      </w:r>
      <w:r>
        <w:rPr>
          <w:rFonts w:ascii="Cambria" w:cs="Cambria" w:eastAsia="Cambria" w:hAnsi="Cambria"/>
          <w:b w:val="false"/>
          <w:bCs w:val="false"/>
          <w:i/>
          <w:iCs/>
          <w:color w:val="1A1A1A"/>
          <w:sz w:val="22"/>
          <w:szCs w:val="22"/>
        </w:rPr>
        <w:t xml:space="preserve">stepped-care</w:t>
      </w:r>
      <w:r>
        <w:rPr>
          <w:rFonts w:ascii="Cambria" w:cs="Cambria" w:eastAsia="Cambria" w:hAnsi="Cambria"/>
          <w:b w:val="false"/>
          <w:bCs w:val="false"/>
          <w:color w:val="1A1A1A"/>
          <w:sz w:val="22"/>
          <w:szCs w:val="22"/>
        </w:rPr>
        <w:t xml:space="preserve">.</w:t>
      </w:r>
    </w:p>
    <w:p>
      <w:pPr>
        <w:spacing w:after="150" w:line="276"/>
        <w:jc w:val="both"/>
      </w:pPr>
      <w:r>
        <w:rPr>
          <w:rFonts w:ascii="Cambria" w:cs="Cambria" w:eastAsia="Cambria" w:hAnsi="Cambria"/>
          <w:b w:val="false"/>
          <w:bCs w:val="false"/>
          <w:color w:val="1A1A1A"/>
          <w:sz w:val="22"/>
          <w:szCs w:val="22"/>
        </w:rPr>
        <w:t xml:space="preserve">In termini multidisciplinari, il Servizio di Psicologia di Base non è soltanto un investimento sanitario ma una leva di politica economica, sociale e del lavoro. Riducendo le assenze prolungate, prevenendo l’uscita precoce dal mercato del lavoro, attenuando l’impoverimento delle famiglie e alleggerendo i servizi sociali comunali, esso contribuisce alla sostenibilità del sistema di welfare regionale, alla coesione sociale e alla capacità del territorio di trattenere capitale umano qualificato, in particolare tra i giovani adulti.</w:t>
      </w:r>
    </w:p>
    <w:p>
      <w:pPr>
        <w:keepNext/>
        <w:spacing w:after="120" w:before="300" w:line="264"/>
        <w:outlineLvl w:val="1"/>
      </w:pPr>
      <w:r>
        <w:rPr>
          <w:rFonts w:ascii="Calibri" w:cs="Calibri" w:eastAsia="Calibri" w:hAnsi="Calibri"/>
          <w:b/>
          <w:bCs/>
          <w:color w:val="16264B"/>
          <w:sz w:val="30"/>
          <w:szCs w:val="30"/>
        </w:rPr>
        <w:t xml:space="preserve">6.10. Conclusioni operative per la programmazione regionale</w:t>
      </w:r>
    </w:p>
    <w:p>
      <w:pPr>
        <w:spacing w:after="150" w:line="276"/>
        <w:jc w:val="both"/>
      </w:pPr>
      <w:r>
        <w:rPr>
          <w:rFonts w:ascii="Cambria" w:cs="Cambria" w:eastAsia="Cambria" w:hAnsi="Cambria"/>
          <w:b w:val="false"/>
          <w:bCs w:val="false"/>
          <w:color w:val="1A1A1A"/>
          <w:sz w:val="22"/>
          <w:szCs w:val="22"/>
        </w:rPr>
        <w:t xml:space="preserve">La riformulazione dei risparmi indiretti mostra che i benefici economici del Servizio di Psicologia di Base in Puglia sono stati in precedenza sottostimati. Un’analisi aggiornata, che integra le evidenze provenienti dagli studi di Solano, dalle best-practices europee e dalle valutazioni economiche internazionali, indica che:</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i costi complessivi dei disturbi mentali in Puglia si collocano nell’ordine di 3,3–3,7 miliardi di euro annui, pari a circa il 4–4,8% del PIL regionale;</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il Servizio di Psicologia di Base, con un costo annuo a regime di circa 40 milioni di euro, è in grado di generare risparmi indiretti annui nell’ordine di 330–465 milioni di euro a 5 anni e di 405–540 milioni di euro a 10 anni;</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includendo i risparmi sanitari diretti stimati nel Capitolo 5, il rapporto beneficio-costo complessivo del programma si colloca realisticamente in una forbice di 6–12:1, con un break-even finanziario raggiungibile tra il 3° e il 5° anno di implementazione.</w:t>
      </w:r>
    </w:p>
    <w:p>
      <w:pPr>
        <w:spacing w:after="150" w:line="276"/>
        <w:jc w:val="both"/>
      </w:pPr>
      <w:r>
        <w:rPr>
          <w:rFonts w:ascii="Cambria" w:cs="Cambria" w:eastAsia="Cambria" w:hAnsi="Cambria"/>
          <w:b w:val="false"/>
          <w:bCs w:val="false"/>
          <w:color w:val="1A1A1A"/>
          <w:sz w:val="22"/>
          <w:szCs w:val="22"/>
        </w:rPr>
        <w:t xml:space="preserve">Questi risultati rafforzano la solidità economica della proposta e confermano che l’istituzione del Servizio di Psicologia di Base non rappresenta un costo aggiuntivo per il SSR pugliese, ma un investimento con ritorni multipli: sulla sostenibilità del bilancio sanitario, sulla tenuta del sistema produttivo, sulla riduzione dell’impoverimento delle famiglie e, in ultima analisi, sulla qualità della democrazia sanitaria regionale.</w:t>
      </w:r>
    </w:p>
    <w:p>
      <w:pPr>
        <w:spacing w:after="150" w:line="276"/>
        <w:jc w:val="both"/>
      </w:pPr>
      <w:r>
        <w:rPr>
          <w:rFonts w:ascii="Cambria" w:cs="Cambria" w:eastAsia="Cambria" w:hAnsi="Cambria"/>
          <w:b w:val="false"/>
          <w:bCs w:val="false"/>
          <w:color w:val="1A1A1A"/>
          <w:sz w:val="22"/>
          <w:szCs w:val="22"/>
        </w:rPr>
        <w:t xml:space="preserve">Il Capitolo 6, in questa versione rivista, fornisce dunque una base quantitativa più robusta e articolata per le scelte programmatorie della Regione Puglia, ponendo le premesse per ulteriori approfondimenti micro-economici su singoli sottosistemi (CSM, pronto soccorso, farmaceutica territoriale, servizi sociali comunali) e per eventuali studi di valutazione d’impatto ex-post non appena il Servizio di Psicologia di Base sarà operativo a pieno regime.</w:t>
      </w:r>
    </w:p>
    <w:p>
      <w:r>
        <w:br w:type="page"/>
      </w:r>
    </w:p>
    <w:p>
      <w:pPr>
        <w:keepNext/>
        <w:shd w:fill="16264B" w:color="auto" w:val="clear"/>
        <w:spacing w:after="260" w:before="380" w:line="384"/>
        <w:ind w:left="180" w:right="160"/>
        <w:outlineLvl w:val="0"/>
      </w:pPr>
      <w:r>
        <w:rPr>
          <w:rFonts w:ascii="Calibri" w:cs="Calibri" w:eastAsia="Calibri" w:hAnsi="Calibri"/>
          <w:b/>
          <w:bCs/>
          <w:color w:val="FFFFFF"/>
          <w:sz w:val="38"/>
          <w:szCs w:val="38"/>
        </w:rPr>
        <w:t xml:space="preserve">CAPITOLO 7 — Analisi integrata del saldo economico complessivo, sostenibilità finanziaria e coperture del Servizio di Psicologia di Base in Puglia</w:t>
      </w:r>
    </w:p>
    <w:p>
      <w:pPr>
        <w:keepNext/>
        <w:spacing w:after="120" w:before="300" w:line="264"/>
        <w:outlineLvl w:val="1"/>
      </w:pPr>
      <w:r>
        <w:rPr>
          <w:rFonts w:ascii="Calibri" w:cs="Calibri" w:eastAsia="Calibri" w:hAnsi="Calibri"/>
          <w:b/>
          <w:bCs/>
          <w:color w:val="16264B"/>
          <w:sz w:val="30"/>
          <w:szCs w:val="30"/>
        </w:rPr>
        <w:t xml:space="preserve">7.1. Oggetto del Capitolo e raccordo con i Capitoli 1–6</w:t>
      </w:r>
    </w:p>
    <w:p>
      <w:pPr>
        <w:spacing w:after="150" w:line="276"/>
        <w:jc w:val="both"/>
      </w:pPr>
      <w:r>
        <w:rPr>
          <w:rFonts w:ascii="Cambria" w:cs="Cambria" w:eastAsia="Cambria" w:hAnsi="Cambria"/>
          <w:b w:val="false"/>
          <w:bCs w:val="false"/>
          <w:color w:val="1A1A1A"/>
          <w:sz w:val="22"/>
          <w:szCs w:val="22"/>
        </w:rPr>
        <w:t xml:space="preserve">Questo capitolo ha la funzione di ricomporre in un quadro unitario tutte le grandezze quantitative ricostruite nei capitoli precedenti: i costi annui del Servizio di Psicologia di Base (Capitolo 4), i risparmi sanitari diretti generati dall’intervento psicologico precoce e dalla riduzione degli esami e delle visite inappropriate, inclusa l’integrazione con i CSM (Capitolo 5), e i risparmi indiretti di natura sociale, lavorativa e previdenziale (Capitolo 6).</w:t>
      </w:r>
    </w:p>
    <w:p>
      <w:pPr>
        <w:spacing w:after="150" w:line="276"/>
        <w:jc w:val="both"/>
      </w:pPr>
      <w:r>
        <w:rPr>
          <w:rFonts w:ascii="Cambria" w:cs="Cambria" w:eastAsia="Cambria" w:hAnsi="Cambria"/>
          <w:b w:val="false"/>
          <w:bCs w:val="false"/>
          <w:color w:val="1A1A1A"/>
          <w:sz w:val="22"/>
          <w:szCs w:val="22"/>
        </w:rPr>
        <w:t xml:space="preserve">L’obiettivo è triplice.</w:t>
      </w:r>
    </w:p>
    <w:p>
      <w:pPr>
        <w:tabs>
          <w:tab w:val="left" w:pos="600"/>
        </w:tabs>
        <w:spacing w:after="90" w:line="272"/>
        <w:ind w:left="600" w:hanging="300"/>
        <w:jc w:val="both"/>
      </w:pPr>
      <w:r>
        <w:rPr>
          <w:rFonts w:ascii="Cambria" w:cs="Cambria" w:eastAsia="Cambria" w:hAnsi="Cambria"/>
          <w:b/>
          <w:bCs/>
          <w:color w:val="1A1A1A"/>
          <w:sz w:val="22"/>
          <w:szCs w:val="22"/>
        </w:rPr>
        <w:t xml:space="preserve">1.</w:t>
        <w:tab/>
      </w:r>
      <w:r>
        <w:rPr>
          <w:rFonts w:ascii="Cambria" w:cs="Cambria" w:eastAsia="Cambria" w:hAnsi="Cambria"/>
          <w:b w:val="false"/>
          <w:bCs w:val="false"/>
          <w:color w:val="1A1A1A"/>
          <w:sz w:val="22"/>
          <w:szCs w:val="22"/>
        </w:rPr>
        <w:t xml:space="preserve">Quantificare il saldo economico netto per il SSR Puglia e per la finanza pubblica regionale, distinguendo tra scenari a 1, 3, 5 e 10 anni.</w:t>
      </w:r>
    </w:p>
    <w:p>
      <w:pPr>
        <w:tabs>
          <w:tab w:val="left" w:pos="600"/>
        </w:tabs>
        <w:spacing w:after="90" w:line="272"/>
        <w:ind w:left="600" w:hanging="300"/>
        <w:jc w:val="both"/>
      </w:pPr>
      <w:r>
        <w:rPr>
          <w:rFonts w:ascii="Cambria" w:cs="Cambria" w:eastAsia="Cambria" w:hAnsi="Cambria"/>
          <w:b/>
          <w:bCs/>
          <w:color w:val="1A1A1A"/>
          <w:sz w:val="22"/>
          <w:szCs w:val="22"/>
        </w:rPr>
        <w:t xml:space="preserve">2.</w:t>
        <w:tab/>
      </w:r>
      <w:r>
        <w:rPr>
          <w:rFonts w:ascii="Cambria" w:cs="Cambria" w:eastAsia="Cambria" w:hAnsi="Cambria"/>
          <w:b w:val="false"/>
          <w:bCs w:val="false"/>
          <w:color w:val="1A1A1A"/>
          <w:sz w:val="22"/>
          <w:szCs w:val="22"/>
        </w:rPr>
        <w:t xml:space="preserve">Valutare la sostenibilità finanziaria del programma nel medio-lungo periodo, alla luce dell’andamento demografico pugliese (invecchiamento, spopolamento, immigrazione) e del peso crescente dei disturbi mentali sulla spesa sanitaria e sociale.</w:t>
      </w:r>
    </w:p>
    <w:p>
      <w:pPr>
        <w:tabs>
          <w:tab w:val="left" w:pos="600"/>
        </w:tabs>
        <w:spacing w:after="90" w:line="272"/>
        <w:ind w:left="600" w:hanging="300"/>
        <w:jc w:val="both"/>
      </w:pPr>
      <w:r>
        <w:rPr>
          <w:rFonts w:ascii="Cambria" w:cs="Cambria" w:eastAsia="Cambria" w:hAnsi="Cambria"/>
          <w:b/>
          <w:bCs/>
          <w:color w:val="1A1A1A"/>
          <w:sz w:val="22"/>
          <w:szCs w:val="22"/>
        </w:rPr>
        <w:t xml:space="preserve">3.</w:t>
        <w:tab/>
      </w:r>
      <w:r>
        <w:rPr>
          <w:rFonts w:ascii="Cambria" w:cs="Cambria" w:eastAsia="Cambria" w:hAnsi="Cambria"/>
          <w:b w:val="false"/>
          <w:bCs w:val="false"/>
          <w:color w:val="1A1A1A"/>
          <w:sz w:val="22"/>
          <w:szCs w:val="22"/>
        </w:rPr>
        <w:t xml:space="preserve">Confrontare i risultati pugliesi con i benchmark delle migliori pratiche europee e internazionali (modelli IAPT, POH-GGZ, </w:t>
      </w:r>
      <w:r>
        <w:rPr>
          <w:rFonts w:ascii="Cambria" w:cs="Cambria" w:eastAsia="Cambria" w:hAnsi="Cambria"/>
          <w:b w:val="false"/>
          <w:bCs w:val="false"/>
          <w:i/>
          <w:iCs/>
          <w:color w:val="1A1A1A"/>
          <w:sz w:val="22"/>
          <w:szCs w:val="22"/>
        </w:rPr>
        <w:t xml:space="preserve">Better Access</w:t>
      </w:r>
      <w:r>
        <w:rPr>
          <w:rFonts w:ascii="Cambria" w:cs="Cambria" w:eastAsia="Cambria" w:hAnsi="Cambria"/>
          <w:b w:val="false"/>
          <w:bCs w:val="false"/>
          <w:color w:val="1A1A1A"/>
          <w:sz w:val="22"/>
          <w:szCs w:val="22"/>
        </w:rPr>
        <w:t xml:space="preserve">, </w:t>
      </w:r>
      <w:r>
        <w:rPr>
          <w:rFonts w:ascii="Cambria" w:cs="Cambria" w:eastAsia="Cambria" w:hAnsi="Cambria"/>
          <w:b w:val="false"/>
          <w:bCs w:val="false"/>
          <w:i/>
          <w:iCs/>
          <w:color w:val="1A1A1A"/>
          <w:sz w:val="22"/>
          <w:szCs w:val="22"/>
        </w:rPr>
        <w:t xml:space="preserve">Collaborative Care</w:t>
      </w:r>
      <w:r>
        <w:rPr>
          <w:rFonts w:ascii="Cambria" w:cs="Cambria" w:eastAsia="Cambria" w:hAnsi="Cambria"/>
          <w:b w:val="false"/>
          <w:bCs w:val="false"/>
          <w:color w:val="1A1A1A"/>
          <w:sz w:val="22"/>
          <w:szCs w:val="22"/>
        </w:rPr>
        <w:t xml:space="preserve">), nonché con le evidenze dell’esperienza italiana di Solano nel Lazio, che dimostra come l’integrazione strutturale dello psicologo nella medicina generale consenta riduzioni massicce di prestazioni inutili per quadri psicosomatici e </w:t>
      </w:r>
      <w:r>
        <w:rPr>
          <w:rFonts w:ascii="Cambria" w:cs="Cambria" w:eastAsia="Cambria" w:hAnsi="Cambria"/>
          <w:b w:val="false"/>
          <w:bCs w:val="false"/>
          <w:i/>
          <w:iCs/>
          <w:color w:val="1A1A1A"/>
          <w:sz w:val="22"/>
          <w:szCs w:val="22"/>
        </w:rPr>
        <w:t xml:space="preserve">medically unexplained symptoms</w:t>
      </w:r>
      <w:r>
        <w:rPr>
          <w:rFonts w:ascii="Cambria" w:cs="Cambria" w:eastAsia="Cambria" w:hAnsi="Cambria"/>
          <w:b w:val="false"/>
          <w:bCs w:val="false"/>
          <w:color w:val="1A1A1A"/>
          <w:sz w:val="22"/>
          <w:szCs w:val="22"/>
        </w:rPr>
        <w:t xml:space="preserve">.</w:t>
      </w:r>
    </w:p>
    <w:p>
      <w:pPr>
        <w:spacing w:after="150" w:line="276"/>
        <w:jc w:val="both"/>
      </w:pPr>
      <w:r>
        <w:rPr>
          <w:rFonts w:ascii="Cambria" w:cs="Cambria" w:eastAsia="Cambria" w:hAnsi="Cambria"/>
          <w:b w:val="false"/>
          <w:bCs w:val="false"/>
          <w:color w:val="1A1A1A"/>
          <w:sz w:val="22"/>
          <w:szCs w:val="22"/>
        </w:rPr>
        <w:t xml:space="preserve">Tutta l’analisi è condotta con approccio prudenziale e multilivello: ogni stima è presentata come intervallo, tiene conto di scenari demografici ragionevoli e utilizza, quando necessario, fattori di conversione che distinguono tra benefici teorici complessivi e quota effettivamente “catturabile” nei bilanci sanitari.</w:t>
      </w:r>
    </w:p>
    <w:p>
      <w:pPr>
        <w:keepNext/>
        <w:spacing w:after="120" w:before="300" w:line="264"/>
        <w:outlineLvl w:val="1"/>
      </w:pPr>
      <w:r>
        <w:rPr>
          <w:rFonts w:ascii="Calibri" w:cs="Calibri" w:eastAsia="Calibri" w:hAnsi="Calibri"/>
          <w:b/>
          <w:bCs/>
          <w:color w:val="16264B"/>
          <w:sz w:val="30"/>
          <w:szCs w:val="30"/>
        </w:rPr>
        <w:t xml:space="preserve">7.2. Ricostruzione dei parametri di base</w:t>
      </w:r>
    </w:p>
    <w:p>
      <w:pPr>
        <w:keepNext/>
        <w:spacing w:after="80" w:before="220" w:line="260"/>
        <w:outlineLvl w:val="2"/>
      </w:pPr>
      <w:r>
        <w:rPr>
          <w:rFonts w:ascii="Calibri" w:cs="Calibri" w:eastAsia="Calibri" w:hAnsi="Calibri"/>
          <w:b/>
          <w:bCs/>
          <w:color w:val="2E4272"/>
          <w:sz w:val="26"/>
          <w:szCs w:val="26"/>
        </w:rPr>
        <w:t xml:space="preserve">7.2.1. Costi annui del Servizio a regime</w:t>
      </w:r>
    </w:p>
    <w:p>
      <w:pPr>
        <w:spacing w:after="150" w:line="276"/>
        <w:jc w:val="both"/>
      </w:pPr>
      <w:r>
        <w:rPr>
          <w:rFonts w:ascii="Cambria" w:cs="Cambria" w:eastAsia="Cambria" w:hAnsi="Cambria"/>
          <w:b w:val="false"/>
          <w:bCs w:val="false"/>
          <w:color w:val="1A1A1A"/>
          <w:sz w:val="22"/>
          <w:szCs w:val="22"/>
        </w:rPr>
        <w:t xml:space="preserve">Il Capitolo 4 ha documentato che, a regime, con 800 psicologi di base stabilmente inseriti nelle Case della Comunità e negli studi di medicina generale, il costo annuo complessivo del programma si colloca in un intervallo compreso tra 37,8 e 40,6 milioni di euro nello scenario standard e tra 42,5 e 45,7 milioni nello scenario espansivo con 900 psicologi. Queste cifre includono retribuzioni lorde, oneri contributivi, formazione continua, supervisione, sistemi informativi ROMS/EPR, telepsicologia, hardware, governance e audit di qualità.</w:t>
      </w:r>
    </w:p>
    <w:p>
      <w:pPr>
        <w:spacing w:after="150" w:line="276"/>
        <w:jc w:val="both"/>
      </w:pPr>
      <w:r>
        <w:rPr>
          <w:rFonts w:ascii="Cambria" w:cs="Cambria" w:eastAsia="Cambria" w:hAnsi="Cambria"/>
          <w:b w:val="false"/>
          <w:bCs w:val="false"/>
          <w:color w:val="1A1A1A"/>
          <w:sz w:val="22"/>
          <w:szCs w:val="22"/>
        </w:rPr>
        <w:t xml:space="preserve">Il costo medio annuo per psicologo, comprensivo di tutte le componenti, si attesta intorno a 47.000–51.000 euro, valore nettamente inferiore al costo standard dei modelli nord-europei (POH-GGZ olandese 64.000–74.000 euro annui per FTE) e britannici (High Intensity Therapist Band 7 oltre 56.000 euro), a conferma che il programma pugliese si colloca in una fascia di investimento moderato in termini comparativi.</w:t>
      </w:r>
    </w:p>
    <w:p>
      <w:pPr>
        <w:spacing w:after="150" w:line="276"/>
        <w:jc w:val="both"/>
      </w:pPr>
      <w:r>
        <w:rPr>
          <w:rFonts w:ascii="Cambria" w:cs="Cambria" w:eastAsia="Cambria" w:hAnsi="Cambria"/>
          <w:b w:val="false"/>
          <w:bCs w:val="false"/>
          <w:color w:val="1A1A1A"/>
          <w:sz w:val="22"/>
          <w:szCs w:val="22"/>
        </w:rPr>
        <w:t xml:space="preserve">Per le analisi di questo capitolo si assume, come valore di riferimento, un costo annuo a regime pari a 40 milioni di euro per 800 psicologi (scenario standard), sapendo che anche nello scenario espansivo l’ordine di grandezza rimane sostanzialmente invariato (circa 43–46 milioni).</w:t>
      </w:r>
    </w:p>
    <w:p>
      <w:pPr>
        <w:keepNext/>
        <w:spacing w:after="80" w:before="220" w:line="260"/>
        <w:outlineLvl w:val="2"/>
      </w:pPr>
      <w:r>
        <w:rPr>
          <w:rFonts w:ascii="Calibri" w:cs="Calibri" w:eastAsia="Calibri" w:hAnsi="Calibri"/>
          <w:b/>
          <w:bCs/>
          <w:color w:val="2E4272"/>
          <w:sz w:val="26"/>
          <w:szCs w:val="26"/>
        </w:rPr>
        <w:t xml:space="preserve">7.2.2. Risparmi sanitari diretti</w:t>
      </w:r>
    </w:p>
    <w:p>
      <w:pPr>
        <w:spacing w:after="150" w:line="276"/>
        <w:jc w:val="both"/>
      </w:pPr>
      <w:r>
        <w:rPr>
          <w:rFonts w:ascii="Cambria" w:cs="Cambria" w:eastAsia="Cambria" w:hAnsi="Cambria"/>
          <w:b w:val="false"/>
          <w:bCs w:val="false"/>
          <w:color w:val="1A1A1A"/>
          <w:sz w:val="22"/>
          <w:szCs w:val="22"/>
        </w:rPr>
        <w:t xml:space="preserve">Il Capitolo 5 ha mostrato che l’introduzione dello Psicologo di Base consente di ridurre in modo significativo:</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le visite in medicina generale ripetute per sintomi somatici funzionali;</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le visite specialistiche inappropriate (cardiologiche, neurologiche, gastroenterologiche, reumatologiche, ecc.);</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gli esami diagnostici strumentali e di laboratorio non necessari;</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la prescrizione e il consumo cronico di psicofarmaci e analgesici;</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le riacutizzazioni e le ospedalizzazioni per patologie croniche con forte componente psicosomatica;</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il carico improprio sui CSM, che si vedono oggi costretti a gestire una quota rilevante di disturbi comuni e somatizzazioni che potrebbero essere trattati efficacemente al livello della medicina generale.</w:t>
      </w:r>
    </w:p>
    <w:p>
      <w:pPr>
        <w:spacing w:after="150" w:line="276"/>
        <w:jc w:val="both"/>
      </w:pPr>
      <w:r>
        <w:rPr>
          <w:rFonts w:ascii="Cambria" w:cs="Cambria" w:eastAsia="Cambria" w:hAnsi="Cambria"/>
          <w:b w:val="false"/>
          <w:bCs w:val="false"/>
          <w:color w:val="1A1A1A"/>
          <w:sz w:val="22"/>
          <w:szCs w:val="22"/>
        </w:rPr>
        <w:t xml:space="preserve">Sulla base dei dati regionali di spesa per specialistica ambulatoriale, farmaceutica territoriale, pronto soccorso e ricoveri, e integrando le riduzioni percentuali osservate negli studi italiani di Solano nel Lazio e nelle best-practices europee (riduzioni stabili del 25–45% di visite specialistiche e accertamenti per disturbi funzionali dopo l’introduzione dello psicologo di base), il Capitolo 5 ha quantificato i risparmi sanitari diretti a regime in un intervallo tra 150 e 300 milioni di euro annui, con un valore centrale pari a 270 milioni.</w:t>
      </w:r>
    </w:p>
    <w:p>
      <w:pPr>
        <w:spacing w:after="150" w:line="276"/>
        <w:jc w:val="both"/>
      </w:pPr>
      <w:r>
        <w:rPr>
          <w:rFonts w:ascii="Cambria" w:cs="Cambria" w:eastAsia="Cambria" w:hAnsi="Cambria"/>
          <w:b w:val="false"/>
          <w:bCs w:val="false"/>
          <w:color w:val="1A1A1A"/>
          <w:sz w:val="22"/>
          <w:szCs w:val="22"/>
        </w:rPr>
        <w:t xml:space="preserve">All’interno di questa forbice, almeno 25–30 milioni derivano specificamente dalla riduzione del carico improprio sui CSM e dai minori ricoveri in SPDC per crisi scompensate che, in presenza di un filtro psicologico territoriale, vengono intercettate e trattate molto prima. Questa quota CSM-correlata è destinata a crescere nel tempo, perché la presenza dello psicologo di base consente di:</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costruire percorsi integrati MMG-CSM per i casi complessi;</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ridurre la cronicizzazione di quadri ansioso-depressivi;</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prevenire gli accessi impropri in urgenza psichiatrica.</w:t>
      </w:r>
    </w:p>
    <w:p>
      <w:pPr>
        <w:keepNext/>
        <w:spacing w:after="80" w:before="220" w:line="260"/>
        <w:outlineLvl w:val="2"/>
      </w:pPr>
      <w:r>
        <w:rPr>
          <w:rFonts w:ascii="Calibri" w:cs="Calibri" w:eastAsia="Calibri" w:hAnsi="Calibri"/>
          <w:b/>
          <w:bCs/>
          <w:color w:val="2E4272"/>
          <w:sz w:val="26"/>
          <w:szCs w:val="26"/>
        </w:rPr>
        <w:t xml:space="preserve">7.2.3. Risparmi indiretti</w:t>
      </w:r>
    </w:p>
    <w:p>
      <w:pPr>
        <w:spacing w:after="150" w:line="276"/>
        <w:jc w:val="both"/>
      </w:pPr>
      <w:r>
        <w:rPr>
          <w:rFonts w:ascii="Cambria" w:cs="Cambria" w:eastAsia="Cambria" w:hAnsi="Cambria"/>
          <w:b w:val="false"/>
          <w:bCs w:val="false"/>
          <w:color w:val="1A1A1A"/>
          <w:sz w:val="22"/>
          <w:szCs w:val="22"/>
        </w:rPr>
        <w:t xml:space="preserve">Il Capitolo 6 ha fornito una ricostruzione sistematica dei costi indiretti dei disturbi mentali in Puglia, tenendo conto della letteratura internazionale (WHO, OECD, Lancet) che stima un impatto complessivo pari ad almeno il 4–4,8% del PIL per l’insieme di costi sanitari, sociali, previdenziali e di produttività persa. Applicando questi benchmark all’economia pugliese e ai dati di prevalenza regionale, i costi totali annui dei disturbi mentali comuni e gravi sono stati stimati in un intervallo compreso tra 3,3 e 3,7 miliardi di euro.</w:t>
      </w:r>
    </w:p>
    <w:p>
      <w:pPr>
        <w:spacing w:after="150" w:line="276"/>
        <w:jc w:val="both"/>
      </w:pPr>
      <w:r>
        <w:rPr>
          <w:rFonts w:ascii="Cambria" w:cs="Cambria" w:eastAsia="Cambria" w:hAnsi="Cambria"/>
          <w:b w:val="false"/>
          <w:bCs w:val="false"/>
          <w:color w:val="1A1A1A"/>
          <w:sz w:val="22"/>
          <w:szCs w:val="22"/>
        </w:rPr>
        <w:t xml:space="preserve">Sulla base delle evidenze di costo-efficacia dei programmi IAPT, POH-GGZ e </w:t>
      </w:r>
      <w:r>
        <w:rPr>
          <w:rFonts w:ascii="Cambria" w:cs="Cambria" w:eastAsia="Cambria" w:hAnsi="Cambria"/>
          <w:b w:val="false"/>
          <w:bCs w:val="false"/>
          <w:i/>
          <w:iCs/>
          <w:color w:val="1A1A1A"/>
          <w:sz w:val="22"/>
          <w:szCs w:val="22"/>
        </w:rPr>
        <w:t xml:space="preserve">Better Access</w:t>
      </w:r>
      <w:r>
        <w:rPr>
          <w:rFonts w:ascii="Cambria" w:cs="Cambria" w:eastAsia="Cambria" w:hAnsi="Cambria"/>
          <w:b w:val="false"/>
          <w:bCs w:val="false"/>
          <w:color w:val="1A1A1A"/>
          <w:sz w:val="22"/>
          <w:szCs w:val="22"/>
        </w:rPr>
        <w:t xml:space="preserve">, nonché dei modelli di </w:t>
      </w:r>
      <w:r>
        <w:rPr>
          <w:rFonts w:ascii="Cambria" w:cs="Cambria" w:eastAsia="Cambria" w:hAnsi="Cambria"/>
          <w:b w:val="false"/>
          <w:bCs w:val="false"/>
          <w:i/>
          <w:iCs/>
          <w:color w:val="1A1A1A"/>
          <w:sz w:val="22"/>
          <w:szCs w:val="22"/>
        </w:rPr>
        <w:t xml:space="preserve">Collaborative Care</w:t>
      </w:r>
      <w:r>
        <w:rPr>
          <w:rFonts w:ascii="Cambria" w:cs="Cambria" w:eastAsia="Cambria" w:hAnsi="Cambria"/>
          <w:b w:val="false"/>
          <w:bCs w:val="false"/>
          <w:color w:val="1A1A1A"/>
          <w:sz w:val="22"/>
          <w:szCs w:val="22"/>
        </w:rPr>
        <w:t xml:space="preserve"> statunitensi, il Capitolo 6 ha modellizzato l’effetto del Servizio di Psicologia di Base pugliese sulla riduzione dei costi indiretti, considerando quattro componenti principali:</w:t>
      </w:r>
    </w:p>
    <w:p>
      <w:pPr>
        <w:tabs>
          <w:tab w:val="left" w:pos="600"/>
        </w:tabs>
        <w:spacing w:after="90" w:line="272"/>
        <w:ind w:left="600" w:hanging="300"/>
        <w:jc w:val="both"/>
      </w:pPr>
      <w:r>
        <w:rPr>
          <w:rFonts w:ascii="Cambria" w:cs="Cambria" w:eastAsia="Cambria" w:hAnsi="Cambria"/>
          <w:b/>
          <w:bCs/>
          <w:color w:val="1A1A1A"/>
          <w:sz w:val="22"/>
          <w:szCs w:val="22"/>
        </w:rPr>
        <w:t xml:space="preserve">1.</w:t>
        <w:tab/>
      </w:r>
      <w:r>
        <w:rPr>
          <w:rFonts w:ascii="Cambria" w:cs="Cambria" w:eastAsia="Cambria" w:hAnsi="Cambria"/>
          <w:b w:val="false"/>
          <w:bCs w:val="false"/>
          <w:color w:val="1A1A1A"/>
          <w:sz w:val="22"/>
          <w:szCs w:val="22"/>
        </w:rPr>
        <w:t xml:space="preserve">riduzione di assenteismo e presenteismo nei lavoratori con depressione, ansia e disturbi somatoformi;</w:t>
      </w:r>
    </w:p>
    <w:p>
      <w:pPr>
        <w:tabs>
          <w:tab w:val="left" w:pos="600"/>
        </w:tabs>
        <w:spacing w:after="90" w:line="272"/>
        <w:ind w:left="600" w:hanging="300"/>
        <w:jc w:val="both"/>
      </w:pPr>
      <w:r>
        <w:rPr>
          <w:rFonts w:ascii="Cambria" w:cs="Cambria" w:eastAsia="Cambria" w:hAnsi="Cambria"/>
          <w:b/>
          <w:bCs/>
          <w:color w:val="1A1A1A"/>
          <w:sz w:val="22"/>
          <w:szCs w:val="22"/>
        </w:rPr>
        <w:t xml:space="preserve">2.</w:t>
        <w:tab/>
      </w:r>
      <w:r>
        <w:rPr>
          <w:rFonts w:ascii="Cambria" w:cs="Cambria" w:eastAsia="Cambria" w:hAnsi="Cambria"/>
          <w:b w:val="false"/>
          <w:bCs w:val="false"/>
          <w:color w:val="1A1A1A"/>
          <w:sz w:val="22"/>
          <w:szCs w:val="22"/>
        </w:rPr>
        <w:t xml:space="preserve">minore progressione verso invalidità civile e previdenziale;</w:t>
      </w:r>
    </w:p>
    <w:p>
      <w:pPr>
        <w:tabs>
          <w:tab w:val="left" w:pos="600"/>
        </w:tabs>
        <w:spacing w:after="90" w:line="272"/>
        <w:ind w:left="600" w:hanging="300"/>
        <w:jc w:val="both"/>
      </w:pPr>
      <w:r>
        <w:rPr>
          <w:rFonts w:ascii="Cambria" w:cs="Cambria" w:eastAsia="Cambria" w:hAnsi="Cambria"/>
          <w:b/>
          <w:bCs/>
          <w:color w:val="1A1A1A"/>
          <w:sz w:val="22"/>
          <w:szCs w:val="22"/>
        </w:rPr>
        <w:t xml:space="preserve">3.</w:t>
        <w:tab/>
      </w:r>
      <w:r>
        <w:rPr>
          <w:rFonts w:ascii="Cambria" w:cs="Cambria" w:eastAsia="Cambria" w:hAnsi="Cambria"/>
          <w:b w:val="false"/>
          <w:bCs w:val="false"/>
          <w:color w:val="1A1A1A"/>
          <w:sz w:val="22"/>
          <w:szCs w:val="22"/>
        </w:rPr>
        <w:t xml:space="preserve">minori costi di long-term care familiare e carico assistenziale informale;</w:t>
      </w:r>
    </w:p>
    <w:p>
      <w:pPr>
        <w:tabs>
          <w:tab w:val="left" w:pos="600"/>
        </w:tabs>
        <w:spacing w:after="90" w:line="272"/>
        <w:ind w:left="600" w:hanging="300"/>
        <w:jc w:val="both"/>
      </w:pPr>
      <w:r>
        <w:rPr>
          <w:rFonts w:ascii="Cambria" w:cs="Cambria" w:eastAsia="Cambria" w:hAnsi="Cambria"/>
          <w:b/>
          <w:bCs/>
          <w:color w:val="1A1A1A"/>
          <w:sz w:val="22"/>
          <w:szCs w:val="22"/>
        </w:rPr>
        <w:t xml:space="preserve">4.</w:t>
        <w:tab/>
      </w:r>
      <w:r>
        <w:rPr>
          <w:rFonts w:ascii="Cambria" w:cs="Cambria" w:eastAsia="Cambria" w:hAnsi="Cambria"/>
          <w:b w:val="false"/>
          <w:bCs w:val="false"/>
          <w:color w:val="1A1A1A"/>
          <w:sz w:val="22"/>
          <w:szCs w:val="22"/>
        </w:rPr>
        <w:t xml:space="preserve">decongestionamento strutturale dei CSM e dei servizi psichiatrici ospedalieri.</w:t>
      </w:r>
    </w:p>
    <w:p>
      <w:pPr>
        <w:spacing w:after="150" w:line="276"/>
        <w:jc w:val="both"/>
      </w:pPr>
      <w:r>
        <w:rPr>
          <w:rFonts w:ascii="Cambria" w:cs="Cambria" w:eastAsia="Cambria" w:hAnsi="Cambria"/>
          <w:b w:val="false"/>
          <w:bCs w:val="false"/>
          <w:color w:val="1A1A1A"/>
          <w:sz w:val="22"/>
          <w:szCs w:val="22"/>
        </w:rPr>
        <w:t xml:space="preserve">Il risultato è una stima di risparmi indiretti a regime, per il complesso sistema economico-sociale pugliese, in un intervallo compreso tra 330 e 465 milioni di euro annui a 5 anni, che salgono a 405–540 milioni a 10 anni, al netto degli effetti di invecchiamento e spopolamento e tenendo conto dei probabili flussi di immigrazione.</w:t>
      </w:r>
    </w:p>
    <w:p>
      <w:pPr>
        <w:spacing w:after="150" w:line="276"/>
        <w:jc w:val="both"/>
      </w:pPr>
      <w:r>
        <w:rPr>
          <w:rFonts w:ascii="Cambria" w:cs="Cambria" w:eastAsia="Cambria" w:hAnsi="Cambria"/>
          <w:b w:val="false"/>
          <w:bCs w:val="false"/>
          <w:color w:val="1A1A1A"/>
          <w:sz w:val="22"/>
          <w:szCs w:val="22"/>
        </w:rPr>
        <w:t xml:space="preserve">Di questi risparmi, una frazione sostanziale ma non totalitaria (nell’ordine del 50–60%) è potenzialmente catturabile nei conti pubblici (minori trasferimenti per invalidità, minori indennità di disoccupazione e malattia, minori costi dei servizi sociali, riduzione della pressione sui CSM). Il resto si manifesta come beneficio per imprese e famiglie.</w:t>
      </w:r>
    </w:p>
    <w:p>
      <w:pPr>
        <w:keepNext/>
        <w:spacing w:after="120" w:before="300" w:line="264"/>
        <w:outlineLvl w:val="1"/>
      </w:pPr>
      <w:r>
        <w:rPr>
          <w:rFonts w:ascii="Calibri" w:cs="Calibri" w:eastAsia="Calibri" w:hAnsi="Calibri"/>
          <w:b/>
          <w:bCs/>
          <w:color w:val="16264B"/>
          <w:sz w:val="30"/>
          <w:szCs w:val="30"/>
        </w:rPr>
        <w:t xml:space="preserve">7.3. Saldo economico annuo a regime</w:t>
      </w:r>
    </w:p>
    <w:p>
      <w:pPr>
        <w:spacing w:after="150" w:line="276"/>
        <w:jc w:val="both"/>
      </w:pPr>
      <w:r>
        <w:rPr>
          <w:rFonts w:ascii="Cambria" w:cs="Cambria" w:eastAsia="Cambria" w:hAnsi="Cambria"/>
          <w:b w:val="false"/>
          <w:bCs w:val="false"/>
          <w:color w:val="1A1A1A"/>
          <w:sz w:val="22"/>
          <w:szCs w:val="22"/>
        </w:rPr>
        <w:t xml:space="preserve">Con i parametri sopra ricostruiti, è possibile calcolare il saldo economico annuo a regime del Servizio di Psicologia di Base per il sistema pugliese, distinguendo tra:</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benefici complessivi teorici (diretti + indiretti);</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benefici “fiscalmente catturabili” per il SSR e per il bilancio pubblico;</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saldo netto rispetto ai costi di funzionamento.</w:t>
      </w:r>
    </w:p>
    <w:p>
      <w:pPr>
        <w:keepNext/>
        <w:spacing w:after="80" w:before="220" w:line="260"/>
        <w:outlineLvl w:val="2"/>
      </w:pPr>
      <w:r>
        <w:rPr>
          <w:rFonts w:ascii="Calibri" w:cs="Calibri" w:eastAsia="Calibri" w:hAnsi="Calibri"/>
          <w:b/>
          <w:bCs/>
          <w:color w:val="2E4272"/>
          <w:sz w:val="26"/>
          <w:szCs w:val="26"/>
        </w:rPr>
        <w:t xml:space="preserve">7.3.1. Benefici complessivi teorici</w:t>
      </w:r>
    </w:p>
    <w:p>
      <w:pPr>
        <w:spacing w:after="150" w:line="276"/>
        <w:jc w:val="both"/>
      </w:pPr>
      <w:r>
        <w:rPr>
          <w:rFonts w:ascii="Cambria" w:cs="Cambria" w:eastAsia="Cambria" w:hAnsi="Cambria"/>
          <w:b w:val="false"/>
          <w:bCs w:val="false"/>
          <w:color w:val="1A1A1A"/>
          <w:sz w:val="22"/>
          <w:szCs w:val="22"/>
        </w:rPr>
        <w:t xml:space="preserve">Assumendo il valore centrale dei risparmi diretti (270 milioni) e l’intervallo 330–465 milioni per i risparmi indiretti a 5 anni, i benefici complessivi annui si collocano tra 600 e 735 milioni di euro. In termini puramente economici, a fronte di un costo di 40 milioni, il rapporto benefici/costi teorico sarebbe quindi compreso tra 15:1 e 18:1.</w:t>
      </w:r>
    </w:p>
    <w:p>
      <w:pPr>
        <w:spacing w:after="150" w:line="276"/>
        <w:jc w:val="both"/>
      </w:pPr>
      <w:r>
        <w:rPr>
          <w:rFonts w:ascii="Cambria" w:cs="Cambria" w:eastAsia="Cambria" w:hAnsi="Cambria"/>
          <w:b w:val="false"/>
          <w:bCs w:val="false"/>
          <w:color w:val="1A1A1A"/>
          <w:sz w:val="22"/>
          <w:szCs w:val="22"/>
        </w:rPr>
        <w:t xml:space="preserve">Tuttavia questa è una grandezza aggregata che include anche benefici su produttività privata e benessere delle famiglie, non interamente monetizzabili nei bilanci sanitari. Per una valutazione di sostenibilità finanziaria è più corretto considerare la sola quota di risparmi che si traduce in minori esborsi pubblici.</w:t>
      </w:r>
    </w:p>
    <w:p>
      <w:pPr>
        <w:keepNext/>
        <w:spacing w:after="80" w:before="220" w:line="260"/>
        <w:outlineLvl w:val="2"/>
      </w:pPr>
      <w:r>
        <w:rPr>
          <w:rFonts w:ascii="Calibri" w:cs="Calibri" w:eastAsia="Calibri" w:hAnsi="Calibri"/>
          <w:b/>
          <w:bCs/>
          <w:color w:val="2E4272"/>
          <w:sz w:val="26"/>
          <w:szCs w:val="26"/>
        </w:rPr>
        <w:t xml:space="preserve">7.3.2. Benefici fiscalmente catturabili e saldo netto</w:t>
      </w:r>
    </w:p>
    <w:p>
      <w:pPr>
        <w:spacing w:after="150" w:line="276"/>
        <w:jc w:val="both"/>
      </w:pPr>
      <w:r>
        <w:rPr>
          <w:rFonts w:ascii="Cambria" w:cs="Cambria" w:eastAsia="Cambria" w:hAnsi="Cambria"/>
          <w:b w:val="false"/>
          <w:bCs w:val="false"/>
          <w:color w:val="1A1A1A"/>
          <w:sz w:val="22"/>
          <w:szCs w:val="22"/>
        </w:rPr>
        <w:t xml:space="preserve">Se, in linea con la letteratura WHO e OECD, si considera catturabile nei conti pubblici il 100% dei risparmi diretti sanitari e il 50% dei risparmi indiretti, a 5 anni si ottiene:</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risparmi diretti per 270 milioni;</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risparmi indiretti “catturabili” compresi tra 165 e 232,5 milioni (pari al 50% di 330–465 milioni);</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benefici complessivi fiscalmente rilevanti compresi tra 435 e 502,5 milioni di euro annui.</w:t>
      </w:r>
    </w:p>
    <w:p>
      <w:pPr>
        <w:spacing w:after="150" w:line="276"/>
        <w:jc w:val="both"/>
      </w:pPr>
      <w:r>
        <w:rPr>
          <w:rFonts w:ascii="Cambria" w:cs="Cambria" w:eastAsia="Cambria" w:hAnsi="Cambria"/>
          <w:b w:val="false"/>
          <w:bCs w:val="false"/>
          <w:color w:val="1A1A1A"/>
          <w:sz w:val="22"/>
          <w:szCs w:val="22"/>
        </w:rPr>
        <w:t xml:space="preserve">Rapportando questi valori al costo annuo di 40 milioni, il rapporto benefici/costi effettivi si colloca tra 10,9:1 e 12,6:1, cioè ogni euro investito nello Psicologo di Base genera tra 10,9 e 12,6 euro di minori spese pubbliche, una volta che il programma è pienamente a regime.</w:t>
      </w:r>
    </w:p>
    <w:p>
      <w:pPr>
        <w:spacing w:after="150" w:line="276"/>
        <w:jc w:val="both"/>
      </w:pPr>
      <w:r>
        <w:rPr>
          <w:rFonts w:ascii="Cambria" w:cs="Cambria" w:eastAsia="Cambria" w:hAnsi="Cambria"/>
          <w:b w:val="false"/>
          <w:bCs w:val="false"/>
          <w:color w:val="1A1A1A"/>
          <w:sz w:val="22"/>
          <w:szCs w:val="22"/>
        </w:rPr>
        <w:t xml:space="preserve">Il saldo economico netto annuo per il settore pubblico, a 5 anni, risulta quindi compreso tra 395 e 462,5 milioni di euro (benefici 435–502,5 milioni meno 40 milioni di costi), con un valore centrale di circa 430 milioni di euro di risparmio netto.</w:t>
      </w:r>
    </w:p>
    <w:p>
      <w:pPr>
        <w:keepNext/>
        <w:spacing w:after="120" w:before="300" w:line="264"/>
        <w:outlineLvl w:val="1"/>
      </w:pPr>
      <w:r>
        <w:rPr>
          <w:rFonts w:ascii="Calibri" w:cs="Calibri" w:eastAsia="Calibri" w:hAnsi="Calibri"/>
          <w:b/>
          <w:bCs/>
          <w:color w:val="16264B"/>
          <w:sz w:val="30"/>
          <w:szCs w:val="30"/>
        </w:rPr>
        <w:t xml:space="preserve">7.4. Scenari temporali a 1, 3, 5 e 10 anni</w:t>
      </w:r>
    </w:p>
    <w:p>
      <w:pPr>
        <w:spacing w:after="150" w:line="276"/>
        <w:jc w:val="both"/>
      </w:pPr>
      <w:r>
        <w:rPr>
          <w:rFonts w:ascii="Cambria" w:cs="Cambria" w:eastAsia="Cambria" w:hAnsi="Cambria"/>
          <w:b w:val="false"/>
          <w:bCs w:val="false"/>
          <w:color w:val="1A1A1A"/>
          <w:sz w:val="22"/>
          <w:szCs w:val="22"/>
        </w:rPr>
        <w:t xml:space="preserve">Per valutare la dinamica nel tempo e l’impatto di invecchiamento, spopolamento e immigrazione, si considerano quattro orizzonti temporali: 1, 3, 5 e 10 anni. In ciascun orizzonte i benefici crescono progressivamente, man mano che aumentano la copertura della popolazione, l’aderenza ai protocolli evidence-based, la sinergia con i CSM e l’effetto cumulativo sulla prevenzione della cronicizzazione.</w:t>
      </w:r>
    </w:p>
    <w:p>
      <w:pPr>
        <w:keepNext/>
        <w:spacing w:after="80" w:before="220" w:line="260"/>
        <w:outlineLvl w:val="2"/>
      </w:pPr>
      <w:r>
        <w:rPr>
          <w:rFonts w:ascii="Calibri" w:cs="Calibri" w:eastAsia="Calibri" w:hAnsi="Calibri"/>
          <w:b/>
          <w:bCs/>
          <w:color w:val="2E4272"/>
          <w:sz w:val="26"/>
          <w:szCs w:val="26"/>
        </w:rPr>
        <w:t xml:space="preserve">7.4.1. Scenario a 1 anno</w:t>
      </w:r>
    </w:p>
    <w:p>
      <w:pPr>
        <w:spacing w:after="150" w:line="276"/>
        <w:jc w:val="both"/>
      </w:pPr>
      <w:r>
        <w:rPr>
          <w:rFonts w:ascii="Cambria" w:cs="Cambria" w:eastAsia="Cambria" w:hAnsi="Cambria"/>
          <w:b w:val="false"/>
          <w:bCs w:val="false"/>
          <w:color w:val="1A1A1A"/>
          <w:sz w:val="22"/>
          <w:szCs w:val="22"/>
        </w:rPr>
        <w:t xml:space="preserve">Nel primo anno di implementazione, con una copertura che raggiunge il 30–40% del fabbisogno e un’incidenza ancora modesta sui percorsi di cura consolidati, il Capitolo 5 stima risparmi diretti compresi tra 70 e 90 milioni, mentre il Capitolo 6 attribuisce ai risparmi indiretti una forchetta tra 90 e 130 milioni. A fronte di un costo complessivo di avvio intorno ai 18–20 milioni, i benefici totali si collocano quindi nell’intervallo 160–220 milioni.</w:t>
      </w:r>
    </w:p>
    <w:p>
      <w:pPr>
        <w:spacing w:after="150" w:line="276"/>
        <w:jc w:val="both"/>
      </w:pPr>
      <w:r>
        <w:rPr>
          <w:rFonts w:ascii="Cambria" w:cs="Cambria" w:eastAsia="Cambria" w:hAnsi="Cambria"/>
          <w:b w:val="false"/>
          <w:bCs w:val="false"/>
          <w:color w:val="1A1A1A"/>
          <w:sz w:val="22"/>
          <w:szCs w:val="22"/>
        </w:rPr>
        <w:t xml:space="preserve">Se si applica il fattore di catturabilità del 50% agli indiretti, i benefici fiscalmente rilevanti diventano 115–155 milioni, con un rapporto benefici/costi compreso tra 5,8:1 e 8,6:1 e un saldo netto già positivo tra 95 e 135 milioni di euro.</w:t>
      </w:r>
    </w:p>
    <w:p>
      <w:pPr>
        <w:spacing w:after="150" w:line="276"/>
        <w:jc w:val="both"/>
      </w:pPr>
      <w:r>
        <w:rPr>
          <w:rFonts w:ascii="Cambria" w:cs="Cambria" w:eastAsia="Cambria" w:hAnsi="Cambria"/>
          <w:b w:val="false"/>
          <w:bCs w:val="false"/>
          <w:color w:val="1A1A1A"/>
          <w:sz w:val="22"/>
          <w:szCs w:val="22"/>
        </w:rPr>
        <w:t xml:space="preserve">In altre parole, già nel primo anno il programma non solo si autofinanzia, ma genera un surplus consistente, nonostante l’incompletezza della copertura e la fisiologica curva di apprendimento.</w:t>
      </w:r>
    </w:p>
    <w:p>
      <w:pPr>
        <w:keepNext/>
        <w:spacing w:after="80" w:before="220" w:line="260"/>
        <w:outlineLvl w:val="2"/>
      </w:pPr>
      <w:r>
        <w:rPr>
          <w:rFonts w:ascii="Calibri" w:cs="Calibri" w:eastAsia="Calibri" w:hAnsi="Calibri"/>
          <w:b/>
          <w:bCs/>
          <w:color w:val="2E4272"/>
          <w:sz w:val="26"/>
          <w:szCs w:val="26"/>
        </w:rPr>
        <w:t xml:space="preserve">7.4.2. Scenario a 3 anni</w:t>
      </w:r>
    </w:p>
    <w:p>
      <w:pPr>
        <w:spacing w:after="150" w:line="276"/>
        <w:jc w:val="both"/>
      </w:pPr>
      <w:r>
        <w:rPr>
          <w:rFonts w:ascii="Cambria" w:cs="Cambria" w:eastAsia="Cambria" w:hAnsi="Cambria"/>
          <w:b w:val="false"/>
          <w:bCs w:val="false"/>
          <w:color w:val="1A1A1A"/>
          <w:sz w:val="22"/>
          <w:szCs w:val="22"/>
        </w:rPr>
        <w:t xml:space="preserve">Al terzo anno, con una copertura del 60–70% e l’integrazione strutturale con la quasi totalità dei MMG e dei CSM, i risparmi diretti salgono a 180–210 milioni, mentre i risparmi indiretti si collocano tra 220 e 310 milioni.</w:t>
      </w:r>
    </w:p>
    <w:p>
      <w:pPr>
        <w:spacing w:after="150" w:line="276"/>
        <w:jc w:val="both"/>
      </w:pPr>
      <w:r>
        <w:rPr>
          <w:rFonts w:ascii="Cambria" w:cs="Cambria" w:eastAsia="Cambria" w:hAnsi="Cambria"/>
          <w:b w:val="false"/>
          <w:bCs w:val="false"/>
          <w:color w:val="1A1A1A"/>
          <w:sz w:val="22"/>
          <w:szCs w:val="22"/>
        </w:rPr>
        <w:t xml:space="preserve">Il costo annuo in questa fase intermedia è stimato in 30–32 milioni. I benefici complessivi teorici si collocano tra 400 e 520 milioni, mentre quelli fiscalmente rilevanti (diretti + 50% degli indiretti) sono compresi tra 290 e 365 milioni.</w:t>
      </w:r>
    </w:p>
    <w:p>
      <w:pPr>
        <w:spacing w:after="150" w:line="276"/>
        <w:jc w:val="both"/>
      </w:pPr>
      <w:r>
        <w:rPr>
          <w:rFonts w:ascii="Cambria" w:cs="Cambria" w:eastAsia="Cambria" w:hAnsi="Cambria"/>
          <w:b w:val="false"/>
          <w:bCs w:val="false"/>
          <w:color w:val="1A1A1A"/>
          <w:sz w:val="22"/>
          <w:szCs w:val="22"/>
        </w:rPr>
        <w:t xml:space="preserve">Il rapporto benefici/costi effettivi va quindi da 9,1:1 a 12,2:1, con un saldo netto per il settore pubblico che oscilla tra 258 e 335 milioni di euro l’anno.</w:t>
      </w:r>
    </w:p>
    <w:p>
      <w:pPr>
        <w:keepNext/>
        <w:spacing w:after="80" w:before="220" w:line="260"/>
        <w:outlineLvl w:val="2"/>
      </w:pPr>
      <w:r>
        <w:rPr>
          <w:rFonts w:ascii="Calibri" w:cs="Calibri" w:eastAsia="Calibri" w:hAnsi="Calibri"/>
          <w:b/>
          <w:bCs/>
          <w:color w:val="2E4272"/>
          <w:sz w:val="26"/>
          <w:szCs w:val="26"/>
        </w:rPr>
        <w:t xml:space="preserve">7.4.3. Scenario a 5 anni</w:t>
      </w:r>
    </w:p>
    <w:p>
      <w:pPr>
        <w:spacing w:after="150" w:line="276"/>
        <w:jc w:val="both"/>
      </w:pPr>
      <w:r>
        <w:rPr>
          <w:rFonts w:ascii="Cambria" w:cs="Cambria" w:eastAsia="Cambria" w:hAnsi="Cambria"/>
          <w:b w:val="false"/>
          <w:bCs w:val="false"/>
          <w:color w:val="1A1A1A"/>
          <w:sz w:val="22"/>
          <w:szCs w:val="22"/>
        </w:rPr>
        <w:t xml:space="preserve">Lo scenario quinquennale corrisponde al pieno regime del programma, con copertura stabile, protocolli consolidati, progressiva riorganizzazione dei percorsi con CSM e specialistica. In questa fase:</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i risparmi diretti consolidati sono 250–280 milioni;</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i risparmi indiretti sono 330–465 milioni;</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il costo annuo è 38–41 milioni.</w:t>
      </w:r>
    </w:p>
    <w:p>
      <w:pPr>
        <w:spacing w:after="150" w:line="276"/>
        <w:jc w:val="both"/>
      </w:pPr>
      <w:r>
        <w:rPr>
          <w:rFonts w:ascii="Cambria" w:cs="Cambria" w:eastAsia="Cambria" w:hAnsi="Cambria"/>
          <w:b w:val="false"/>
          <w:bCs w:val="false"/>
          <w:color w:val="1A1A1A"/>
          <w:sz w:val="22"/>
          <w:szCs w:val="22"/>
        </w:rPr>
        <w:t xml:space="preserve">I benefici teorici complessivi si collocano quindi tra 580 e 745 milioni; applicando il criterio di catturabilità (100% diretti + 50% indiretti), i benefici effettivi per i bilanci pubblici oscillano tra 435 e 502,5 milioni.</w:t>
      </w:r>
    </w:p>
    <w:p>
      <w:pPr>
        <w:spacing w:after="150" w:line="276"/>
        <w:jc w:val="both"/>
      </w:pPr>
      <w:r>
        <w:rPr>
          <w:rFonts w:ascii="Cambria" w:cs="Cambria" w:eastAsia="Cambria" w:hAnsi="Cambria"/>
          <w:b w:val="false"/>
          <w:bCs w:val="false"/>
          <w:color w:val="1A1A1A"/>
          <w:sz w:val="22"/>
          <w:szCs w:val="22"/>
        </w:rPr>
        <w:t xml:space="preserve">Il rapporto benefici/costi effettivi è compreso tra 10,1:1 e 13,5:1, con saldo netto annuo 395–462,5 milioni. Tenendo conto delle incertezze demografiche (ulteriore invecchiamento, lieve contrazione della popolazione residente, flussi migratori in ingresso che mitigano ma non annullano lo spopolamento) e delle possibili variazioni di prevalenza dei disturbi mentali, nel documento si adotta prudenzialmente una forchetta di riferimento 9–12:1 come stima consolidata del ROI complessivo.</w:t>
      </w:r>
    </w:p>
    <w:p>
      <w:pPr>
        <w:keepNext/>
        <w:spacing w:after="80" w:before="220" w:line="260"/>
        <w:outlineLvl w:val="2"/>
      </w:pPr>
      <w:r>
        <w:rPr>
          <w:rFonts w:ascii="Calibri" w:cs="Calibri" w:eastAsia="Calibri" w:hAnsi="Calibri"/>
          <w:b/>
          <w:bCs/>
          <w:color w:val="2E4272"/>
          <w:sz w:val="26"/>
          <w:szCs w:val="26"/>
        </w:rPr>
        <w:t xml:space="preserve">7.4.4. Scenario a 10 anni</w:t>
      </w:r>
    </w:p>
    <w:p>
      <w:pPr>
        <w:spacing w:after="150" w:line="276"/>
        <w:jc w:val="both"/>
      </w:pPr>
      <w:r>
        <w:rPr>
          <w:rFonts w:ascii="Cambria" w:cs="Cambria" w:eastAsia="Cambria" w:hAnsi="Cambria"/>
          <w:b w:val="false"/>
          <w:bCs w:val="false"/>
          <w:color w:val="1A1A1A"/>
          <w:sz w:val="22"/>
          <w:szCs w:val="22"/>
        </w:rPr>
        <w:t xml:space="preserve">A 10 anni, lo scenario incorpora:</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l’effetto cumulativo di prevenzione della cronicizzazione;</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l’ulteriore allineamento ai benchmark delle best-practices internazionali (</w:t>
      </w:r>
      <w:r>
        <w:rPr>
          <w:rFonts w:ascii="Cambria" w:cs="Cambria" w:eastAsia="Cambria" w:hAnsi="Cambria"/>
          <w:b w:val="false"/>
          <w:bCs w:val="false"/>
          <w:i/>
          <w:iCs/>
          <w:color w:val="1A1A1A"/>
          <w:sz w:val="22"/>
          <w:szCs w:val="22"/>
        </w:rPr>
        <w:t xml:space="preserve">recovery rate</w:t>
      </w:r>
      <w:r>
        <w:rPr>
          <w:rFonts w:ascii="Cambria" w:cs="Cambria" w:eastAsia="Cambria" w:hAnsi="Cambria"/>
          <w:b w:val="false"/>
          <w:bCs w:val="false"/>
          <w:color w:val="1A1A1A"/>
          <w:sz w:val="22"/>
          <w:szCs w:val="22"/>
        </w:rPr>
        <w:t xml:space="preserve"> e remissione sintomatica comparabili alle coorti migliori di IAPT e POH-GGZ);</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il consolidamento della riorganizzazione dei CSM verso casi gravi e complessi.</w:t>
      </w:r>
    </w:p>
    <w:p>
      <w:pPr>
        <w:spacing w:after="150" w:line="276"/>
        <w:jc w:val="both"/>
      </w:pPr>
      <w:r>
        <w:rPr>
          <w:rFonts w:ascii="Cambria" w:cs="Cambria" w:eastAsia="Cambria" w:hAnsi="Cambria"/>
          <w:b w:val="false"/>
          <w:bCs w:val="false"/>
          <w:color w:val="1A1A1A"/>
          <w:sz w:val="22"/>
          <w:szCs w:val="22"/>
        </w:rPr>
        <w:t xml:space="preserve">In questa prospettiva, i risparmi diretti possono crescere fino a 290–330 milioni, mentre i risparmi indiretti assumono un intervallo 405–540 milioni, con costo annuo sempre intorno a 40 milioni.</w:t>
      </w:r>
    </w:p>
    <w:p>
      <w:pPr>
        <w:spacing w:after="150" w:line="276"/>
        <w:jc w:val="both"/>
      </w:pPr>
      <w:r>
        <w:rPr>
          <w:rFonts w:ascii="Cambria" w:cs="Cambria" w:eastAsia="Cambria" w:hAnsi="Cambria"/>
          <w:b w:val="false"/>
          <w:bCs w:val="false"/>
          <w:color w:val="1A1A1A"/>
          <w:sz w:val="22"/>
          <w:szCs w:val="22"/>
        </w:rPr>
        <w:t xml:space="preserve">I benefici teorici annui raggiungono quindi 695–870 milioni; quelli fiscalmente rilevanti (diretti + 50% indiretti) si collocano tra 492,5 e 600 milioni, con un rapporto benefici/costi effettivi compreso tra 12,3:1 e 15:1 e un saldo netto annuo superiore a 450 milioni di euro.</w:t>
      </w:r>
    </w:p>
    <w:p>
      <w:pPr>
        <w:keepNext/>
        <w:spacing w:after="120" w:before="300" w:line="264"/>
        <w:outlineLvl w:val="1"/>
      </w:pPr>
      <w:r>
        <w:rPr>
          <w:rFonts w:ascii="Calibri" w:cs="Calibri" w:eastAsia="Calibri" w:hAnsi="Calibri"/>
          <w:b/>
          <w:bCs/>
          <w:color w:val="16264B"/>
          <w:sz w:val="30"/>
          <w:szCs w:val="30"/>
        </w:rPr>
        <w:t xml:space="preserve">7.5. Il contributo specifico dell’integrazione con i CSM</w:t>
      </w:r>
    </w:p>
    <w:p>
      <w:pPr>
        <w:spacing w:after="150" w:line="276"/>
        <w:jc w:val="both"/>
      </w:pPr>
      <w:r>
        <w:rPr>
          <w:rFonts w:ascii="Cambria" w:cs="Cambria" w:eastAsia="Cambria" w:hAnsi="Cambria"/>
          <w:b w:val="false"/>
          <w:bCs w:val="false"/>
          <w:color w:val="1A1A1A"/>
          <w:sz w:val="22"/>
          <w:szCs w:val="22"/>
        </w:rPr>
        <w:t xml:space="preserve">Uno dei punti chiave sollevati nei capitoli precedenti riguarda il rischio di sottostimare il contributo dello Psicologo di Base alla riorganizzazione dell’area specialistica psichiatrica e, in particolare, dei CSM. L’esperienza di Solano nel Lazio, come richiamato nel Capitolo 5, mostra che l’integrazione stabile di uno psicologo nei gruppi di medicina generale produce:</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una drastica riduzione (fino al 40–50%) delle richieste di invio ai servizi psichiatrici per disturbi d’ansia, depressione lieve-moderata e somatizzazioni;</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una selezione molto più appropriata dei pazienti effettivamente bisognosi di presa in carico specialistica;</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una riduzione degli accessi ripetuti ai pronto soccorso psichiatrici per crisi gestibili in ambito territoriale;</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un alleggerimento strutturale dell’attività ambulatoriale CSM per controlli inutilmente frequenti in pazienti stabilizzati.</w:t>
      </w:r>
    </w:p>
    <w:p>
      <w:pPr>
        <w:spacing w:after="150" w:line="276"/>
        <w:jc w:val="both"/>
      </w:pPr>
      <w:r>
        <w:rPr>
          <w:rFonts w:ascii="Cambria" w:cs="Cambria" w:eastAsia="Cambria" w:hAnsi="Cambria"/>
          <w:b w:val="false"/>
          <w:bCs w:val="false"/>
          <w:color w:val="1A1A1A"/>
          <w:sz w:val="22"/>
          <w:szCs w:val="22"/>
        </w:rPr>
        <w:t xml:space="preserve">Trasferendo queste dinamiche al contesto pugliese, e tenendo conto della spesa regionale per salute mentale (che, in linea con i valori nazionali, si colloca tra il 4 e il 5% della spesa sanitaria complessiva), il Capitolo 5 ha stimato che il solo effetto CSM-correlato dello Psicologo di Base genera a regime almeno 25–30 milioni di risparmi diretti annui, cui si sommano risparmi indiretti aggiuntivi (invalidità, carico familiare, perdita di produttività) nell’ordine di 20–35 milioni di euro.</w:t>
      </w:r>
    </w:p>
    <w:p>
      <w:pPr>
        <w:spacing w:after="150" w:line="276"/>
        <w:jc w:val="both"/>
      </w:pPr>
      <w:r>
        <w:rPr>
          <w:rFonts w:ascii="Cambria" w:cs="Cambria" w:eastAsia="Cambria" w:hAnsi="Cambria"/>
          <w:b w:val="false"/>
          <w:bCs w:val="false"/>
          <w:color w:val="1A1A1A"/>
          <w:sz w:val="22"/>
          <w:szCs w:val="22"/>
        </w:rPr>
        <w:t xml:space="preserve">In altri termini, tra il 10 e il 15% dei risparmi complessivi diretti e una quota non marginale di quelli indiretti derivano specificamente dalla riorganizzazione dei CSM resa possibile dalla presenza del livello di Psicologia di Base. Qualsiasi valutazione che trascuri questo elemento tende inevitabilmente a sottostimare in modo marcato l’impatto complessivo del programma.</w:t>
      </w:r>
    </w:p>
    <w:p>
      <w:pPr>
        <w:keepNext/>
        <w:spacing w:after="120" w:before="300" w:line="264"/>
        <w:outlineLvl w:val="1"/>
      </w:pPr>
      <w:r>
        <w:rPr>
          <w:rFonts w:ascii="Calibri" w:cs="Calibri" w:eastAsia="Calibri" w:hAnsi="Calibri"/>
          <w:b/>
          <w:bCs/>
          <w:color w:val="16264B"/>
          <w:sz w:val="30"/>
          <w:szCs w:val="30"/>
        </w:rPr>
        <w:t xml:space="preserve">7.6. Confronto con i benchmark internazionali e con le soglie di costo-efficacia</w:t>
      </w:r>
    </w:p>
    <w:p>
      <w:pPr>
        <w:spacing w:after="150" w:line="276"/>
        <w:jc w:val="both"/>
      </w:pPr>
      <w:r>
        <w:rPr>
          <w:rFonts w:ascii="Cambria" w:cs="Cambria" w:eastAsia="Cambria" w:hAnsi="Cambria"/>
          <w:b w:val="false"/>
          <w:bCs w:val="false"/>
          <w:color w:val="1A1A1A"/>
          <w:sz w:val="22"/>
          <w:szCs w:val="22"/>
        </w:rPr>
        <w:t xml:space="preserve">Le stime di ROI e di saldo netto qui riportate non possono essere lette in isolamento, ma vanno confrontate con tre ordini di riferimento:</w:t>
      </w:r>
    </w:p>
    <w:p>
      <w:pPr>
        <w:tabs>
          <w:tab w:val="left" w:pos="600"/>
        </w:tabs>
        <w:spacing w:after="90" w:line="272"/>
        <w:ind w:left="600" w:hanging="300"/>
        <w:jc w:val="both"/>
      </w:pPr>
      <w:r>
        <w:rPr>
          <w:rFonts w:ascii="Cambria" w:cs="Cambria" w:eastAsia="Cambria" w:hAnsi="Cambria"/>
          <w:b/>
          <w:bCs/>
          <w:color w:val="1A1A1A"/>
          <w:sz w:val="22"/>
          <w:szCs w:val="22"/>
        </w:rPr>
        <w:t xml:space="preserve">1.</w:t>
        <w:tab/>
      </w:r>
      <w:r>
        <w:rPr>
          <w:rFonts w:ascii="Cambria" w:cs="Cambria" w:eastAsia="Cambria" w:hAnsi="Cambria"/>
          <w:b w:val="false"/>
          <w:bCs w:val="false"/>
          <w:color w:val="1A1A1A"/>
          <w:sz w:val="22"/>
          <w:szCs w:val="22"/>
        </w:rPr>
        <w:t xml:space="preserve">le soglie di costo-efficacia generalmente adottate per gli interventi sanitari;</w:t>
      </w:r>
    </w:p>
    <w:p>
      <w:pPr>
        <w:tabs>
          <w:tab w:val="left" w:pos="600"/>
        </w:tabs>
        <w:spacing w:after="90" w:line="272"/>
        <w:ind w:left="600" w:hanging="300"/>
        <w:jc w:val="both"/>
      </w:pPr>
      <w:r>
        <w:rPr>
          <w:rFonts w:ascii="Cambria" w:cs="Cambria" w:eastAsia="Cambria" w:hAnsi="Cambria"/>
          <w:b/>
          <w:bCs/>
          <w:color w:val="1A1A1A"/>
          <w:sz w:val="22"/>
          <w:szCs w:val="22"/>
        </w:rPr>
        <w:t xml:space="preserve">2.</w:t>
        <w:tab/>
      </w:r>
      <w:r>
        <w:rPr>
          <w:rFonts w:ascii="Cambria" w:cs="Cambria" w:eastAsia="Cambria" w:hAnsi="Cambria"/>
          <w:b w:val="false"/>
          <w:bCs w:val="false"/>
          <w:color w:val="1A1A1A"/>
          <w:sz w:val="22"/>
          <w:szCs w:val="22"/>
        </w:rPr>
        <w:t xml:space="preserve">i risultati economici documentati dai programmi di psicologia nelle cure primarie nei paesi ad alto reddito;</w:t>
      </w:r>
    </w:p>
    <w:p>
      <w:pPr>
        <w:tabs>
          <w:tab w:val="left" w:pos="600"/>
        </w:tabs>
        <w:spacing w:after="90" w:line="272"/>
        <w:ind w:left="600" w:hanging="300"/>
        <w:jc w:val="both"/>
      </w:pPr>
      <w:r>
        <w:rPr>
          <w:rFonts w:ascii="Cambria" w:cs="Cambria" w:eastAsia="Cambria" w:hAnsi="Cambria"/>
          <w:b/>
          <w:bCs/>
          <w:color w:val="1A1A1A"/>
          <w:sz w:val="22"/>
          <w:szCs w:val="22"/>
        </w:rPr>
        <w:t xml:space="preserve">3.</w:t>
        <w:tab/>
      </w:r>
      <w:r>
        <w:rPr>
          <w:rFonts w:ascii="Cambria" w:cs="Cambria" w:eastAsia="Cambria" w:hAnsi="Cambria"/>
          <w:b w:val="false"/>
          <w:bCs w:val="false"/>
          <w:color w:val="1A1A1A"/>
          <w:sz w:val="22"/>
          <w:szCs w:val="22"/>
        </w:rPr>
        <w:t xml:space="preserve">l’entità dei costi dei disturbi mentali nella popolazione pugliese.</w:t>
      </w:r>
    </w:p>
    <w:p>
      <w:pPr>
        <w:spacing w:after="150" w:line="276"/>
        <w:jc w:val="both"/>
      </w:pPr>
      <w:r>
        <w:rPr>
          <w:rFonts w:ascii="Cambria" w:cs="Cambria" w:eastAsia="Cambria" w:hAnsi="Cambria"/>
          <w:b w:val="false"/>
          <w:bCs w:val="false"/>
          <w:color w:val="1A1A1A"/>
          <w:sz w:val="22"/>
          <w:szCs w:val="22"/>
        </w:rPr>
        <w:t xml:space="preserve">Sul primo punto, la letteratura di </w:t>
      </w:r>
      <w:r>
        <w:rPr>
          <w:rFonts w:ascii="Cambria" w:cs="Cambria" w:eastAsia="Cambria" w:hAnsi="Cambria"/>
          <w:b w:val="false"/>
          <w:bCs w:val="false"/>
          <w:i/>
          <w:iCs/>
          <w:color w:val="1A1A1A"/>
          <w:sz w:val="22"/>
          <w:szCs w:val="22"/>
        </w:rPr>
        <w:t xml:space="preserve">health technology assessment</w:t>
      </w:r>
      <w:r>
        <w:rPr>
          <w:rFonts w:ascii="Cambria" w:cs="Cambria" w:eastAsia="Cambria" w:hAnsi="Cambria"/>
          <w:b w:val="false"/>
          <w:bCs w:val="false"/>
          <w:color w:val="1A1A1A"/>
          <w:sz w:val="22"/>
          <w:szCs w:val="22"/>
        </w:rPr>
        <w:t xml:space="preserve"> utilizza di norma soglie di 20.000–30.000 sterline per QALY (circa 23.000–35.000 euro/QALY) come riferimento per definire un intervento “costo-efficace”. Gli studi sugli interventi psicologici in cure primarie indicano valori di 9.000–21.000 euro/QALY, stabilmente al di sotto di tali soglie.</w:t>
      </w:r>
    </w:p>
    <w:p>
      <w:pPr>
        <w:spacing w:after="150" w:line="276"/>
        <w:jc w:val="both"/>
      </w:pPr>
      <w:r>
        <w:rPr>
          <w:rFonts w:ascii="Cambria" w:cs="Cambria" w:eastAsia="Cambria" w:hAnsi="Cambria"/>
          <w:b w:val="false"/>
          <w:bCs w:val="false"/>
          <w:color w:val="1A1A1A"/>
          <w:sz w:val="22"/>
          <w:szCs w:val="22"/>
        </w:rPr>
        <w:t xml:space="preserve">Sul secondo punto, il quadro aggiornato di Unisanté e dell’OCSE (2026) documenta un costo per anno di vita ponderato per la qualità di circa 9.800 euro per gli interventi psicologici brevi su depressione e ansia, in sostituzione della precedente analisi di riferimento del 2016; il differenziale di costo per gravità documentato dall’OCSE (2025) — dai circa 511 euro dei quadri lievi ai circa 10.485 euro dei quadri gravi — resta l’argomento cardine a favore dell’intercettazione precoce, mentre studi più recenti in ambito workplace mostrano rapporti costi-benefici anche superiori a 4–5:1.</w:t>
      </w:r>
    </w:p>
    <w:p>
      <w:pPr>
        <w:spacing w:after="150" w:line="276"/>
        <w:jc w:val="both"/>
      </w:pPr>
      <w:r>
        <w:rPr>
          <w:rFonts w:ascii="Cambria" w:cs="Cambria" w:eastAsia="Cambria" w:hAnsi="Cambria"/>
          <w:b w:val="false"/>
          <w:bCs w:val="false"/>
          <w:color w:val="1A1A1A"/>
          <w:sz w:val="22"/>
          <w:szCs w:val="22"/>
        </w:rPr>
        <w:t xml:space="preserve">Il fatto che il programma pugliese, una volta pienamente implementato, mostri rapporti benefici/costi per il settore pubblico nell’ordine di 9–12:1, pur mantenendo ipotesi prudenziali, non è quindi un’anomalia, ma il riflesso di tre fattori specifici:</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l’elevatissimo peso di partenza dei disturbi psicosomatici e delle somatizzazioni sulla spesa per specialistica, diagnostica e farmaceutica;</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il ritardo strutturale dell’Italia nell’offerta di psicologia territoriale, che crea una vasta area di bisogni insoddisfatti facilmente intercettabile da un nuovo livello di servizio;</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la possibilità di sfruttare protocolli ad alto rendimento (CBT, IAPT-like, modelli integrati MMG-psicologo) già testati all’estero, senza dover sostenere i costi di sperimentazione iniziale sostenuti dai paesi pionieri.</w:t>
      </w:r>
    </w:p>
    <w:p>
      <w:pPr>
        <w:spacing w:after="150" w:line="276"/>
        <w:jc w:val="both"/>
      </w:pPr>
      <w:r>
        <w:rPr>
          <w:rFonts w:ascii="Cambria" w:cs="Cambria" w:eastAsia="Cambria" w:hAnsi="Cambria"/>
          <w:b w:val="false"/>
          <w:bCs w:val="false"/>
          <w:color w:val="1A1A1A"/>
          <w:sz w:val="22"/>
          <w:szCs w:val="22"/>
        </w:rPr>
        <w:t xml:space="preserve">Infine, sul terzo punto, va ricordato che i 3,3–3,7 miliardi di costi annui dei disturbi mentali in Puglia rappresentano un ordine di grandezza quasi 100 volte superiore al costo annuo del Servizio di Psicologia di Base. Anche una riduzione relativamente modesta, nell’ordine del 10–15%, produce quindi risparmi dell’ordine di centinaia di milioni di euro, perfettamente coerenti con le stime riportate nei Capitoli 5 e 6.</w:t>
      </w:r>
    </w:p>
    <w:p>
      <w:pPr>
        <w:keepNext/>
        <w:spacing w:after="120" w:before="300" w:line="264"/>
        <w:outlineLvl w:val="1"/>
      </w:pPr>
      <w:r>
        <w:rPr>
          <w:rFonts w:ascii="Calibri" w:cs="Calibri" w:eastAsia="Calibri" w:hAnsi="Calibri"/>
          <w:b/>
          <w:bCs/>
          <w:color w:val="16264B"/>
          <w:sz w:val="30"/>
          <w:szCs w:val="30"/>
        </w:rPr>
        <w:t xml:space="preserve">7.7. Analisi di sensibilità e margini di sicurezza</w:t>
      </w:r>
    </w:p>
    <w:p>
      <w:pPr>
        <w:spacing w:after="150" w:line="276"/>
        <w:jc w:val="both"/>
      </w:pPr>
      <w:r>
        <w:rPr>
          <w:rFonts w:ascii="Cambria" w:cs="Cambria" w:eastAsia="Cambria" w:hAnsi="Cambria"/>
          <w:b w:val="false"/>
          <w:bCs w:val="false"/>
          <w:color w:val="1A1A1A"/>
          <w:sz w:val="22"/>
          <w:szCs w:val="22"/>
        </w:rPr>
        <w:t xml:space="preserve">Per verificare la robustezza delle conclusioni è utile chiedersi quanto dovrebbero peggiorare le condizioni perché il programma perdesse la sua convenienza economica.</w:t>
      </w:r>
    </w:p>
    <w:p>
      <w:pPr>
        <w:tabs>
          <w:tab w:val="left" w:pos="600"/>
        </w:tabs>
        <w:spacing w:after="90" w:line="272"/>
        <w:ind w:left="600" w:hanging="300"/>
        <w:jc w:val="both"/>
      </w:pPr>
      <w:r>
        <w:rPr>
          <w:rFonts w:ascii="Cambria" w:cs="Cambria" w:eastAsia="Cambria" w:hAnsi="Cambria"/>
          <w:b/>
          <w:bCs/>
          <w:color w:val="1A1A1A"/>
          <w:sz w:val="22"/>
          <w:szCs w:val="22"/>
        </w:rPr>
        <w:t xml:space="preserve">1.</w:t>
        <w:tab/>
      </w:r>
      <w:r>
        <w:rPr>
          <w:rFonts w:ascii="Cambria" w:cs="Cambria" w:eastAsia="Cambria" w:hAnsi="Cambria"/>
          <w:b w:val="false"/>
          <w:bCs w:val="false"/>
          <w:color w:val="1A1A1A"/>
          <w:sz w:val="22"/>
          <w:szCs w:val="22"/>
        </w:rPr>
        <w:t xml:space="preserve">Riduzione dei benefici:</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anche ipotizzando che la realtà pugliese riesca a catturare solo un terzo dei risparmi indiretti modellizzati (quindi circa 110–155 milioni, invece dei 165–232,5 milioni di riferimento) e che i risparmi diretti si collochino nella parte bassa dell’intervallo (150–200 milioni), il totale dei benefici fiscalmente rilevanti rimarrebbe compreso tra 260 e 355 milioni di euro annui, con un rapporto benefici/costi sempre ≥6,5:1;</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perché il rapporto benefici/costi scenda sotto il 2:1, occorrerebbe che oltre l’80% dei risparmi indiretti e più della metà dei risparmi diretti non si materializzassero, ipotesi incompatibile con le evidenze consolidate di IAPT, POH-GGZ, </w:t>
      </w:r>
      <w:r>
        <w:rPr>
          <w:rFonts w:ascii="Cambria" w:cs="Cambria" w:eastAsia="Cambria" w:hAnsi="Cambria"/>
          <w:b w:val="false"/>
          <w:bCs w:val="false"/>
          <w:i/>
          <w:iCs/>
          <w:color w:val="1A1A1A"/>
          <w:sz w:val="22"/>
          <w:szCs w:val="22"/>
        </w:rPr>
        <w:t xml:space="preserve">Better Access</w:t>
      </w:r>
      <w:r>
        <w:rPr>
          <w:rFonts w:ascii="Cambria" w:cs="Cambria" w:eastAsia="Cambria" w:hAnsi="Cambria"/>
          <w:b w:val="false"/>
          <w:bCs w:val="false"/>
          <w:color w:val="1A1A1A"/>
          <w:sz w:val="22"/>
          <w:szCs w:val="22"/>
        </w:rPr>
        <w:t xml:space="preserve"> e con i risultati degli studi di Solano.</w:t>
      </w:r>
    </w:p>
    <w:p>
      <w:pPr>
        <w:tabs>
          <w:tab w:val="left" w:pos="600"/>
        </w:tabs>
        <w:spacing w:after="90" w:line="272"/>
        <w:ind w:left="600" w:hanging="300"/>
        <w:jc w:val="both"/>
      </w:pPr>
      <w:r>
        <w:rPr>
          <w:rFonts w:ascii="Cambria" w:cs="Cambria" w:eastAsia="Cambria" w:hAnsi="Cambria"/>
          <w:b/>
          <w:bCs/>
          <w:color w:val="1A1A1A"/>
          <w:sz w:val="22"/>
          <w:szCs w:val="22"/>
        </w:rPr>
        <w:t xml:space="preserve">2.</w:t>
        <w:tab/>
      </w:r>
      <w:r>
        <w:rPr>
          <w:rFonts w:ascii="Cambria" w:cs="Cambria" w:eastAsia="Cambria" w:hAnsi="Cambria"/>
          <w:b w:val="false"/>
          <w:bCs w:val="false"/>
          <w:color w:val="1A1A1A"/>
          <w:sz w:val="22"/>
          <w:szCs w:val="22"/>
        </w:rPr>
        <w:t xml:space="preserve">Aumento dei costi:</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anche se, per motivi contrattuali o organizzativi, il costo medio annuo per psicologo dovesse aumentare del 20–30% (fino a 55–60.000 euro), portando il costo complessivo del programma a 50–55 milioni di euro annui, il rapporto benefici/costi a 5 anni rimarrebbe comunque superiore a 8–9:1, con saldo netto di almeno 350 milioni di euro l’anno;</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per annullare completamente il saldo netto bisognerebbe triplicare o quadruplicare il costo del programma, portandolo a livelli incompatibili con il CCNL e con qualsiasi scenario realistico di spesa regionale.</w:t>
      </w:r>
    </w:p>
    <w:p>
      <w:pPr>
        <w:tabs>
          <w:tab w:val="left" w:pos="600"/>
        </w:tabs>
        <w:spacing w:after="90" w:line="272"/>
        <w:ind w:left="600" w:hanging="300"/>
        <w:jc w:val="both"/>
      </w:pPr>
      <w:r>
        <w:rPr>
          <w:rFonts w:ascii="Cambria" w:cs="Cambria" w:eastAsia="Cambria" w:hAnsi="Cambria"/>
          <w:b/>
          <w:bCs/>
          <w:color w:val="1A1A1A"/>
          <w:sz w:val="22"/>
          <w:szCs w:val="22"/>
        </w:rPr>
        <w:t xml:space="preserve">3.</w:t>
        <w:tab/>
      </w:r>
      <w:r>
        <w:rPr>
          <w:rFonts w:ascii="Cambria" w:cs="Cambria" w:eastAsia="Cambria" w:hAnsi="Cambria"/>
          <w:b w:val="false"/>
          <w:bCs w:val="false"/>
          <w:color w:val="1A1A1A"/>
          <w:sz w:val="22"/>
          <w:szCs w:val="22"/>
        </w:rPr>
        <w:t xml:space="preserve">Peggioramento del quadro demografico:</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un ulteriore invecchiamento della popolazione e il prosieguo della migrazione giovanile tendono ad aumentare la prevalenza di disturbi depressivi, d’ansia e cognitivi, amplificando la domanda di interventi psicologici;</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in assenza del Servizio di Psicologia di Base, questi fenomeni alimentano la crescita incontrollata della spesa per cure inappropriate; in presenza del servizio, aumentano la base su cui il programma può generare risparmi, rendendo le stime di questo capitolo, se mai, conservative.</w:t>
      </w:r>
    </w:p>
    <w:p>
      <w:pPr>
        <w:spacing w:after="150" w:line="276"/>
        <w:jc w:val="both"/>
      </w:pPr>
      <w:r>
        <w:rPr>
          <w:rFonts w:ascii="Cambria" w:cs="Cambria" w:eastAsia="Cambria" w:hAnsi="Cambria"/>
          <w:b w:val="false"/>
          <w:bCs w:val="false"/>
          <w:color w:val="1A1A1A"/>
          <w:sz w:val="22"/>
          <w:szCs w:val="22"/>
        </w:rPr>
        <w:t xml:space="preserve">In sintesi, anche in scenari fortemente sfavorevoli il programma rimane economicamente vantaggioso, con rapporti benefici/costi ampiamente superiori all’unità e margini di sicurezza molto elevati.</w:t>
      </w:r>
    </w:p>
    <w:p>
      <w:pPr>
        <w:keepNext/>
        <w:spacing w:after="120" w:before="300" w:line="264"/>
        <w:outlineLvl w:val="1"/>
      </w:pPr>
      <w:r>
        <w:rPr>
          <w:rFonts w:ascii="Calibri" w:cs="Calibri" w:eastAsia="Calibri" w:hAnsi="Calibri"/>
          <w:b/>
          <w:bCs/>
          <w:color w:val="16264B"/>
          <w:sz w:val="30"/>
          <w:szCs w:val="30"/>
        </w:rPr>
        <w:t xml:space="preserve">7.8. Implicazioni per la sostenibilità finanziaria regionale e le coperture</w:t>
      </w:r>
    </w:p>
    <w:p>
      <w:pPr>
        <w:spacing w:after="150" w:line="276"/>
        <w:jc w:val="both"/>
      </w:pPr>
      <w:r>
        <w:rPr>
          <w:rFonts w:ascii="Cambria" w:cs="Cambria" w:eastAsia="Cambria" w:hAnsi="Cambria"/>
          <w:b w:val="false"/>
          <w:bCs w:val="false"/>
          <w:color w:val="1A1A1A"/>
          <w:sz w:val="22"/>
          <w:szCs w:val="22"/>
        </w:rPr>
        <w:t xml:space="preserve">Dal punto di vista del bilancio della Regione Puglia, il costo annuo del programma, pari a circa 40 milioni di euro, corrisponde a meno dello 0,5% della spesa sanitaria complessiva regionale, stimata intorno ai 9 miliardi di euro. Anche se venisse finanziato integralmente su risorse regionali, l’impatto sul saldo sanitario sarebbe quindi contenuto.</w:t>
      </w:r>
    </w:p>
    <w:p>
      <w:pPr>
        <w:spacing w:after="150" w:line="276"/>
        <w:jc w:val="both"/>
      </w:pPr>
      <w:r>
        <w:rPr>
          <w:rFonts w:ascii="Cambria" w:cs="Cambria" w:eastAsia="Cambria" w:hAnsi="Cambria"/>
          <w:b w:val="false"/>
          <w:bCs w:val="false"/>
          <w:color w:val="1A1A1A"/>
          <w:sz w:val="22"/>
          <w:szCs w:val="22"/>
        </w:rPr>
        <w:t xml:space="preserve">Tuttavia, alla luce dei risparmi documentati, è possibile ipotizzare un mix di coperture che riduca ulteriormente l’onere netto iniziale:</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riutilizzo di una quota dei risparmi certificati su farmaceutica, specialistica e ricoveri (Capitolo 5), attraverso meccanismi di budget di distretto e programmazione per obiettivi;</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integrazione con fondi nazionali per la salute mentale, la prevenzione e il PNRR (Case della Comunità, telemedicina), valorizzando il carattere strutturale e innovativo della misura;</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accordi intersettoriali con assessorati al lavoro, alle politiche sociali e alle attività produttive per condividere una parte dei risparmi indiretti su invalidità, welfare e produttività;</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sperimentazioni di co-finanziamento locale, in particolare nei contesti a forte densità industriale o con elevata incidenza di malattie croniche, dove i benefici per il tessuto produttivo sono particolarmente evidenti.</w:t>
      </w:r>
    </w:p>
    <w:p>
      <w:pPr>
        <w:spacing w:after="150" w:line="276"/>
        <w:jc w:val="both"/>
      </w:pPr>
      <w:r>
        <w:rPr>
          <w:rFonts w:ascii="Cambria" w:cs="Cambria" w:eastAsia="Cambria" w:hAnsi="Cambria"/>
          <w:b w:val="false"/>
          <w:bCs w:val="false"/>
          <w:color w:val="1A1A1A"/>
          <w:sz w:val="22"/>
          <w:szCs w:val="22"/>
        </w:rPr>
        <w:t xml:space="preserve">In prospettiva, una volta che il programma avrà consolidato i suoi risultati, sarà possibile vincolare in modo strutturale una quota dei risparmi certificati al rifinanziamento e all’eventuale espansione del Servizio (passaggio da 800 a 900 psicologi, estensione di orari e sedi, sviluppo di interventi di gruppo, potenziamento delle competenze digitali).</w:t>
      </w:r>
    </w:p>
    <w:p>
      <w:pPr>
        <w:keepNext/>
        <w:spacing w:after="120" w:before="300" w:line="264"/>
        <w:outlineLvl w:val="1"/>
      </w:pPr>
      <w:r>
        <w:rPr>
          <w:rFonts w:ascii="Calibri" w:cs="Calibri" w:eastAsia="Calibri" w:hAnsi="Calibri"/>
          <w:b/>
          <w:bCs/>
          <w:color w:val="16264B"/>
          <w:sz w:val="30"/>
          <w:szCs w:val="30"/>
        </w:rPr>
        <w:t xml:space="preserve">7.9. Conclusioni del Capitolo 7</w:t>
      </w:r>
    </w:p>
    <w:p>
      <w:pPr>
        <w:spacing w:after="150" w:line="276"/>
        <w:jc w:val="both"/>
      </w:pPr>
      <w:r>
        <w:rPr>
          <w:rFonts w:ascii="Cambria" w:cs="Cambria" w:eastAsia="Cambria" w:hAnsi="Cambria"/>
          <w:b w:val="false"/>
          <w:bCs w:val="false"/>
          <w:color w:val="1A1A1A"/>
          <w:sz w:val="22"/>
          <w:szCs w:val="22"/>
        </w:rPr>
        <w:t xml:space="preserve">Il lavoro svolto nei Capitoli 4, 5 e 6 e ricomposto in questo Capitolo 7 consente di esprimere alcune conclusioni robuste e coerenti:</w:t>
      </w:r>
    </w:p>
    <w:p>
      <w:pPr>
        <w:tabs>
          <w:tab w:val="left" w:pos="600"/>
        </w:tabs>
        <w:spacing w:after="90" w:line="272"/>
        <w:ind w:left="600" w:hanging="300"/>
        <w:jc w:val="both"/>
      </w:pPr>
      <w:r>
        <w:rPr>
          <w:rFonts w:ascii="Cambria" w:cs="Cambria" w:eastAsia="Cambria" w:hAnsi="Cambria"/>
          <w:b/>
          <w:bCs/>
          <w:color w:val="1A1A1A"/>
          <w:sz w:val="22"/>
          <w:szCs w:val="22"/>
        </w:rPr>
        <w:t xml:space="preserve">1.</w:t>
        <w:tab/>
      </w:r>
      <w:r>
        <w:rPr>
          <w:rFonts w:ascii="Cambria" w:cs="Cambria" w:eastAsia="Cambria" w:hAnsi="Cambria"/>
          <w:b w:val="false"/>
          <w:bCs w:val="false"/>
          <w:color w:val="1A1A1A"/>
          <w:sz w:val="22"/>
          <w:szCs w:val="22"/>
        </w:rPr>
        <w:t xml:space="preserve">Il costo annuo del Servizio di Psicologia di Base, nell’ordine di 40 milioni di euro, è contenuto rispetto alla spesa sanitaria complessiva pugliese e molto inferiore a quello dei modelli nord-europei a parità di popolazione coperta.</w:t>
      </w:r>
    </w:p>
    <w:p>
      <w:pPr>
        <w:tabs>
          <w:tab w:val="left" w:pos="600"/>
        </w:tabs>
        <w:spacing w:after="90" w:line="272"/>
        <w:ind w:left="600" w:hanging="300"/>
        <w:jc w:val="both"/>
      </w:pPr>
      <w:r>
        <w:rPr>
          <w:rFonts w:ascii="Cambria" w:cs="Cambria" w:eastAsia="Cambria" w:hAnsi="Cambria"/>
          <w:b/>
          <w:bCs/>
          <w:color w:val="1A1A1A"/>
          <w:sz w:val="22"/>
          <w:szCs w:val="22"/>
        </w:rPr>
        <w:t xml:space="preserve">2.</w:t>
        <w:tab/>
      </w:r>
      <w:r>
        <w:rPr>
          <w:rFonts w:ascii="Cambria" w:cs="Cambria" w:eastAsia="Cambria" w:hAnsi="Cambria"/>
          <w:b w:val="false"/>
          <w:bCs w:val="false"/>
          <w:color w:val="1A1A1A"/>
          <w:sz w:val="22"/>
          <w:szCs w:val="22"/>
        </w:rPr>
        <w:t xml:space="preserve">I risparmi sanitari diretti generati dall’intervento precoce sui disturbi mentali comuni e sulle somatizzazioni, inclusa la riorganizzazione dei CSM, sono stimati a regime in 150–300 milioni di euro annui, con valore centrale 270 milioni.</w:t>
      </w:r>
    </w:p>
    <w:p>
      <w:pPr>
        <w:tabs>
          <w:tab w:val="left" w:pos="600"/>
        </w:tabs>
        <w:spacing w:after="90" w:line="272"/>
        <w:ind w:left="600" w:hanging="300"/>
        <w:jc w:val="both"/>
      </w:pPr>
      <w:r>
        <w:rPr>
          <w:rFonts w:ascii="Cambria" w:cs="Cambria" w:eastAsia="Cambria" w:hAnsi="Cambria"/>
          <w:b/>
          <w:bCs/>
          <w:color w:val="1A1A1A"/>
          <w:sz w:val="22"/>
          <w:szCs w:val="22"/>
        </w:rPr>
        <w:t xml:space="preserve">3.</w:t>
        <w:tab/>
      </w:r>
      <w:r>
        <w:rPr>
          <w:rFonts w:ascii="Cambria" w:cs="Cambria" w:eastAsia="Cambria" w:hAnsi="Cambria"/>
          <w:b w:val="false"/>
          <w:bCs w:val="false"/>
          <w:color w:val="1A1A1A"/>
          <w:sz w:val="22"/>
          <w:szCs w:val="22"/>
        </w:rPr>
        <w:t xml:space="preserve">I risparmi indiretti (produttività, invalidità, welfare, carico familiare) sono stimati a 5 anni in 330–465 milioni di euro annui, che salgono a 405–540 milioni a 10 anni, sulla base di evidenze WHO/OECD e delle migliori pratiche internazionali.</w:t>
      </w:r>
    </w:p>
    <w:p>
      <w:pPr>
        <w:tabs>
          <w:tab w:val="left" w:pos="600"/>
        </w:tabs>
        <w:spacing w:after="90" w:line="272"/>
        <w:ind w:left="600" w:hanging="300"/>
        <w:jc w:val="both"/>
      </w:pPr>
      <w:r>
        <w:rPr>
          <w:rFonts w:ascii="Cambria" w:cs="Cambria" w:eastAsia="Cambria" w:hAnsi="Cambria"/>
          <w:b/>
          <w:bCs/>
          <w:color w:val="1A1A1A"/>
          <w:sz w:val="22"/>
          <w:szCs w:val="22"/>
        </w:rPr>
        <w:t xml:space="preserve">4.</w:t>
        <w:tab/>
      </w:r>
      <w:r>
        <w:rPr>
          <w:rFonts w:ascii="Cambria" w:cs="Cambria" w:eastAsia="Cambria" w:hAnsi="Cambria"/>
          <w:b w:val="false"/>
          <w:bCs w:val="false"/>
          <w:color w:val="1A1A1A"/>
          <w:sz w:val="22"/>
          <w:szCs w:val="22"/>
        </w:rPr>
        <w:t xml:space="preserve">Considerando solo la quota di benefici effettivamente catturabile nei bilanci pubblici (100% dei diretti + 50% degli indiretti), il rapporto benefici/costi a 5 anni si colloca tra 10,9:1 e 12,6:1, con saldo netto 395–462,5 milioni di euro annui; a 10 anni il rapporto sale a oltre 12:1, con saldo netto superiore a 450 milioni.</w:t>
      </w:r>
    </w:p>
    <w:p>
      <w:pPr>
        <w:tabs>
          <w:tab w:val="left" w:pos="600"/>
        </w:tabs>
        <w:spacing w:after="90" w:line="272"/>
        <w:ind w:left="600" w:hanging="300"/>
        <w:jc w:val="both"/>
      </w:pPr>
      <w:r>
        <w:rPr>
          <w:rFonts w:ascii="Cambria" w:cs="Cambria" w:eastAsia="Cambria" w:hAnsi="Cambria"/>
          <w:b/>
          <w:bCs/>
          <w:color w:val="1A1A1A"/>
          <w:sz w:val="22"/>
          <w:szCs w:val="22"/>
        </w:rPr>
        <w:t xml:space="preserve">5.</w:t>
        <w:tab/>
      </w:r>
      <w:r>
        <w:rPr>
          <w:rFonts w:ascii="Cambria" w:cs="Cambria" w:eastAsia="Cambria" w:hAnsi="Cambria"/>
          <w:b w:val="false"/>
          <w:bCs w:val="false"/>
          <w:color w:val="1A1A1A"/>
          <w:sz w:val="22"/>
          <w:szCs w:val="22"/>
        </w:rPr>
        <w:t xml:space="preserve">Le analisi di sensibilità mostrano che, anche ipotizzando scenari molto pessimistici (benefici ridotti a un terzo, costi aumentati del 30%), il programma mantiene rapporti benefici/costi ampiamente superiori a 2–3:1 e un saldo netto positivo nell’ordine di centinaia di milioni.</w:t>
      </w:r>
    </w:p>
    <w:p>
      <w:pPr>
        <w:tabs>
          <w:tab w:val="left" w:pos="600"/>
        </w:tabs>
        <w:spacing w:after="90" w:line="272"/>
        <w:ind w:left="600" w:hanging="300"/>
        <w:jc w:val="both"/>
      </w:pPr>
      <w:r>
        <w:rPr>
          <w:rFonts w:ascii="Cambria" w:cs="Cambria" w:eastAsia="Cambria" w:hAnsi="Cambria"/>
          <w:b/>
          <w:bCs/>
          <w:color w:val="1A1A1A"/>
          <w:sz w:val="22"/>
          <w:szCs w:val="22"/>
        </w:rPr>
        <w:t xml:space="preserve">6.</w:t>
        <w:tab/>
      </w:r>
      <w:r>
        <w:rPr>
          <w:rFonts w:ascii="Cambria" w:cs="Cambria" w:eastAsia="Cambria" w:hAnsi="Cambria"/>
          <w:b w:val="false"/>
          <w:bCs w:val="false"/>
          <w:color w:val="1A1A1A"/>
          <w:sz w:val="22"/>
          <w:szCs w:val="22"/>
        </w:rPr>
        <w:t xml:space="preserve">L’esperienza di Solano nel Lazio e dei modelli IAPT, POH-GGZ, </w:t>
      </w:r>
      <w:r>
        <w:rPr>
          <w:rFonts w:ascii="Cambria" w:cs="Cambria" w:eastAsia="Cambria" w:hAnsi="Cambria"/>
          <w:b w:val="false"/>
          <w:bCs w:val="false"/>
          <w:i/>
          <w:iCs/>
          <w:color w:val="1A1A1A"/>
          <w:sz w:val="22"/>
          <w:szCs w:val="22"/>
        </w:rPr>
        <w:t xml:space="preserve">Better Access</w:t>
      </w:r>
      <w:r>
        <w:rPr>
          <w:rFonts w:ascii="Cambria" w:cs="Cambria" w:eastAsia="Cambria" w:hAnsi="Cambria"/>
          <w:b w:val="false"/>
          <w:bCs w:val="false"/>
          <w:color w:val="1A1A1A"/>
          <w:sz w:val="22"/>
          <w:szCs w:val="22"/>
        </w:rPr>
        <w:t xml:space="preserve"> conferma che l’integrazione strutturale dello psicologo nella medicina generale è uno degli investimenti con il più alto ritorno economico e sanitario tra quelli oggi disponibili per i disturbi mentali comuni, in particolare per la capacità di discriminare in modo accurato tra patologie organiche e disturbi psicosomatici, riducendo visite, esami e farmaci inutili.</w:t>
      </w:r>
    </w:p>
    <w:p>
      <w:pPr>
        <w:spacing w:after="150" w:line="276"/>
        <w:jc w:val="both"/>
      </w:pPr>
      <w:r>
        <w:rPr>
          <w:rFonts w:ascii="Cambria" w:cs="Cambria" w:eastAsia="Cambria" w:hAnsi="Cambria"/>
          <w:b w:val="false"/>
          <w:bCs w:val="false"/>
          <w:color w:val="1A1A1A"/>
          <w:sz w:val="22"/>
          <w:szCs w:val="22"/>
        </w:rPr>
        <w:t xml:space="preserve">Alla luce di questi elementi, il Servizio di Psicologia di Base in Puglia non può essere considerato una voce di costo aggiuntiva, ma una misura di </w:t>
      </w:r>
      <w:r>
        <w:rPr>
          <w:rFonts w:ascii="Cambria" w:cs="Cambria" w:eastAsia="Cambria" w:hAnsi="Cambria"/>
          <w:b w:val="false"/>
          <w:bCs w:val="false"/>
          <w:i/>
          <w:iCs/>
          <w:color w:val="1A1A1A"/>
          <w:sz w:val="22"/>
          <w:szCs w:val="22"/>
        </w:rPr>
        <w:t xml:space="preserve">spending review</w:t>
      </w:r>
      <w:r>
        <w:rPr>
          <w:rFonts w:ascii="Cambria" w:cs="Cambria" w:eastAsia="Cambria" w:hAnsi="Cambria"/>
          <w:b w:val="false"/>
          <w:bCs w:val="false"/>
          <w:color w:val="1A1A1A"/>
          <w:sz w:val="22"/>
          <w:szCs w:val="22"/>
        </w:rPr>
        <w:t xml:space="preserve"> intelligente, ad altissimo rendimento sociale e sanitario, perfettamente allineata con le migliori evidenze internazionali e con le esigenze strutturali del SSR pugliese.</w:t>
      </w:r>
    </w:p>
    <w:p>
      <w:pPr>
        <w:spacing w:after="150" w:line="276"/>
        <w:jc w:val="both"/>
      </w:pPr>
      <w:r>
        <w:rPr>
          <w:rFonts w:ascii="Cambria" w:cs="Cambria" w:eastAsia="Cambria" w:hAnsi="Cambria"/>
          <w:b w:val="false"/>
          <w:bCs w:val="false"/>
          <w:color w:val="1A1A1A"/>
          <w:sz w:val="22"/>
          <w:szCs w:val="22"/>
        </w:rPr>
        <w:t xml:space="preserve">Con il presente Capitolo 7 si chiude il blocco analitico dedicato alla quantificazione degli oneri e dei benefici economici. I capitoli successivi potranno concentrarsi, su questa base, sulla definizione delle opzioni di policy, della governance attuativa e dei meccanismi di monitoraggio e valutazione necessari a massimizzare l’impatto della misura nel tempo.</w:t>
      </w:r>
    </w:p>
    <w:p>
      <w:r>
        <w:br w:type="page"/>
      </w:r>
    </w:p>
    <w:p>
      <w:pPr>
        <w:keepNext/>
        <w:shd w:fill="16264B" w:color="auto" w:val="clear"/>
        <w:spacing w:after="260" w:before="380" w:line="384"/>
        <w:ind w:left="180" w:right="160"/>
        <w:outlineLvl w:val="0"/>
      </w:pPr>
      <w:r>
        <w:rPr>
          <w:rFonts w:ascii="Calibri" w:cs="Calibri" w:eastAsia="Calibri" w:hAnsi="Calibri"/>
          <w:b/>
          <w:bCs/>
          <w:color w:val="FFFFFF"/>
          <w:sz w:val="38"/>
          <w:szCs w:val="38"/>
        </w:rPr>
        <w:t xml:space="preserve">CAPITOLO 8 — Opzioni di policy, governance attuativa e sistema di monitoraggio e valutazione</w:t>
      </w:r>
    </w:p>
    <w:p>
      <w:pPr>
        <w:spacing w:after="200"/>
      </w:pPr>
      <w:r>
        <w:rPr>
          <w:rFonts w:ascii="Calibri" w:cs="Calibri" w:eastAsia="Calibri" w:hAnsi="Calibri"/>
          <w:i/>
          <w:iCs/>
          <w:color w:val="2E4272"/>
          <w:sz w:val="24"/>
          <w:szCs w:val="24"/>
        </w:rPr>
        <w:t xml:space="preserve">Dalla convenienza economica alla realizzazione: strumenti normativi, modelli organizzativi e valutazione d’impatto</w:t>
      </w:r>
    </w:p>
    <w:p>
      <w:pPr>
        <w:keepNext/>
        <w:spacing w:after="120" w:before="300" w:line="264"/>
        <w:outlineLvl w:val="1"/>
      </w:pPr>
      <w:r>
        <w:rPr>
          <w:rFonts w:ascii="Calibri" w:cs="Calibri" w:eastAsia="Calibri" w:hAnsi="Calibri"/>
          <w:b/>
          <w:bCs/>
          <w:color w:val="16264B"/>
          <w:sz w:val="30"/>
          <w:szCs w:val="30"/>
        </w:rPr>
        <w:t xml:space="preserve">8.1. Oggetto del Capitolo e transizione dalla valutazione economica all’attuazione</w:t>
      </w:r>
    </w:p>
    <w:p>
      <w:pPr>
        <w:spacing w:after="150" w:line="276"/>
        <w:jc w:val="both"/>
      </w:pPr>
      <w:r>
        <w:rPr>
          <w:rFonts w:ascii="Cambria" w:cs="Cambria" w:eastAsia="Cambria" w:hAnsi="Cambria"/>
          <w:b w:val="false"/>
          <w:bCs w:val="false"/>
          <w:color w:val="1A1A1A"/>
          <w:sz w:val="22"/>
          <w:szCs w:val="22"/>
        </w:rPr>
        <w:t xml:space="preserve">I Capitoli da 4 a 7 hanno stabilito, con approccio prudenziale e su base evidence-based, che il Servizio di Psicologia di Base in Puglia è non soltanto sostenibile sul piano finanziario, ma nettamente vantaggioso: a fronte di un costo annuo a regime dell’ordine di 40 milioni di euro, il programma genera un rapporto benefici-costi compreso tra 9:1 e 12:1 e un saldo economico netto per il settore pubblico che, a cinque anni, si colloca fra 395 e 462,5 milioni di euro l’anno. Questi risultati, tuttavia, non descrivono un esito automatico dell’istituzione del Servizio, bensì il rendimento potenziale di un intervento correttamente progettato, governato e monitorato.</w:t>
      </w:r>
    </w:p>
    <w:p>
      <w:pPr>
        <w:spacing w:after="150" w:line="276"/>
        <w:jc w:val="both"/>
      </w:pPr>
      <w:r>
        <w:rPr>
          <w:rFonts w:ascii="Cambria" w:cs="Cambria" w:eastAsia="Cambria" w:hAnsi="Cambria"/>
          <w:b w:val="false"/>
          <w:bCs w:val="false"/>
          <w:color w:val="1A1A1A"/>
          <w:sz w:val="22"/>
          <w:szCs w:val="22"/>
        </w:rPr>
        <w:t xml:space="preserve">La stessa analisi per scenari sviluppata nei Capitoli 5 e 6 mostra che l’intervallo di ritorno economico non è indeterminato, ma dipende in modo diretto dalla qualità dell’implementazione: nello scenario prudente, caratterizzato da avvio lento, incompletezza delle équipe e integrazione debole con la medicina generale, il rapporto benefici-costi diretti si riduce a circa 4:1; nello scenario centrale, che presuppone buona integrazione organizzativa, supervisione clinica strutturata e utilizzo sistematico degli strumenti di monitoraggio, esso sale a 6–7:1; nello scenario espansivo, che richiede la piena maturazione del modello lungo un orizzonte di otto-dieci anni, supera 8:1. La differenza tra questi esiti non è di natura clinica, ma organizzativa e gestionale.</w:t>
      </w:r>
    </w:p>
    <w:p>
      <w:pPr>
        <w:spacing w:after="150" w:line="276"/>
        <w:jc w:val="both"/>
      </w:pPr>
      <w:r>
        <w:rPr>
          <w:rFonts w:ascii="Cambria" w:cs="Cambria" w:eastAsia="Cambria" w:hAnsi="Cambria"/>
          <w:b w:val="false"/>
          <w:bCs w:val="false"/>
          <w:color w:val="1A1A1A"/>
          <w:sz w:val="22"/>
          <w:szCs w:val="22"/>
        </w:rPr>
        <w:t xml:space="preserve">Il presente Capitolo affronta quindi le tre dimensioni che determinano quale scenario si realizzi concretamente: le opzioni di policy e gli strumenti normativi attraverso cui la Regione può istituire e stabilizzare il Servizio; l’architettura di governance attuativa, articolata sui livelli regionale, aziendale e distrettuale; e il sistema di monitoraggio e valutazione che consente di trasformare le stime ex-ante in impegni verificabili e di correggere per tempo eventuali scostamenti.</w:t>
      </w:r>
    </w:p>
    <w:p>
      <w:pPr>
        <w:spacing w:after="150" w:line="276"/>
        <w:jc w:val="both"/>
      </w:pPr>
      <w:r>
        <w:rPr>
          <w:rFonts w:ascii="Cambria" w:cs="Cambria" w:eastAsia="Cambria" w:hAnsi="Cambria"/>
          <w:b w:val="false"/>
          <w:bCs w:val="false"/>
          <w:color w:val="1A1A1A"/>
          <w:sz w:val="22"/>
          <w:szCs w:val="22"/>
        </w:rPr>
        <w:t xml:space="preserve">Coerentemente con l’impianto dell’intera opera, il Capitolo non prescrive un’unica soluzione rigida, ma presenta un ventaglio ordinato di opzioni, ciascuna con i relativi vantaggi e svantaggi, rimettendo la scelta ultima alla responsabilità politico-amministrativa regionale. Tutte le proposte sono ancorate al quadro istituzionale realmente vigente — il Decreto Ministeriale 77 del 2022 sugli standard dell’assistenza territoriale, la Missione 6 del Piano Nazionale di Ripresa e Resilienza, la programmazione sanitaria regionale e il sistema dei Livelli Essenziali di Assistenza — di cui il Servizio di Psicologia di Base costituisce un completamento naturale, in particolare all’interno delle Case della Comunità.</w:t>
      </w:r>
    </w:p>
    <w:p>
      <w:pPr>
        <w:spacing w:after="150" w:line="276"/>
        <w:jc w:val="both"/>
      </w:pPr>
      <w:r>
        <w:rPr>
          <w:rFonts w:ascii="Cambria" w:cs="Cambria" w:eastAsia="Cambria" w:hAnsi="Cambria"/>
          <w:b w:val="false"/>
          <w:bCs w:val="false"/>
          <w:color w:val="1A1A1A"/>
          <w:sz w:val="22"/>
          <w:szCs w:val="22"/>
        </w:rPr>
        <w:t xml:space="preserve">Nota di aggiornamento: successivamente alla stesura originaria di questo Studio, la Puglia ha promulgato la legge regionale 19 luglio 2023, n. 11, che ha istituito il Servizio di Psicologia di Base, rendendo la Regione la prima in Italia a dare veste legislativa al modello. La discussione che segue sugli strumenti normativi resta pertanto di interesse metodologico e comparativo — utile alle altre Regioni italiane che debbano ancora compiere la scelta — mentre per la Puglia essa descrive, a posteriori, la via effettivamente percorsa: l’opzione della legge regionale istitutiva, illustrata al punto 1 del paragrafo che segue. Il prosieguo del Capitolo va quindi letto non come un menù di opzioni ancora aperte, ma come guida alla piena attuazione della legge già vigente.</w:t>
      </w:r>
    </w:p>
    <w:p>
      <w:pPr>
        <w:keepNext/>
        <w:spacing w:after="120" w:before="300" w:line="264"/>
        <w:outlineLvl w:val="1"/>
      </w:pPr>
      <w:r>
        <w:rPr>
          <w:rFonts w:ascii="Calibri" w:cs="Calibri" w:eastAsia="Calibri" w:hAnsi="Calibri"/>
          <w:b/>
          <w:bCs/>
          <w:color w:val="16264B"/>
          <w:sz w:val="30"/>
          <w:szCs w:val="30"/>
        </w:rPr>
        <w:t xml:space="preserve">8.2. Opzioni di policy e strumenti normativi regionali</w:t>
      </w:r>
    </w:p>
    <w:p>
      <w:pPr>
        <w:spacing w:after="150" w:line="276"/>
        <w:jc w:val="both"/>
      </w:pPr>
      <w:r>
        <w:rPr>
          <w:rFonts w:ascii="Cambria" w:cs="Cambria" w:eastAsia="Cambria" w:hAnsi="Cambria"/>
          <w:b w:val="false"/>
          <w:bCs w:val="false"/>
          <w:color w:val="1A1A1A"/>
          <w:sz w:val="22"/>
          <w:szCs w:val="22"/>
        </w:rPr>
        <w:t xml:space="preserve">La prima decisione che la Regione è chiamata ad assumere riguarda lo strumento giuridico-amministrativo con cui istituire il Servizio di Psicologia di Base. La scelta non è puramente formale: da essa dipendono la stabilità dell’intervento nel tempo, la certezza della copertura finanziaria, i tempi di avvio e il grado di reversibilità della misura. Si delineano quattro opzioni principali, non necessariamente alternative ma componibili in una sequenza.</w:t>
      </w:r>
    </w:p>
    <w:p>
      <w:pPr>
        <w:tabs>
          <w:tab w:val="left" w:pos="600"/>
        </w:tabs>
        <w:spacing w:after="90" w:line="272"/>
        <w:ind w:left="600" w:hanging="300"/>
        <w:jc w:val="both"/>
      </w:pPr>
      <w:r>
        <w:rPr>
          <w:rFonts w:ascii="Cambria" w:cs="Cambria" w:eastAsia="Cambria" w:hAnsi="Cambria"/>
          <w:b/>
          <w:bCs/>
          <w:color w:val="1A1A1A"/>
          <w:sz w:val="22"/>
          <w:szCs w:val="22"/>
        </w:rPr>
        <w:t xml:space="preserve">1.</w:t>
        <w:tab/>
      </w:r>
      <w:r>
        <w:rPr>
          <w:rFonts w:ascii="Cambria" w:cs="Cambria" w:eastAsia="Cambria" w:hAnsi="Cambria"/>
          <w:b w:val="false"/>
          <w:bCs w:val="false"/>
          <w:color w:val="1A1A1A"/>
          <w:sz w:val="22"/>
          <w:szCs w:val="22"/>
        </w:rPr>
        <w:t xml:space="preserve">Legge regionale istitutiva. La Regione può approvare una legge regionale che istituisca formalmente il Servizio di Psicologia di Base come livello strutturale dell’assistenza territoriale, ne definisca le finalità, la dotazione organica di riferimento, la collocazione nelle Case della Comunità e i principi di funzionamento. Questa opzione garantisce la massima stabilità normativa e simbolica, vincola la programmazione pluriennale e offre alla figura professionale una legittimazione istituzionale piena; per contro, richiede un iter più lungo e un consenso politico ampio, e cristallizza in norma primaria scelte che, in fase iniziale, potrebbero beneficiare di maggiore flessibilità.</w:t>
      </w:r>
    </w:p>
    <w:p>
      <w:pPr>
        <w:tabs>
          <w:tab w:val="left" w:pos="600"/>
        </w:tabs>
        <w:spacing w:after="90" w:line="272"/>
        <w:ind w:left="600" w:hanging="300"/>
        <w:jc w:val="both"/>
      </w:pPr>
      <w:r>
        <w:rPr>
          <w:rFonts w:ascii="Cambria" w:cs="Cambria" w:eastAsia="Cambria" w:hAnsi="Cambria"/>
          <w:b/>
          <w:bCs/>
          <w:color w:val="1A1A1A"/>
          <w:sz w:val="22"/>
          <w:szCs w:val="22"/>
        </w:rPr>
        <w:t xml:space="preserve">2.</w:t>
        <w:tab/>
      </w:r>
      <w:r>
        <w:rPr>
          <w:rFonts w:ascii="Cambria" w:cs="Cambria" w:eastAsia="Cambria" w:hAnsi="Cambria"/>
          <w:b w:val="false"/>
          <w:bCs w:val="false"/>
          <w:color w:val="1A1A1A"/>
          <w:sz w:val="22"/>
          <w:szCs w:val="22"/>
        </w:rPr>
        <w:t xml:space="preserve">Deliberazione di Giunta e programmazione sanitaria. In alternativa o in via propedeutica, la Giunta regionale può istituire il Servizio mediante deliberazione, integrandolo nel Piano Regionale di Salute e recependolo negli atti aziendali delle Aziende Sanitarie Locali. Questo strumento è più rapido e flessibile, consente aggiustamenti in corso d’opera e non richiede l’approvazione del Consiglio regionale; presenta però una minore forza vincolante e una maggiore esposizione ai cambi di indirizzo politico e di bilancio.</w:t>
      </w:r>
    </w:p>
    <w:p>
      <w:pPr>
        <w:tabs>
          <w:tab w:val="left" w:pos="600"/>
        </w:tabs>
        <w:spacing w:after="90" w:line="272"/>
        <w:ind w:left="600" w:hanging="300"/>
        <w:jc w:val="both"/>
      </w:pPr>
      <w:r>
        <w:rPr>
          <w:rFonts w:ascii="Cambria" w:cs="Cambria" w:eastAsia="Cambria" w:hAnsi="Cambria"/>
          <w:b/>
          <w:bCs/>
          <w:color w:val="1A1A1A"/>
          <w:sz w:val="22"/>
          <w:szCs w:val="22"/>
        </w:rPr>
        <w:t xml:space="preserve">3.</w:t>
        <w:tab/>
      </w:r>
      <w:r>
        <w:rPr>
          <w:rFonts w:ascii="Cambria" w:cs="Cambria" w:eastAsia="Cambria" w:hAnsi="Cambria"/>
          <w:b w:val="false"/>
          <w:bCs w:val="false"/>
          <w:color w:val="1A1A1A"/>
          <w:sz w:val="22"/>
          <w:szCs w:val="22"/>
        </w:rPr>
        <w:t xml:space="preserve">Sperimentazione regionale con successiva messa a regime. La Regione può avviare il Servizio come progetto sperimentale a durata definita, circoscritto ad alcuni distretti o Case della Comunità, con l’obiettivo di raccogliere dati di efficacia e di costo prima dell’estensione generalizzata. Questa opzione minimizza il rischio iniziale e produce evidenza locale direttamente utilizzabile per la valutazione; comporta tuttavia il rischio che l’intervento rimanga confinato in una condizione provvisoria e non venga stabilizzato, con dispersione del capitale professionale formato.</w:t>
      </w:r>
    </w:p>
    <w:p>
      <w:pPr>
        <w:tabs>
          <w:tab w:val="left" w:pos="600"/>
        </w:tabs>
        <w:spacing w:after="90" w:line="272"/>
        <w:ind w:left="600" w:hanging="300"/>
        <w:jc w:val="both"/>
      </w:pPr>
      <w:r>
        <w:rPr>
          <w:rFonts w:ascii="Cambria" w:cs="Cambria" w:eastAsia="Cambria" w:hAnsi="Cambria"/>
          <w:b/>
          <w:bCs/>
          <w:color w:val="1A1A1A"/>
          <w:sz w:val="22"/>
          <w:szCs w:val="22"/>
        </w:rPr>
        <w:t xml:space="preserve">4.</w:t>
        <w:tab/>
      </w:r>
      <w:r>
        <w:rPr>
          <w:rFonts w:ascii="Cambria" w:cs="Cambria" w:eastAsia="Cambria" w:hAnsi="Cambria"/>
          <w:b w:val="false"/>
          <w:bCs w:val="false"/>
          <w:color w:val="1A1A1A"/>
          <w:sz w:val="22"/>
          <w:szCs w:val="22"/>
        </w:rPr>
        <w:t xml:space="preserve">Integrazione nel quadro del Decreto Ministeriale 77 del 2022. Indipendentemente dallo strumento prescelto, il Servizio può essere collocato all’interno dell’architettura dell’assistenza territoriale già prevista a livello nazionale, individuando nelle Case della Comunità la sede naturale della Psicologia di Base e nei Nuclei di Cure Primarie e nelle Aggregazioni Funzionali Territoriali dei Medici di Medicina Generale l’interfaccia operativa. Questa collocazione consente di valorizzare investimenti infrastrutturali già finanziati dal Piano Nazionale di Ripresa e Resilienza e di inserire la nuova figura in una cornice organizzativa riconosciuta, riducendo i costi di sistema.</w:t>
      </w:r>
    </w:p>
    <w:p>
      <w:pPr>
        <w:spacing w:after="150" w:line="276"/>
        <w:jc w:val="both"/>
      </w:pPr>
      <w:r>
        <w:rPr>
          <w:rFonts w:ascii="Cambria" w:cs="Cambria" w:eastAsia="Cambria" w:hAnsi="Cambria"/>
          <w:b w:val="false"/>
          <w:bCs w:val="false"/>
          <w:color w:val="1A1A1A"/>
          <w:sz w:val="22"/>
          <w:szCs w:val="22"/>
        </w:rPr>
        <w:t xml:space="preserve">Dal punto di vista attuativo, la sequenza più prudente ed efficace consiste nel combinare questi strumenti anziché contrapporli: avviare il Servizio con una deliberazione di Giunta e una fase pilota estesa ma strutturata, collocarlo fin da subito nelle Case della Comunità secondo il quadro del Decreto 77, e consolidarlo con una legge regionale non appena i primi dati di monitoraggio confermino i risultati attesi, vincolando in norma primaria la dotazione e le coperture. Questa progressione consente di coniugare rapidità di avvio, flessibilità di apprendimento e stabilità di lungo periodo.</w:t>
      </w:r>
    </w:p>
    <w:p>
      <w:pPr>
        <w:spacing w:after="150" w:line="276"/>
        <w:jc w:val="both"/>
      </w:pPr>
      <w:r>
        <w:rPr>
          <w:rFonts w:ascii="Cambria" w:cs="Cambria" w:eastAsia="Cambria" w:hAnsi="Cambria"/>
          <w:b w:val="false"/>
          <w:bCs w:val="false"/>
          <w:color w:val="1A1A1A"/>
          <w:sz w:val="22"/>
          <w:szCs w:val="22"/>
        </w:rPr>
        <w:t xml:space="preserve">Sul piano del contesto nazionale, la scelta regionale si inserisce in un dibattito più ampio sulla figura dello psicologo delle cure primarie, finora affrontato a livello centrale prevalentemente attraverso misure episodiche e di importo limitato, come il contributo per il sostegno psicologico, insufficienti a costruire un livello di servizio stabile. Anticipando tale riforma, la Regione Puglia può assumere una funzione di apripista, definendo un modello organizzativo replicabile e producendo evidenza empirica utile anche al legislatore nazionale.</w:t>
      </w:r>
    </w:p>
    <w:p>
      <w:pPr>
        <w:spacing w:after="150" w:line="276"/>
        <w:jc w:val="both"/>
      </w:pPr>
      <w:r>
        <w:rPr>
          <w:rFonts w:ascii="Cambria" w:cs="Cambria" w:eastAsia="Cambria" w:hAnsi="Cambria"/>
          <w:b w:val="false"/>
          <w:bCs w:val="false"/>
          <w:color w:val="1A1A1A"/>
          <w:sz w:val="22"/>
          <w:szCs w:val="22"/>
        </w:rPr>
        <w:t xml:space="preserve">Quanto alla copertura, il Capitolo 7 ha già indicato un insieme componibile di strumenti: il riutilizzo di una quota dei risparmi certificati su farmaceutica, specialistica e ricoveri attraverso i budget di distretto; l’integrazione con i fondi nazionali per la salute mentale e con le risorse del Piano Nazionale di Ripresa e Resilienza; gli accordi intersettoriali con gli assessorati al lavoro e alle politiche sociali per la condivisione dei risparmi indiretti; e, a regime, il vincolo strutturale di una parte dei risparmi al rifinanziamento del Servizio. La sostenibilità finanziaria non dipende quindi da risorse aggiuntive nette rilevanti, ma dalla capacità di riqualificare e recuperare spesa già oggi impiegata in modo inappropriato.</w:t>
      </w:r>
    </w:p>
    <w:p>
      <w:pPr>
        <w:keepNext/>
        <w:spacing w:after="120" w:before="300" w:line="264"/>
        <w:outlineLvl w:val="1"/>
      </w:pPr>
      <w:r>
        <w:rPr>
          <w:rFonts w:ascii="Calibri" w:cs="Calibri" w:eastAsia="Calibri" w:hAnsi="Calibri"/>
          <w:b/>
          <w:bCs/>
          <w:color w:val="16264B"/>
          <w:sz w:val="30"/>
          <w:szCs w:val="30"/>
        </w:rPr>
        <w:t xml:space="preserve">8.3. Modelli organizzativi e scenari di implementazione</w:t>
      </w:r>
    </w:p>
    <w:p>
      <w:pPr>
        <w:spacing w:after="150" w:line="276"/>
        <w:jc w:val="both"/>
      </w:pPr>
      <w:r>
        <w:rPr>
          <w:rFonts w:ascii="Cambria" w:cs="Cambria" w:eastAsia="Cambria" w:hAnsi="Cambria"/>
          <w:b w:val="false"/>
          <w:bCs w:val="false"/>
          <w:color w:val="1A1A1A"/>
          <w:sz w:val="22"/>
          <w:szCs w:val="22"/>
        </w:rPr>
        <w:t xml:space="preserve">Definito lo strumento normativo, occorre precisare il modello organizzativo. La dotazione di riferimento, coerente con i Capitoli precedenti, è di 800 psicologi nello scenario standard, elevabili a 900 nello scenario espansivo. La distribuzione sul territorio non può essere puramente proporzionale alla popolazione, ma deve tenere conto del bisogno: densità di deprivazione socioeconomica, prevalenza di patologie croniche, lunghezza delle liste di attesa nei servizi specialistici e carico improprio gravante sui Centri di Salute Mentale. Un criterio di allocazione pesato per questi fattori concentra le risorse dove il rendimento clinico ed economico atteso è maggiore, in particolare nelle aree interne e nei distretti a più elevata fragilità sociale.</w:t>
      </w:r>
    </w:p>
    <w:p>
      <w:pPr>
        <w:spacing w:after="150" w:line="276"/>
        <w:jc w:val="both"/>
      </w:pPr>
      <w:r>
        <w:rPr>
          <w:rFonts w:ascii="Cambria" w:cs="Cambria" w:eastAsia="Cambria" w:hAnsi="Cambria"/>
          <w:b w:val="false"/>
          <w:bCs w:val="false"/>
          <w:color w:val="1A1A1A"/>
          <w:sz w:val="22"/>
          <w:szCs w:val="22"/>
        </w:rPr>
        <w:t xml:space="preserve">Sul piano del rapporto di lavoro si delineano tre modelli, ciascuno con implicazioni rilevanti su continuità, integrazione e rapidità di dispiegamento:</w:t>
      </w:r>
    </w:p>
    <w:p>
      <w:pPr>
        <w:tabs>
          <w:tab w:val="left" w:pos="600"/>
        </w:tabs>
        <w:spacing w:after="90" w:line="272"/>
        <w:ind w:left="600" w:hanging="300"/>
        <w:jc w:val="both"/>
      </w:pPr>
      <w:r>
        <w:rPr>
          <w:rFonts w:ascii="Cambria" w:cs="Cambria" w:eastAsia="Cambria" w:hAnsi="Cambria"/>
          <w:b/>
          <w:bCs/>
          <w:color w:val="1A1A1A"/>
          <w:sz w:val="22"/>
          <w:szCs w:val="22"/>
        </w:rPr>
        <w:t xml:space="preserve">1.</w:t>
        <w:tab/>
      </w:r>
      <w:r>
        <w:rPr>
          <w:rFonts w:ascii="Cambria" w:cs="Cambria" w:eastAsia="Cambria" w:hAnsi="Cambria"/>
          <w:b w:val="false"/>
          <w:bCs w:val="false"/>
          <w:color w:val="1A1A1A"/>
          <w:sz w:val="22"/>
          <w:szCs w:val="22"/>
        </w:rPr>
        <w:t xml:space="preserve">Rapporto di dipendenza dal Servizio Sanitario Regionale. L’assunzione a tempo indeterminato garantisce continuità assistenziale, piena integrazione nelle équipe, sviluppo di carriera e stabilità del capitale professionale formato, elementi che la letteratura internazionale associa ai risultati migliori; richiede tuttavia procedure concorsuali e una programmazione del fabbisogno più rigida.</w:t>
      </w:r>
    </w:p>
    <w:p>
      <w:pPr>
        <w:tabs>
          <w:tab w:val="left" w:pos="600"/>
        </w:tabs>
        <w:spacing w:after="90" w:line="272"/>
        <w:ind w:left="600" w:hanging="300"/>
        <w:jc w:val="both"/>
      </w:pPr>
      <w:r>
        <w:rPr>
          <w:rFonts w:ascii="Cambria" w:cs="Cambria" w:eastAsia="Cambria" w:hAnsi="Cambria"/>
          <w:b/>
          <w:bCs/>
          <w:color w:val="1A1A1A"/>
          <w:sz w:val="22"/>
          <w:szCs w:val="22"/>
        </w:rPr>
        <w:t xml:space="preserve">2.</w:t>
        <w:tab/>
      </w:r>
      <w:r>
        <w:rPr>
          <w:rFonts w:ascii="Cambria" w:cs="Cambria" w:eastAsia="Cambria" w:hAnsi="Cambria"/>
          <w:b w:val="false"/>
          <w:bCs w:val="false"/>
          <w:color w:val="1A1A1A"/>
          <w:sz w:val="22"/>
          <w:szCs w:val="22"/>
        </w:rPr>
        <w:t xml:space="preserve">Rapporto convenzionale o di specialistica ambulatoriale. Il ricorso a forme convenzionali, sul modello degli Accordi Collettivi Nazionali, consente un dispiegamento più rapido e una maggiore flessibilità organizzativa, ma tende a produrre una integrazione più debole con la medicina generale e una minore continuità della presa in carico.</w:t>
      </w:r>
    </w:p>
    <w:p>
      <w:pPr>
        <w:tabs>
          <w:tab w:val="left" w:pos="600"/>
        </w:tabs>
        <w:spacing w:after="90" w:line="272"/>
        <w:ind w:left="600" w:hanging="300"/>
        <w:jc w:val="both"/>
      </w:pPr>
      <w:r>
        <w:rPr>
          <w:rFonts w:ascii="Cambria" w:cs="Cambria" w:eastAsia="Cambria" w:hAnsi="Cambria"/>
          <w:b/>
          <w:bCs/>
          <w:color w:val="1A1A1A"/>
          <w:sz w:val="22"/>
          <w:szCs w:val="22"/>
        </w:rPr>
        <w:t xml:space="preserve">3.</w:t>
        <w:tab/>
      </w:r>
      <w:r>
        <w:rPr>
          <w:rFonts w:ascii="Cambria" w:cs="Cambria" w:eastAsia="Cambria" w:hAnsi="Cambria"/>
          <w:b w:val="false"/>
          <w:bCs w:val="false"/>
          <w:color w:val="1A1A1A"/>
          <w:sz w:val="22"/>
          <w:szCs w:val="22"/>
        </w:rPr>
        <w:t xml:space="preserve">Modello misto. Una soluzione intermedia prevede un nucleo stabile di psicologi dipendenti, responsabile del coordinamento clinico e della continuità nelle Case della Comunità, affiancato da una quota convenzionata attivabile per far fronte ai picchi di domanda e alle esigenze delle aree a bassa densità. Questo modello coniuga stabilità e flessibilità ed è compatibile con un avvio graduale.</w:t>
      </w:r>
    </w:p>
    <w:p>
      <w:pPr>
        <w:spacing w:after="150" w:line="276"/>
        <w:jc w:val="both"/>
      </w:pPr>
      <w:r>
        <w:rPr>
          <w:rFonts w:ascii="Cambria" w:cs="Cambria" w:eastAsia="Cambria" w:hAnsi="Cambria"/>
          <w:b w:val="false"/>
          <w:bCs w:val="false"/>
          <w:color w:val="1A1A1A"/>
          <w:sz w:val="22"/>
          <w:szCs w:val="22"/>
        </w:rPr>
        <w:t xml:space="preserve">La collocazione operativa segue una logica </w:t>
      </w:r>
      <w:r>
        <w:rPr>
          <w:rFonts w:ascii="Cambria" w:cs="Cambria" w:eastAsia="Cambria" w:hAnsi="Cambria"/>
          <w:b w:val="false"/>
          <w:bCs w:val="false"/>
          <w:i/>
          <w:iCs/>
          <w:color w:val="1A1A1A"/>
          <w:sz w:val="22"/>
          <w:szCs w:val="22"/>
        </w:rPr>
        <w:t xml:space="preserve">hub-and-spoke</w:t>
      </w:r>
      <w:r>
        <w:rPr>
          <w:rFonts w:ascii="Cambria" w:cs="Cambria" w:eastAsia="Cambria" w:hAnsi="Cambria"/>
          <w:b w:val="false"/>
          <w:bCs w:val="false"/>
          <w:color w:val="1A1A1A"/>
          <w:sz w:val="22"/>
          <w:szCs w:val="22"/>
        </w:rPr>
        <w:t xml:space="preserve">: le Case della Comunità costituiscono i nodi principali, sedi dell’attività clinica strutturata e del coordinamento; gli studi dei Medici di Medicina Generale organizzati in Aggregazioni Funzionali Territoriali rappresentano i nodi periferici, in cui si realizza la compresenza secondo il modello di Solano; la telepsicologia estende la copertura alle aree interne e rurali, garantendo continuità e riducendo gli spostamenti, in coerenza con quanto rilevato nel Capitolo 6 a proposito dei costi a carico delle famiglie.</w:t>
      </w:r>
    </w:p>
    <w:p>
      <w:pPr>
        <w:spacing w:after="150" w:line="276"/>
        <w:jc w:val="both"/>
      </w:pPr>
      <w:r>
        <w:rPr>
          <w:rFonts w:ascii="Cambria" w:cs="Cambria" w:eastAsia="Cambria" w:hAnsi="Cambria"/>
          <w:b w:val="false"/>
          <w:bCs w:val="false"/>
          <w:color w:val="1A1A1A"/>
          <w:sz w:val="22"/>
          <w:szCs w:val="22"/>
        </w:rPr>
        <w:t xml:space="preserve">L’implementazione segue una curva graduale, coerente con quella modellizzata nei Capitoli 5 e 6: circa il 30% dell’organico nel primo anno (240 psicologi), il 60% entro il terzo (480–500), il 100% entro il quinto (800). La sequenza di attivazione dei distretti è definita in base a criteri espliciti e verificabili — indice di deprivazione, liste di attesa, carico sui Centri di Salute Mentale, disponibilità di Case della Comunità operative — così da rendere trasparente e difendibile l’ordine di priorità.</w:t>
      </w:r>
    </w:p>
    <w:p>
      <w:pPr>
        <w:spacing w:after="150" w:line="276"/>
        <w:jc w:val="both"/>
      </w:pPr>
      <w:r>
        <w:rPr>
          <w:rFonts w:ascii="Cambria" w:cs="Cambria" w:eastAsia="Cambria" w:hAnsi="Cambria"/>
          <w:b w:val="false"/>
          <w:bCs w:val="false"/>
          <w:color w:val="1A1A1A"/>
          <w:sz w:val="22"/>
          <w:szCs w:val="22"/>
        </w:rPr>
        <w:t xml:space="preserve">Il dimensionamento della capacità produttiva assume, a regime, la presa in carico di circa 195.000 persone l’anno, pari a circa il 5% della popolazione residente, con interventi psicologici brevi e a intensità graduata secondo il modello </w:t>
      </w:r>
      <w:r>
        <w:rPr>
          <w:rFonts w:ascii="Cambria" w:cs="Cambria" w:eastAsia="Cambria" w:hAnsi="Cambria"/>
          <w:b w:val="false"/>
          <w:bCs w:val="false"/>
          <w:i/>
          <w:iCs/>
          <w:color w:val="1A1A1A"/>
          <w:sz w:val="22"/>
          <w:szCs w:val="22"/>
        </w:rPr>
        <w:t xml:space="preserve">stepped-care</w:t>
      </w:r>
      <w:r>
        <w:rPr>
          <w:rFonts w:ascii="Cambria" w:cs="Cambria" w:eastAsia="Cambria" w:hAnsi="Cambria"/>
          <w:b w:val="false"/>
          <w:bCs w:val="false"/>
          <w:color w:val="1A1A1A"/>
          <w:sz w:val="22"/>
          <w:szCs w:val="22"/>
        </w:rPr>
        <w:t xml:space="preserve">. Il carico di lavoro per psicologo (</w:t>
      </w:r>
      <w:r>
        <w:rPr>
          <w:rFonts w:ascii="Cambria" w:cs="Cambria" w:eastAsia="Cambria" w:hAnsi="Cambria"/>
          <w:b w:val="false"/>
          <w:bCs w:val="false"/>
          <w:i/>
          <w:iCs/>
          <w:color w:val="1A1A1A"/>
          <w:sz w:val="22"/>
          <w:szCs w:val="22"/>
        </w:rPr>
        <w:t xml:space="preserve">caseload</w:t>
      </w:r>
      <w:r>
        <w:rPr>
          <w:rFonts w:ascii="Cambria" w:cs="Cambria" w:eastAsia="Cambria" w:hAnsi="Cambria"/>
          <w:b w:val="false"/>
          <w:bCs w:val="false"/>
          <w:color w:val="1A1A1A"/>
          <w:sz w:val="22"/>
          <w:szCs w:val="22"/>
        </w:rPr>
        <w:t xml:space="preserve">) va definito in modo da preservare la qualità clinica e la supervisione, evitando che la pressione quantitativa comprometta il tasso di miglioramento clinicamente significativo, stimato nei Capitoli precedenti attorno al 50%.</w:t>
      </w:r>
    </w:p>
    <w:p>
      <w:pPr>
        <w:keepNext/>
        <w:spacing w:after="120" w:before="300" w:line="264"/>
        <w:outlineLvl w:val="1"/>
      </w:pPr>
      <w:r>
        <w:rPr>
          <w:rFonts w:ascii="Calibri" w:cs="Calibri" w:eastAsia="Calibri" w:hAnsi="Calibri"/>
          <w:b/>
          <w:bCs/>
          <w:color w:val="16264B"/>
          <w:sz w:val="30"/>
          <w:szCs w:val="30"/>
        </w:rPr>
        <w:t xml:space="preserve">8.4. Governance attuativa multilivello</w:t>
      </w:r>
    </w:p>
    <w:p>
      <w:pPr>
        <w:spacing w:after="150" w:line="276"/>
        <w:jc w:val="both"/>
      </w:pPr>
      <w:r>
        <w:rPr>
          <w:rFonts w:ascii="Cambria" w:cs="Cambria" w:eastAsia="Cambria" w:hAnsi="Cambria"/>
          <w:b w:val="false"/>
          <w:bCs w:val="false"/>
          <w:color w:val="1A1A1A"/>
          <w:sz w:val="22"/>
          <w:szCs w:val="22"/>
        </w:rPr>
        <w:t xml:space="preserve">La qualità dell’implementazione dipende in misura decisiva dall’architettura di governance. Si propone un modello articolato su tre livelli, con responsabilità e linee di accountability chiaramente definite.</w:t>
      </w:r>
    </w:p>
    <w:p>
      <w:pPr>
        <w:tabs>
          <w:tab w:val="left" w:pos="600"/>
        </w:tabs>
        <w:spacing w:after="90" w:line="272"/>
        <w:ind w:left="600" w:hanging="300"/>
        <w:jc w:val="both"/>
      </w:pPr>
      <w:r>
        <w:rPr>
          <w:rFonts w:ascii="Cambria" w:cs="Cambria" w:eastAsia="Cambria" w:hAnsi="Cambria"/>
          <w:b/>
          <w:bCs/>
          <w:color w:val="1A1A1A"/>
          <w:sz w:val="22"/>
          <w:szCs w:val="22"/>
        </w:rPr>
        <w:t xml:space="preserve">1.</w:t>
        <w:tab/>
      </w:r>
      <w:r>
        <w:rPr>
          <w:rFonts w:ascii="Cambria" w:cs="Cambria" w:eastAsia="Cambria" w:hAnsi="Cambria"/>
          <w:b w:val="false"/>
          <w:bCs w:val="false"/>
          <w:color w:val="1A1A1A"/>
          <w:sz w:val="22"/>
          <w:szCs w:val="22"/>
        </w:rPr>
        <w:t xml:space="preserve">Livello regionale. Una cabina di regia istituita presso l’Assessorato regionale competente definisce gli standard organizzativi e clinici, ripartisce le risorse, coordina il monitoraggio e cura i rapporti istituzionali con l’Ordine degli Psicologi della Puglia, con le organizzazioni della medicina generale e con gli altri assessorati coinvolti. A questo livello competono la titolarità strategica del programma e la responsabilità della valutazione complessiva.</w:t>
      </w:r>
    </w:p>
    <w:p>
      <w:pPr>
        <w:tabs>
          <w:tab w:val="left" w:pos="600"/>
        </w:tabs>
        <w:spacing w:after="90" w:line="272"/>
        <w:ind w:left="600" w:hanging="300"/>
        <w:jc w:val="both"/>
      </w:pPr>
      <w:r>
        <w:rPr>
          <w:rFonts w:ascii="Cambria" w:cs="Cambria" w:eastAsia="Cambria" w:hAnsi="Cambria"/>
          <w:b/>
          <w:bCs/>
          <w:color w:val="1A1A1A"/>
          <w:sz w:val="22"/>
          <w:szCs w:val="22"/>
        </w:rPr>
        <w:t xml:space="preserve">2.</w:t>
        <w:tab/>
      </w:r>
      <w:r>
        <w:rPr>
          <w:rFonts w:ascii="Cambria" w:cs="Cambria" w:eastAsia="Cambria" w:hAnsi="Cambria"/>
          <w:b w:val="false"/>
          <w:bCs w:val="false"/>
          <w:color w:val="1A1A1A"/>
          <w:sz w:val="22"/>
          <w:szCs w:val="22"/>
        </w:rPr>
        <w:t xml:space="preserve">Livello aziendale. In ciascuna Azienda Sanitaria Locale un responsabile aziendale del Servizio ne garantisce l’attuazione, l’integrazione con il Distretto e con il Dipartimento di Salute Mentale e il recepimento negli atti aziendali. Questo livello traduce gli indirizzi regionali in organizzazione operativa e assicura il raccordo con gli altri servizi territoriali.</w:t>
      </w:r>
    </w:p>
    <w:p>
      <w:pPr>
        <w:tabs>
          <w:tab w:val="left" w:pos="600"/>
        </w:tabs>
        <w:spacing w:after="90" w:line="272"/>
        <w:ind w:left="600" w:hanging="300"/>
        <w:jc w:val="both"/>
      </w:pPr>
      <w:r>
        <w:rPr>
          <w:rFonts w:ascii="Cambria" w:cs="Cambria" w:eastAsia="Cambria" w:hAnsi="Cambria"/>
          <w:b/>
          <w:bCs/>
          <w:color w:val="1A1A1A"/>
          <w:sz w:val="22"/>
          <w:szCs w:val="22"/>
        </w:rPr>
        <w:t xml:space="preserve">3.</w:t>
        <w:tab/>
      </w:r>
      <w:r>
        <w:rPr>
          <w:rFonts w:ascii="Cambria" w:cs="Cambria" w:eastAsia="Cambria" w:hAnsi="Cambria"/>
          <w:b w:val="false"/>
          <w:bCs w:val="false"/>
          <w:color w:val="1A1A1A"/>
          <w:sz w:val="22"/>
          <w:szCs w:val="22"/>
        </w:rPr>
        <w:t xml:space="preserve">Livello distrettuale e operativo. In ogni distretto un coordinatore delle attività di Psicologia di Base sovrintende alle équipe collocate nelle Case della Comunità e al raccordo con le Aggregazioni Funzionali Territoriali dei Medici di Medicina Generale. È il livello in cui si realizza concretamente la compresenza clinica e si gestisce il flusso quotidiano dei pazienti.</w:t>
      </w:r>
    </w:p>
    <w:p>
      <w:pPr>
        <w:spacing w:after="150" w:line="276"/>
        <w:jc w:val="both"/>
      </w:pPr>
      <w:r>
        <w:rPr>
          <w:rFonts w:ascii="Cambria" w:cs="Cambria" w:eastAsia="Cambria" w:hAnsi="Cambria"/>
          <w:b w:val="false"/>
          <w:bCs w:val="false"/>
          <w:color w:val="1A1A1A"/>
          <w:sz w:val="22"/>
          <w:szCs w:val="22"/>
        </w:rPr>
        <w:t xml:space="preserve">Trasversale ai tre livelli è la governance clinica, che comprende la supervisione clinica strutturata, l’audit periodico sull’aderenza ai protocolli, la formazione continua e la gestione del sistema di monitoraggio degli esiti. La supervisione, in particolare, non è un elemento accessorio ma una condizione di efficacia documentata nei modelli internazionali, e va garantita con continuità fin dalla fase di avvio.</w:t>
      </w:r>
    </w:p>
    <w:p>
      <w:pPr>
        <w:spacing w:after="150" w:line="276"/>
        <w:jc w:val="both"/>
      </w:pPr>
      <w:r>
        <w:rPr>
          <w:rFonts w:ascii="Cambria" w:cs="Cambria" w:eastAsia="Cambria" w:hAnsi="Cambria"/>
          <w:b w:val="false"/>
          <w:bCs w:val="false"/>
          <w:color w:val="1A1A1A"/>
          <w:sz w:val="22"/>
          <w:szCs w:val="22"/>
        </w:rPr>
        <w:t xml:space="preserve">Un aspetto critico della governance è la definizione precisa dei confini funzionali. Lo Psicologo di Base opera come primo livello di intervento psicologico nelle cure primarie e non si sovrappone al Centro di Salute Mentale, che mantiene la competenza sui disturbi gravi e persistenti; rispetto al Medico di Medicina Generale, il rapporto è di co-gestione e non di sostituzione. La chiarezza di questi confini previene i conflitti di competenza, evita duplicazioni e consente a ciascun attore di concentrarsi sul proprio ambito, condizione indispensabile perché si realizzi l’effetto-filtro quantificato nei Capitoli 5 e 7.</w:t>
      </w:r>
    </w:p>
    <w:p>
      <w:pPr>
        <w:keepNext/>
        <w:spacing w:after="120" w:before="300" w:line="264"/>
        <w:outlineLvl w:val="1"/>
      </w:pPr>
      <w:r>
        <w:rPr>
          <w:rFonts w:ascii="Calibri" w:cs="Calibri" w:eastAsia="Calibri" w:hAnsi="Calibri"/>
          <w:b/>
          <w:bCs/>
          <w:color w:val="16264B"/>
          <w:sz w:val="30"/>
          <w:szCs w:val="30"/>
        </w:rPr>
        <w:t xml:space="preserve">8.5. Integrazione clinico-organizzativa: percorsi, stepped-care e raccordo con i CSM</w:t>
      </w:r>
    </w:p>
    <w:p>
      <w:pPr>
        <w:spacing w:after="150" w:line="276"/>
        <w:jc w:val="both"/>
      </w:pPr>
      <w:r>
        <w:rPr>
          <w:rFonts w:ascii="Cambria" w:cs="Cambria" w:eastAsia="Cambria" w:hAnsi="Cambria"/>
          <w:b w:val="false"/>
          <w:bCs w:val="false"/>
          <w:color w:val="1A1A1A"/>
          <w:sz w:val="22"/>
          <w:szCs w:val="22"/>
        </w:rPr>
        <w:t xml:space="preserve">L’efficacia clinica ed economica del Servizio riposa sull’adozione coerente del modello </w:t>
      </w:r>
      <w:r>
        <w:rPr>
          <w:rFonts w:ascii="Cambria" w:cs="Cambria" w:eastAsia="Cambria" w:hAnsi="Cambria"/>
          <w:b w:val="false"/>
          <w:bCs w:val="false"/>
          <w:i/>
          <w:iCs/>
          <w:color w:val="1A1A1A"/>
          <w:sz w:val="22"/>
          <w:szCs w:val="22"/>
        </w:rPr>
        <w:t xml:space="preserve">stepped-care</w:t>
      </w:r>
      <w:r>
        <w:rPr>
          <w:rFonts w:ascii="Cambria" w:cs="Cambria" w:eastAsia="Cambria" w:hAnsi="Cambria"/>
          <w:b w:val="false"/>
          <w:bCs w:val="false"/>
          <w:color w:val="1A1A1A"/>
          <w:sz w:val="22"/>
          <w:szCs w:val="22"/>
        </w:rPr>
        <w:t xml:space="preserve">, che gradua l’intensità dell’intervento in funzione della gravità e della risposta. Al livello di base si collocano gli interventi meno intensivi — psicoeducazione, autoaiuto guidato, interventi di gruppo — riservando le prestazioni più intensive ai casi che non rispondono ai primi passaggi. Questa organizzazione consente di trattare un numero elevato di persone con risorse contenute, concentrando l’intensità dove è realmente necessaria.</w:t>
      </w:r>
    </w:p>
    <w:p>
      <w:pPr>
        <w:spacing w:after="150" w:line="276"/>
        <w:jc w:val="both"/>
      </w:pPr>
      <w:r>
        <w:rPr>
          <w:rFonts w:ascii="Cambria" w:cs="Cambria" w:eastAsia="Cambria" w:hAnsi="Cambria"/>
          <w:b w:val="false"/>
          <w:bCs w:val="false"/>
          <w:color w:val="1A1A1A"/>
          <w:sz w:val="22"/>
          <w:szCs w:val="22"/>
        </w:rPr>
        <w:t xml:space="preserve">L’integrazione operativa richiede la definizione di percorsi diagnostico-terapeutici assistenziali per le condizioni più frequenti nelle cure primarie: disturbi d’ansia, episodi depressivi lievi e moderati, disturbi dell’adattamento, somatizzazioni e disturbi da sintomi somatici. Ciascun percorso specifica i criteri di accesso, gli strumenti di valutazione, gli interventi previsti per ciascun livello di intensità e i criteri di esito, garantendo omogeneità e appropriatezza su tutto il territorio regionale.</w:t>
      </w:r>
    </w:p>
    <w:p>
      <w:pPr>
        <w:spacing w:after="150" w:line="276"/>
        <w:jc w:val="both"/>
      </w:pPr>
      <w:r>
        <w:rPr>
          <w:rFonts w:ascii="Cambria" w:cs="Cambria" w:eastAsia="Cambria" w:hAnsi="Cambria"/>
          <w:b w:val="false"/>
          <w:bCs w:val="false"/>
          <w:color w:val="1A1A1A"/>
          <w:sz w:val="22"/>
          <w:szCs w:val="22"/>
        </w:rPr>
        <w:t xml:space="preserve">I criteri di invio devono essere espliciti e bidirezionali. Il Medico di Medicina Generale invia allo Psicologo di Base i pazienti con disagio psicologico e sintomi funzionali; lo Psicologo di Base indirizza al Centro di Salute Mentale i casi che presentano criteri di gravità, rischio o complessità psichiatrica; il Centro di Salute Mentale, a sua volta, può condividere con la Psicologia di Base il follow-up dei pazienti stabilizzati. È precisamente questa articolazione che consente la riduzione degli invii impropri ai servizi specialistici — stimata nel Capitolo 5 in almeno il 10% e osservata negli studi di Solano fino al 40–50% per i disturbi comuni — e il conseguente alleggerimento strutturale dei Centri di Salute Mentale.</w:t>
      </w:r>
    </w:p>
    <w:p>
      <w:pPr>
        <w:spacing w:after="150" w:line="276"/>
        <w:jc w:val="both"/>
      </w:pPr>
      <w:r>
        <w:rPr>
          <w:rFonts w:ascii="Cambria" w:cs="Cambria" w:eastAsia="Cambria" w:hAnsi="Cambria"/>
          <w:b w:val="false"/>
          <w:bCs w:val="false"/>
          <w:color w:val="1A1A1A"/>
          <w:sz w:val="22"/>
          <w:szCs w:val="22"/>
        </w:rPr>
        <w:t xml:space="preserve">Il Servizio si raccorda inoltre con gli altri servizi territoriali: i consultori familiari, la neuropsichiatria dell’infanzia e dell’adolescenza per il passaggio all’età adulta, i servizi per le dipendenze e i servizi sociali comunali. Questo raccordo evita frammentazioni e duplicazioni e consente una presa in carico realmente integrata delle situazioni multiproblematiche, in coerenza con la logica biopsicosociale che attraversa l’intera opera.</w:t>
      </w:r>
    </w:p>
    <w:p>
      <w:pPr>
        <w:keepNext/>
        <w:spacing w:after="120" w:before="300" w:line="264"/>
        <w:outlineLvl w:val="1"/>
      </w:pPr>
      <w:r>
        <w:rPr>
          <w:rFonts w:ascii="Calibri" w:cs="Calibri" w:eastAsia="Calibri" w:hAnsi="Calibri"/>
          <w:b/>
          <w:bCs/>
          <w:color w:val="16264B"/>
          <w:sz w:val="30"/>
          <w:szCs w:val="30"/>
        </w:rPr>
        <w:t xml:space="preserve">8.6. Reclutamento, formazione e sviluppo professionale</w:t>
      </w:r>
    </w:p>
    <w:p>
      <w:pPr>
        <w:spacing w:after="150" w:line="276"/>
        <w:jc w:val="both"/>
      </w:pPr>
      <w:r>
        <w:rPr>
          <w:rFonts w:ascii="Cambria" w:cs="Cambria" w:eastAsia="Cambria" w:hAnsi="Cambria"/>
          <w:b w:val="false"/>
          <w:bCs w:val="false"/>
          <w:color w:val="1A1A1A"/>
          <w:sz w:val="22"/>
          <w:szCs w:val="22"/>
        </w:rPr>
        <w:t xml:space="preserve">La sostenibilità del Servizio dipende dalla disponibilità di professionisti adeguatamente formati. Il profilo richiesto è quello dello psicologo con formazione clinica o della salute e con competenze specifiche nell’intervento breve nelle cure primarie e nella collaborazione con la medicina generale, secondo il modello sviluppato da Solano. La Puglia dispone di un ampio bacino di psicologi in condizione di disoccupazione o precarietà: l’istituzione del Servizio rappresenta quindi anche una rilevante opportunità occupazionale qualificata, coerente con l’obiettivo, più volte richiamato, di trattenere capitale umano formato sul territorio regionale.</w:t>
      </w:r>
    </w:p>
    <w:p>
      <w:pPr>
        <w:spacing w:after="150" w:line="276"/>
        <w:jc w:val="both"/>
      </w:pPr>
      <w:r>
        <w:rPr>
          <w:rFonts w:ascii="Cambria" w:cs="Cambria" w:eastAsia="Cambria" w:hAnsi="Cambria"/>
          <w:b w:val="false"/>
          <w:bCs w:val="false"/>
          <w:color w:val="1A1A1A"/>
          <w:sz w:val="22"/>
          <w:szCs w:val="22"/>
        </w:rPr>
        <w:t xml:space="preserve">La formazione iniziale deve essere mirata e omogenea, incentrata sul modello di compresenza con il Medico di Medicina Generale, sugli interventi psicologici brevi a base empirica, sull’uso degli strumenti di monitoraggio degli esiti e sul lavoro in équipe multiprofessionale. La formazione continua, accreditata nel sistema dell’Educazione Continua in Medicina, mantiene aggiornate le competenze e favorisce la diffusione delle buone pratiche tra le sedi.</w:t>
      </w:r>
    </w:p>
    <w:p>
      <w:pPr>
        <w:spacing w:after="150" w:line="276"/>
        <w:jc w:val="both"/>
      </w:pPr>
      <w:r>
        <w:rPr>
          <w:rFonts w:ascii="Cambria" w:cs="Cambria" w:eastAsia="Cambria" w:hAnsi="Cambria"/>
          <w:b w:val="false"/>
          <w:bCs w:val="false"/>
          <w:color w:val="1A1A1A"/>
          <w:sz w:val="22"/>
          <w:szCs w:val="22"/>
        </w:rPr>
        <w:t xml:space="preserve">Il fabbisogno formativo è servito da quattro modalità distinte — la formazione universitaria, che costruisce la competenza clinica e deontologica di base; la formazione post-universitaria e specialistica, che ne cura l’aggiornamento; la formazione continua sul posto di lavoro, che ne garantisce la competenza operativa nel contesto reale; l’affiancamento e il mentoring, incluso l’esperto di Intelligenza Artificiale per l’uso appropriato delle leve digitali sotto supervisione. Considerare le quattro modalità sommate non significa addizionarne i costi, ma riconoscere che la loro combinazione genera un ritorno superiore alla somma dei ritorni singoli: la competenza di base costruita dall’università è attivata dall’affiancamento, consolidata dalla pratica e aggiornata dalla formazione continua, in un percorso integrato in cui ciascuna modalità potenzia le altre.</w:t>
      </w:r>
    </w:p>
    <w:p>
      <w:pPr>
        <w:spacing w:after="150" w:line="276"/>
        <w:jc w:val="both"/>
      </w:pPr>
      <w:r>
        <w:rPr>
          <w:rFonts w:ascii="Cambria" w:cs="Cambria" w:eastAsia="Cambria" w:hAnsi="Cambria"/>
          <w:b w:val="false"/>
          <w:bCs w:val="false"/>
          <w:color w:val="1A1A1A"/>
          <w:sz w:val="22"/>
          <w:szCs w:val="22"/>
        </w:rPr>
        <w:t xml:space="preserve">La supervisione clinica strutturata costituisce un requisito irrinunciabile, e non un elemento facoltativo: i programmi internazionali che hanno ottenuto i risultati migliori la prevedono in forma sistematica e continuativa. Essa garantisce la qualità e l’appropriatezza degli interventi, sostiene i professionisti nelle situazioni complesse e contribuisce a prevenire il logoramento e il turnover.</w:t>
      </w:r>
    </w:p>
    <w:p>
      <w:pPr>
        <w:spacing w:after="150" w:line="276"/>
        <w:jc w:val="both"/>
      </w:pPr>
      <w:r>
        <w:rPr>
          <w:rFonts w:ascii="Cambria" w:cs="Cambria" w:eastAsia="Cambria" w:hAnsi="Cambria"/>
          <w:b w:val="false"/>
          <w:bCs w:val="false"/>
          <w:color w:val="1A1A1A"/>
          <w:sz w:val="22"/>
          <w:szCs w:val="22"/>
        </w:rPr>
        <w:t xml:space="preserve">Infine, la definizione di percorsi di sviluppo professionale e di adeguati meccanismi di riconoscimento è essenziale per la fidelizzazione dei professionisti. La stabilità del personale non è soltanto una questione di equità verso i lavoratori, ma una condizione di efficacia del Servizio: la continuità delle relazioni con i Medici di Medicina Generale e con i pazienti è uno dei fattori che nei Capitoli precedenti sono stati associati alla piena realizzazione del potenziale di risparmio nel medio-lungo periodo.</w:t>
      </w:r>
    </w:p>
    <w:p>
      <w:pPr>
        <w:keepNext/>
        <w:spacing w:after="120" w:before="300" w:line="264"/>
        <w:outlineLvl w:val="1"/>
      </w:pPr>
      <w:r>
        <w:rPr>
          <w:rFonts w:ascii="Calibri" w:cs="Calibri" w:eastAsia="Calibri" w:hAnsi="Calibri"/>
          <w:b/>
          <w:bCs/>
          <w:color w:val="16264B"/>
          <w:sz w:val="30"/>
          <w:szCs w:val="30"/>
        </w:rPr>
        <w:t xml:space="preserve">8.7. Sistema informativo, monitoraggio degli esiti e infrastruttura digitale</w:t>
      </w:r>
    </w:p>
    <w:p>
      <w:pPr>
        <w:spacing w:after="150" w:line="276"/>
        <w:jc w:val="both"/>
      </w:pPr>
      <w:r>
        <w:rPr>
          <w:rFonts w:ascii="Cambria" w:cs="Cambria" w:eastAsia="Cambria" w:hAnsi="Cambria"/>
          <w:b w:val="false"/>
          <w:bCs w:val="false"/>
          <w:color w:val="1A1A1A"/>
          <w:sz w:val="22"/>
          <w:szCs w:val="22"/>
        </w:rPr>
        <w:t xml:space="preserve">Il sistema informativo è la precondizione tecnica sia della qualità clinica sia della valutazione economica. Al centro di tale sistema si colloca il monitoraggio routinario degli esiti (</w:t>
      </w:r>
      <w:r>
        <w:rPr>
          <w:rFonts w:ascii="Cambria" w:cs="Cambria" w:eastAsia="Cambria" w:hAnsi="Cambria"/>
          <w:b w:val="false"/>
          <w:bCs w:val="false"/>
          <w:i/>
          <w:iCs/>
          <w:color w:val="1A1A1A"/>
          <w:sz w:val="22"/>
          <w:szCs w:val="22"/>
        </w:rPr>
        <w:t xml:space="preserve">Routine Outcome Monitoring</w:t>
      </w:r>
      <w:r>
        <w:rPr>
          <w:rFonts w:ascii="Cambria" w:cs="Cambria" w:eastAsia="Cambria" w:hAnsi="Cambria"/>
          <w:b w:val="false"/>
          <w:bCs w:val="false"/>
          <w:color w:val="1A1A1A"/>
          <w:sz w:val="22"/>
          <w:szCs w:val="22"/>
        </w:rPr>
        <w:t xml:space="preserve">), fondato su strumenti validati e di rapido impiego per la misurazione dei sintomi depressivi e ansiosi e del funzionamento psicosociale, somministrati all’ingresso, durante il percorso e alla conclusione. Senza una misurazione sistematica degli esiti non è possibile stimare il tasso di miglioramento clinicamente significativo — assunto nei Capitoli precedenti attorno al 50% — né verificare nel tempo il rendimento dell’intervento.</w:t>
      </w:r>
    </w:p>
    <w:p>
      <w:pPr>
        <w:spacing w:after="150" w:line="276"/>
        <w:jc w:val="both"/>
      </w:pPr>
      <w:r>
        <w:rPr>
          <w:rFonts w:ascii="Cambria" w:cs="Cambria" w:eastAsia="Cambria" w:hAnsi="Cambria"/>
          <w:b w:val="false"/>
          <w:bCs w:val="false"/>
          <w:color w:val="1A1A1A"/>
          <w:sz w:val="22"/>
          <w:szCs w:val="22"/>
        </w:rPr>
        <w:t xml:space="preserve">La cartella clinica informatizzata del Servizio deve essere interoperabile con il Fascicolo Sanitario Elettronico e con i sistemi della medicina generale e dei Dipartimenti di Salute Mentale, così da consentire la continuità informativa lungo i percorsi e da alimentare automaticamente il sistema di monitoraggio. L’interoperabilità riduce gli oneri di rilevazione a carico dei professionisti e migliora la qualità e la tempestività dei dati.</w:t>
      </w:r>
    </w:p>
    <w:p>
      <w:pPr>
        <w:spacing w:after="150" w:line="276"/>
        <w:jc w:val="both"/>
      </w:pPr>
      <w:r>
        <w:rPr>
          <w:rFonts w:ascii="Cambria" w:cs="Cambria" w:eastAsia="Cambria" w:hAnsi="Cambria"/>
          <w:b w:val="false"/>
          <w:bCs w:val="false"/>
          <w:color w:val="1A1A1A"/>
          <w:sz w:val="22"/>
          <w:szCs w:val="22"/>
        </w:rPr>
        <w:t xml:space="preserve">La telepsicologia, già richiamata come strumento di estensione della copertura, richiede una infrastruttura tecnologica adeguata e protocolli clinici specifici che ne definiscano indicazioni e limiti. Correttamente impiegata, essa aumenta l’accessibilità nelle aree interne e sostiene la continuità della presa in carico, senza sostituire la relazione in presenza dove questa è clinicamente necessaria.</w:t>
      </w:r>
    </w:p>
    <w:p>
      <w:pPr>
        <w:spacing w:after="150" w:line="276"/>
        <w:jc w:val="both"/>
      </w:pPr>
      <w:r>
        <w:rPr>
          <w:rFonts w:ascii="Cambria" w:cs="Cambria" w:eastAsia="Cambria" w:hAnsi="Cambria"/>
          <w:b w:val="false"/>
          <w:bCs w:val="false"/>
          <w:color w:val="1A1A1A"/>
          <w:sz w:val="22"/>
          <w:szCs w:val="22"/>
        </w:rPr>
        <w:t xml:space="preserve">La gestione dei dati richiede infine un rigoroso presidio della riservatezza, nel rispetto della normativa sulla protezione dei dati personali e del segreto professionale. La governance dei dati definisce con precisione titolarità, finalità del trattamento, misure di sicurezza e modalità di accesso, bilanciando l’esigenza di monitoraggio e valutazione con la tutela dei diritti delle persone assistite.</w:t>
      </w:r>
    </w:p>
    <w:p>
      <w:pPr>
        <w:spacing w:after="150" w:line="276"/>
        <w:jc w:val="both"/>
      </w:pPr>
      <w:r>
        <w:rPr>
          <w:rFonts w:ascii="Cambria" w:cs="Cambria" w:eastAsia="Cambria" w:hAnsi="Cambria"/>
          <w:b w:val="false"/>
          <w:bCs w:val="false"/>
          <w:color w:val="1A1A1A"/>
          <w:sz w:val="22"/>
          <w:szCs w:val="22"/>
        </w:rPr>
        <w:t xml:space="preserve">All’interno di questa infrastruttura, l’Intelligenza Artificiale è trattata come moltiplicatore dei parametri di efficienza, mai come framework di calcolo indipendente, e agisce lungo cinque meccanismi: lo screening e il triage digitale, la documentazione clinica assistita, gli interventi digitali aumentati, l’ottimizzazione allocativa delle risorse e la previsione delle ricadute. Ciascun meccanismo resta sempre subordinato alla supervisione clinica umana ed è applicato in tre scenari — prudenziale, base e ottimistico —, con e senza lo strato digitale, entro il perimetro del Regolamento (UE) 2024/1689 sull’intelligenza artificiale; ogni proiezione relativa all’Intelligenza Artificiale reca una nota di cautela permanente sulla propria natura previsionale e non ancora empiricamente consolidata.</w:t>
      </w:r>
    </w:p>
    <w:p>
      <w:pPr>
        <w:keepNext/>
        <w:spacing w:after="120" w:before="300" w:line="264"/>
        <w:outlineLvl w:val="1"/>
      </w:pPr>
      <w:r>
        <w:rPr>
          <w:rFonts w:ascii="Calibri" w:cs="Calibri" w:eastAsia="Calibri" w:hAnsi="Calibri"/>
          <w:b/>
          <w:bCs/>
          <w:color w:val="16264B"/>
          <w:sz w:val="30"/>
          <w:szCs w:val="30"/>
        </w:rPr>
        <w:t xml:space="preserve">8.8. Monitoraggio e valutazione: architettura degli indicatori e valutazione d’impatto</w:t>
      </w:r>
    </w:p>
    <w:p>
      <w:pPr>
        <w:spacing w:after="150" w:line="276"/>
        <w:jc w:val="both"/>
      </w:pPr>
      <w:r>
        <w:rPr>
          <w:rFonts w:ascii="Cambria" w:cs="Cambria" w:eastAsia="Cambria" w:hAnsi="Cambria"/>
          <w:b w:val="false"/>
          <w:bCs w:val="false"/>
          <w:color w:val="1A1A1A"/>
          <w:sz w:val="22"/>
          <w:szCs w:val="22"/>
        </w:rPr>
        <w:t xml:space="preserve">Il sistema di monitoraggio e valutazione traduce l’impianto analitico dei Capitoli precedenti in uno strumento operativo di verifica e apprendimento. Esso si fonda su una esplicita logica di programma (</w:t>
      </w:r>
      <w:r>
        <w:rPr>
          <w:rFonts w:ascii="Cambria" w:cs="Cambria" w:eastAsia="Cambria" w:hAnsi="Cambria"/>
          <w:b w:val="false"/>
          <w:bCs w:val="false"/>
          <w:i/>
          <w:iCs/>
          <w:color w:val="1A1A1A"/>
          <w:sz w:val="22"/>
          <w:szCs w:val="22"/>
        </w:rPr>
        <w:t xml:space="preserve">theory of change</w:t>
      </w:r>
      <w:r>
        <w:rPr>
          <w:rFonts w:ascii="Cambria" w:cs="Cambria" w:eastAsia="Cambria" w:hAnsi="Cambria"/>
          <w:b w:val="false"/>
          <w:bCs w:val="false"/>
          <w:color w:val="1A1A1A"/>
          <w:sz w:val="22"/>
          <w:szCs w:val="22"/>
        </w:rPr>
        <w:t xml:space="preserve">) che collega le risorse impiegate alle attività, agli output, agli esiti clinici e, infine, all’impatto economico e sociale. Questa catena logica consente di attribuire in modo trasparente i risultati osservati e di individuare i punti in cui eventuali scostamenti si generano.</w:t>
      </w:r>
    </w:p>
    <w:p>
      <w:pPr>
        <w:spacing w:after="150" w:line="276"/>
        <w:jc w:val="both"/>
      </w:pPr>
      <w:r>
        <w:rPr>
          <w:rFonts w:ascii="Cambria" w:cs="Cambria" w:eastAsia="Cambria" w:hAnsi="Cambria"/>
          <w:b w:val="false"/>
          <w:bCs w:val="false"/>
          <w:color w:val="1A1A1A"/>
          <w:sz w:val="22"/>
          <w:szCs w:val="22"/>
        </w:rPr>
        <w:t xml:space="preserve">L’architettura degli indicatori è organizzata su quattro livelli complementari:</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Indicatori di struttura: numero di psicologi per diecimila abitanti, grado di copertura delle Case della Comunità, dotazione tecnologica e informativa, disponibilità di supervisione clinica.</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Indicatori di processo: numero di persone prese in carico, tempi di attesa per il primo contatto, numero medio di sedute per percorso, aderenza ai percorsi diagnostico-terapeutici, tasso di invio ai Centri di Salute Mentale, intensità della collaborazione con la medicina generale.</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Indicatori di esito: tasso di miglioramento clinicamente significativo (assunto attorno al 50%), riduzione delle prescrizioni farmacologiche inappropriate, riduzione delle visite specialistiche e degli esami diagnostici ridondanti, riduzione degli accessi impropri al pronto soccorso, soddisfazione degli assistiti e dei Medici di Medicina Generale.</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Indicatori economici: risparmi diretti e indiretti effettivamente realizzati a confronto con quelli stimati, rapporto benefici-costi verificato e saldo netto, riferiti agli orizzonti temporali di uno, tre, cinque e dieci anni definiti nei Capitoli 5, 6 e 7.</w:t>
      </w:r>
    </w:p>
    <w:p>
      <w:pPr>
        <w:spacing w:after="150" w:line="276"/>
        <w:jc w:val="both"/>
      </w:pPr>
      <w:r>
        <w:rPr>
          <w:rFonts w:ascii="Cambria" w:cs="Cambria" w:eastAsia="Cambria" w:hAnsi="Cambria"/>
          <w:b w:val="false"/>
          <w:bCs w:val="false"/>
          <w:color w:val="1A1A1A"/>
          <w:sz w:val="22"/>
          <w:szCs w:val="22"/>
        </w:rPr>
        <w:t xml:space="preserve">La solidità di queste stime è verificata attraverso un protocollo dell’incertezza a quattro strumenti, applicato in modo identico a ogni orizzonte temporale: l’analisi di sensitività deterministica, con diagramma a tornado, per isolare l’impatto dei singoli parametri; l’analisi di sensitività probabilistica, a diecimila iterazioni Monte Carlo, per la distribuzione del risultato; l’analisi di scenario — ottimistico, base e prudenziale, con e senza lo strato digitale — per la robustezza alle configurazioni; le curve di accettabilità costo-efficacia, a soglie multiple di 20.000, 30.000 e 50.000 euro per QALY, per la probabilità di costo-efficacia. In Puglia, i parametri a maggiore impatto atteso sono la velocità di attuazione della legge istitutiva, l’entità della riduzione della mobilità sanitaria passiva e l’adozione della leva digitale nelle aree interne e appenniniche.</w:t>
      </w:r>
    </w:p>
    <w:p>
      <w:pPr>
        <w:spacing w:after="150" w:line="276"/>
        <w:jc w:val="both"/>
      </w:pPr>
      <w:r>
        <w:rPr>
          <w:rFonts w:ascii="Cambria" w:cs="Cambria" w:eastAsia="Cambria" w:hAnsi="Cambria"/>
          <w:b w:val="false"/>
          <w:bCs w:val="false"/>
          <w:color w:val="1A1A1A"/>
          <w:sz w:val="22"/>
          <w:szCs w:val="22"/>
        </w:rPr>
        <w:t xml:space="preserve">Il disegno di valutazione si articola in tre momenti. La valutazione ex-ante è già stata svolta nei Capitoli da 4 a 7, che ne costituiscono la base. La valutazione in itinere si fonda su un cruscotto di indicatori aggiornato con periodicità almeno semestrale e su una reportistica annuale pubblica, che consente il monitoraggio continuo e la correzione tempestiva. La valutazione ex-post assume, ove possibile, un disegno controfattuale: il confronto tra distretti a diverso grado di copertura, reso possibile dall’attivazione graduale del Servizio, e l’analisi delle serie storiche di spesa e di consumo prima e dopo l’introduzione della Psicologia di Base offrono le condizioni per stimare in modo rigoroso l’impatto effettivamente attribuibile all’intervento.</w:t>
      </w:r>
    </w:p>
    <w:p>
      <w:pPr>
        <w:spacing w:after="150" w:line="276"/>
        <w:jc w:val="both"/>
      </w:pPr>
      <w:r>
        <w:rPr>
          <w:rFonts w:ascii="Cambria" w:cs="Cambria" w:eastAsia="Cambria" w:hAnsi="Cambria"/>
          <w:b w:val="false"/>
          <w:bCs w:val="false"/>
          <w:color w:val="1A1A1A"/>
          <w:sz w:val="22"/>
          <w:szCs w:val="22"/>
        </w:rPr>
        <w:t xml:space="preserve">Gli scenari quantitativi elaborati nei Capitoli precedenti forniscono i valori-obiettivo rispetto a cui misurare l’andamento del programma. Al primo anno, con una copertura del 30% e un costo di avvio di 18–20 milioni di euro, ci si attende un risparmio diretto di 70–90 milioni; al terzo, con copertura del 60%, un risparmio di 180–210 milioni; al quinto, a pieno regime, un risparmio diretto attorno ai 270 milioni e un saldo netto per il settore pubblico compreso tra 395 e 462,5 milioni. Questi valori non sono presentati come certezze, ma come ipotesi di lavoro verificabili: il sistema di monitoraggio ha precisamente la funzione di confrontare i risultati osservati con tali attese e di rendere conto degli eventuali scostamenti.</w:t>
      </w:r>
    </w:p>
    <w:p>
      <w:pPr>
        <w:spacing w:after="150" w:line="276"/>
        <w:jc w:val="both"/>
      </w:pPr>
      <w:r>
        <w:rPr>
          <w:rFonts w:ascii="Cambria" w:cs="Cambria" w:eastAsia="Cambria" w:hAnsi="Cambria"/>
          <w:b w:val="false"/>
          <w:bCs w:val="false"/>
          <w:color w:val="1A1A1A"/>
          <w:sz w:val="22"/>
          <w:szCs w:val="22"/>
        </w:rPr>
        <w:t xml:space="preserve">La trasparenza dei risultati e la loro pubblicazione periodica costituiscono, infine, un elemento qualificante del sistema. La valutazione non è concepita come adempimento formale, ma come meccanismo di apprendimento che alimenta la revisione degli standard e l’adattamento progressivo del modello, in coerenza con la natura evolutiva dei programmi di questo tipo osservata nelle esperienze internazionali.</w:t>
      </w:r>
    </w:p>
    <w:p>
      <w:pPr>
        <w:keepNext/>
        <w:spacing w:after="120" w:before="300" w:line="264"/>
        <w:outlineLvl w:val="1"/>
      </w:pPr>
      <w:r>
        <w:rPr>
          <w:rFonts w:ascii="Calibri" w:cs="Calibri" w:eastAsia="Calibri" w:hAnsi="Calibri"/>
          <w:b/>
          <w:bCs/>
          <w:color w:val="16264B"/>
          <w:sz w:val="30"/>
          <w:szCs w:val="30"/>
        </w:rPr>
        <w:t xml:space="preserve">8.9. Rischi attuativi, stakeholder e gestione del cambiamento</w:t>
      </w:r>
    </w:p>
    <w:p>
      <w:pPr>
        <w:spacing w:after="150" w:line="276"/>
        <w:jc w:val="both"/>
      </w:pPr>
      <w:r>
        <w:rPr>
          <w:rFonts w:ascii="Cambria" w:cs="Cambria" w:eastAsia="Cambria" w:hAnsi="Cambria"/>
          <w:b w:val="false"/>
          <w:bCs w:val="false"/>
          <w:color w:val="1A1A1A"/>
          <w:sz w:val="22"/>
          <w:szCs w:val="22"/>
        </w:rPr>
        <w:t xml:space="preserve">L’attuazione di un intervento di questa portata coinvolge una pluralità di attori con interessi e posizioni differenti, la cui adesione condiziona il successo del programma. La Regione e l’Assessorato competente ne detengono la titolarità strategica; le Aziende Sanitarie Locali e i Distretti ne curano l’attuazione; i Dipartimenti di Salute Mentale beneficiano dell’alleggerimento del carico improprio; i Medici di Medicina Generale traggono vantaggio dalla riduzione delle consultazioni ripetute; l’Ordine degli Psicologi della Puglia e i professionisti sono interessati alla qualità e alla stabilità del nuovo livello di servizio; le persone assistite e le loro associazioni ne sono i destinatari; i Comuni e i servizi sociali, il mondo produttivo e le organizzazioni sindacali sono toccati dagli effetti indiretti descritti nel Capitolo 6.</w:t>
      </w:r>
    </w:p>
    <w:p>
      <w:pPr>
        <w:spacing w:after="150" w:line="276"/>
        <w:jc w:val="both"/>
      </w:pPr>
      <w:r>
        <w:rPr>
          <w:rFonts w:ascii="Cambria" w:cs="Cambria" w:eastAsia="Cambria" w:hAnsi="Cambria"/>
          <w:b w:val="false"/>
          <w:bCs w:val="false"/>
          <w:color w:val="1A1A1A"/>
          <w:sz w:val="22"/>
          <w:szCs w:val="22"/>
        </w:rPr>
        <w:t xml:space="preserve">La strategia di coinvolgimento valorizza, per ciascun attore, il beneficio specifico che l’intervento produce: la riduzione del carico di lavoro per i Medici di Medicina Generale, il recupero di capacità di presa in carico dei disturbi gravi per i Centri di Salute Mentale, l’opportunità occupazionale qualificata per gli psicologi, la sostenibilità del bilancio per la Regione. Rendere esplicito e verificabile questo allineamento di interessi è la condizione per costruire il consenso necessario.</w:t>
      </w:r>
    </w:p>
    <w:p>
      <w:pPr>
        <w:spacing w:after="150" w:line="276"/>
        <w:jc w:val="both"/>
      </w:pPr>
      <w:r>
        <w:rPr>
          <w:rFonts w:ascii="Cambria" w:cs="Cambria" w:eastAsia="Cambria" w:hAnsi="Cambria"/>
          <w:b w:val="false"/>
          <w:bCs w:val="false"/>
          <w:color w:val="1A1A1A"/>
          <w:sz w:val="22"/>
          <w:szCs w:val="22"/>
        </w:rPr>
        <w:t xml:space="preserve">La gestione del cambiamento (</w:t>
      </w:r>
      <w:r>
        <w:rPr>
          <w:rFonts w:ascii="Cambria" w:cs="Cambria" w:eastAsia="Cambria" w:hAnsi="Cambria"/>
          <w:b w:val="false"/>
          <w:bCs w:val="false"/>
          <w:i/>
          <w:iCs/>
          <w:color w:val="1A1A1A"/>
          <w:sz w:val="22"/>
          <w:szCs w:val="22"/>
        </w:rPr>
        <w:t xml:space="preserve">change management</w:t>
      </w:r>
      <w:r>
        <w:rPr>
          <w:rFonts w:ascii="Cambria" w:cs="Cambria" w:eastAsia="Cambria" w:hAnsi="Cambria"/>
          <w:b w:val="false"/>
          <w:bCs w:val="false"/>
          <w:color w:val="1A1A1A"/>
          <w:sz w:val="22"/>
          <w:szCs w:val="22"/>
        </w:rPr>
        <w:t xml:space="preserve">) deve anticipare le resistenze prevedibili: i timori di sovrapposizione di competenze da parte della medicina generale e dei servizi specialistici, le preoccupazioni relative alla sottrazione di risorse, le diffidenze verso un nuovo modello organizzativo. La comunicazione istituzionale trasparente, il coinvolgimento precoce degli attori nella definizione dei percorsi e la formazione congiunta tra psicologi e medici sono gli strumenti attraverso cui tali resistenze possono essere ridotte e trasformate in collaborazione.</w:t>
      </w:r>
    </w:p>
    <w:p>
      <w:pPr>
        <w:spacing w:after="150" w:line="276"/>
        <w:jc w:val="both"/>
      </w:pPr>
      <w:r>
        <w:rPr>
          <w:rFonts w:ascii="Cambria" w:cs="Cambria" w:eastAsia="Cambria" w:hAnsi="Cambria"/>
          <w:b w:val="false"/>
          <w:bCs w:val="false"/>
          <w:color w:val="1A1A1A"/>
          <w:sz w:val="22"/>
          <w:szCs w:val="22"/>
        </w:rPr>
        <w:t xml:space="preserve">I principali rischi attuativi, e le relative strategie di mitigazione, possono essere così sintetizzati:</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avvio lento e disomogeneo tra i territori: mitigabile attraverso una cabina di regia forte, criteri di priorità espliciti e un cronoprogramma vincolante;</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carenza o discontinuità della supervisione clinica: mitigabile rendendo la supervisione un requisito strutturale e finanziato fin dalla fase iniziale;</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incompletezza del sistema informativo e del monitoraggio degli esiti: mitigabile investendo precocemente nell’infrastruttura digitale e nell’interoperabilità;</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integrazione debole con la medicina generale: mitigabile attraverso la compresenza fisica, la formazione congiunta e protocolli condivisi;</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sottofinanziamento o instabilità della copertura: mitigabile vincolando in norma primaria una quota dei risparmi certificati al rifinanziamento del Servizio;</w:t>
      </w:r>
    </w:p>
    <w:p>
      <w:pPr>
        <w:pStyle w:val="ListParagraph"/>
        <w:numPr>
          <w:ilvl w:val="0"/>
          <w:numId w:val="102"/>
        </w:numPr>
        <w:spacing w:after="90" w:line="272"/>
        <w:jc w:val="both"/>
      </w:pPr>
      <w:r>
        <w:rPr>
          <w:rFonts w:ascii="Cambria" w:cs="Cambria" w:eastAsia="Cambria" w:hAnsi="Cambria"/>
          <w:b w:val="false"/>
          <w:bCs w:val="false"/>
          <w:color w:val="1A1A1A"/>
          <w:sz w:val="22"/>
          <w:szCs w:val="22"/>
        </w:rPr>
        <w:t xml:space="preserve">dispersione del capitale professionale per precarietà e turnover: mitigabile attraverso modelli contrattuali stabili e percorsi di sviluppo professionale.</w:t>
      </w:r>
    </w:p>
    <w:p>
      <w:pPr>
        <w:spacing w:after="150" w:line="276"/>
        <w:jc w:val="both"/>
      </w:pPr>
      <w:r>
        <w:rPr>
          <w:rFonts w:ascii="Cambria" w:cs="Cambria" w:eastAsia="Cambria" w:hAnsi="Cambria"/>
          <w:b w:val="false"/>
          <w:bCs w:val="false"/>
          <w:color w:val="1A1A1A"/>
          <w:sz w:val="22"/>
          <w:szCs w:val="22"/>
        </w:rPr>
        <w:t xml:space="preserve">Ciascuno di questi rischi corrisponde, ove non presidiato, allo scenario prudente descritto nei Capitoli 5 e 6, con un dimezzamento del rendimento economico atteso. La funzione della governance e del monitoraggio è precisamente quella di mantenere il programma sulla traiettoria dello scenario centrale o espansivo.</w:t>
      </w:r>
    </w:p>
    <w:p>
      <w:pPr>
        <w:keepNext/>
        <w:spacing w:after="120" w:before="300" w:line="264"/>
        <w:outlineLvl w:val="1"/>
      </w:pPr>
      <w:r>
        <w:rPr>
          <w:rFonts w:ascii="Calibri" w:cs="Calibri" w:eastAsia="Calibri" w:hAnsi="Calibri"/>
          <w:b/>
          <w:bCs/>
          <w:color w:val="16264B"/>
          <w:sz w:val="30"/>
          <w:szCs w:val="30"/>
        </w:rPr>
        <w:t xml:space="preserve">8.10. Cronoprogramma, milestone e coperture attuative</w:t>
      </w:r>
    </w:p>
    <w:p>
      <w:pPr>
        <w:spacing w:after="150" w:line="276"/>
        <w:jc w:val="both"/>
      </w:pPr>
      <w:r>
        <w:rPr>
          <w:rFonts w:ascii="Cambria" w:cs="Cambria" w:eastAsia="Cambria" w:hAnsi="Cambria"/>
          <w:b w:val="false"/>
          <w:bCs w:val="false"/>
          <w:color w:val="1A1A1A"/>
          <w:sz w:val="22"/>
          <w:szCs w:val="22"/>
        </w:rPr>
        <w:t xml:space="preserve">L’insieme delle scelte descritte si traduce in un cronoprogramma per fasi, scandito da milestone verificabili e collegato alla sequenza di copertura finanziaria.</w:t>
      </w:r>
    </w:p>
    <w:p>
      <w:pPr>
        <w:tabs>
          <w:tab w:val="left" w:pos="600"/>
        </w:tabs>
        <w:spacing w:after="90" w:line="272"/>
        <w:ind w:left="600" w:hanging="300"/>
        <w:jc w:val="both"/>
      </w:pPr>
      <w:r>
        <w:rPr>
          <w:rFonts w:ascii="Cambria" w:cs="Cambria" w:eastAsia="Cambria" w:hAnsi="Cambria"/>
          <w:b/>
          <w:bCs/>
          <w:color w:val="1A1A1A"/>
          <w:sz w:val="22"/>
          <w:szCs w:val="22"/>
        </w:rPr>
        <w:t xml:space="preserve">1.</w:t>
        <w:tab/>
      </w:r>
      <w:r>
        <w:rPr>
          <w:rFonts w:ascii="Cambria" w:cs="Cambria" w:eastAsia="Cambria" w:hAnsi="Cambria"/>
          <w:b w:val="false"/>
          <w:bCs w:val="false"/>
          <w:color w:val="1A1A1A"/>
          <w:sz w:val="22"/>
          <w:szCs w:val="22"/>
        </w:rPr>
        <w:t xml:space="preserve">Fase preliminare (primi sei mesi): adozione dell’atto normativo di avvio, costituzione della cabina di regia, definizione degli standard organizzativi e clinici, progettazione del sistema informativo, avvio delle procedure di reclutamento e della formazione iniziale.</w:t>
      </w:r>
    </w:p>
    <w:p>
      <w:pPr>
        <w:tabs>
          <w:tab w:val="left" w:pos="600"/>
        </w:tabs>
        <w:spacing w:after="90" w:line="272"/>
        <w:ind w:left="600" w:hanging="300"/>
        <w:jc w:val="both"/>
      </w:pPr>
      <w:r>
        <w:rPr>
          <w:rFonts w:ascii="Cambria" w:cs="Cambria" w:eastAsia="Cambria" w:hAnsi="Cambria"/>
          <w:b/>
          <w:bCs/>
          <w:color w:val="1A1A1A"/>
          <w:sz w:val="22"/>
          <w:szCs w:val="22"/>
        </w:rPr>
        <w:t xml:space="preserve">2.</w:t>
        <w:tab/>
      </w:r>
      <w:r>
        <w:rPr>
          <w:rFonts w:ascii="Cambria" w:cs="Cambria" w:eastAsia="Cambria" w:hAnsi="Cambria"/>
          <w:b w:val="false"/>
          <w:bCs w:val="false"/>
          <w:color w:val="1A1A1A"/>
          <w:sz w:val="22"/>
          <w:szCs w:val="22"/>
        </w:rPr>
        <w:t xml:space="preserve">Fase di avvio (dai sei ai diciotto mesi): attivazione del Servizio con circa il 30% dell’organico (240 psicologi) nelle Case della Comunità prioritarie, applicazione dei primi percorsi diagnostico-terapeutici, avvio del monitoraggio routinario degli esiti.</w:t>
      </w:r>
    </w:p>
    <w:p>
      <w:pPr>
        <w:tabs>
          <w:tab w:val="left" w:pos="600"/>
        </w:tabs>
        <w:spacing w:after="90" w:line="272"/>
        <w:ind w:left="600" w:hanging="300"/>
        <w:jc w:val="both"/>
      </w:pPr>
      <w:r>
        <w:rPr>
          <w:rFonts w:ascii="Cambria" w:cs="Cambria" w:eastAsia="Cambria" w:hAnsi="Cambria"/>
          <w:b/>
          <w:bCs/>
          <w:color w:val="1A1A1A"/>
          <w:sz w:val="22"/>
          <w:szCs w:val="22"/>
        </w:rPr>
        <w:t xml:space="preserve">3.</w:t>
        <w:tab/>
      </w:r>
      <w:r>
        <w:rPr>
          <w:rFonts w:ascii="Cambria" w:cs="Cambria" w:eastAsia="Cambria" w:hAnsi="Cambria"/>
          <w:b w:val="false"/>
          <w:bCs w:val="false"/>
          <w:color w:val="1A1A1A"/>
          <w:sz w:val="22"/>
          <w:szCs w:val="22"/>
        </w:rPr>
        <w:t xml:space="preserve">Fase di estensione (dai diciotto ai trentasei mesi): estensione al 60% dell’organico (480–500 psicologi), consolidamento dell’integrazione con la medicina generale e con i Centri di Salute Mentale, prima valutazione in itinere.</w:t>
      </w:r>
    </w:p>
    <w:p>
      <w:pPr>
        <w:tabs>
          <w:tab w:val="left" w:pos="600"/>
        </w:tabs>
        <w:spacing w:after="90" w:line="272"/>
        <w:ind w:left="600" w:hanging="300"/>
        <w:jc w:val="both"/>
      </w:pPr>
      <w:r>
        <w:rPr>
          <w:rFonts w:ascii="Cambria" w:cs="Cambria" w:eastAsia="Cambria" w:hAnsi="Cambria"/>
          <w:b/>
          <w:bCs/>
          <w:color w:val="1A1A1A"/>
          <w:sz w:val="22"/>
          <w:szCs w:val="22"/>
        </w:rPr>
        <w:t xml:space="preserve">4.</w:t>
        <w:tab/>
      </w:r>
      <w:r>
        <w:rPr>
          <w:rFonts w:ascii="Cambria" w:cs="Cambria" w:eastAsia="Cambria" w:hAnsi="Cambria"/>
          <w:b w:val="false"/>
          <w:bCs w:val="false"/>
          <w:color w:val="1A1A1A"/>
          <w:sz w:val="22"/>
          <w:szCs w:val="22"/>
        </w:rPr>
        <w:t xml:space="preserve">Fase di regime (dai trentasei ai sessanta mesi): raggiungimento del 100% dell’organico (800 psicologi), valutazione complessiva a cinque anni, eventuale approvazione della legge regionale di consolidamento.</w:t>
      </w:r>
    </w:p>
    <w:p>
      <w:pPr>
        <w:tabs>
          <w:tab w:val="left" w:pos="600"/>
        </w:tabs>
        <w:spacing w:after="90" w:line="272"/>
        <w:ind w:left="600" w:hanging="300"/>
        <w:jc w:val="both"/>
      </w:pPr>
      <w:r>
        <w:rPr>
          <w:rFonts w:ascii="Cambria" w:cs="Cambria" w:eastAsia="Cambria" w:hAnsi="Cambria"/>
          <w:b/>
          <w:bCs/>
          <w:color w:val="1A1A1A"/>
          <w:sz w:val="22"/>
          <w:szCs w:val="22"/>
        </w:rPr>
        <w:t xml:space="preserve">5.</w:t>
        <w:tab/>
      </w:r>
      <w:r>
        <w:rPr>
          <w:rFonts w:ascii="Cambria" w:cs="Cambria" w:eastAsia="Cambria" w:hAnsi="Cambria"/>
          <w:b w:val="false"/>
          <w:bCs w:val="false"/>
          <w:color w:val="1A1A1A"/>
          <w:sz w:val="22"/>
          <w:szCs w:val="22"/>
        </w:rPr>
        <w:t xml:space="preserve">Fase di stabilizzazione (oltre i cinque anni): eventuale estensione a 900 psicologi, valutazione d’impatto ex-post con disegno controfattuale, revisione degli standard alla luce dei risultati.</w:t>
      </w:r>
    </w:p>
    <w:p>
      <w:pPr>
        <w:spacing w:after="150" w:line="276"/>
        <w:jc w:val="both"/>
      </w:pPr>
      <w:r>
        <w:rPr>
          <w:rFonts w:ascii="Cambria" w:cs="Cambria" w:eastAsia="Cambria" w:hAnsi="Cambria"/>
          <w:b w:val="false"/>
          <w:bCs w:val="false"/>
          <w:color w:val="1A1A1A"/>
          <w:sz w:val="22"/>
          <w:szCs w:val="22"/>
        </w:rPr>
        <w:t xml:space="preserve">Ciascuna fase è associata a milestone misurabili tramite gli indicatori descritti al paragrafo 8.8: livello di copertura raggiunto, numero di persone prese in carico, tassi di miglioramento clinico, riduzione dei consumi sanitari inappropriati, risparmi realizzati a confronto con quelli attesi. Il superamento di ciascuna milestone condiziona il passaggio alla fase successiva e l’attivazione della relativa quota di copertura.</w:t>
      </w:r>
    </w:p>
    <w:p>
      <w:pPr>
        <w:spacing w:after="150" w:line="276"/>
        <w:jc w:val="both"/>
      </w:pPr>
      <w:r>
        <w:rPr>
          <w:rFonts w:ascii="Cambria" w:cs="Cambria" w:eastAsia="Cambria" w:hAnsi="Cambria"/>
          <w:b w:val="false"/>
          <w:bCs w:val="false"/>
          <w:color w:val="1A1A1A"/>
          <w:sz w:val="22"/>
          <w:szCs w:val="22"/>
        </w:rPr>
        <w:t xml:space="preserve">La sequenza di copertura segue la traiettoria dei risparmi documentata nei Capitoli 5, 6 e 7. Poiché il programma genera un saldo netto positivo già dal primo anno — compreso tra 95 e 135 milioni di euro nella lettura fiscalmente prudente — il fabbisogno di risorse aggiuntive nette si concentra nella sola fase preliminare, mentre a partire dall’avvio i risparmi certificati consentono progressivamente l’autofinanziamento e il reinvestimento. Questa caratteristica riduce sensibilmente l’onere iniziale a carico del bilancio regionale e rende il percorso finanziariamente sostenibile lungo l’intero orizzonte.</w:t>
      </w:r>
    </w:p>
    <w:p>
      <w:pPr>
        <w:keepNext/>
        <w:spacing w:after="120" w:before="300" w:line="264"/>
        <w:outlineLvl w:val="1"/>
      </w:pPr>
      <w:r>
        <w:rPr>
          <w:rFonts w:ascii="Calibri" w:cs="Calibri" w:eastAsia="Calibri" w:hAnsi="Calibri"/>
          <w:b/>
          <w:bCs/>
          <w:color w:val="16264B"/>
          <w:sz w:val="30"/>
          <w:szCs w:val="30"/>
        </w:rPr>
        <w:t xml:space="preserve">8.11. Conclusioni del Capitolo 8</w:t>
      </w:r>
    </w:p>
    <w:p>
      <w:pPr>
        <w:spacing w:after="150" w:line="276"/>
        <w:jc w:val="both"/>
      </w:pPr>
      <w:r>
        <w:rPr>
          <w:rFonts w:ascii="Cambria" w:cs="Cambria" w:eastAsia="Cambria" w:hAnsi="Cambria"/>
          <w:b w:val="false"/>
          <w:bCs w:val="false"/>
          <w:color w:val="1A1A1A"/>
          <w:sz w:val="22"/>
          <w:szCs w:val="22"/>
        </w:rPr>
        <w:t xml:space="preserve">I Capitoli da 4 a 7 hanno dimostrato che il Servizio di Psicologia di Base in Puglia è economicamente conveniente; il presente Capitolo ha mostrato che tale convenienza si realizza soltanto attraverso scelte di policy appropriate, un’architettura di governance multilivello e un sistema rigoroso di monitoraggio e valutazione. Il rendimento economico non è una proprietà intrinseca dell’intervento, ma il risultato della qualità della sua attuazione.</w:t>
      </w:r>
    </w:p>
    <w:p>
      <w:pPr>
        <w:spacing w:after="150" w:line="276"/>
        <w:jc w:val="both"/>
      </w:pPr>
      <w:r>
        <w:rPr>
          <w:rFonts w:ascii="Cambria" w:cs="Cambria" w:eastAsia="Cambria" w:hAnsi="Cambria"/>
          <w:b w:val="false"/>
          <w:bCs w:val="false"/>
          <w:color w:val="1A1A1A"/>
          <w:sz w:val="22"/>
          <w:szCs w:val="22"/>
        </w:rPr>
        <w:t xml:space="preserve">Il Capitolo ha proposto un percorso attuativo definito: l’avvio mediante deliberazione di Giunta e fase pilota, la collocazione nelle Case della Comunità secondo il quadro del Decreto 77, il consolidamento tramite legge regionale; un modello contrattuale misto che coniuga stabilità e flessibilità; una governance articolata sui livelli regionale, aziendale e distrettuale; l’adozione coerente del modello </w:t>
      </w:r>
      <w:r>
        <w:rPr>
          <w:rFonts w:ascii="Cambria" w:cs="Cambria" w:eastAsia="Cambria" w:hAnsi="Cambria"/>
          <w:b w:val="false"/>
          <w:bCs w:val="false"/>
          <w:i/>
          <w:iCs/>
          <w:color w:val="1A1A1A"/>
          <w:sz w:val="22"/>
          <w:szCs w:val="22"/>
        </w:rPr>
        <w:t xml:space="preserve">stepped-care</w:t>
      </w:r>
      <w:r>
        <w:rPr>
          <w:rFonts w:ascii="Cambria" w:cs="Cambria" w:eastAsia="Cambria" w:hAnsi="Cambria"/>
          <w:b w:val="false"/>
          <w:bCs w:val="false"/>
          <w:color w:val="1A1A1A"/>
          <w:sz w:val="22"/>
          <w:szCs w:val="22"/>
        </w:rPr>
        <w:t xml:space="preserve"> con un chiaro raccordo con i Centri di Salute Mentale; l’obbligatorietà della supervisione clinica e del monitoraggio routinario degli esiti; e una valutazione d’impatto a disegno controfattuale.</w:t>
      </w:r>
    </w:p>
    <w:p>
      <w:pPr>
        <w:spacing w:after="150" w:line="276"/>
        <w:jc w:val="both"/>
      </w:pPr>
      <w:r>
        <w:rPr>
          <w:rFonts w:ascii="Cambria" w:cs="Cambria" w:eastAsia="Cambria" w:hAnsi="Cambria"/>
          <w:b w:val="false"/>
          <w:bCs w:val="false"/>
          <w:color w:val="1A1A1A"/>
          <w:sz w:val="22"/>
          <w:szCs w:val="22"/>
        </w:rPr>
        <w:t xml:space="preserve">L’elemento qualificante dell’intera architettura è la funzione del monitoraggio e della valutazione, che trasforma le stime ex-ante dei Capitoli precedenti in impegni verificabili: gli scenari diventano obiettivi, il rapporto benefici-costi diventa oggetto di verifica periodica, il saldo netto diventa un risultato di cui rendere conto. In questo modo la solidità analitica dell’opera si traduce in responsabilità pubblica e in capacità di apprendimento istituzionale.</w:t>
      </w:r>
    </w:p>
    <w:p>
      <w:pPr>
        <w:spacing w:after="150" w:line="276"/>
        <w:jc w:val="both"/>
      </w:pPr>
      <w:r>
        <w:rPr>
          <w:rFonts w:ascii="Cambria" w:cs="Cambria" w:eastAsia="Cambria" w:hAnsi="Cambria"/>
          <w:b w:val="false"/>
          <w:bCs w:val="false"/>
          <w:color w:val="1A1A1A"/>
          <w:sz w:val="22"/>
          <w:szCs w:val="22"/>
        </w:rPr>
        <w:t xml:space="preserve">Con il presente Capitolo si conclude l’arco che, dalla definizione del bisogno e del modello clinico, attraverso la quantificazione dei costi e dei benefici, giunge alla progettazione dell’attuazione, della governance e della valutazione. Su questa base potranno essere sviluppati gli strumenti operativi conseguenti — il manuale di implementazione, gli allegati tecnici dei percorsi diagnostico-terapeutici e la relazione tecnico-finanziaria a corredo dell’atto normativo — necessari a tradurre la proposta in una politica regionale concreta, sostenibile e verificabile.</w:t>
      </w:r>
    </w:p>
    <w:p>
      <w:pPr>
        <w:pStyle w:val="Heading1"/>
        <w:pageBreakBefore/>
        <w:shd w:fill="16264B" w:val="clear"/>
        <w:spacing w:after="240" w:before="240"/>
      </w:pPr>
      <w:r>
        <w:rPr>
          <w:rFonts w:ascii="Calibri" w:cs="Calibri" w:eastAsia="Calibri" w:hAnsi="Calibri"/>
          <w:b/>
          <w:bCs/>
          <w:color w:val="FFFFFF"/>
          <w:sz w:val="32"/>
          <w:szCs w:val="32"/>
        </w:rPr>
        <w:t xml:space="preserve">QUADRO CONCLUSIVO ECONOMICO E MULTIDISCIPLINARE INTEGRALE</w:t>
      </w:r>
    </w:p>
    <w:p>
      <w:pPr>
        <w:spacing w:after="140" w:line="300"/>
        <w:jc w:val="both"/>
      </w:pPr>
      <w:r>
        <w:rPr>
          <w:rFonts w:ascii="Cambria" w:cs="Cambria" w:eastAsia="Cambria" w:hAnsi="Cambria"/>
          <w:b w:val="false"/>
          <w:bCs w:val="false"/>
          <w:i w:val="false"/>
          <w:iCs w:val="false"/>
          <w:color w:val="1A1A1A"/>
          <w:sz w:val="22"/>
          <w:szCs w:val="22"/>
        </w:rPr>
        <w:t xml:space="preserve">Il presente Quadro Conclusivo ricompone in forma sinottica gli esiti dei Capitoli I–IV, collocandoli nella prospettiva multidisciplinare integrale che informa l’intero Studio. Esso non aggrega mai in un’unica cifra netta le dimensioni fiscale, sanitaria e sociale, che restano metodologicamente distinte, e preserva il caveat IMPACT sull’assenza di significatività statistica dei risparmi sanitari diretti in isolamento.</w:t>
      </w:r>
    </w:p>
    <w:p>
      <w:pPr>
        <w:pStyle w:val="Heading2"/>
        <w:spacing w:after="160" w:before="300"/>
      </w:pPr>
      <w:r>
        <w:rPr>
          <w:rFonts w:ascii="Calibri" w:cs="Calibri" w:eastAsia="Calibri" w:hAnsi="Calibri"/>
          <w:b/>
          <w:bCs/>
          <w:color w:val="16264B"/>
          <w:sz w:val="27"/>
          <w:szCs w:val="27"/>
        </w:rPr>
        <w:t xml:space="preserve">La cascata piramidale delle figure e degli effetti</w:t>
      </w:r>
    </w:p>
    <w:p>
      <w:pPr>
        <w:spacing w:after="140" w:line="300"/>
        <w:jc w:val="both"/>
      </w:pPr>
      <w:r>
        <w:rPr>
          <w:rFonts w:ascii="Cambria" w:cs="Cambria" w:eastAsia="Cambria" w:hAnsi="Cambria"/>
          <w:b w:val="false"/>
          <w:bCs w:val="false"/>
          <w:i w:val="false"/>
          <w:iCs w:val="false"/>
          <w:color w:val="1A1A1A"/>
          <w:sz w:val="22"/>
          <w:szCs w:val="22"/>
        </w:rPr>
        <w:t xml:space="preserve">Al vertice della cascata, lo Psicologo di Base intercetta precocemente il disagio comune, riducendo il ricorso inappropriato a farmaci, esami e invii specialistici. A scendere, il Medico di Medicina Generale e il Pediatra di Libera Scelta beneficiano di una riduzione del carico di consultazioni ripetute; gli specialisti delle branche a forte componente psicosomatica vedono ridursi la cascata diagnostica di esclusione; i Dipartimenti e Centri di Salute Mentale possono concentrarsi sui disturbi gravi e complessi; il sistema previdenziale, il mercato del lavoro, la scuola e il tessuto produttivo registrano effetti indiretti sulla produttività, sull’assenteismo e sulla coesione sociale.</w:t>
      </w:r>
    </w:p>
    <w:p>
      <w:pPr>
        <w:spacing w:after="100" w:before="200"/>
      </w:pPr>
      <w:r>
        <w:rPr>
          <w:rFonts w:ascii="Calibri" w:cs="Calibri" w:eastAsia="Calibri" w:hAnsi="Calibri"/>
          <w:b/>
          <w:bCs/>
          <w:i/>
          <w:iCs/>
          <w:color w:val="16264B"/>
          <w:sz w:val="21"/>
          <w:szCs w:val="21"/>
        </w:rPr>
        <w:t xml:space="preserve">Tab. QC.1 — Sintesi degli ancoraggi dimensionali ed economici (Capitoli I–IV)</w:t>
      </w:r>
    </w:p>
    <w:tbl>
      <w:tblPr>
        <w:tblW w:type="dxa" w:w="9070"/>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Pr>
      <w:tblGrid>
        <w:gridCol w:w="4600"/>
        <w:gridCol w:w="4470"/>
      </w:tblGrid>
      <w:tr>
        <w:trPr>
          <w:tblHeader/>
        </w:trPr>
        <w:tc>
          <w:tcPr>
            <w:tcW w:type="dxa" w:w="4600"/>
            <w:shd w:val="clear" w:color="auto" w:fill="16264B"/>
            <w:tcMar>
              <w:top w:type="dxa" w:w="60"/>
              <w:left w:type="dxa" w:w="100"/>
              <w:bottom w:type="dxa" w:w="60"/>
              <w:right w:type="dxa" w:w="100"/>
            </w:tcMar>
          </w:tcPr>
          <w:p>
            <w:pPr>
              <w:spacing w:after="40" w:before="40"/>
              <w:jc w:val="left"/>
            </w:pPr>
            <w:r>
              <w:rPr>
                <w:rFonts w:ascii="Cambria" w:cs="Cambria" w:eastAsia="Cambria" w:hAnsi="Cambria"/>
                <w:b/>
                <w:bCs/>
                <w:color w:val="FFFFFF"/>
                <w:sz w:val="19"/>
                <w:szCs w:val="20"/>
              </w:rPr>
              <w:t xml:space="preserve">Dimensione</w:t>
            </w:r>
          </w:p>
        </w:tc>
        <w:tc>
          <w:tcPr>
            <w:tcW w:type="dxa" w:w="4470"/>
            <w:shd w:val="clear" w:color="auto" w:fill="16264B"/>
            <w:tcMar>
              <w:top w:type="dxa" w:w="60"/>
              <w:left w:type="dxa" w:w="100"/>
              <w:bottom w:type="dxa" w:w="60"/>
              <w:right w:type="dxa" w:w="100"/>
            </w:tcMar>
          </w:tcPr>
          <w:p>
            <w:pPr>
              <w:spacing w:after="40" w:before="40"/>
              <w:jc w:val="left"/>
            </w:pPr>
            <w:r>
              <w:rPr>
                <w:rFonts w:ascii="Cambria" w:cs="Cambria" w:eastAsia="Cambria" w:hAnsi="Cambria"/>
                <w:b/>
                <w:bCs/>
                <w:color w:val="FFFFFF"/>
                <w:sz w:val="19"/>
                <w:szCs w:val="20"/>
              </w:rPr>
              <w:t xml:space="preserve">Valore di riferimento</w:t>
            </w:r>
          </w:p>
        </w:tc>
      </w:tr>
      <w:tr>
        <w:trPr>
          <w:tblHeader w:val="false"/>
        </w:trPr>
        <w:tc>
          <w:tcPr>
            <w:tcW w:type="dxa" w:w="46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Popolazione residente</w:t>
            </w:r>
          </w:p>
        </w:tc>
        <w:tc>
          <w:tcPr>
            <w:tcW w:type="dxa" w:w="447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≈3,89 mln (3,23 mln proiez. 2050)</w:t>
            </w:r>
          </w:p>
        </w:tc>
      </w:tr>
      <w:tr>
        <w:trPr>
          <w:tblHeader w:val="false"/>
        </w:trPr>
        <w:tc>
          <w:tcPr>
            <w:tcW w:type="dxa" w:w="46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ASL / distretti</w:t>
            </w:r>
          </w:p>
        </w:tc>
        <w:tc>
          <w:tcPr>
            <w:tcW w:type="dxa" w:w="447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6 ASL / 45 distretti</w:t>
            </w:r>
          </w:p>
        </w:tc>
      </w:tr>
      <w:tr>
        <w:trPr>
          <w:tblHeader w:val="false"/>
        </w:trPr>
        <w:tc>
          <w:tcPr>
            <w:tcW w:type="dxa" w:w="46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Scenari di copertura</w:t>
            </w:r>
          </w:p>
        </w:tc>
        <w:tc>
          <w:tcPr>
            <w:tcW w:type="dxa" w:w="447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620 / 775-800 / 900 psicologi</w:t>
            </w:r>
          </w:p>
        </w:tc>
      </w:tr>
      <w:tr>
        <w:trPr>
          <w:tblHeader w:val="false"/>
        </w:trPr>
        <w:tc>
          <w:tcPr>
            <w:tcW w:type="dxa" w:w="46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Costo a regime (standard)</w:t>
            </w:r>
          </w:p>
        </w:tc>
        <w:tc>
          <w:tcPr>
            <w:tcW w:type="dxa" w:w="447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≈38-41 mln €/anno</w:t>
            </w:r>
          </w:p>
        </w:tc>
      </w:tr>
      <w:tr>
        <w:trPr>
          <w:tblHeader w:val="false"/>
        </w:trPr>
        <w:tc>
          <w:tcPr>
            <w:tcW w:type="dxa" w:w="46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Costo per abitante</w:t>
            </w:r>
          </w:p>
        </w:tc>
        <w:tc>
          <w:tcPr>
            <w:tcW w:type="dxa" w:w="447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10-12 €/anno</w:t>
            </w:r>
          </w:p>
        </w:tc>
      </w:tr>
      <w:tr>
        <w:trPr>
          <w:tblHeader w:val="false"/>
        </w:trPr>
        <w:tc>
          <w:tcPr>
            <w:tcW w:type="dxa" w:w="46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ICER di riferimento</w:t>
            </w:r>
          </w:p>
        </w:tc>
        <w:tc>
          <w:tcPr>
            <w:tcW w:type="dxa" w:w="447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≈17.000 €/QALY</w:t>
            </w:r>
          </w:p>
        </w:tc>
      </w:tr>
      <w:tr>
        <w:trPr>
          <w:tblHeader w:val="false"/>
        </w:trPr>
        <w:tc>
          <w:tcPr>
            <w:tcW w:type="dxa" w:w="46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ROI — soli benefici economici</w:t>
            </w:r>
          </w:p>
        </w:tc>
        <w:tc>
          <w:tcPr>
            <w:tcW w:type="dxa" w:w="447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da 2,3 a 3,0</w:t>
            </w:r>
          </w:p>
        </w:tc>
      </w:tr>
      <w:tr>
        <w:trPr>
          <w:tblHeader w:val="false"/>
        </w:trPr>
        <w:tc>
          <w:tcPr>
            <w:tcW w:type="dxa" w:w="460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ROI — inclusi ritorni di salute</w:t>
            </w:r>
          </w:p>
        </w:tc>
        <w:tc>
          <w:tcPr>
            <w:tcW w:type="dxa" w:w="4470"/>
            <w:shd w:fill="F4F0E6"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da 3,3 a 5,7</w:t>
            </w:r>
          </w:p>
        </w:tc>
      </w:tr>
      <w:tr>
        <w:trPr>
          <w:tblHeader w:val="false"/>
        </w:trPr>
        <w:tc>
          <w:tcPr>
            <w:tcW w:type="dxa" w:w="460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Treatment gap attuale</w:t>
            </w:r>
          </w:p>
        </w:tc>
        <w:tc>
          <w:tcPr>
            <w:tcW w:type="dxa" w:w="4470"/>
            <w:shd w:fill="FFFFFF" w:val="clear"/>
            <w:tcMar>
              <w:top w:type="dxa" w:w="60"/>
              <w:left w:type="dxa" w:w="100"/>
              <w:bottom w:type="dxa" w:w="60"/>
              <w:right w:type="dxa" w:w="100"/>
            </w:tcMar>
          </w:tcPr>
          <w:p>
            <w:pPr>
              <w:spacing w:after="40" w:before="40"/>
              <w:jc w:val="left"/>
            </w:pPr>
            <w:r>
              <w:rPr>
                <w:rFonts w:ascii="Cambria" w:cs="Cambria" w:eastAsia="Cambria" w:hAnsi="Cambria"/>
                <w:b w:val="false"/>
                <w:bCs w:val="false"/>
                <w:color w:val="1A1A1A"/>
                <w:sz w:val="19"/>
                <w:szCs w:val="20"/>
              </w:rPr>
              <w:t xml:space="preserve">90-95%</w:t>
            </w:r>
          </w:p>
        </w:tc>
      </w:tr>
    </w:tbl>
    <w:p>
      <w:pPr>
        <w:spacing w:after="160"/>
      </w:pPr>
    </w:p>
    <w:p>
      <w:pPr>
        <w:pStyle w:val="Heading2"/>
        <w:spacing w:after="160" w:before="300"/>
      </w:pPr>
      <w:r>
        <w:rPr>
          <w:rFonts w:ascii="Calibri" w:cs="Calibri" w:eastAsia="Calibri" w:hAnsi="Calibri"/>
          <w:b/>
          <w:bCs/>
          <w:color w:val="16264B"/>
          <w:sz w:val="27"/>
          <w:szCs w:val="27"/>
        </w:rPr>
        <w:t xml:space="preserve">Il verdetto tripartito</w:t>
      </w:r>
    </w:p>
    <w:p>
      <w:pPr>
        <w:spacing w:after="140" w:line="300"/>
        <w:jc w:val="both"/>
      </w:pPr>
      <w:r>
        <w:rPr>
          <w:rFonts w:ascii="Cambria" w:cs="Cambria" w:eastAsia="Cambria" w:hAnsi="Cambria"/>
          <w:b w:val="false"/>
          <w:bCs w:val="false"/>
          <w:i w:val="false"/>
          <w:iCs w:val="false"/>
          <w:color w:val="1A1A1A"/>
          <w:sz w:val="22"/>
          <w:szCs w:val="22"/>
        </w:rPr>
        <w:t xml:space="preserve">La valutazione multidimensionale conduce a un verdetto tripartito, le cui tre dimensioni non vengono mai aggregate in un’unica cifra netta. Sul piano fiscale, l’intervento risulta prossimo al pareggio, con un costo diretto contenuto e ampiamente compatibile con il bilancio sanitario regionale. Sul piano sanitario, esso è nettamente costo-efficace, con un ICER di riferimento di circa 17.000 €/QALY, ben al di sotto delle soglie di willingness-to-pay adottate dai sistemi sanitari universalistici. Sul piano sociale, la ricaduta è fortemente positiva, in termini di equità di accesso, riduzione delle disuguaglianze, prevenzione secondaria e contributo alla coesione e alla produttività regionale.</w:t>
      </w:r>
    </w:p>
    <w:p>
      <w:pPr>
        <w:pStyle w:val="Heading2"/>
      </w:pPr>
      <w:r>
        <w:t>I sei domini di analisi</w:t>
      </w:r>
    </w:p>
    <w:p>
      <w:r>
        <w:rPr>
          <w:rFonts w:ascii="Cambria" w:hAnsi="Cambria"/>
        </w:rPr>
        <w:t>A integrazione della cascata piramidale delle figure, il presente Studio ordina la propria valutazione lungo sei domini di analisi paralleli e comparabili, cosicché nessun aspetto — clinico, economico, fiscale, sociale, organizzativo o distributivo — resti fuori dal giudizio. I sei domini non si sommano fra loro né con il verdetto tripartito, del quale costituiscono una lettura trasversale e di dettaglio.</w:t>
      </w:r>
    </w:p>
    <w:tbl>
      <w:tblPr>
        <w:tblW w:type="auto" w:w="0"/>
        <w:tblBorders>
          <w:top w:val="single" w:sz="4" w:space="0" w:color="C9CDD6"/>
          <w:left w:val="single" w:sz="4" w:space="0" w:color="C9CDD6"/>
          <w:bottom w:val="single" w:sz="4" w:space="0" w:color="C9CDD6"/>
          <w:right w:val="single" w:sz="4" w:space="0" w:color="C9CDD6"/>
          <w:insideH w:val="single" w:sz="4" w:space="0" w:color="C9CDD6"/>
          <w:insideV w:val="single" w:sz="4" w:space="0" w:color="C9CDD6"/>
        </w:tblBorders>
        <w:tblLook w:firstColumn="1" w:firstRow="1" w:lastColumn="0" w:lastRow="0" w:noHBand="0" w:noVBand="1" w:val="04A0"/>
      </w:tblPr>
      <w:tblGrid>
        <w:gridCol w:w="3023"/>
        <w:gridCol w:w="3023"/>
        <w:gridCol w:w="3023"/>
      </w:tblGrid>
      <w:tr>
        <w:tc>
          <w:tcPr>
            <w:tcW w:type="dxa" w:w="3023"/>
            <w:shd w:val="clear" w:color="auto" w:fill="16264B"/>
          </w:tcPr>
          <w:p>
            <w:pPr>
              <w:spacing w:after="40" w:before="40"/>
              <w:jc w:val="left"/>
            </w:pPr>
            <w:r>
              <w:rPr>
                <w:rFonts w:ascii="Cambria" w:hAnsi="Cambria" w:cs="Cambria" w:eastAsia="Cambria"/>
                <w:b/>
                <w:color w:val="FFFFFF"/>
                <w:sz w:val="19"/>
              </w:rPr>
              <w:t>Dominio</w:t>
            </w:r>
          </w:p>
        </w:tc>
        <w:tc>
          <w:tcPr>
            <w:tcW w:type="dxa" w:w="3023"/>
            <w:shd w:val="clear" w:color="auto" w:fill="16264B"/>
          </w:tcPr>
          <w:p>
            <w:pPr>
              <w:spacing w:after="40" w:before="40"/>
              <w:jc w:val="left"/>
            </w:pPr>
            <w:r>
              <w:rPr>
                <w:rFonts w:ascii="Cambria" w:hAnsi="Cambria" w:cs="Cambria" w:eastAsia="Cambria"/>
                <w:b/>
                <w:color w:val="FFFFFF"/>
                <w:sz w:val="19"/>
              </w:rPr>
              <w:t>Oggetto</w:t>
            </w:r>
          </w:p>
        </w:tc>
        <w:tc>
          <w:tcPr>
            <w:tcW w:type="dxa" w:w="3023"/>
            <w:shd w:val="clear" w:color="auto" w:fill="16264B"/>
          </w:tcPr>
          <w:p>
            <w:pPr>
              <w:spacing w:after="40" w:before="40"/>
              <w:jc w:val="left"/>
            </w:pPr>
            <w:r>
              <w:rPr>
                <w:rFonts w:ascii="Cambria" w:hAnsi="Cambria" w:cs="Cambria" w:eastAsia="Cambria"/>
                <w:b/>
                <w:color w:val="FFFFFF"/>
                <w:sz w:val="19"/>
              </w:rPr>
              <w:t>Lettura pugliese</w:t>
            </w:r>
          </w:p>
        </w:tc>
      </w:tr>
      <w:tr>
        <w:tc>
          <w:tcPr>
            <w:tcW w:type="dxa" w:w="3023"/>
          </w:tcPr>
          <w:p>
            <w:pPr>
              <w:spacing w:after="40" w:before="40"/>
              <w:jc w:val="left"/>
            </w:pPr>
            <w:r>
              <w:rPr>
                <w:rFonts w:ascii="Cambria" w:hAnsi="Cambria" w:cs="Cambria" w:eastAsia="Cambria"/>
                <w:sz w:val="19"/>
              </w:rPr>
              <w:t>Epidemiologico-clinico</w:t>
            </w:r>
          </w:p>
        </w:tc>
        <w:tc>
          <w:tcPr>
            <w:tcW w:type="dxa" w:w="3023"/>
          </w:tcPr>
          <w:p>
            <w:pPr>
              <w:spacing w:after="40" w:before="40"/>
              <w:jc w:val="left"/>
            </w:pPr>
            <w:r>
              <w:rPr>
                <w:rFonts w:ascii="Cambria" w:hAnsi="Cambria" w:cs="Cambria" w:eastAsia="Cambria"/>
                <w:sz w:val="19"/>
              </w:rPr>
              <w:t>Prevalenza, intercettazione, esito clinico</w:t>
            </w:r>
          </w:p>
        </w:tc>
        <w:tc>
          <w:tcPr>
            <w:tcW w:type="dxa" w:w="3023"/>
          </w:tcPr>
          <w:p>
            <w:pPr>
              <w:spacing w:after="40" w:before="40"/>
              <w:jc w:val="left"/>
            </w:pPr>
            <w:r>
              <w:rPr>
                <w:rFonts w:ascii="Cambria" w:hAnsi="Cambria" w:cs="Cambria" w:eastAsia="Cambria"/>
                <w:sz w:val="19"/>
              </w:rPr>
              <w:t>Riduzione del divario di trattamento (90-95%)</w:t>
            </w:r>
          </w:p>
        </w:tc>
      </w:tr>
      <w:tr>
        <w:tc>
          <w:tcPr>
            <w:tcW w:type="dxa" w:w="3023"/>
          </w:tcPr>
          <w:p>
            <w:pPr>
              <w:spacing w:after="40" w:before="40"/>
              <w:jc w:val="left"/>
            </w:pPr>
            <w:r>
              <w:rPr>
                <w:rFonts w:ascii="Cambria" w:hAnsi="Cambria" w:cs="Cambria" w:eastAsia="Cambria"/>
                <w:sz w:val="19"/>
              </w:rPr>
              <w:t>Economico-sanitario</w:t>
            </w:r>
          </w:p>
        </w:tc>
        <w:tc>
          <w:tcPr>
            <w:tcW w:type="dxa" w:w="3023"/>
          </w:tcPr>
          <w:p>
            <w:pPr>
              <w:spacing w:after="40" w:before="40"/>
              <w:jc w:val="left"/>
            </w:pPr>
            <w:r>
              <w:rPr>
                <w:rFonts w:ascii="Cambria" w:hAnsi="Cambria" w:cs="Cambria" w:eastAsia="Cambria"/>
                <w:sz w:val="19"/>
              </w:rPr>
              <w:t>Costi e risparmi diretti sanitari</w:t>
            </w:r>
          </w:p>
        </w:tc>
        <w:tc>
          <w:tcPr>
            <w:tcW w:type="dxa" w:w="3023"/>
          </w:tcPr>
          <w:p>
            <w:pPr>
              <w:spacing w:after="40" w:before="40"/>
              <w:jc w:val="left"/>
            </w:pPr>
            <w:r>
              <w:rPr>
                <w:rFonts w:ascii="Cambria" w:hAnsi="Cambria" w:cs="Cambria" w:eastAsia="Cambria"/>
                <w:sz w:val="19"/>
              </w:rPr>
              <w:t>Costo per QALY ≈ 9.800 € (Unisanté/OCSE 2026)</w:t>
            </w:r>
          </w:p>
        </w:tc>
      </w:tr>
      <w:tr>
        <w:tc>
          <w:tcPr>
            <w:tcW w:type="dxa" w:w="3023"/>
          </w:tcPr>
          <w:p>
            <w:pPr>
              <w:spacing w:after="40" w:before="40"/>
              <w:jc w:val="left"/>
            </w:pPr>
            <w:r>
              <w:rPr>
                <w:rFonts w:ascii="Cambria" w:hAnsi="Cambria" w:cs="Cambria" w:eastAsia="Cambria"/>
                <w:sz w:val="19"/>
              </w:rPr>
              <w:t>Fiscale-previdenziale</w:t>
            </w:r>
          </w:p>
        </w:tc>
        <w:tc>
          <w:tcPr>
            <w:tcW w:type="dxa" w:w="3023"/>
          </w:tcPr>
          <w:p>
            <w:pPr>
              <w:spacing w:after="40" w:before="40"/>
              <w:jc w:val="left"/>
            </w:pPr>
            <w:r>
              <w:rPr>
                <w:rFonts w:ascii="Cambria" w:hAnsi="Cambria" w:cs="Cambria" w:eastAsia="Cambria"/>
                <w:sz w:val="19"/>
              </w:rPr>
              <w:t>Oneri di invalidità evitabili, mobilità sanitaria</w:t>
            </w:r>
          </w:p>
        </w:tc>
        <w:tc>
          <w:tcPr>
            <w:tcW w:type="dxa" w:w="3023"/>
          </w:tcPr>
          <w:p>
            <w:pPr>
              <w:spacing w:after="40" w:before="40"/>
              <w:jc w:val="left"/>
            </w:pPr>
            <w:r>
              <w:rPr>
                <w:rFonts w:ascii="Cambria" w:hAnsi="Cambria" w:cs="Cambria" w:eastAsia="Cambria"/>
                <w:sz w:val="19"/>
              </w:rPr>
              <w:t>Saldo prossimo al pareggio; riduzione della mobilità passiva</w:t>
            </w:r>
          </w:p>
        </w:tc>
      </w:tr>
      <w:tr>
        <w:tc>
          <w:tcPr>
            <w:tcW w:type="dxa" w:w="3023"/>
          </w:tcPr>
          <w:p>
            <w:pPr>
              <w:spacing w:after="40" w:before="40"/>
              <w:jc w:val="left"/>
            </w:pPr>
            <w:r>
              <w:rPr>
                <w:rFonts w:ascii="Cambria" w:hAnsi="Cambria" w:cs="Cambria" w:eastAsia="Cambria"/>
                <w:sz w:val="19"/>
              </w:rPr>
              <w:t>Sociale</w:t>
            </w:r>
          </w:p>
        </w:tc>
        <w:tc>
          <w:tcPr>
            <w:tcW w:type="dxa" w:w="3023"/>
          </w:tcPr>
          <w:p>
            <w:pPr>
              <w:spacing w:after="40" w:before="40"/>
              <w:jc w:val="left"/>
            </w:pPr>
            <w:r>
              <w:rPr>
                <w:rFonts w:ascii="Cambria" w:hAnsi="Cambria" w:cs="Cambria" w:eastAsia="Cambria"/>
                <w:sz w:val="19"/>
              </w:rPr>
              <w:t>Produttività, coesione, qualità della vita</w:t>
            </w:r>
          </w:p>
        </w:tc>
        <w:tc>
          <w:tcPr>
            <w:tcW w:type="dxa" w:w="3023"/>
          </w:tcPr>
          <w:p>
            <w:pPr>
              <w:spacing w:after="40" w:before="40"/>
              <w:jc w:val="left"/>
            </w:pPr>
            <w:r>
              <w:rPr>
                <w:rFonts w:ascii="Cambria" w:hAnsi="Cambria" w:cs="Cambria" w:eastAsia="Cambria"/>
                <w:sz w:val="19"/>
              </w:rPr>
              <w:t>Fortemente positivo</w:t>
            </w:r>
          </w:p>
        </w:tc>
      </w:tr>
      <w:tr>
        <w:tc>
          <w:tcPr>
            <w:tcW w:type="dxa" w:w="3023"/>
          </w:tcPr>
          <w:p>
            <w:pPr>
              <w:spacing w:after="40" w:before="40"/>
              <w:jc w:val="left"/>
            </w:pPr>
            <w:r>
              <w:rPr>
                <w:rFonts w:ascii="Cambria" w:hAnsi="Cambria" w:cs="Cambria" w:eastAsia="Cambria"/>
                <w:sz w:val="19"/>
              </w:rPr>
              <w:t>Organizzativo-strutturale</w:t>
            </w:r>
          </w:p>
        </w:tc>
        <w:tc>
          <w:tcPr>
            <w:tcW w:type="dxa" w:w="3023"/>
          </w:tcPr>
          <w:p>
            <w:pPr>
              <w:spacing w:after="40" w:before="40"/>
              <w:jc w:val="left"/>
            </w:pPr>
            <w:r>
              <w:rPr>
                <w:rFonts w:ascii="Cambria" w:hAnsi="Cambria" w:cs="Cambria" w:eastAsia="Cambria"/>
                <w:sz w:val="19"/>
              </w:rPr>
              <w:t>Percorsi, personale, attuazione normativa</w:t>
            </w:r>
          </w:p>
        </w:tc>
        <w:tc>
          <w:tcPr>
            <w:tcW w:type="dxa" w:w="3023"/>
          </w:tcPr>
          <w:p>
            <w:pPr>
              <w:spacing w:after="40" w:before="40"/>
              <w:jc w:val="left"/>
            </w:pPr>
            <w:r>
              <w:rPr>
                <w:rFonts w:ascii="Cambria" w:hAnsi="Cambria" w:cs="Cambria" w:eastAsia="Cambria"/>
                <w:sz w:val="19"/>
              </w:rPr>
              <w:t>Piena attuazione della L.R. 11/2023</w:t>
            </w:r>
          </w:p>
        </w:tc>
      </w:tr>
      <w:tr>
        <w:tc>
          <w:tcPr>
            <w:tcW w:type="dxa" w:w="3023"/>
          </w:tcPr>
          <w:p>
            <w:pPr>
              <w:spacing w:after="40" w:before="40"/>
              <w:jc w:val="left"/>
            </w:pPr>
            <w:r>
              <w:rPr>
                <w:rFonts w:ascii="Cambria" w:hAnsi="Cambria" w:cs="Cambria" w:eastAsia="Cambria"/>
                <w:sz w:val="19"/>
              </w:rPr>
              <w:t>Equità</w:t>
            </w:r>
          </w:p>
        </w:tc>
        <w:tc>
          <w:tcPr>
            <w:tcW w:type="dxa" w:w="3023"/>
          </w:tcPr>
          <w:p>
            <w:pPr>
              <w:spacing w:after="40" w:before="40"/>
              <w:jc w:val="left"/>
            </w:pPr>
            <w:r>
              <w:rPr>
                <w:rFonts w:ascii="Cambria" w:hAnsi="Cambria" w:cs="Cambria" w:eastAsia="Cambria"/>
                <w:sz w:val="19"/>
              </w:rPr>
              <w:t>Distribuzione territoriale e sociale dell'accesso</w:t>
            </w:r>
          </w:p>
        </w:tc>
        <w:tc>
          <w:tcPr>
            <w:tcW w:type="dxa" w:w="3023"/>
          </w:tcPr>
          <w:p>
            <w:pPr>
              <w:spacing w:after="40" w:before="40"/>
              <w:jc w:val="left"/>
            </w:pPr>
            <w:r>
              <w:rPr>
                <w:rFonts w:ascii="Cambria" w:hAnsi="Cambria" w:cs="Cambria" w:eastAsia="Cambria"/>
                <w:sz w:val="19"/>
              </w:rPr>
              <w:t>Convergenza area metropolitana / aree interne</w:t>
            </w:r>
          </w:p>
        </w:tc>
      </w:tr>
    </w:tbl>
    <w:p>
      <w:r>
        <w:rPr>
          <w:rFonts w:ascii="Cambria" w:hAnsi="Cambria"/>
        </w:rPr>
        <w:t>Tab. QC.2 — I sei domini di analisi applicati alla Puglia, quale lettura trasversale del verdetto tripartito.</w:t>
      </w:r>
    </w:p>
    <w:p>
      <w:pPr>
        <w:pStyle w:val="Heading2"/>
        <w:spacing w:after="160" w:before="300"/>
      </w:pPr>
      <w:r>
        <w:rPr>
          <w:rFonts w:ascii="Calibri" w:cs="Calibri" w:eastAsia="Calibri" w:hAnsi="Calibri"/>
          <w:b/>
          <w:bCs/>
          <w:color w:val="16264B"/>
          <w:sz w:val="27"/>
          <w:szCs w:val="27"/>
        </w:rPr>
        <w:t xml:space="preserve">Vincoli metodologici invarianti</w:t>
      </w:r>
    </w:p>
    <w:p>
      <w:pPr>
        <w:spacing w:after="140" w:line="300"/>
        <w:jc w:val="both"/>
      </w:pPr>
      <w:r>
        <w:rPr>
          <w:rFonts w:ascii="Cambria" w:cs="Cambria" w:eastAsia="Cambria" w:hAnsi="Cambria"/>
          <w:b w:val="false"/>
          <w:bCs w:val="false"/>
          <w:i w:val="false"/>
          <w:iCs w:val="false"/>
          <w:color w:val="1A1A1A"/>
          <w:sz w:val="22"/>
          <w:szCs w:val="22"/>
        </w:rPr>
        <w:t>L’intero Quadro rispetta i vincoli metodologici invarianti dello Studio: il ritorno economico è espresso attraverso il costo per anno di vita ponderato per la qualità, pari a circa 9.800 euro secondo il quadro aggiornato di Unisanté e dell’OCSE (2026); i risparmi fiscali diretti e i benefici sociali indiretti non sono mai doppiamente contabilizzati; il caveat IMPACT sull’assenza di significatività statistica dei risparmi diretti in isolamento è preservato; le proiezioni quantitative sono formulate come bande falsificabili con soglie di confutazione; l’Intelligenza Artificiale è posizionata come leva abilitante subordinata — operante attraverso screening e triage digitale, documentazione clinica assistita, interventi digitali aumentati, ottimizzazione allocativa e previsione delle ricadute — sotto supervisione umana e nel quadro del Regolamento (UE) 2024/1689 sull’intelligenza artificiale.</w:t>
      </w:r>
      <w:r>
        <w:rPr>
          <w:rStyle w:val="FootnoteReference"/>
        </w:rPr>
        <w:footnoteReference w:id="45"/>
      </w:r>
    </w:p>
    <w:p>
      <w:pPr>
        <w:pStyle w:val="Heading1"/>
        <w:pageBreakBefore/>
        <w:shd w:fill="16264B" w:val="clear"/>
        <w:spacing w:after="240" w:before="240"/>
      </w:pPr>
      <w:r>
        <w:rPr>
          <w:rFonts w:ascii="Calibri" w:cs="Calibri" w:eastAsia="Calibri" w:hAnsi="Calibri"/>
          <w:b/>
          <w:bCs/>
          <w:color w:val="FFFFFF"/>
          <w:sz w:val="32"/>
          <w:szCs w:val="32"/>
        </w:rPr>
        <w:t xml:space="preserve">CONCLUSIONE</w:t>
      </w:r>
    </w:p>
    <w:p>
      <w:pPr>
        <w:spacing w:after="140" w:line="300"/>
        <w:jc w:val="both"/>
      </w:pPr>
      <w:r>
        <w:rPr>
          <w:rFonts w:ascii="Cambria" w:cs="Cambria" w:eastAsia="Cambria" w:hAnsi="Cambria"/>
          <w:b w:val="false"/>
          <w:bCs w:val="false"/>
          <w:i w:val="false"/>
          <w:iCs w:val="false"/>
          <w:color w:val="1A1A1A"/>
          <w:sz w:val="22"/>
          <w:szCs w:val="22"/>
        </w:rPr>
        <w:t xml:space="preserve">I Capitoli I–IV del presente Studio Integrale hanno dimostrato, attraverso un percorso argomentativo rigoroso e multidisciplinare, che l’istituzione del Servizio di Psicologia di Base nella Regione Puglia costituisce una risposta evidence-based, giuridicamente fondata ed economicamente sostenibile a un’emergenza sanitaria e sociale di dimensioni strutturali. Il fondamento costituzionale e il razionale scientifico (Capitolo I), il quadro di contesto con il suo treatment gap del 90-95% (Capitolo II), il modello organizzativo multilivello (Capitolo III) e la quantificazione prudente dei costi diretti (Capitolo IV) convergono in un disegno coerente, implementabile e valutabile.</w:t>
      </w:r>
    </w:p>
    <w:p>
      <w:pPr>
        <w:spacing w:after="140" w:line="300"/>
        <w:jc w:val="both"/>
      </w:pPr>
      <w:r>
        <w:rPr>
          <w:rFonts w:ascii="Cambria" w:cs="Cambria" w:eastAsia="Cambria" w:hAnsi="Cambria"/>
          <w:b w:val="false"/>
          <w:bCs w:val="false"/>
          <w:i w:val="false"/>
          <w:iCs w:val="false"/>
          <w:color w:val="1A1A1A"/>
          <w:sz w:val="22"/>
          <w:szCs w:val="22"/>
        </w:rPr>
        <w:t xml:space="preserve">La riforma si iscrive in una prospettiva integrale che investe, in cascata piramidale, tutte le figure professionali e tutti i domini disciplinari connessi allo Psicologo di Base, dalla salute all’economia, dal lavoro alla previdenza, dalla scuola all’impresa. Gli effetti attesi si dispiegano su più livelli — dalla qualità della vita delle persone ai bilanci regionali, dalla burocrazia dei sistemi sanitari alla produttività del tessuto economico — e sono predetti in forma falsificabile e prudenziale, nel rispetto dei vincoli metodologici invarianti dello Studio.</w:t>
      </w:r>
    </w:p>
    <w:p>
      <w:pPr>
        <w:spacing w:after="140" w:line="300"/>
        <w:jc w:val="both"/>
      </w:pPr>
      <w:r>
        <w:rPr>
          <w:rFonts w:ascii="Cambria" w:cs="Cambria" w:eastAsia="Cambria" w:hAnsi="Cambria"/>
          <w:b w:val="false"/>
          <w:bCs w:val="false"/>
          <w:i w:val="false"/>
          <w:iCs w:val="false"/>
          <w:color w:val="1A1A1A"/>
          <w:sz w:val="22"/>
          <w:szCs w:val="22"/>
        </w:rPr>
        <w:t xml:space="preserve">La successiva integrazione dei Capitoli V–VII, dedicati ai risparmi diretti, ai risparmi indiretti e al saldo economico complessivo, completerà il quadro quantitativo. Sin d’ora, tuttavia, i Capitoli I–IV consentono di affermare che la Puglia ha l’opportunità storica di diventare la prima regione italiana a implementare sistematicamente un Servizio di Psicologia di Base universale e integrato, ponendosi all’avanguardia europea e configurando un modello replicabile per altre regioni e sistemi sanitari mediterranei.</w:t>
      </w:r>
    </w:p>
    <w:p>
      <w:pPr>
        <w:pStyle w:val="Heading1"/>
        <w:pageBreakBefore/>
        <w:shd w:fill="16264B" w:val="clear"/>
        <w:spacing w:after="240" w:before="240"/>
      </w:pPr>
      <w:r>
        <w:rPr>
          <w:rFonts w:ascii="Calibri" w:cs="Calibri" w:eastAsia="Calibri" w:hAnsi="Calibri"/>
          <w:b/>
          <w:bCs/>
          <w:color w:val="FFFFFF"/>
          <w:sz w:val="32"/>
          <w:szCs w:val="32"/>
        </w:rPr>
        <w:t xml:space="preserve">NOTE BIBLIOGRAFICHE INTEGRALI</w:t>
      </w:r>
    </w:p>
    <w:p>
      <w:pPr>
        <w:spacing w:after="140" w:line="300"/>
        <w:jc w:val="both"/>
      </w:pPr>
      <w:r>
        <w:rPr>
          <w:rFonts w:ascii="Cambria" w:cs="Cambria" w:eastAsia="Cambria" w:hAnsi="Cambria"/>
          <w:b w:val="false"/>
          <w:bCs w:val="false"/>
          <w:i w:val="false"/>
          <w:iCs w:val="false"/>
          <w:color w:val="1A1A1A"/>
          <w:sz w:val="22"/>
          <w:szCs w:val="22"/>
        </w:rPr>
        <w:t xml:space="preserve">Le note che seguono raccolgono le fonti citate nei Capitoli I–IV. Per ciascuna voce è fornito un mini-riassunto del contenuto e della sua rilevanza per lo Studio, unitamente al nome della fonte e all’indicazione della sede di pubblicazione.</w:t>
      </w:r>
    </w:p>
    <w:p>
      <w:pPr>
        <w:spacing w:after="100" w:line="300"/>
        <w:jc w:val="both"/>
      </w:pPr>
      <w:r>
        <w:rPr>
          <w:rFonts w:ascii="Cambria" w:cs="Cambria" w:eastAsia="Cambria" w:hAnsi="Cambria"/>
          <w:b/>
          <w:bCs/>
          <w:i w:val="false"/>
          <w:iCs w:val="false"/>
          <w:color w:val="1A1A1A"/>
          <w:sz w:val="22"/>
          <w:szCs w:val="22"/>
        </w:rPr>
        <w:t xml:space="preserve">[1] Costituzione della Repubblica Italiana, art. 32 — </w:t>
      </w:r>
      <w:r>
        <w:rPr>
          <w:rFonts w:ascii="Cambria" w:cs="Cambria" w:eastAsia="Cambria" w:hAnsi="Cambria"/>
          <w:b w:val="false"/>
          <w:bCs w:val="false"/>
          <w:i w:val="false"/>
          <w:iCs w:val="false"/>
          <w:color w:val="1A1A1A"/>
          <w:sz w:val="22"/>
          <w:szCs w:val="22"/>
        </w:rPr>
        <w:t xml:space="preserve">Sancisce la tutela della salute come fondamentale diritto dell’individuo e interesse della collettività. Fondamento primario dell’intervento normativo, interpretato in senso olistico comprensivo del benessere psicologico.</w:t>
      </w:r>
    </w:p>
    <w:p>
      <w:pPr>
        <w:spacing w:after="100" w:line="300"/>
        <w:jc w:val="both"/>
      </w:pPr>
      <w:r>
        <w:rPr>
          <w:rFonts w:ascii="Cambria" w:cs="Cambria" w:eastAsia="Cambria" w:hAnsi="Cambria"/>
          <w:b/>
          <w:bCs/>
          <w:i w:val="false"/>
          <w:iCs w:val="false"/>
          <w:color w:val="1A1A1A"/>
          <w:sz w:val="22"/>
          <w:szCs w:val="22"/>
        </w:rPr>
        <w:t xml:space="preserve">[2] WHO — Constitution &amp; Mental Health Atlas 2024 — </w:t>
      </w:r>
      <w:r>
        <w:rPr>
          <w:rFonts w:ascii="Cambria" w:cs="Cambria" w:eastAsia="Cambria" w:hAnsi="Cambria"/>
          <w:b w:val="false"/>
          <w:bCs w:val="false"/>
          <w:i w:val="false"/>
          <w:iCs w:val="false"/>
          <w:color w:val="1A1A1A"/>
          <w:sz w:val="22"/>
          <w:szCs w:val="22"/>
        </w:rPr>
        <w:t xml:space="preserve">Definisce la salute come stato di completo benessere fisico, mentale e sociale; documenta i disturbi mentali come seconda causa di disabilità a lungo termine e il gap di accesso alle cure. Base epidemiologica ed economica dello Studio.</w:t>
      </w:r>
    </w:p>
    <w:p>
      <w:pPr>
        <w:spacing w:after="100" w:line="300"/>
        <w:jc w:val="both"/>
      </w:pPr>
      <w:r>
        <w:rPr>
          <w:rFonts w:ascii="Cambria" w:cs="Cambria" w:eastAsia="Cambria" w:hAnsi="Cambria"/>
          <w:b/>
          <w:bCs/>
          <w:i w:val="false"/>
          <w:iCs w:val="false"/>
          <w:color w:val="1A1A1A"/>
          <w:sz w:val="22"/>
          <w:szCs w:val="22"/>
        </w:rPr>
        <w:t xml:space="preserve">[3] Commissione Europea — Rapporto sulla salute mentale 2024 — </w:t>
      </w:r>
      <w:r>
        <w:rPr>
          <w:rFonts w:ascii="Cambria" w:cs="Cambria" w:eastAsia="Cambria" w:hAnsi="Cambria"/>
          <w:b w:val="false"/>
          <w:bCs w:val="false"/>
          <w:i w:val="false"/>
          <w:iCs w:val="false"/>
          <w:color w:val="1A1A1A"/>
          <w:sz w:val="22"/>
          <w:szCs w:val="22"/>
        </w:rPr>
        <w:t xml:space="preserve">Rileva che quasi un giovane europeo su due non riceve supporto adeguato e che solo metà delle persone con ansia o depressione chiede aiuto. Evidenzia il gap strutturale nell’accesso alle cure.</w:t>
      </w:r>
    </w:p>
    <w:p>
      <w:pPr>
        <w:spacing w:after="100" w:line="300"/>
        <w:jc w:val="both"/>
      </w:pPr>
      <w:r>
        <w:rPr>
          <w:rFonts w:ascii="Cambria" w:cs="Cambria" w:eastAsia="Cambria" w:hAnsi="Cambria"/>
          <w:b/>
          <w:bCs/>
          <w:i w:val="false"/>
          <w:iCs w:val="false"/>
          <w:color w:val="1A1A1A"/>
          <w:sz w:val="22"/>
          <w:szCs w:val="22"/>
        </w:rPr>
        <w:t xml:space="preserve">[4] Social Science &amp; Medicine; Journal of Epidemiology and Community Health — </w:t>
      </w:r>
      <w:r>
        <w:rPr>
          <w:rFonts w:ascii="Cambria" w:cs="Cambria" w:eastAsia="Cambria" w:hAnsi="Cambria"/>
          <w:b w:val="false"/>
          <w:bCs w:val="false"/>
          <w:i w:val="false"/>
          <w:iCs w:val="false"/>
          <w:color w:val="1A1A1A"/>
          <w:sz w:val="22"/>
          <w:szCs w:val="22"/>
        </w:rPr>
        <w:t xml:space="preserve">Studi longitudinali che documentano un rischio relativo 2,3 di disturbi mentali comuni nelle popolazioni in deprivazione severa, con gradiente dose-risposta. Fondano il nesso determinanti socioeconomici–salute mentale.</w:t>
      </w:r>
    </w:p>
    <w:p>
      <w:pPr>
        <w:spacing w:after="100" w:line="300"/>
        <w:jc w:val="both"/>
      </w:pPr>
      <w:r>
        <w:rPr>
          <w:rFonts w:ascii="Cambria" w:cs="Cambria" w:eastAsia="Cambria" w:hAnsi="Cambria"/>
          <w:b/>
          <w:bCs/>
          <w:i w:val="false"/>
          <w:iCs w:val="false"/>
          <w:color w:val="1A1A1A"/>
          <w:sz w:val="22"/>
          <w:szCs w:val="22"/>
        </w:rPr>
        <w:t xml:space="preserve">[5] OECD Health at a Glance Europe 2018; standard OMS spesa salute mentale — </w:t>
      </w:r>
      <w:r>
        <w:rPr>
          <w:rFonts w:ascii="Cambria" w:cs="Cambria" w:eastAsia="Cambria" w:hAnsi="Cambria"/>
          <w:b w:val="false"/>
          <w:bCs w:val="false"/>
          <w:i w:val="false"/>
          <w:iCs w:val="false"/>
          <w:color w:val="1A1A1A"/>
          <w:sz w:val="22"/>
          <w:szCs w:val="22"/>
        </w:rPr>
        <w:t xml:space="preserve">Documentano lo standard del 5% di spesa sanitaria destinata alla salute mentale e la media europea del 5-6%. Base del calcolo del sotto-investimento pugliese (gap ≈142 mln €).</w:t>
      </w:r>
    </w:p>
    <w:p>
      <w:pPr>
        <w:spacing w:after="100" w:line="300"/>
        <w:jc w:val="both"/>
      </w:pPr>
      <w:r>
        <w:rPr>
          <w:rFonts w:ascii="Cambria" w:cs="Cambria" w:eastAsia="Cambria" w:hAnsi="Cambria"/>
          <w:b/>
          <w:bCs/>
          <w:i w:val="false"/>
          <w:iCs w:val="false"/>
          <w:color w:val="1A1A1A"/>
          <w:sz w:val="22"/>
          <w:szCs w:val="22"/>
        </w:rPr>
        <w:t xml:space="preserve">[6] Archer et al., PLOS ONE — meta-analisi collaborative care — </w:t>
      </w:r>
      <w:r>
        <w:rPr>
          <w:rFonts w:ascii="Cambria" w:cs="Cambria" w:eastAsia="Cambria" w:hAnsi="Cambria"/>
          <w:b w:val="false"/>
          <w:bCs w:val="false"/>
          <w:i w:val="false"/>
          <w:iCs w:val="false"/>
          <w:color w:val="1A1A1A"/>
          <w:sz w:val="22"/>
          <w:szCs w:val="22"/>
        </w:rPr>
        <w:t xml:space="preserve">Analisi di 74 trial randomizzati controllati: miglioramento dei sintomi depressivi (beta −0,11; IC 95% −0,20/−0,01; p=0,03). Evidenza cardine dell’efficacia dell’integrazione.</w:t>
      </w:r>
    </w:p>
    <w:p>
      <w:pPr>
        <w:spacing w:after="100" w:line="300"/>
        <w:jc w:val="both"/>
      </w:pPr>
      <w:r>
        <w:rPr>
          <w:rFonts w:ascii="Cambria" w:cs="Cambria" w:eastAsia="Cambria" w:hAnsi="Cambria"/>
          <w:b/>
          <w:bCs/>
          <w:i w:val="false"/>
          <w:iCs w:val="false"/>
          <w:color w:val="1A1A1A"/>
          <w:sz w:val="22"/>
          <w:szCs w:val="22"/>
        </w:rPr>
        <w:t xml:space="preserve">[7] British Journal of Psychiatry — analisi economica IAPT — </w:t>
      </w:r>
      <w:r>
        <w:rPr>
          <w:rFonts w:ascii="Cambria" w:cs="Cambria" w:eastAsia="Cambria" w:hAnsi="Cambria"/>
          <w:b w:val="false"/>
          <w:bCs w:val="false"/>
          <w:i w:val="false"/>
          <w:iCs w:val="false"/>
          <w:color w:val="1A1A1A"/>
          <w:sz w:val="22"/>
          <w:szCs w:val="22"/>
        </w:rPr>
        <w:t xml:space="preserve">Documenta un rapporto costo-efficacia di 16.857 £/QALY, al di sotto della soglia NICE di 30.000 £. Base del profilo di cost-effectiveness.</w:t>
      </w:r>
    </w:p>
    <w:p>
      <w:pPr>
        <w:spacing w:after="100" w:line="300"/>
        <w:jc w:val="both"/>
      </w:pPr>
      <w:r>
        <w:rPr>
          <w:rFonts w:ascii="Cambria" w:cs="Cambria" w:eastAsia="Cambria" w:hAnsi="Cambria"/>
          <w:b/>
          <w:bCs/>
          <w:i w:val="false"/>
          <w:iCs w:val="false"/>
          <w:color w:val="1A1A1A"/>
          <w:sz w:val="22"/>
          <w:szCs w:val="22"/>
        </w:rPr>
        <w:t xml:space="preserve">[8] Collaborative Care Model — &gt;90 RCT (Univ. Washington) — </w:t>
      </w:r>
      <w:r>
        <w:rPr>
          <w:rFonts w:ascii="Cambria" w:cs="Cambria" w:eastAsia="Cambria" w:hAnsi="Cambria"/>
          <w:b w:val="false"/>
          <w:bCs w:val="false"/>
          <w:i w:val="false"/>
          <w:iCs w:val="false"/>
          <w:color w:val="1A1A1A"/>
          <w:sz w:val="22"/>
          <w:szCs w:val="22"/>
        </w:rPr>
        <w:t xml:space="preserve">Paradigma evidence-based di riferimento per l’integrazione della salute mentale nelle cure primarie, validato in contesti sanitari diversificati.</w:t>
      </w:r>
    </w:p>
    <w:p>
      <w:pPr>
        <w:spacing w:after="100" w:line="300"/>
        <w:jc w:val="both"/>
      </w:pPr>
      <w:r>
        <w:rPr>
          <w:rFonts w:ascii="Cambria" w:cs="Cambria" w:eastAsia="Cambria" w:hAnsi="Cambria"/>
          <w:b/>
          <w:bCs/>
          <w:i w:val="false"/>
          <w:iCs w:val="false"/>
          <w:color w:val="1A1A1A"/>
          <w:sz w:val="22"/>
          <w:szCs w:val="22"/>
        </w:rPr>
        <w:t>[9] Unisanté, Raisons de santé Essentiels n. 73, 2026 · OECD, The Economic Case for Preventing Mental Ill Health, 2026 — Fonte aggiornata del costo per anno di vita ponderato per la qualità adottato nello Studio (≈9.800 €/QALY), in sostituzione della precedente analisi di riferimento del 2016. Vincolo metodologico invariante.</w:t>
      </w:r>
      <w:r>
        <w:rPr>
          <w:rFonts w:ascii="Cambria" w:cs="Cambria" w:eastAsia="Cambria" w:hAnsi="Cambria"/>
          <w:b w:val="false"/>
          <w:bCs w:val="false"/>
          <w:i w:val="false"/>
          <w:iCs w:val="false"/>
          <w:color w:val="1A1A1A"/>
          <w:sz w:val="22"/>
          <w:szCs w:val="22"/>
        </w:rPr>
      </w:r>
    </w:p>
    <w:p>
      <w:pPr>
        <w:spacing w:after="100" w:line="300"/>
        <w:jc w:val="both"/>
      </w:pPr>
      <w:r>
        <w:rPr>
          <w:rFonts w:ascii="Cambria" w:cs="Cambria" w:eastAsia="Cambria" w:hAnsi="Cambria"/>
          <w:b/>
          <w:bCs/>
          <w:i w:val="false"/>
          <w:iCs w:val="false"/>
          <w:color w:val="1A1A1A"/>
          <w:sz w:val="22"/>
          <w:szCs w:val="22"/>
        </w:rPr>
        <w:t xml:space="preserve">[10] JAMA Psychiatry — prevenzione indicata — </w:t>
      </w:r>
      <w:r>
        <w:rPr>
          <w:rFonts w:ascii="Cambria" w:cs="Cambria" w:eastAsia="Cambria" w:hAnsi="Cambria"/>
          <w:b w:val="false"/>
          <w:bCs w:val="false"/>
          <w:i w:val="false"/>
          <w:iCs w:val="false"/>
          <w:color w:val="1A1A1A"/>
          <w:sz w:val="22"/>
          <w:szCs w:val="22"/>
        </w:rPr>
        <w:t xml:space="preserve">Meta-analisi: interventi brevi di 6-8 sedute riducono l’incidenza di depressione maggiore del 21% (RR 0,79) e dei disturbi d’ansia del 19% (RR 0,81). Razionale della prevenzione secondaria.</w:t>
      </w:r>
    </w:p>
    <w:p>
      <w:pPr>
        <w:spacing w:after="100" w:line="300"/>
        <w:jc w:val="both"/>
      </w:pPr>
      <w:r>
        <w:rPr>
          <w:rFonts w:ascii="Cambria" w:cs="Cambria" w:eastAsia="Cambria" w:hAnsi="Cambria"/>
          <w:b/>
          <w:bCs/>
          <w:i w:val="false"/>
          <w:iCs w:val="false"/>
          <w:color w:val="1A1A1A"/>
          <w:sz w:val="22"/>
          <w:szCs w:val="22"/>
        </w:rPr>
        <w:t xml:space="preserve">[11] WHO — stima costo globale disturbi mentali — </w:t>
      </w:r>
      <w:r>
        <w:rPr>
          <w:rFonts w:ascii="Cambria" w:cs="Cambria" w:eastAsia="Cambria" w:hAnsi="Cambria"/>
          <w:b w:val="false"/>
          <w:bCs w:val="false"/>
          <w:i w:val="false"/>
          <w:iCs w:val="false"/>
          <w:color w:val="1A1A1A"/>
          <w:sz w:val="22"/>
          <w:szCs w:val="22"/>
        </w:rPr>
        <w:t xml:space="preserve">Depressione e ansia costano circa 1 trilione di dollari l’anno all’economia globale, prevalentemente in perdita di produttività. Base della dimensione economica.</w:t>
      </w:r>
    </w:p>
    <w:p>
      <w:pPr>
        <w:spacing w:after="100" w:line="300"/>
        <w:jc w:val="both"/>
      </w:pPr>
      <w:r>
        <w:rPr>
          <w:rFonts w:ascii="Cambria" w:cs="Cambria" w:eastAsia="Cambria" w:hAnsi="Cambria"/>
          <w:b/>
          <w:bCs/>
          <w:i w:val="false"/>
          <w:iCs w:val="false"/>
          <w:color w:val="1A1A1A"/>
          <w:sz w:val="22"/>
          <w:szCs w:val="22"/>
        </w:rPr>
        <w:t xml:space="preserve">[12] DM 77/2022; Missione 6 PNRR — </w:t>
      </w:r>
      <w:r>
        <w:rPr>
          <w:rFonts w:ascii="Cambria" w:cs="Cambria" w:eastAsia="Cambria" w:hAnsi="Cambria"/>
          <w:b w:val="false"/>
          <w:bCs w:val="false"/>
          <w:i w:val="false"/>
          <w:iCs w:val="false"/>
          <w:color w:val="1A1A1A"/>
          <w:sz w:val="22"/>
          <w:szCs w:val="22"/>
        </w:rPr>
        <w:t xml:space="preserve">Definiscono gli standard organizzativi dell’assistenza territoriale (Case della Comunità, Ospedali di Comunità, Centrali Operative Territoriali). Cornice normativa dell’intervento.</w:t>
      </w:r>
    </w:p>
    <w:p>
      <w:pPr>
        <w:spacing w:after="100" w:line="300"/>
        <w:jc w:val="both"/>
      </w:pPr>
      <w:r>
        <w:rPr>
          <w:rFonts w:ascii="Cambria" w:cs="Cambria" w:eastAsia="Cambria" w:hAnsi="Cambria"/>
          <w:b/>
          <w:bCs/>
          <w:i w:val="false"/>
          <w:iCs w:val="false"/>
          <w:color w:val="1A1A1A"/>
          <w:sz w:val="22"/>
          <w:szCs w:val="22"/>
        </w:rPr>
        <w:t xml:space="preserve">[13] ISTAT — Censimento Permanente e Indicatori Demografici 2024-2025 — </w:t>
      </w:r>
      <w:r>
        <w:rPr>
          <w:rFonts w:ascii="Cambria" w:cs="Cambria" w:eastAsia="Cambria" w:hAnsi="Cambria"/>
          <w:b w:val="false"/>
          <w:bCs w:val="false"/>
          <w:i w:val="false"/>
          <w:iCs w:val="false"/>
          <w:color w:val="1A1A1A"/>
          <w:sz w:val="22"/>
          <w:szCs w:val="22"/>
        </w:rPr>
        <w:t xml:space="preserve">Fonte dei dati demografici pugliesi: popolazione, età media, indice di vecchiaia, proiezioni al 2030 e 2050. Ancoraggio dimensionale dello Studio.</w:t>
      </w:r>
    </w:p>
    <w:p>
      <w:pPr>
        <w:spacing w:after="100" w:line="300"/>
        <w:jc w:val="both"/>
      </w:pPr>
      <w:r>
        <w:rPr>
          <w:rFonts w:ascii="Cambria" w:cs="Cambria" w:eastAsia="Cambria" w:hAnsi="Cambria"/>
          <w:b/>
          <w:bCs/>
          <w:i w:val="false"/>
          <w:iCs w:val="false"/>
          <w:color w:val="1A1A1A"/>
          <w:sz w:val="22"/>
          <w:szCs w:val="22"/>
        </w:rPr>
        <w:t xml:space="preserve">[14] The Lancet Psychiatry — prevalenza depressione anziani — </w:t>
      </w:r>
      <w:r>
        <w:rPr>
          <w:rFonts w:ascii="Cambria" w:cs="Cambria" w:eastAsia="Cambria" w:hAnsi="Cambria"/>
          <w:b w:val="false"/>
          <w:bCs w:val="false"/>
          <w:i w:val="false"/>
          <w:iCs w:val="false"/>
          <w:color w:val="1A1A1A"/>
          <w:sz w:val="22"/>
          <w:szCs w:val="22"/>
        </w:rPr>
        <w:t xml:space="preserve">Meta-analisi di 174 studi in 59 paesi: prevalenza di depressione maggiore negli over 65 tra 10-15%, fino a 25-30% con cronicità multiple.</w:t>
      </w:r>
    </w:p>
    <w:p>
      <w:pPr>
        <w:spacing w:after="100" w:line="300"/>
        <w:jc w:val="both"/>
      </w:pPr>
      <w:r>
        <w:rPr>
          <w:rFonts w:ascii="Cambria" w:cs="Cambria" w:eastAsia="Cambria" w:hAnsi="Cambria"/>
          <w:b/>
          <w:bCs/>
          <w:i w:val="false"/>
          <w:iCs w:val="false"/>
          <w:color w:val="1A1A1A"/>
          <w:sz w:val="22"/>
          <w:szCs w:val="22"/>
        </w:rPr>
        <w:t xml:space="preserve">[15] Khaledi et al., Acta Diabetologica 2019; Martens et al. 2010; Zhang et al. 2011 — </w:t>
      </w:r>
      <w:r>
        <w:rPr>
          <w:rFonts w:ascii="Cambria" w:cs="Cambria" w:eastAsia="Cambria" w:hAnsi="Cambria"/>
          <w:b w:val="false"/>
          <w:bCs w:val="false"/>
          <w:i w:val="false"/>
          <w:iCs w:val="false"/>
          <w:color w:val="1A1A1A"/>
          <w:sz w:val="22"/>
          <w:szCs w:val="22"/>
        </w:rPr>
        <w:t xml:space="preserve">Documentano la comorbilità psichica nelle patologie croniche: depressione 28% nel diabete tipo 2; +50% eventi avversi cardiovascolari; ansia/depressione 25-40% nella BPCO.</w:t>
      </w:r>
    </w:p>
    <w:p>
      <w:pPr>
        <w:spacing w:after="100" w:line="300"/>
        <w:jc w:val="both"/>
      </w:pPr>
      <w:r>
        <w:rPr>
          <w:rFonts w:ascii="Cambria" w:cs="Cambria" w:eastAsia="Cambria" w:hAnsi="Cambria"/>
          <w:b/>
          <w:bCs/>
          <w:i w:val="false"/>
          <w:iCs w:val="false"/>
          <w:color w:val="1A1A1A"/>
          <w:sz w:val="22"/>
          <w:szCs w:val="22"/>
        </w:rPr>
        <w:t xml:space="preserve">[16] Rapporto SISM 2023 — Ministero della Salute — </w:t>
      </w:r>
      <w:r>
        <w:rPr>
          <w:rFonts w:ascii="Cambria" w:cs="Cambria" w:eastAsia="Cambria" w:hAnsi="Cambria"/>
          <w:b w:val="false"/>
          <w:bCs w:val="false"/>
          <w:i w:val="false"/>
          <w:iCs w:val="false"/>
          <w:color w:val="1A1A1A"/>
          <w:sz w:val="22"/>
          <w:szCs w:val="22"/>
        </w:rPr>
        <w:t xml:space="preserve">Dati sull’utenza in carico ai DSM pugliesi (54.946 utenti; 18.939 nuovi) e sulla dotazione di personale (170 psicologi). Base del treatment gap.</w:t>
      </w:r>
    </w:p>
    <w:p>
      <w:pPr>
        <w:spacing w:after="100" w:line="300"/>
        <w:jc w:val="both"/>
      </w:pPr>
      <w:r>
        <w:rPr>
          <w:rFonts w:ascii="Cambria" w:cs="Cambria" w:eastAsia="Cambria" w:hAnsi="Cambria"/>
          <w:b/>
          <w:bCs/>
          <w:i w:val="false"/>
          <w:iCs w:val="false"/>
          <w:color w:val="1A1A1A"/>
          <w:sz w:val="22"/>
          <w:szCs w:val="22"/>
        </w:rPr>
        <w:t xml:space="preserve">[17] Motore Sanità — Laboratorio Salute Mentale Bari 2025 — </w:t>
      </w:r>
      <w:r>
        <w:rPr>
          <w:rFonts w:ascii="Cambria" w:cs="Cambria" w:eastAsia="Cambria" w:hAnsi="Cambria"/>
          <w:b w:val="false"/>
          <w:bCs w:val="false"/>
          <w:i w:val="false"/>
          <w:iCs w:val="false"/>
          <w:color w:val="1A1A1A"/>
          <w:sz w:val="22"/>
          <w:szCs w:val="22"/>
        </w:rPr>
        <w:t xml:space="preserve">Documenta gli accessi ai Pronto Soccorso per cause psichiatriche (18.753 nel 2023; +30% rispetto al pre-pandemia) e le prestazioni territoriali erogate.</w:t>
      </w:r>
    </w:p>
    <w:p>
      <w:pPr>
        <w:spacing w:after="100" w:line="300"/>
        <w:jc w:val="both"/>
      </w:pPr>
      <w:r>
        <w:rPr>
          <w:rFonts w:ascii="Cambria" w:cs="Cambria" w:eastAsia="Cambria" w:hAnsi="Cambria"/>
          <w:b/>
          <w:bCs/>
          <w:i w:val="false"/>
          <w:iCs w:val="false"/>
          <w:color w:val="1A1A1A"/>
          <w:sz w:val="22"/>
          <w:szCs w:val="22"/>
        </w:rPr>
        <w:t xml:space="preserve">[18] Rapporto Salute Mentale 2021-2022 (SISM/SIEP) — </w:t>
      </w:r>
      <w:r>
        <w:rPr>
          <w:rFonts w:ascii="Cambria" w:cs="Cambria" w:eastAsia="Cambria" w:hAnsi="Cambria"/>
          <w:b w:val="false"/>
          <w:bCs w:val="false"/>
          <w:i w:val="false"/>
          <w:iCs w:val="false"/>
          <w:color w:val="1A1A1A"/>
          <w:sz w:val="22"/>
          <w:szCs w:val="22"/>
        </w:rPr>
        <w:t xml:space="preserve">Documenta la spesa per la salute mentale pari al 3% del FSN e il costo pro-capite di 67-70 €. Base della quantificazione della spesa psichiatrica pugliese (≈285 mln €).</w:t>
      </w:r>
    </w:p>
    <w:p>
      <w:pPr>
        <w:spacing w:after="100" w:line="300"/>
        <w:jc w:val="both"/>
      </w:pPr>
      <w:r>
        <w:rPr>
          <w:rFonts w:ascii="Cambria" w:cs="Cambria" w:eastAsia="Cambria" w:hAnsi="Cambria"/>
          <w:b/>
          <w:bCs/>
          <w:i w:val="false"/>
          <w:iCs w:val="false"/>
          <w:color w:val="1A1A1A"/>
          <w:sz w:val="22"/>
          <w:szCs w:val="22"/>
        </w:rPr>
        <w:t xml:space="preserve">[19] ISTAT — Rapporto SDGs 2024 e Povertà in Italia — </w:t>
      </w:r>
      <w:r>
        <w:rPr>
          <w:rFonts w:ascii="Cambria" w:cs="Cambria" w:eastAsia="Cambria" w:hAnsi="Cambria"/>
          <w:b w:val="false"/>
          <w:bCs w:val="false"/>
          <w:i w:val="false"/>
          <w:iCs w:val="false"/>
          <w:color w:val="1A1A1A"/>
          <w:sz w:val="22"/>
          <w:szCs w:val="22"/>
        </w:rPr>
        <w:t xml:space="preserve">Fonte dell’indicatore AROPE (37,7% in Puglia) e dei dati su povertà assoluta, deprivazione materiale e povertà lavorativa. Base dei determinanti socioeconomici.</w:t>
      </w:r>
    </w:p>
    <w:p>
      <w:pPr>
        <w:spacing w:after="100" w:line="300"/>
        <w:jc w:val="both"/>
      </w:pPr>
      <w:r>
        <w:rPr>
          <w:rFonts w:ascii="Cambria" w:cs="Cambria" w:eastAsia="Cambria" w:hAnsi="Cambria"/>
          <w:b/>
          <w:bCs/>
          <w:i w:val="false"/>
          <w:iCs w:val="false"/>
          <w:color w:val="1A1A1A"/>
          <w:sz w:val="22"/>
          <w:szCs w:val="22"/>
        </w:rPr>
        <w:t xml:space="preserve">[20] ISTAT — Indicatori del Mercato del Lavoro 2024 — </w:t>
      </w:r>
      <w:r>
        <w:rPr>
          <w:rFonts w:ascii="Cambria" w:cs="Cambria" w:eastAsia="Cambria" w:hAnsi="Cambria"/>
          <w:b w:val="false"/>
          <w:bCs w:val="false"/>
          <w:i w:val="false"/>
          <w:iCs w:val="false"/>
          <w:color w:val="1A1A1A"/>
          <w:sz w:val="22"/>
          <w:szCs w:val="22"/>
        </w:rPr>
        <w:t xml:space="preserve">Dati su disoccupazione (9,3%), disoccupazione giovanile (32%) e condizione NEET (21,4%) in Puglia. Base dell’analisi dei determinanti lavoristici.</w:t>
      </w:r>
    </w:p>
    <w:p>
      <w:pPr>
        <w:spacing w:after="100" w:line="300"/>
        <w:jc w:val="both"/>
      </w:pPr>
      <w:r>
        <w:rPr>
          <w:rFonts w:ascii="Cambria" w:cs="Cambria" w:eastAsia="Cambria" w:hAnsi="Cambria"/>
          <w:b/>
          <w:bCs/>
          <w:i w:val="false"/>
          <w:iCs w:val="false"/>
          <w:color w:val="1A1A1A"/>
          <w:sz w:val="22"/>
          <w:szCs w:val="22"/>
        </w:rPr>
        <w:t xml:space="preserve">[21] Reibling et al., European Journal of Public Health 2017 — </w:t>
      </w:r>
      <w:r>
        <w:rPr>
          <w:rFonts w:ascii="Cambria" w:cs="Cambria" w:eastAsia="Cambria" w:hAnsi="Cambria"/>
          <w:b w:val="false"/>
          <w:bCs w:val="false"/>
          <w:i w:val="false"/>
          <w:iCs w:val="false"/>
          <w:color w:val="1A1A1A"/>
          <w:sz w:val="22"/>
          <w:szCs w:val="22"/>
        </w:rPr>
        <w:t xml:space="preserve">Documenta che ogni incremento dell’1% nel tasso di disoccupazione si associa a un aumento significativo dei sintomi depressivi, con effetti marcati nell’Europa meridionale.</w:t>
      </w:r>
    </w:p>
    <w:p>
      <w:pPr>
        <w:spacing w:after="100" w:line="300"/>
        <w:jc w:val="both"/>
      </w:pPr>
      <w:r>
        <w:rPr>
          <w:rFonts w:ascii="Cambria" w:cs="Cambria" w:eastAsia="Cambria" w:hAnsi="Cambria"/>
          <w:b/>
          <w:bCs/>
          <w:i w:val="false"/>
          <w:iCs w:val="false"/>
          <w:color w:val="1A1A1A"/>
          <w:sz w:val="22"/>
          <w:szCs w:val="22"/>
        </w:rPr>
        <w:t xml:space="preserve">[22] WHO — Social Determinants of Mental Health 2014 — </w:t>
      </w:r>
      <w:r>
        <w:rPr>
          <w:rFonts w:ascii="Cambria" w:cs="Cambria" w:eastAsia="Cambria" w:hAnsi="Cambria"/>
          <w:b w:val="false"/>
          <w:bCs w:val="false"/>
          <w:i w:val="false"/>
          <w:iCs w:val="false"/>
          <w:color w:val="1A1A1A"/>
          <w:sz w:val="22"/>
          <w:szCs w:val="22"/>
        </w:rPr>
        <w:t xml:space="preserve">Identifica nove fattori sociali core determinanti della salute mentale. Fonda il calcolo del rischio attribuibile di popolazione (PAR ≈32,7%).</w:t>
      </w:r>
    </w:p>
    <w:p>
      <w:pPr>
        <w:spacing w:after="100" w:line="300"/>
        <w:jc w:val="both"/>
      </w:pPr>
      <w:r>
        <w:rPr>
          <w:rFonts w:ascii="Cambria" w:cs="Cambria" w:eastAsia="Cambria" w:hAnsi="Cambria"/>
          <w:b/>
          <w:bCs/>
          <w:i w:val="false"/>
          <w:iCs w:val="false"/>
          <w:color w:val="1A1A1A"/>
          <w:sz w:val="22"/>
          <w:szCs w:val="22"/>
        </w:rPr>
        <w:t xml:space="preserve">[23] Corte dei Conti; Ragioneria Generale dello Stato — </w:t>
      </w:r>
      <w:r>
        <w:rPr>
          <w:rFonts w:ascii="Cambria" w:cs="Cambria" w:eastAsia="Cambria" w:hAnsi="Cambria"/>
          <w:b w:val="false"/>
          <w:bCs w:val="false"/>
          <w:i w:val="false"/>
          <w:iCs w:val="false"/>
          <w:color w:val="1A1A1A"/>
          <w:sz w:val="22"/>
          <w:szCs w:val="22"/>
        </w:rPr>
        <w:t xml:space="preserve">Dati sulla spesa sanitaria pubblica nazionale e regionale e sui vincoli di bilancio. Contesto della sostenibilità finanziaria.</w:t>
      </w:r>
    </w:p>
    <w:p>
      <w:pPr>
        <w:spacing w:after="100" w:line="300"/>
        <w:jc w:val="both"/>
      </w:pPr>
      <w:r>
        <w:rPr>
          <w:rFonts w:ascii="Cambria" w:cs="Cambria" w:eastAsia="Cambria" w:hAnsi="Cambria"/>
          <w:b/>
          <w:bCs/>
          <w:i w:val="false"/>
          <w:iCs w:val="false"/>
          <w:color w:val="1A1A1A"/>
          <w:sz w:val="22"/>
          <w:szCs w:val="22"/>
        </w:rPr>
        <w:t xml:space="preserve">[24] NHS England Digital — IAPT Annual Report 2023-2024 — </w:t>
      </w:r>
      <w:r>
        <w:rPr>
          <w:rFonts w:ascii="Cambria" w:cs="Cambria" w:eastAsia="Cambria" w:hAnsi="Cambria"/>
          <w:b w:val="false"/>
          <w:bCs w:val="false"/>
          <w:i w:val="false"/>
          <w:iCs w:val="false"/>
          <w:color w:val="1A1A1A"/>
          <w:sz w:val="22"/>
          <w:szCs w:val="22"/>
        </w:rPr>
        <w:t xml:space="preserve">Documenta oltre 1,3 mln di persone trattate, recovery 51%, reliable improvement 67%, completezza dati &gt;98%. Riferimento operativo principale.</w:t>
      </w:r>
    </w:p>
    <w:p>
      <w:pPr>
        <w:spacing w:after="100" w:line="300"/>
        <w:jc w:val="both"/>
      </w:pPr>
      <w:r>
        <w:rPr>
          <w:rFonts w:ascii="Cambria" w:cs="Cambria" w:eastAsia="Cambria" w:hAnsi="Cambria"/>
          <w:b/>
          <w:bCs/>
          <w:i w:val="false"/>
          <w:iCs w:val="false"/>
          <w:color w:val="1A1A1A"/>
          <w:sz w:val="22"/>
          <w:szCs w:val="22"/>
        </w:rPr>
        <w:t xml:space="preserve">[25] DM 77/2022 (standard territoriali) — </w:t>
      </w:r>
      <w:r>
        <w:rPr>
          <w:rFonts w:ascii="Cambria" w:cs="Cambria" w:eastAsia="Cambria" w:hAnsi="Cambria"/>
          <w:b w:val="false"/>
          <w:bCs w:val="false"/>
          <w:i w:val="false"/>
          <w:iCs w:val="false"/>
          <w:color w:val="1A1A1A"/>
          <w:sz w:val="22"/>
          <w:szCs w:val="22"/>
        </w:rPr>
        <w:t xml:space="preserve">Definisce Case della Comunità Hub/Spoke, Ospedali di Comunità e Centrali Operative Territoriali. Cornice del modello organizzativo.</w:t>
      </w:r>
    </w:p>
    <w:p>
      <w:pPr>
        <w:spacing w:after="100" w:line="300"/>
        <w:jc w:val="both"/>
      </w:pPr>
      <w:r>
        <w:rPr>
          <w:rFonts w:ascii="Cambria" w:cs="Cambria" w:eastAsia="Cambria" w:hAnsi="Cambria"/>
          <w:b/>
          <w:bCs/>
          <w:i w:val="false"/>
          <w:iCs w:val="false"/>
          <w:color w:val="1A1A1A"/>
          <w:sz w:val="22"/>
          <w:szCs w:val="22"/>
        </w:rPr>
        <w:t xml:space="preserve">[26] Archer et al., PLOS ONE 2023 — </w:t>
      </w:r>
      <w:r>
        <w:rPr>
          <w:rFonts w:ascii="Cambria" w:cs="Cambria" w:eastAsia="Cambria" w:hAnsi="Cambria"/>
          <w:b w:val="false"/>
          <w:bCs w:val="false"/>
          <w:i w:val="false"/>
          <w:iCs w:val="false"/>
          <w:color w:val="1A1A1A"/>
          <w:sz w:val="22"/>
          <w:szCs w:val="22"/>
        </w:rPr>
        <w:t xml:space="preserve">Conferma su 74 RCT (&gt;20.000 partecipanti) l’efficacia della prevenzione primaria e secondaria basata su evidenze nelle cure primarie.</w:t>
      </w:r>
    </w:p>
    <w:p>
      <w:pPr>
        <w:spacing w:after="100" w:line="300"/>
        <w:jc w:val="both"/>
      </w:pPr>
      <w:r>
        <w:rPr>
          <w:rFonts w:ascii="Cambria" w:cs="Cambria" w:eastAsia="Cambria" w:hAnsi="Cambria"/>
          <w:b/>
          <w:bCs/>
          <w:i w:val="false"/>
          <w:iCs w:val="false"/>
          <w:color w:val="1A1A1A"/>
          <w:sz w:val="22"/>
          <w:szCs w:val="22"/>
        </w:rPr>
        <w:t xml:space="preserve">[27] Nederlandse Zorgautoriteit; Trimbos Instituut — POH-GGZ — </w:t>
      </w:r>
      <w:r>
        <w:rPr>
          <w:rFonts w:ascii="Cambria" w:cs="Cambria" w:eastAsia="Cambria" w:hAnsi="Cambria"/>
          <w:b w:val="false"/>
          <w:bCs w:val="false"/>
          <w:i w:val="false"/>
          <w:iCs w:val="false"/>
          <w:color w:val="1A1A1A"/>
          <w:sz w:val="22"/>
          <w:szCs w:val="22"/>
        </w:rPr>
        <w:t xml:space="preserve">Documentano la copertura dell’87% degli studi di MG olandesi e 1,54 mln di cittadini raggiunti nel 2024. Riferimento europeo dell’appropriatezza.</w:t>
      </w:r>
    </w:p>
    <w:p>
      <w:pPr>
        <w:spacing w:after="100" w:line="300"/>
        <w:jc w:val="both"/>
      </w:pPr>
      <w:r>
        <w:rPr>
          <w:rFonts w:ascii="Cambria" w:cs="Cambria" w:eastAsia="Cambria" w:hAnsi="Cambria"/>
          <w:b/>
          <w:bCs/>
          <w:i w:val="false"/>
          <w:iCs w:val="false"/>
          <w:color w:val="1A1A1A"/>
          <w:sz w:val="22"/>
          <w:szCs w:val="22"/>
        </w:rPr>
        <w:t xml:space="preserve">[28] Cochrane Database of Systematic Reviews 2024 — </w:t>
      </w:r>
      <w:r>
        <w:rPr>
          <w:rFonts w:ascii="Cambria" w:cs="Cambria" w:eastAsia="Cambria" w:hAnsi="Cambria"/>
          <w:b w:val="false"/>
          <w:bCs w:val="false"/>
          <w:i w:val="false"/>
          <w:iCs w:val="false"/>
          <w:color w:val="1A1A1A"/>
          <w:sz w:val="22"/>
          <w:szCs w:val="22"/>
        </w:rPr>
        <w:t xml:space="preserve">Meta-analisi di 79 trial (24.308 partecipanti): differenza media standardizzata −0,28 sugli outcome depressivi, effetti fino a due anni. Conferma dell’efficacia del collaborative care.</w:t>
      </w:r>
    </w:p>
    <w:p>
      <w:pPr>
        <w:spacing w:after="100" w:line="300"/>
        <w:jc w:val="both"/>
      </w:pPr>
      <w:r>
        <w:rPr>
          <w:rFonts w:ascii="Cambria" w:cs="Cambria" w:eastAsia="Cambria" w:hAnsi="Cambria"/>
          <w:b/>
          <w:bCs/>
          <w:i w:val="false"/>
          <w:iCs w:val="false"/>
          <w:color w:val="1A1A1A"/>
          <w:sz w:val="22"/>
          <w:szCs w:val="22"/>
        </w:rPr>
        <w:t xml:space="preserve">[29] Analisi economiche IAPT — 13.069 £/QALY — </w:t>
      </w:r>
      <w:r>
        <w:rPr>
          <w:rFonts w:ascii="Cambria" w:cs="Cambria" w:eastAsia="Cambria" w:hAnsi="Cambria"/>
          <w:b w:val="false"/>
          <w:bCs w:val="false"/>
          <w:i w:val="false"/>
          <w:iCs w:val="false"/>
          <w:color w:val="1A1A1A"/>
          <w:sz w:val="22"/>
          <w:szCs w:val="22"/>
        </w:rPr>
        <w:t xml:space="preserve">Documentano un ICER di 13.069 £/QALY con probabilità del 92% di cost-effectiveness alla soglia NICE. Base della sostenibilità economica del modello.</w:t>
      </w:r>
    </w:p>
    <w:p>
      <w:pPr>
        <w:spacing w:after="100" w:line="300"/>
        <w:jc w:val="both"/>
      </w:pPr>
      <w:r>
        <w:rPr>
          <w:rFonts w:ascii="Cambria" w:cs="Cambria" w:eastAsia="Cambria" w:hAnsi="Cambria"/>
          <w:b/>
          <w:bCs/>
          <w:i w:val="false"/>
          <w:iCs w:val="false"/>
          <w:color w:val="1A1A1A"/>
          <w:sz w:val="22"/>
          <w:szCs w:val="22"/>
        </w:rPr>
        <w:t xml:space="preserve">[30] Trial IMPACT — caveat metodologico — </w:t>
      </w:r>
      <w:r>
        <w:rPr>
          <w:rFonts w:ascii="Cambria" w:cs="Cambria" w:eastAsia="Cambria" w:hAnsi="Cambria"/>
          <w:b w:val="false"/>
          <w:bCs w:val="false"/>
          <w:i w:val="false"/>
          <w:iCs w:val="false"/>
          <w:color w:val="1A1A1A"/>
          <w:sz w:val="22"/>
          <w:szCs w:val="22"/>
        </w:rPr>
        <w:t xml:space="preserve">Evidenzia che i risparmi sanitari diretti non risultano statisticamente significativi in isolamento. Caveat invariante preservato in tutto lo Studio.</w:t>
      </w:r>
    </w:p>
    <w:p>
      <w:pPr>
        <w:spacing w:after="100" w:line="300"/>
        <w:jc w:val="both"/>
      </w:pPr>
      <w:r>
        <w:rPr>
          <w:rFonts w:ascii="Cambria" w:cs="Cambria" w:eastAsia="Cambria" w:hAnsi="Cambria"/>
          <w:b/>
          <w:bCs/>
          <w:i w:val="false"/>
          <w:iCs w:val="false"/>
          <w:color w:val="1A1A1A"/>
          <w:sz w:val="22"/>
          <w:szCs w:val="22"/>
        </w:rPr>
        <w:t xml:space="preserve">[31] DM 77/2022; governance regionale — </w:t>
      </w:r>
      <w:r>
        <w:rPr>
          <w:rFonts w:ascii="Cambria" w:cs="Cambria" w:eastAsia="Cambria" w:hAnsi="Cambria"/>
          <w:b w:val="false"/>
          <w:bCs w:val="false"/>
          <w:i w:val="false"/>
          <w:iCs w:val="false"/>
          <w:color w:val="1A1A1A"/>
          <w:sz w:val="22"/>
          <w:szCs w:val="22"/>
        </w:rPr>
        <w:t xml:space="preserve">Fonda l’articolazione della governance multilivello (Coordinamento Regionale e livello distrettuale). Cornice organizzativa.</w:t>
      </w:r>
    </w:p>
    <w:p>
      <w:pPr>
        <w:spacing w:after="100" w:line="300"/>
        <w:jc w:val="both"/>
      </w:pPr>
      <w:r>
        <w:rPr>
          <w:rFonts w:ascii="Cambria" w:cs="Cambria" w:eastAsia="Cambria" w:hAnsi="Cambria"/>
          <w:b/>
          <w:bCs/>
          <w:i w:val="false"/>
          <w:iCs w:val="false"/>
          <w:color w:val="1A1A1A"/>
          <w:sz w:val="22"/>
          <w:szCs w:val="22"/>
        </w:rPr>
        <w:t xml:space="preserve">[32] NHS England Digital — workforce IAPT — </w:t>
      </w:r>
      <w:r>
        <w:rPr>
          <w:rFonts w:ascii="Cambria" w:cs="Cambria" w:eastAsia="Cambria" w:hAnsi="Cambria"/>
          <w:b w:val="false"/>
          <w:bCs w:val="false"/>
          <w:i w:val="false"/>
          <w:iCs w:val="false"/>
          <w:color w:val="1A1A1A"/>
          <w:sz w:val="22"/>
          <w:szCs w:val="22"/>
        </w:rPr>
        <w:t xml:space="preserve">Documenta 13.779 operatori FTE per 56 mln di abitanti (1 ogni 5.224). Base dei parametri di dimensionamento della workforce.</w:t>
      </w:r>
    </w:p>
    <w:p>
      <w:pPr>
        <w:spacing w:after="100" w:line="300"/>
        <w:jc w:val="both"/>
      </w:pPr>
      <w:r>
        <w:rPr>
          <w:rFonts w:ascii="Cambria" w:cs="Cambria" w:eastAsia="Cambria" w:hAnsi="Cambria"/>
          <w:b/>
          <w:bCs/>
          <w:i w:val="false"/>
          <w:iCs w:val="false"/>
          <w:color w:val="1A1A1A"/>
          <w:sz w:val="22"/>
          <w:szCs w:val="22"/>
        </w:rPr>
        <w:t xml:space="preserve">[33] CCNL Sanità; ACN specialistica ambulatoriale; ISTAT; INPS — </w:t>
      </w:r>
      <w:r>
        <w:rPr>
          <w:rFonts w:ascii="Cambria" w:cs="Cambria" w:eastAsia="Cambria" w:hAnsi="Cambria"/>
          <w:b w:val="false"/>
          <w:bCs w:val="false"/>
          <w:i w:val="false"/>
          <w:iCs w:val="false"/>
          <w:color w:val="1A1A1A"/>
          <w:sz w:val="22"/>
          <w:szCs w:val="22"/>
        </w:rPr>
        <w:t xml:space="preserve">Fonti dei parametri retributivi e demografici per la costruzione dal basso del costo per incarico (≈55.000 €). Base della quantificazione dei costi diretti.</w:t>
      </w:r>
    </w:p>
    <w:p>
      <w:pPr>
        <w:spacing w:after="100" w:line="300"/>
        <w:jc w:val="both"/>
      </w:pPr>
      <w:r>
        <w:rPr>
          <w:rFonts w:ascii="Cambria" w:cs="Cambria" w:eastAsia="Cambria" w:hAnsi="Cambria"/>
          <w:b/>
          <w:bCs/>
          <w:i w:val="false"/>
          <w:iCs w:val="false"/>
          <w:color w:val="1A1A1A"/>
          <w:sz w:val="22"/>
          <w:szCs w:val="22"/>
        </w:rPr>
        <w:t xml:space="preserve">[34] Relazione tecnico-finanziaria — costo per incarico — </w:t>
      </w:r>
      <w:r>
        <w:rPr>
          <w:rFonts w:ascii="Cambria" w:cs="Cambria" w:eastAsia="Cambria" w:hAnsi="Cambria"/>
          <w:b w:val="false"/>
          <w:bCs w:val="false"/>
          <w:i w:val="false"/>
          <w:iCs w:val="false"/>
          <w:color w:val="1A1A1A"/>
          <w:sz w:val="22"/>
          <w:szCs w:val="22"/>
        </w:rPr>
        <w:t xml:space="preserve">Documenta la costruzione del costo per incarico e il confronto con la situazione attuale (45 incarichi, 1,5 mln €). Fondamento della quantificazione economica.</w:t>
      </w:r>
    </w:p>
    <w:p>
      <w:pPr>
        <w:spacing w:after="100" w:line="300"/>
        <w:jc w:val="both"/>
      </w:pPr>
      <w:r>
        <w:rPr>
          <w:rFonts w:ascii="Cambria" w:cs="Cambria" w:eastAsia="Cambria" w:hAnsi="Cambria"/>
          <w:b/>
          <w:bCs/>
          <w:i w:val="false"/>
          <w:iCs w:val="false"/>
          <w:color w:val="1A1A1A"/>
          <w:sz w:val="22"/>
          <w:szCs w:val="22"/>
        </w:rPr>
        <w:t xml:space="preserve">[35] Relazione tecnico-finanziaria — costo per scenario — </w:t>
      </w:r>
      <w:r>
        <w:rPr>
          <w:rFonts w:ascii="Cambria" w:cs="Cambria" w:eastAsia="Cambria" w:hAnsi="Cambria"/>
          <w:b w:val="false"/>
          <w:bCs w:val="false"/>
          <w:i w:val="false"/>
          <w:iCs w:val="false"/>
          <w:color w:val="1A1A1A"/>
          <w:sz w:val="22"/>
          <w:szCs w:val="22"/>
        </w:rPr>
        <w:t xml:space="preserve">Riconcilia i costi per scenario (≈25 / ≈38 / ≈50 mln €) con la tabella unica consolidata. Base degli scenari di dotazione.</w:t>
      </w:r>
    </w:p>
    <w:p>
      <w:pPr>
        <w:spacing w:after="100" w:line="300"/>
        <w:jc w:val="both"/>
      </w:pPr>
      <w:r>
        <w:rPr>
          <w:rFonts w:ascii="Cambria" w:cs="Cambria" w:eastAsia="Cambria" w:hAnsi="Cambria"/>
          <w:b/>
          <w:bCs/>
          <w:i w:val="false"/>
          <w:iCs w:val="false"/>
          <w:color w:val="1A1A1A"/>
          <w:sz w:val="22"/>
          <w:szCs w:val="22"/>
        </w:rPr>
        <w:t xml:space="preserve">[36] Modello Costi-Benefici e Budget Impact — Puglia — </w:t>
      </w:r>
      <w:r>
        <w:rPr>
          <w:rFonts w:ascii="Cambria" w:cs="Cambria" w:eastAsia="Cambria" w:hAnsi="Cambria"/>
          <w:b w:val="false"/>
          <w:bCs w:val="false"/>
          <w:i w:val="false"/>
          <w:iCs w:val="false"/>
          <w:color w:val="1A1A1A"/>
          <w:sz w:val="22"/>
          <w:szCs w:val="22"/>
        </w:rPr>
        <w:t xml:space="preserve">Documenta il costo diretto a regime (38-41 mln €) e la sua disaggregazione per voci. Base del profilo di spesa.</w:t>
      </w:r>
    </w:p>
    <w:p>
      <w:pPr>
        <w:spacing w:after="100" w:line="300"/>
        <w:jc w:val="both"/>
      </w:pPr>
      <w:r>
        <w:rPr>
          <w:rFonts w:ascii="Cambria" w:cs="Cambria" w:eastAsia="Cambria" w:hAnsi="Cambria"/>
          <w:b/>
          <w:bCs/>
          <w:i w:val="false"/>
          <w:iCs w:val="false"/>
          <w:color w:val="1A1A1A"/>
          <w:sz w:val="22"/>
          <w:szCs w:val="22"/>
        </w:rPr>
        <w:t xml:space="preserve">[37] Best practices collaborative care — formazione congiunta — </w:t>
      </w:r>
      <w:r>
        <w:rPr>
          <w:rFonts w:ascii="Cambria" w:cs="Cambria" w:eastAsia="Cambria" w:hAnsi="Cambria"/>
          <w:b w:val="false"/>
          <w:bCs w:val="false"/>
          <w:i w:val="false"/>
          <w:iCs w:val="false"/>
          <w:color w:val="1A1A1A"/>
          <w:sz w:val="22"/>
          <w:szCs w:val="22"/>
        </w:rPr>
        <w:t xml:space="preserve">Fondano il budget dedicato di 1 mln €/anno per la formazione congiunta MMG-Psicologi-CSM, coerente con le migliori pratiche internazionali.</w:t>
      </w:r>
    </w:p>
    <w:p>
      <w:pPr>
        <w:spacing w:after="100" w:line="300"/>
        <w:jc w:val="both"/>
      </w:pPr>
      <w:r>
        <w:rPr>
          <w:rFonts w:ascii="Cambria" w:cs="Cambria" w:eastAsia="Cambria" w:hAnsi="Cambria"/>
          <w:b/>
          <w:bCs/>
          <w:i w:val="false"/>
          <w:iCs w:val="false"/>
          <w:color w:val="1A1A1A"/>
          <w:sz w:val="22"/>
          <w:szCs w:val="22"/>
        </w:rPr>
        <w:t xml:space="preserve">[38] Relazione tecnico-finanziaria — coperture — </w:t>
      </w:r>
      <w:r>
        <w:rPr>
          <w:rFonts w:ascii="Cambria" w:cs="Cambria" w:eastAsia="Cambria" w:hAnsi="Cambria"/>
          <w:b w:val="false"/>
          <w:bCs w:val="false"/>
          <w:i w:val="false"/>
          <w:iCs w:val="false"/>
          <w:color w:val="1A1A1A"/>
          <w:sz w:val="22"/>
          <w:szCs w:val="22"/>
        </w:rPr>
        <w:t xml:space="preserve">Documenta le fonti di finanziamento (SSR, PNRR, fondi nazionali salute mentale, riutilizzo dei risparmi, accordi intersettoriali). Base della sostenibilità.</w:t>
      </w:r>
    </w:p>
    <w:p>
      <w:r>
        <w:rPr>
          <w:rFonts w:ascii="Cambria" w:hAnsi="Cambria"/>
        </w:rPr>
        <w:t>[39] Legge regionale Puglia 19 luglio 2023, n. 11, sul Servizio di Psicologia di Base — riferimento normativo istitutivo; la Puglia è la prima Regione italiana ad aver dato veste legislativa al modello.</w:t>
      </w:r>
    </w:p>
    <w:p>
      <w:r>
        <w:rPr>
          <w:rFonts w:ascii="Cambria" w:hAnsi="Cambria"/>
        </w:rPr>
        <w:t>[40] OECD, differenziale di costo per gravità dei disturbi mentali, 2025 — documenta la crescita del costo di trattamento dai quadri lievi (≈511 €) ai quadri gravi (≈10.485 €); argomento cardine a favore dell’intercettazione precoce.</w:t>
      </w:r>
    </w:p>
    <w:p>
      <w:r>
        <w:rPr>
          <w:rFonts w:ascii="Cambria" w:hAnsi="Cambria"/>
        </w:rPr>
        <w:t>[41] Regolamento (UE) 2024/1689 sull’intelligenza artificiale — quadro normativo entro cui è collocato lo strato dell’Intelligenza Artificiale, vincolato a funzione di supporto sotto supervisione clinica umana.</w:t>
      </w:r>
    </w:p>
    <w:p>
      <w:r>
        <w:rPr>
          <w:rFonts w:ascii="Cambria" w:hAnsi="Cambria"/>
        </w:rPr>
        <w:t>[42] Soeters R. et al., meta-analisi IPD sui componenti efficaci della collaborative care, 2025 — base di evidenza clinica sui componenti efficaci dell’assistenza collaborativa, richiamata nel modello organizzativo.</w:t>
      </w:r>
    </w:p>
    <w:p>
      <w:r>
        <w:rPr>
          <w:rFonts w:ascii="Cambria" w:hAnsi="Cambria"/>
        </w:rPr>
        <w:t>[43] World Health Organization, Thematic Dialogue on Investing in NCDs and Mental Health, dicembre 2024 — conferma il ritorno di 4 dollari per ogni dollaro investito in salute mentale (7 dollari per le malattie non trasmissibili); evidenza di contesto.</w:t>
      </w:r>
    </w:p>
    <w:p>
      <w:r>
        <w:rPr>
          <w:rFonts w:ascii="Cambria" w:hAnsi="Cambria"/>
        </w:rPr>
        <w:t>[44] Kvaal K. et al., RCT su intervento cognitivo-comportamentale computerizzato in cure primarie, 2026 — evidenza sperimentale recente sull’intervento digitale in cure primarie.</w:t>
      </w:r>
    </w:p>
    <w:p>
      <w:r>
        <w:rPr>
          <w:rFonts w:ascii="Cambria" w:hAnsi="Cambria"/>
        </w:rPr>
        <w:t>[45] Veldhuijzen W. et al., costo-efficacia dell’intervento digitale, 2025 — rapporto incrementale di costo-utilità dell’intervento digitale (≈18.710 €/QALY), elemento dello strato dell’Intelligenza Artificiale.</w:t>
      </w:r>
    </w:p>
    <w:sectPr>
      <w:footerReference w:type="defaul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space="8" w:color="C9CDD6"/>
      </w:pBdr>
      <w:jc w:val="center"/>
    </w:pPr>
    <w:r>
      <w:rPr>
        <w:rFonts w:ascii="Calibri" w:hAnsi="Calibri" w:cs="Calibri" w:eastAsia="Calibri"/>
        <w:color w:val="6B7280"/>
        <w:sz w:val="16"/>
      </w:rPr>
      <w:t xml:space="preserve">Servizio di Psicologia di Base in Puglia  ·  </w:t>
    </w:r>
    <w:r>
      <w:rPr>
        <w:rFonts w:ascii="Calibri" w:hAnsi="Calibri" w:cs="Calibri" w:eastAsia="Calibri"/>
        <w:color w:val="6B7280"/>
        <w:sz w:val="16"/>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Cambria" w:cs="Cambria" w:eastAsia="Cambria" w:hAnsi="Cambria"/>
          <w:sz w:val="18"/>
          <w:szCs w:val="18"/>
        </w:rPr>
        <w:t xml:space="preserve">Art. 32 Cost.: «La Repubblica tutela la salute come fondamentale diritto dell’individuo e interesse della collettività». Concezione olistica comprensiva del benessere psicologico.</w:t>
      </w:r>
    </w:p>
  </w:footnote>
  <w:footnote w:id="2">
    <w:p>
      <w:r>
        <w:rPr>
          <w:rStyle w:val="FootnoteReference"/>
        </w:rPr>
        <w:footnoteRef/>
      </w:r>
      <w:r>
        <w:rPr>
          <w:rFonts w:ascii="Cambria" w:cs="Cambria" w:eastAsia="Cambria" w:hAnsi="Cambria"/>
          <w:sz w:val="18"/>
          <w:szCs w:val="18"/>
        </w:rPr>
        <w:t xml:space="preserve">WHO, Constitution (1946) e Mental Health Atlas 2024. La salute è definita come stato di completo benessere fisico, mentale e sociale.</w:t>
      </w:r>
    </w:p>
  </w:footnote>
  <w:footnote w:id="3">
    <w:p>
      <w:pPr>
        <w:pStyle w:val="FootnoteText"/>
      </w:pPr>
      <w:r>
        <w:rPr>
          <w:rStyle w:val="FootnoteReference"/>
        </w:rPr>
        <w:footnoteRef/>
      </w:r>
      <w:r>
        <w:t xml:space="preserve"> Legge regionale Puglia 19 luglio 2023, n. 11, sul Servizio di Psicologia di Base — riferimento normativo istitutivo, che colloca la Puglia quale Regione capostipite del modello a livello nazionale.</w:t>
      </w:r>
    </w:p>
  </w:footnote>
  <w:footnote w:id="4">
    <w:p>
      <w:r>
        <w:rPr>
          <w:rStyle w:val="FootnoteReference"/>
        </w:rPr>
        <w:footnoteRef/>
      </w:r>
      <w:r>
        <w:rPr>
          <w:rFonts w:ascii="Cambria" w:cs="Cambria" w:eastAsia="Cambria" w:hAnsi="Cambria"/>
          <w:sz w:val="18"/>
          <w:szCs w:val="18"/>
        </w:rPr>
        <w:t xml:space="preserve">Carta dei diritti fondamentali UE, Pilastro europeo dei diritti sociali, Commissione Europea, Rapporto sulla salute mentale 2024.</w:t>
      </w:r>
    </w:p>
  </w:footnote>
  <w:footnote w:id="5">
    <w:p>
      <w:r>
        <w:rPr>
          <w:rStyle w:val="FootnoteReference"/>
        </w:rPr>
        <w:footnoteRef/>
      </w:r>
      <w:r>
        <w:rPr>
          <w:rFonts w:ascii="Cambria" w:cs="Cambria" w:eastAsia="Cambria" w:hAnsi="Cambria"/>
          <w:sz w:val="18"/>
          <w:szCs w:val="18"/>
        </w:rPr>
        <w:t xml:space="preserve">Studi longitudinali su Social Science &amp; Medicine e Journal of Epidemiology and Community Health: RR 2,3 di disturbi mentali comuni in deprivazione severa.</w:t>
      </w:r>
    </w:p>
  </w:footnote>
  <w:footnote w:id="6">
    <w:p>
      <w:r>
        <w:rPr>
          <w:rStyle w:val="FootnoteReference"/>
        </w:rPr>
        <w:footnoteRef/>
      </w:r>
      <w:r>
        <w:rPr>
          <w:rFonts w:ascii="Cambria" w:cs="Cambria" w:eastAsia="Cambria" w:hAnsi="Cambria"/>
          <w:sz w:val="18"/>
          <w:szCs w:val="18"/>
        </w:rPr>
        <w:t xml:space="preserve">Standard OMS: minimo 5% della spesa sanitaria alla salute mentale; nord-Europa 10-12%. Puglia: 3,3%. Standard dotazione psicologi: 18/100.000 ottimale, 10 minimo.</w:t>
      </w:r>
    </w:p>
  </w:footnote>
  <w:footnote w:id="7">
    <w:p>
      <w:r>
        <w:rPr>
          <w:rStyle w:val="FootnoteReference"/>
        </w:rPr>
        <w:footnoteRef/>
      </w:r>
      <w:r>
        <w:rPr>
          <w:rFonts w:ascii="Cambria" w:cs="Cambria" w:eastAsia="Cambria" w:hAnsi="Cambria"/>
          <w:sz w:val="18"/>
          <w:szCs w:val="18"/>
        </w:rPr>
        <w:t xml:space="preserve">Archer J. et al., meta-analisi su PLOS ONE: 74 RCT del modello collaborativo; beta −0,11 (IC 95% −0,20/−0,01; p=0,03).</w:t>
      </w:r>
    </w:p>
  </w:footnote>
  <w:footnote w:id="8">
    <w:p>
      <w:r>
        <w:rPr>
          <w:rStyle w:val="FootnoteReference"/>
        </w:rPr>
        <w:footnoteRef/>
      </w:r>
      <w:r>
        <w:rPr>
          <w:rFonts w:ascii="Cambria" w:cs="Cambria" w:eastAsia="Cambria" w:hAnsi="Cambria"/>
          <w:sz w:val="18"/>
          <w:szCs w:val="18"/>
        </w:rPr>
        <w:t xml:space="preserve">British Journal of Psychiatry, analisi economica IAPT: 16.857 £/QALY, sotto la soglia NICE di 30.000 £.</w:t>
      </w:r>
    </w:p>
  </w:footnote>
  <w:footnote w:id="9">
    <w:p>
      <w:r>
        <w:rPr>
          <w:rStyle w:val="FootnoteReference"/>
        </w:rPr>
        <w:footnoteRef/>
      </w:r>
      <w:r>
        <w:rPr>
          <w:rFonts w:ascii="Cambria" w:cs="Cambria" w:eastAsia="Cambria" w:hAnsi="Cambria"/>
          <w:sz w:val="18"/>
          <w:szCs w:val="18"/>
        </w:rPr>
        <w:t xml:space="preserve">Collaborative Care Model, Univ. di Washington, validato attraverso oltre 90 trial randomizzati controllati.</w:t>
      </w:r>
    </w:p>
  </w:footnote>
  <w:footnote w:id="10">
    <w:p>
      <w:r>
        <w:rPr>
          <w:rStyle w:val="FootnoteReference"/>
        </w:rPr>
        <w:footnoteRef/>
      </w:r>
      <w:r>
        <w:rPr>
          <w:rFonts w:ascii="Cambria" w:cs="Cambria" w:eastAsia="Cambria" w:hAnsi="Cambria"/>
          <w:sz w:val="18"/>
          <w:szCs w:val="18"/>
        </w:rPr>
        <w:t xml:space="preserve"> Unisanté, Raisons de santé Essentiels n. 73, 2026; OECD, The Economic Case for Preventing Mental Ill Health, 2026. Fonte del costo per anno di vita ponderato per la qualità adottato in modo invariante nello Studio (circa 9.800 €/QALY), in sostituzione dell’analisi di riferimento del 2016 precedentemente adottata.</w:t>
      </w:r>
    </w:p>
  </w:footnote>
  <w:footnote w:id="11">
    <w:p>
      <w:r>
        <w:rPr>
          <w:rStyle w:val="FootnoteReference"/>
        </w:rPr>
        <w:footnoteRef/>
      </w:r>
      <w:r>
        <w:rPr>
          <w:rFonts w:ascii="Cambria" w:cs="Cambria" w:eastAsia="Cambria" w:hAnsi="Cambria"/>
          <w:sz w:val="18"/>
          <w:szCs w:val="18"/>
        </w:rPr>
        <w:t xml:space="preserve">Meta-analisi su JAMA Psychiatry: interventi brevi 6-8 sedute riducono depressione maggiore del 21% (RR 0,79) e ansia del 19% (RR 0,81) a 12 mesi.</w:t>
      </w:r>
    </w:p>
  </w:footnote>
  <w:footnote w:id="12">
    <w:p>
      <w:r>
        <w:rPr>
          <w:rStyle w:val="FootnoteReference"/>
        </w:rPr>
        <w:footnoteRef/>
      </w:r>
      <w:r>
        <w:rPr>
          <w:rFonts w:ascii="Cambria" w:cs="Cambria" w:eastAsia="Cambria" w:hAnsi="Cambria"/>
          <w:sz w:val="18"/>
          <w:szCs w:val="18"/>
        </w:rPr>
        <w:t xml:space="preserve">WHO: depressione e ansia costano circa 1 trilione di dollari l’anno all’economia globale, prevalentemente in perdita di produttività.</w:t>
      </w:r>
    </w:p>
  </w:footnote>
  <w:footnote w:id="13">
    <w:p>
      <w:pPr>
        <w:pStyle w:val="FootnoteText"/>
      </w:pPr>
      <w:r>
        <w:rPr>
          <w:rStyle w:val="FootnoteReference"/>
        </w:rPr>
        <w:footnoteRef/>
      </w:r>
      <w:r>
        <w:t xml:space="preserve"> OECD, differenziale di costo per gravità dei disturbi mentali, 2025 — documenta la crescita del costo di trattamento dai quadri lievi (≈511 €) ai quadri gravi (≈10.485 €); argomento cardine a favore dell’intercettazione precoce nel presente Studio.</w:t>
      </w:r>
    </w:p>
  </w:footnote>
  <w:footnote w:id="14">
    <w:p>
      <w:pPr>
        <w:pStyle w:val="FootnoteText"/>
      </w:pPr>
      <w:r>
        <w:rPr>
          <w:rStyle w:val="FootnoteReference"/>
        </w:rPr>
        <w:footnoteRef/>
      </w:r>
      <w:r>
        <w:t xml:space="preserve"> World Health Organization, Thematic Dialogue on Investing in NCDs and Mental Health, dicembre 2024 — conferma il ritorno di 4 dollari per ogni dollaro investito in salute mentale, esteso a 7 dollari per la componente delle malattie non trasmissibili; evidenza di contesto, non concorrente al verdetto tripartito.</w:t>
      </w:r>
    </w:p>
  </w:footnote>
  <w:footnote w:id="15">
    <w:p>
      <w:r>
        <w:rPr>
          <w:rStyle w:val="FootnoteReference"/>
        </w:rPr>
        <w:footnoteRef/>
      </w:r>
      <w:r>
        <w:rPr>
          <w:rFonts w:ascii="Cambria" w:cs="Cambria" w:eastAsia="Cambria" w:hAnsi="Cambria"/>
          <w:sz w:val="18"/>
          <w:szCs w:val="18"/>
        </w:rPr>
        <w:t xml:space="preserve">DM 77/2022 e Missione 6 del PNRR. Rapporto ottimale 1 psicologo ogni 4-5 medici di base.</w:t>
      </w:r>
    </w:p>
  </w:footnote>
  <w:footnote w:id="16">
    <w:p>
      <w:r>
        <w:rPr>
          <w:rStyle w:val="FootnoteReference"/>
        </w:rPr>
        <w:footnoteRef/>
      </w:r>
      <w:r>
        <w:rPr>
          <w:rFonts w:ascii="Cambria" w:cs="Cambria" w:eastAsia="Cambria" w:hAnsi="Cambria"/>
          <w:sz w:val="18"/>
          <w:szCs w:val="18"/>
        </w:rPr>
        <w:t xml:space="preserve">ISTAT, Censimento Permanente della Popolazione (aprile 2025) e Indicatori Demografici (31 marzo 2025).</w:t>
      </w:r>
    </w:p>
  </w:footnote>
  <w:footnote w:id="17">
    <w:p>
      <w:r>
        <w:rPr>
          <w:rStyle w:val="FootnoteReference"/>
        </w:rPr>
        <w:footnoteRef/>
      </w:r>
      <w:r>
        <w:rPr>
          <w:rFonts w:ascii="Cambria" w:cs="Cambria" w:eastAsia="Cambria" w:hAnsi="Cambria"/>
          <w:sz w:val="18"/>
          <w:szCs w:val="18"/>
        </w:rPr>
        <w:t xml:space="preserve">Meta-analisi su The Lancet Psychiatry: 174 studi in 59 paesi, oltre 1 mln di individui. Prevalenza depressione over 65: 10-15%, fino a 25-30% con cronicità multiple.</w:t>
      </w:r>
    </w:p>
  </w:footnote>
  <w:footnote w:id="18">
    <w:p>
      <w:r>
        <w:rPr>
          <w:rStyle w:val="FootnoteReference"/>
        </w:rPr>
        <w:footnoteRef/>
      </w:r>
      <w:r>
        <w:rPr>
          <w:rFonts w:ascii="Cambria" w:cs="Cambria" w:eastAsia="Cambria" w:hAnsi="Cambria"/>
          <w:sz w:val="18"/>
          <w:szCs w:val="18"/>
        </w:rPr>
        <w:t xml:space="preserve">Khaledi et al., Acta Diabetologica 2019 (248 studi); Volkert et al., World Psychiatry 2013; Martens et al. 2010; Zhang et al. 2011.</w:t>
      </w:r>
    </w:p>
  </w:footnote>
  <w:footnote w:id="19">
    <w:p>
      <w:r>
        <w:rPr>
          <w:rStyle w:val="FootnoteReference"/>
        </w:rPr>
        <w:footnoteRef/>
      </w:r>
      <w:r>
        <w:rPr>
          <w:rFonts w:ascii="Cambria" w:cs="Cambria" w:eastAsia="Cambria" w:hAnsi="Cambria"/>
          <w:sz w:val="18"/>
          <w:szCs w:val="18"/>
        </w:rPr>
        <w:t xml:space="preserve">Rapporto SISM 2023, Ministero della Salute (dicembre 2024): 54.946 utenti in carico ai DSM pugliesi; 18.939 nuovi utenti.</w:t>
      </w:r>
    </w:p>
  </w:footnote>
  <w:footnote w:id="20">
    <w:p>
      <w:r>
        <w:rPr>
          <w:rStyle w:val="FootnoteReference"/>
        </w:rPr>
        <w:footnoteRef/>
      </w:r>
      <w:r>
        <w:rPr>
          <w:rFonts w:ascii="Cambria" w:cs="Cambria" w:eastAsia="Cambria" w:hAnsi="Cambria"/>
          <w:sz w:val="18"/>
          <w:szCs w:val="18"/>
        </w:rPr>
        <w:t xml:space="preserve">Rapporto SISM 2023 e Motore Sanità (febbraio 2025): 18.753 accessi ai PS per cause psichiatriche nel 2023, +30% rispetto al pre-pandemia.</w:t>
      </w:r>
    </w:p>
  </w:footnote>
  <w:footnote w:id="21">
    <w:p>
      <w:r>
        <w:rPr>
          <w:rStyle w:val="FootnoteReference"/>
        </w:rPr>
        <w:footnoteRef/>
      </w:r>
      <w:r>
        <w:rPr>
          <w:rFonts w:ascii="Cambria" w:cs="Cambria" w:eastAsia="Cambria" w:hAnsi="Cambria"/>
          <w:sz w:val="18"/>
          <w:szCs w:val="18"/>
        </w:rPr>
        <w:t xml:space="preserve">Ministero della Salute, dati 2023: assistenza psichiatrica territoriale 274,1 mln €, ricoveri 11,2 mln €, totale ≈285 mln € (3,3% della spesa regionale).</w:t>
      </w:r>
    </w:p>
  </w:footnote>
  <w:footnote w:id="22">
    <w:p>
      <w:r>
        <w:rPr>
          <w:rStyle w:val="FootnoteReference"/>
        </w:rPr>
        <w:footnoteRef/>
      </w:r>
      <w:r>
        <w:rPr>
          <w:rFonts w:ascii="Cambria" w:cs="Cambria" w:eastAsia="Cambria" w:hAnsi="Cambria"/>
          <w:sz w:val="18"/>
          <w:szCs w:val="18"/>
        </w:rPr>
        <w:t xml:space="preserve">ISTAT, Rapporto SDGs 2024 e dati preliminari 2025: indicatore AROPE Puglia 37,7% (≈1,46 mln individui).</w:t>
      </w:r>
    </w:p>
  </w:footnote>
  <w:footnote w:id="23">
    <w:p>
      <w:r>
        <w:rPr>
          <w:rStyle w:val="FootnoteReference"/>
        </w:rPr>
        <w:footnoteRef/>
      </w:r>
      <w:r>
        <w:rPr>
          <w:rFonts w:ascii="Cambria" w:cs="Cambria" w:eastAsia="Cambria" w:hAnsi="Cambria"/>
          <w:sz w:val="18"/>
          <w:szCs w:val="18"/>
        </w:rPr>
        <w:t xml:space="preserve">ISTAT, Indicatori del Mercato del Lavoro 2024: disoccupazione 9,3%, giovanile 32%, NEET 21,4% (fascia 15-29).</w:t>
      </w:r>
    </w:p>
  </w:footnote>
  <w:footnote w:id="24">
    <w:p>
      <w:r>
        <w:rPr>
          <w:rStyle w:val="FootnoteReference"/>
        </w:rPr>
        <w:footnoteRef/>
      </w:r>
      <w:r>
        <w:rPr>
          <w:rFonts w:ascii="Cambria" w:cs="Cambria" w:eastAsia="Cambria" w:hAnsi="Cambria"/>
          <w:sz w:val="18"/>
          <w:szCs w:val="18"/>
        </w:rPr>
        <w:t xml:space="preserve">Reibling et al., European Journal of Public Health 2017; meta-analisi The Lancet Psychiatry sulla disoccupazione.</w:t>
      </w:r>
    </w:p>
  </w:footnote>
  <w:footnote w:id="25">
    <w:p>
      <w:r>
        <w:rPr>
          <w:rStyle w:val="FootnoteReference"/>
        </w:rPr>
        <w:footnoteRef/>
      </w:r>
      <w:r>
        <w:rPr>
          <w:rFonts w:ascii="Cambria" w:cs="Cambria" w:eastAsia="Cambria" w:hAnsi="Cambria"/>
          <w:sz w:val="18"/>
          <w:szCs w:val="18"/>
        </w:rPr>
        <w:t xml:space="preserve">Formula PAR = Pe(RR−1)/[1+Pe(RR−1)], con Pe=0,377 e RR=2,3, che restituisce un rischio attribuibile del 32,7%.</w:t>
      </w:r>
    </w:p>
  </w:footnote>
  <w:footnote w:id="26">
    <w:p>
      <w:r>
        <w:rPr>
          <w:rStyle w:val="FootnoteReference"/>
        </w:rPr>
        <w:footnoteRef/>
      </w:r>
      <w:r>
        <w:rPr>
          <w:rFonts w:ascii="Cambria" w:cs="Cambria" w:eastAsia="Cambria" w:hAnsi="Cambria"/>
          <w:sz w:val="18"/>
          <w:szCs w:val="18"/>
        </w:rPr>
        <w:t xml:space="preserve">Dati regionali 2022-2023 e Il Sole 24 Ore: spesa sanitaria ≈8,5-8,6 mld €; disavanzo 2024 cresciuto a oltre 400 mln €.</w:t>
      </w:r>
    </w:p>
  </w:footnote>
  <w:footnote w:id="27">
    <w:p>
      <w:r>
        <w:rPr>
          <w:rStyle w:val="FootnoteReference"/>
        </w:rPr>
        <w:footnoteRef/>
      </w:r>
      <w:r>
        <w:rPr>
          <w:rFonts w:ascii="Cambria" w:cs="Cambria" w:eastAsia="Cambria" w:hAnsi="Cambria"/>
          <w:sz w:val="18"/>
          <w:szCs w:val="18"/>
        </w:rPr>
        <w:t xml:space="preserve">NHS England, IAPT Annual Report 2023-2024; Trimbos Instituut; Woltmann et al., American Journal of Psychiatry 2012.</w:t>
      </w:r>
    </w:p>
  </w:footnote>
  <w:footnote w:id="28">
    <w:p>
      <w:r>
        <w:rPr>
          <w:rStyle w:val="FootnoteReference"/>
        </w:rPr>
        <w:footnoteRef/>
      </w:r>
      <w:r>
        <w:rPr>
          <w:rFonts w:ascii="Cambria" w:cs="Cambria" w:eastAsia="Cambria" w:hAnsi="Cambria"/>
          <w:sz w:val="18"/>
          <w:szCs w:val="18"/>
        </w:rPr>
        <w:t xml:space="preserve">DM 77/2022 (GU 22 giugno 2022) e Missione 6 del PNRR.</w:t>
      </w:r>
    </w:p>
  </w:footnote>
  <w:footnote w:id="29">
    <w:p>
      <w:r>
        <w:rPr>
          <w:rStyle w:val="FootnoteReference"/>
        </w:rPr>
        <w:footnoteRef/>
      </w:r>
      <w:r>
        <w:rPr>
          <w:rFonts w:ascii="Cambria" w:cs="Cambria" w:eastAsia="Cambria" w:hAnsi="Cambria"/>
          <w:sz w:val="18"/>
          <w:szCs w:val="18"/>
        </w:rPr>
        <w:t xml:space="preserve">Archer J. et al., PLOS ONE 2023: 74 RCT, &gt;20.000 partecipanti; NHS England Digital (settembre 2024).</w:t>
      </w:r>
    </w:p>
  </w:footnote>
  <w:footnote w:id="30">
    <w:p>
      <w:pPr>
        <w:pStyle w:val="FootnoteText"/>
      </w:pPr>
      <w:r>
        <w:rPr>
          <w:rStyle w:val="FootnoteReference"/>
        </w:rPr>
        <w:footnoteRef/>
      </w:r>
      <w:r>
        <w:t xml:space="preserve"> Soeters R. et al., meta-analisi IPD sui componenti efficaci della collaborative care, 2025 — base di evidenza clinica sui componenti efficaci dell’assistenza collaborativa, richiamata nel modello organizzativo dello stepped care.</w:t>
      </w:r>
    </w:p>
  </w:footnote>
  <w:footnote w:id="31">
    <w:p>
      <w:pPr>
        <w:pStyle w:val="FootnoteText"/>
      </w:pPr>
      <w:r>
        <w:rPr>
          <w:rStyle w:val="FootnoteReference"/>
        </w:rPr>
        <w:footnoteRef/>
      </w:r>
      <w:r>
        <w:t xml:space="preserve"> Kvaal K. et al., RCT su intervento cognitivo-comportamentale computerizzato in cure primarie, 2026 — evidenza sperimentale recente sull’intervento digitale in cure primarie.</w:t>
      </w:r>
    </w:p>
  </w:footnote>
  <w:footnote w:id="32">
    <w:p>
      <w:pPr>
        <w:pStyle w:val="FootnoteText"/>
      </w:pPr>
      <w:r>
        <w:rPr>
          <w:rStyle w:val="FootnoteReference"/>
        </w:rPr>
        <w:footnoteRef/>
      </w:r>
      <w:r>
        <w:t xml:space="preserve"> Veldhuijzen W. et al., costo-efficacia dell’intervento digitale, 2025 — rapporto incrementale di costo-utilità dell’intervento digitale (≈18.710 €/QALY), elemento dello strato dell’Intelligenza Artificiale.</w:t>
      </w:r>
    </w:p>
  </w:footnote>
  <w:footnote w:id="33">
    <w:p>
      <w:r>
        <w:rPr>
          <w:rStyle w:val="FootnoteReference"/>
        </w:rPr>
        <w:footnoteRef/>
      </w:r>
      <w:r>
        <w:rPr>
          <w:rFonts w:ascii="Cambria" w:cs="Cambria" w:eastAsia="Cambria" w:hAnsi="Cambria"/>
          <w:sz w:val="18"/>
          <w:szCs w:val="18"/>
        </w:rPr>
        <w:t xml:space="preserve">Nederlandse Zorgautoriteit; studio su BMC Primary Care 2024 (31.873 individui con depressione, 2014-2019).</w:t>
      </w:r>
    </w:p>
  </w:footnote>
  <w:footnote w:id="34">
    <w:p>
      <w:r>
        <w:rPr>
          <w:rStyle w:val="FootnoteReference"/>
        </w:rPr>
        <w:footnoteRef/>
      </w:r>
      <w:r>
        <w:rPr>
          <w:rFonts w:ascii="Cambria" w:cs="Cambria" w:eastAsia="Cambria" w:hAnsi="Cambria"/>
          <w:sz w:val="18"/>
          <w:szCs w:val="18"/>
        </w:rPr>
        <w:t xml:space="preserve">Cochrane Database of Systematic Reviews 2024: 79 RCT, 24.308 partecipanti, SMD −0,28; JAMA Network Open 2025.</w:t>
      </w:r>
    </w:p>
  </w:footnote>
  <w:footnote w:id="35">
    <w:p>
      <w:r>
        <w:rPr>
          <w:rStyle w:val="FootnoteReference"/>
        </w:rPr>
        <w:footnoteRef/>
      </w:r>
      <w:r>
        <w:rPr>
          <w:rFonts w:ascii="Cambria" w:cs="Cambria" w:eastAsia="Cambria" w:hAnsi="Cambria"/>
          <w:sz w:val="18"/>
          <w:szCs w:val="18"/>
        </w:rPr>
        <w:t xml:space="preserve">Analisi economiche IAPT: ICER 13.069 £/QALY, probabilità 92% di cost-effectiveness alla soglia NICE di 30.000 £.</w:t>
      </w:r>
    </w:p>
  </w:footnote>
  <w:footnote w:id="36">
    <w:p>
      <w:r>
        <w:rPr>
          <w:rStyle w:val="FootnoteReference"/>
        </w:rPr>
        <w:footnoteRef/>
      </w:r>
      <w:r>
        <w:rPr>
          <w:rFonts w:ascii="Cambria" w:cs="Cambria" w:eastAsia="Cambria" w:hAnsi="Cambria"/>
          <w:sz w:val="18"/>
          <w:szCs w:val="18"/>
        </w:rPr>
        <w:t xml:space="preserve">Trial IMPACT: i risparmi sanitari diretti non risultano statisticamente significativi in isolamento. Caveat invariante.</w:t>
      </w:r>
    </w:p>
  </w:footnote>
  <w:footnote w:id="37">
    <w:p>
      <w:r>
        <w:rPr>
          <w:rStyle w:val="FootnoteReference"/>
        </w:rPr>
        <w:footnoteRef/>
      </w:r>
      <w:r>
        <w:rPr>
          <w:rFonts w:ascii="Cambria" w:cs="Cambria" w:eastAsia="Cambria" w:hAnsi="Cambria"/>
          <w:sz w:val="18"/>
          <w:szCs w:val="18"/>
        </w:rPr>
        <w:t xml:space="preserve">DM 77/2022: Case della Comunità Hub (1/40.000-50.000 ab.), Spoke, Ospedali di Comunità (1/100.000 ab.), Centrali Operative Territoriali.</w:t>
      </w:r>
    </w:p>
  </w:footnote>
  <w:footnote w:id="38">
    <w:p>
      <w:r>
        <w:rPr>
          <w:rStyle w:val="FootnoteReference"/>
        </w:rPr>
        <w:footnoteRef/>
      </w:r>
      <w:r>
        <w:rPr>
          <w:rFonts w:ascii="Cambria" w:cs="Cambria" w:eastAsia="Cambria" w:hAnsi="Cambria"/>
          <w:sz w:val="18"/>
          <w:szCs w:val="18"/>
        </w:rPr>
        <w:t xml:space="preserve">NHS England Digital 2023-2024: 13.779 operatori FTE (10.721 patient-facing) per 56 mln di abitanti.</w:t>
      </w:r>
    </w:p>
  </w:footnote>
  <w:footnote w:id="39">
    <w:p>
      <w:r>
        <w:rPr>
          <w:rStyle w:val="FootnoteReference"/>
        </w:rPr>
        <w:footnoteRef/>
      </w:r>
      <w:r>
        <w:rPr>
          <w:rFonts w:ascii="Cambria" w:cs="Cambria" w:eastAsia="Cambria" w:hAnsi="Cambria"/>
          <w:sz w:val="18"/>
          <w:szCs w:val="18"/>
        </w:rPr>
        <w:t xml:space="preserve">Fonti ufficiali: ISTAT, INPS, CCNL Sanità, documenti WHO/OECD, linee guida nazionali e internazionali.</w:t>
      </w:r>
    </w:p>
  </w:footnote>
  <w:footnote w:id="40">
    <w:p>
      <w:r>
        <w:rPr>
          <w:rStyle w:val="FootnoteReference"/>
        </w:rPr>
        <w:footnoteRef/>
      </w:r>
      <w:r>
        <w:rPr>
          <w:rFonts w:ascii="Cambria" w:cs="Cambria" w:eastAsia="Cambria" w:hAnsi="Cambria"/>
          <w:sz w:val="18"/>
          <w:szCs w:val="18"/>
        </w:rPr>
        <w:t xml:space="preserve">Modello tariffario: tariffa oraria ≈40 €/ora (rif. ACN specialistica ambulatoriale), ≈1.250 ore/anno, costi generali ≈5.000 €. Sedi presso Case della Comunità (PNRR).</w:t>
      </w:r>
    </w:p>
  </w:footnote>
  <w:footnote w:id="41">
    <w:p>
      <w:r>
        <w:rPr>
          <w:rStyle w:val="FootnoteReference"/>
        </w:rPr>
        <w:footnoteRef/>
      </w:r>
      <w:r>
        <w:rPr>
          <w:rFonts w:ascii="Cambria" w:cs="Cambria" w:eastAsia="Cambria" w:hAnsi="Cambria"/>
          <w:sz w:val="18"/>
          <w:szCs w:val="18"/>
        </w:rPr>
        <w:t xml:space="preserve">Servizio attuale: ≈45 incarichi, ≈1,5 mln €/anno (≈33.000 €/incarico su base oraria ridotta), pari a circa il 5% del fabbisogno di 800-900 psicologi.</w:t>
      </w:r>
    </w:p>
  </w:footnote>
  <w:footnote w:id="42">
    <w:p>
      <w:r>
        <w:rPr>
          <w:rStyle w:val="FootnoteReference"/>
        </w:rPr>
        <w:footnoteRef/>
      </w:r>
      <w:r>
        <w:rPr>
          <w:rFonts w:ascii="Cambria" w:cs="Cambria" w:eastAsia="Cambria" w:hAnsi="Cambria"/>
          <w:sz w:val="18"/>
          <w:szCs w:val="18"/>
        </w:rPr>
        <w:t xml:space="preserve">Modello Costi-Benefici e Budget Impact, Regione Puglia: costo diretto a regime nell’ordine di 40 mln € (intervallo 38-41 mln €).</w:t>
      </w:r>
    </w:p>
  </w:footnote>
  <w:footnote w:id="43">
    <w:p>
      <w:r>
        <w:rPr>
          <w:rStyle w:val="FootnoteReference"/>
        </w:rPr>
        <w:footnoteRef/>
      </w:r>
      <w:r>
        <w:rPr>
          <w:rFonts w:ascii="Cambria" w:cs="Cambria" w:eastAsia="Cambria" w:hAnsi="Cambria"/>
          <w:sz w:val="18"/>
          <w:szCs w:val="18"/>
        </w:rPr>
        <w:t xml:space="preserve">Budget dedicato di 1 mln €/anno per la formazione congiunta MMG-Psicologi-CSM. Popolazione bersaglio: ≈3.000 MMG + 800-900 psicologi ≈ 3.800 professionisti.</w:t>
      </w:r>
    </w:p>
  </w:footnote>
  <w:footnote w:id="44">
    <w:p>
      <w:r>
        <w:rPr>
          <w:rStyle w:val="FootnoteReference"/>
        </w:rPr>
        <w:footnoteRef/>
      </w:r>
      <w:r>
        <w:rPr>
          <w:rFonts w:ascii="Cambria" w:cs="Cambria" w:eastAsia="Cambria" w:hAnsi="Cambria"/>
          <w:sz w:val="18"/>
          <w:szCs w:val="18"/>
        </w:rPr>
        <w:t xml:space="preserve">Fonti di copertura: finanziamento ordinario SSR, Missione 6 PNRR, fondi nazionali salute mentale, riutilizzo dei risparmi diretti, accordi intersettoriali.</w:t>
      </w:r>
    </w:p>
  </w:footnote>
  <w:footnote w:id="45">
    <w:p>
      <w:pPr>
        <w:pStyle w:val="FootnoteText"/>
      </w:pPr>
      <w:r>
        <w:rPr>
          <w:rStyle w:val="FootnoteReference"/>
        </w:rPr>
        <w:footnoteRef/>
      </w:r>
      <w:r>
        <w:t xml:space="preserve"> Regolamento (UE) 2024/1689 sull’intelligenza artificiale — quadro normativo entro cui è collocato lo strato dell’Intelligenza Artificiale, vincolato a funzione di supporto sotto supervisione clinica umana.</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9A48" w:sz="6"/>
      </w:pBdr>
      <w:jc w:val="right"/>
    </w:pPr>
    <w:r>
      <w:rPr>
        <w:rFonts w:ascii="Calibri" w:cs="Calibri" w:eastAsia="Calibri" w:hAnsi="Calibri"/>
        <w:color w:val="16264B"/>
        <w:sz w:val="16"/>
        <w:szCs w:val="16"/>
      </w:rPr>
      <w:t xml:space="preserve">Studio Integrale · Psicologo di Base · Volume 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10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10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101">
    <w:abstractNumId w:val="101"/>
    <w:lvlOverride w:ilvl="0">
      <w:startOverride w:val="1"/>
    </w:lvlOverride>
  </w:num>
  <w:num w:numId="102">
    <w:abstractNumId w:val="10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pPr>
        <w:spacing w:after="150" w:line="276" w:lineRule="auto"/>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pageBreakBefore/>
      <w:shd w:val="clear" w:color="auto" w:fill="16264B"/>
      <w:spacing w:before="380" w:after="260" w:line="384" w:lineRule="auto"/>
      <w:ind w:left="180" w:right="160"/>
      <w:jc w:val="left"/>
    </w:pPr>
    <w:rPr>
      <w:rFonts w:ascii="Calibri" w:hAnsi="Calibri" w:cs="Calibri" w:eastAsia="Calibri"/>
      <w:b/>
      <w:color w:val="FFFFFF"/>
      <w:sz w:val="38"/>
      <w:szCs w:val="32"/>
    </w:rPr>
  </w:style>
  <w:style w:type="paragraph" w:styleId="Heading2">
    <w:name w:val="Heading 2"/>
    <w:basedOn w:val="Normal"/>
    <w:next w:val="Normal"/>
    <w:qFormat/>
    <w:pPr>
      <w:keepNext/>
      <w:spacing w:before="280" w:after="120" w:line="276" w:lineRule="auto"/>
      <w:jc w:val="left"/>
    </w:pPr>
    <w:rPr>
      <w:rFonts w:ascii="Calibri" w:hAnsi="Calibri" w:cs="Calibri" w:eastAsia="Calibri"/>
      <w:b/>
      <w:color w:val="16264B"/>
      <w:sz w:val="30"/>
      <w:szCs w:val="26"/>
    </w:rPr>
  </w:style>
  <w:style w:type="paragraph" w:styleId="Heading3">
    <w:name w:val="Heading 3"/>
    <w:basedOn w:val="Normal"/>
    <w:next w:val="Normal"/>
    <w:qFormat/>
    <w:pPr>
      <w:keepNext/>
      <w:spacing w:before="200" w:after="80" w:line="276" w:lineRule="auto"/>
      <w:jc w:val="left"/>
    </w:pPr>
    <w:rPr>
      <w:rFonts w:ascii="Calibri" w:hAnsi="Calibri" w:cs="Calibri" w:eastAsia="Calibri"/>
      <w:b/>
      <w:color w:val="2E4272"/>
      <w:sz w:val="26"/>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Studio Integrale Psicologo di Base — Volume I (Capitoli I–IV)</dc:title>
  <dc:creator>Luigi De Michele</dc:creator>
  <cp:lastModifiedBy>Un-named</cp:lastModifiedBy>
  <cp:revision>1</cp:revision>
  <dcterms:created xsi:type="dcterms:W3CDTF">2026-07-01T22:44:27.378Z</dcterms:created>
  <dcterms:modified xsi:type="dcterms:W3CDTF">2026-07-01T22:44:27.378Z</dcterms:modified>
</cp:coreProperties>
</file>

<file path=docProps/custom.xml><?xml version="1.0" encoding="utf-8"?>
<Properties xmlns="http://schemas.openxmlformats.org/officeDocument/2006/custom-properties" xmlns:vt="http://schemas.openxmlformats.org/officeDocument/2006/docPropsVTypes"/>
</file>