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vettore e il tribunale</w:t>
      </w:r>
    </w:p>
    <w:p>
      <w:pPr>
        <w:pStyle w:val="Heading2"/>
        <w:spacing w:after="100" w:before="200"/>
      </w:pPr>
      <w:r>
        <w:rPr>
          <w:rFonts w:ascii="Barlow Semi Condensed" w:cs="Barlow Semi Condensed" w:eastAsia="Barlow Semi Condensed" w:hAnsi="Barlow Semi Condensed"/>
          <w:sz w:val="24"/>
          <w:szCs w:val="24"/>
        </w:rPr>
        <w:t xml:space="preserve">Due studi italiani del corpus (1926-1972)</w:t>
      </w:r>
    </w:p>
    <w:p>
      <w:pPr>
        <w:spacing w:after="120" w:line="276"/>
        <w:jc w:val="both"/>
      </w:pPr>
      <w:r>
        <w:rPr>
          <w:rFonts w:ascii="Barlow Semi Condensed" w:cs="Barlow Semi Condensed" w:eastAsia="Barlow Semi Condensed" w:hAnsi="Barlow Semi Condensed"/>
          <w:b/>
          <w:bCs/>
          <w:sz w:val="24"/>
          <w:szCs w:val="24"/>
        </w:rPr>
        <w:t xml:space="preserve">Giangiacomo Feltrinelli: il vettore del mito</w:t>
      </w:r>
      <w:r>
        <w:rPr>
          <w:rFonts w:ascii="Barlow Semi Condensed" w:cs="Barlow Semi Condensed" w:eastAsia="Barlow Semi Condensed" w:hAnsi="Barlow Semi Condensed"/>
          <w:sz w:val="24"/>
          <w:szCs w:val="24"/>
        </w:rPr>
        <w:t xml:space="preserve"> · con la triangolazione integrale</w:t>
      </w:r>
    </w:p>
    <w:p>
      <w:pPr>
        <w:spacing w:after="120" w:line="276"/>
        <w:jc w:val="both"/>
      </w:pPr>
      <w:r>
        <w:rPr>
          <w:rFonts w:ascii="Barlow Semi Condensed" w:cs="Barlow Semi Condensed" w:eastAsia="Barlow Semi Condensed" w:hAnsi="Barlow Semi Condensed"/>
          <w:b/>
          <w:bCs/>
          <w:sz w:val="24"/>
          <w:szCs w:val="24"/>
        </w:rPr>
        <w:t xml:space="preserve">Il nodo Hyperion</w:t>
      </w:r>
      <w:r>
        <w:rPr>
          <w:rFonts w:ascii="Barlow Semi Condensed" w:cs="Barlow Semi Condensed" w:eastAsia="Barlow Semi Condensed" w:hAnsi="Barlow Semi Condensed"/>
          <w:sz w:val="24"/>
          <w:szCs w:val="24"/>
        </w:rPr>
        <w:t xml:space="preserve"> · triangolazione della «scuola di lingue» di Parigi con il corpus</w:t>
      </w:r>
    </w:p>
    <w:p>
      <w:pPr>
        <w:spacing w:after="120" w:line="276"/>
        <w:jc w:val="both"/>
      </w:pPr>
      <w:r>
        <w:rPr>
          <w:rFonts w:ascii="Barlow Semi Condensed" w:cs="Barlow Semi Condensed" w:eastAsia="Barlow Semi Condensed" w:hAnsi="Barlow Semi Condensed"/>
          <w:b/>
          <w:bCs/>
          <w:sz w:val="24"/>
          <w:szCs w:val="24"/>
        </w:rPr>
        <w:t xml:space="preserve">Feltrinelli e Hyperion</w:t>
      </w:r>
      <w:r>
        <w:rPr>
          <w:rFonts w:ascii="Barlow Semi Condensed" w:cs="Barlow Semi Condensed" w:eastAsia="Barlow Semi Condensed" w:hAnsi="Barlow Semi Condensed"/>
          <w:sz w:val="24"/>
          <w:szCs w:val="24"/>
        </w:rPr>
        <w:t xml:space="preserve"> · triangolazione d'incrocio: la matrice milanese e le tre strade</w:t>
      </w:r>
    </w:p>
    <w:p>
      <w:pPr>
        <w:spacing w:after="120" w:line="276"/>
        <w:jc w:val="both"/>
      </w:pPr>
      <w:r>
        <w:rPr>
          <w:rFonts w:ascii="Barlow Semi Condensed" w:cs="Barlow Semi Condensed" w:eastAsia="Barlow Semi Condensed" w:hAnsi="Barlow Semi Condensed"/>
          <w:b/>
          <w:bCs/>
          <w:sz w:val="24"/>
          <w:szCs w:val="24"/>
        </w:rPr>
        <w:t xml:space="preserve">Il Tribunale Speciale per la Difesa dello Stato: storia di un'istituzione</w:t>
      </w:r>
      <w:r>
        <w:rPr>
          <w:rFonts w:ascii="Barlow Semi Condensed" w:cs="Barlow Semi Condensed" w:eastAsia="Barlow Semi Condensed" w:hAnsi="Barlow Semi Condensed"/>
          <w:sz w:val="24"/>
          <w:szCs w:val="24"/>
        </w:rPr>
        <w:t xml:space="preserve"> · con l'approfondimento in otto sottonodi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rilegata — 24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filo del 1926.</w:t>
      </w:r>
      <w:r>
        <w:rPr>
          <w:rFonts w:ascii="Barlow Semi Condensed" w:cs="Barlow Semi Condensed" w:eastAsia="Barlow Semi Condensed" w:hAnsi="Barlow Semi Condensed"/>
          <w:i w:val="false"/>
          <w:iCs w:val="false"/>
          <w:sz w:val="24"/>
          <w:szCs w:val="24"/>
        </w:rPr>
        <w:t xml:space="preserve"> I due studi qui rilegati si aprono nello stesso anno. Il 19 giugno 1926 nasce a Milano Giangiacomo Feltrinelli; il 25 novembre 1926 la legge n. 2008 istituisce il Tribunale Speciale per la Difesa dello Stato. Non è un nesso: è una data condivisa, e la si lascia tale. Ma i due fronti si toccano davvero in un punto documentato — l'asse fascismo/antifascismo del Novecento italiano: il Tribunale colpì l'antifascismo e ne riempì le carceri fino al 1943; i GAP fondati da Feltrinelli nel 1970 ripresero dalla Resistenza il proprio nome, come rivendicazione simbolica e senza continuità reale. In mezzo stanno la Costituzione, che vietò per sempre il giudice speciale (art. 102), e la stagione in cui quel divieto fu messo alla prova.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 dell'edizione.</w:t>
      </w:r>
      <w:r>
        <w:rPr>
          <w:rFonts w:ascii="Barlow Semi Condensed" w:cs="Barlow Semi Condensed" w:eastAsia="Barlow Semi Condensed" w:hAnsi="Barlow Semi Condensed"/>
          <w:i w:val="false"/>
          <w:iCs w:val="false"/>
          <w:sz w:val="24"/>
          <w:szCs w:val="24"/>
        </w:rPr>
        <w:t xml:space="preserve"> Vale in ogni pagina la Regola di Ferro del corpus: dove la fonte documenta, l'opera certifica; dove tace, indaga e non afferma. Le tre categorie — documentato, convergenza, congettura — sono dichiarate; le correzioni della triangolazione sono nel testo con note di revisione; le fonti sono citate per esteso, con gli indirizzi, perché il lettore possa rifare il cammino. Nessuna persona è nominata come responsabile al di là del giudicato.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1957 — </w:t>
      </w:r>
      <w:r>
        <w:rPr>
          <w:rFonts w:ascii="Barlow Semi Condensed" w:cs="Barlow Semi Condensed" w:eastAsia="Barlow Semi Condensed" w:hAnsi="Barlow Semi Condensed"/>
          <w:sz w:val="24"/>
          <w:szCs w:val="24"/>
        </w:rPr>
        <w:t xml:space="preserve">Il dottor Živago</w:t>
      </w:r>
      <w:r>
        <w:rPr>
          <w:rFonts w:ascii="Barlow Semi Condensed" w:cs="Barlow Semi Condensed" w:eastAsia="Barlow Semi Condensed" w:hAnsi="Barlow Semi Condensed"/>
          <w:i/>
          <w:iCs/>
          <w:sz w:val="24"/>
          <w:szCs w:val="24"/>
        </w:rPr>
        <w:t xml:space="preserve"> di Boris Pasternak.</w:t>
      </w:r>
      <w:r>
        <w:rPr>
          <w:rFonts w:ascii="Barlow Semi Condensed" w:cs="Barlow Semi Condensed" w:eastAsia="Barlow Semi Condensed" w:hAnsi="Barlow Semi Condensed"/>
          <w:i/>
          <w:iCs/>
          <w:sz w:val="24"/>
          <w:szCs w:val="24"/>
        </w:rPr>
        <w:t xml:space="preserve"> Fu la </w:t>
      </w:r>
      <w:r>
        <w:rPr>
          <w:rFonts w:ascii="Barlow Semi Condensed" w:cs="Barlow Semi Condensed" w:eastAsia="Barlow Semi Condensed" w:hAnsi="Barlow Semi Condensed"/>
          <w:i/>
          <w:iCs/>
          <w:sz w:val="24"/>
          <w:szCs w:val="24"/>
        </w:rPr>
        <w:t xml:space="preserve">prima edizione mondiale</w:t>
      </w:r>
      <w:r>
        <w:rPr>
          <w:rFonts w:ascii="Barlow Semi Condensed" w:cs="Barlow Semi Condensed" w:eastAsia="Barlow Semi Condensed" w:hAnsi="Barlow Semi Condensed"/>
          <w:i/>
          <w:iCs/>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sz w:val="24"/>
          <w:szCs w:val="24"/>
        </w:rPr>
        <w:t xml:space="preserve">e</w:t>
      </w:r>
      <w:r>
        <w:rPr>
          <w:rFonts w:ascii="Barlow Semi Condensed" w:cs="Barlow Semi Condensed" w:eastAsia="Barlow Semi Condensed" w:hAnsi="Barlow Semi Condensed"/>
          <w:i/>
          <w:iCs/>
          <w:sz w:val="24"/>
          <w:szCs w:val="24"/>
        </w:rPr>
        <w:t xml:space="preserve"> del PCI perché il libro non uscisse (Wikipedia, </w:t>
      </w:r>
      <w:r>
        <w:rPr>
          <w:rFonts w:ascii="Barlow Semi Condensed" w:cs="Barlow Semi Condensed" w:eastAsia="Barlow Semi Condensed" w:hAnsi="Barlow Semi Condensed"/>
          <w:sz w:val="24"/>
          <w:szCs w:val="24"/>
        </w:rPr>
        <w:t xml:space="preserve">Doctor Zhivago</w:t>
      </w:r>
      <w:r>
        <w:rPr>
          <w:rFonts w:ascii="Barlow Semi Condensed" w:cs="Barlow Semi Condensed" w:eastAsia="Barlow Semi Condensed" w:hAnsi="Barlow Semi Condensed"/>
          <w:i/>
          <w:iCs/>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i/>
          <w:iCs/>
          <w:sz w:val="24"/>
          <w:szCs w:val="24"/>
        </w:rPr>
        <w:t xml:space="preserve">il 1957 fu l'ultimo anno di tessera</w:t>
      </w:r>
      <w:r>
        <w:rPr>
          <w:rFonts w:ascii="Barlow Semi Condensed" w:cs="Barlow Semi Condensed" w:eastAsia="Barlow Semi Condensed" w:hAnsi="Barlow Semi Condensed"/>
          <w:i/>
          <w:iCs/>
          <w:sz w:val="24"/>
          <w:szCs w:val="24"/>
        </w:rPr>
        <w:t xml:space="preserve"> — la rottura maturò proprio sul </w:t>
      </w:r>
      <w:r>
        <w:rPr>
          <w:rFonts w:ascii="Barlow Semi Condensed" w:cs="Barlow Semi Condensed" w:eastAsia="Barlow Semi Condensed" w:hAnsi="Barlow Semi Condensed"/>
          <w:sz w:val="24"/>
          <w:szCs w:val="24"/>
        </w:rPr>
        <w:t xml:space="preserve">Živago</w:t>
      </w:r>
      <w:r>
        <w:rPr>
          <w:rFonts w:ascii="Barlow Semi Condensed" w:cs="Barlow Semi Condensed" w:eastAsia="Barlow Semi Condensed" w:hAnsi="Barlow Semi Condensed"/>
          <w:i/>
          <w:iCs/>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w:t>
      </w:r>
      <w:r>
        <w:rPr>
          <w:rFonts w:ascii="Barlow Semi Condensed" w:cs="Barlow Semi Condensed" w:eastAsia="Barlow Semi Condensed" w:hAnsi="Barlow Semi Condensed"/>
          <w:i/>
          <w:iCs/>
          <w:sz w:val="24"/>
          <w:szCs w:val="24"/>
        </w:rPr>
        <w:t xml:space="preserve">1958 — </w:t>
      </w:r>
      <w:r>
        <w:rPr>
          <w:rFonts w:ascii="Barlow Semi Condensed" w:cs="Barlow Semi Condensed" w:eastAsia="Barlow Semi Condensed" w:hAnsi="Barlow Semi Condensed"/>
          <w:sz w:val="24"/>
          <w:szCs w:val="24"/>
        </w:rPr>
        <w:t xml:space="preserve">Il Gattopardo</w:t>
      </w:r>
      <w:r>
        <w:rPr>
          <w:rFonts w:ascii="Barlow Semi Condensed" w:cs="Barlow Semi Condensed" w:eastAsia="Barlow Semi Condensed" w:hAnsi="Barlow Semi Condensed"/>
          <w:i/>
          <w:iCs/>
          <w:sz w:val="24"/>
          <w:szCs w:val="24"/>
        </w:rPr>
        <w:t xml:space="preserve"> di Giuseppe Tomasi di Lampedusa.</w:t>
      </w:r>
      <w:r>
        <w:rPr>
          <w:rFonts w:ascii="Barlow Semi Condensed" w:cs="Barlow Semi Condensed" w:eastAsia="Barlow Semi Condensed" w:hAnsi="Barlow Semi Condensed"/>
          <w:i/>
          <w:iCs/>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i/>
          <w:iCs/>
          <w:sz w:val="24"/>
          <w:szCs w:val="24"/>
        </w:rPr>
        <w:t xml:space="preserve">cinquantadue edizioni in meno di sei mesi</w:t>
      </w:r>
      <w:r>
        <w:rPr>
          <w:rFonts w:ascii="Barlow Semi Condensed" w:cs="Barlow Semi Condensed" w:eastAsia="Barlow Semi Condensed" w:hAnsi="Barlow Semi Condensed"/>
          <w:i/>
          <w:iCs/>
          <w:sz w:val="24"/>
          <w:szCs w:val="24"/>
        </w:rPr>
        <w:t xml:space="preserve"> (Wikipedia, </w:t>
      </w:r>
      <w:r>
        <w:rPr>
          <w:rFonts w:ascii="Barlow Semi Condensed" w:cs="Barlow Semi Condensed" w:eastAsia="Barlow Semi Condensed" w:hAnsi="Barlow Semi Condensed"/>
          <w:sz w:val="24"/>
          <w:szCs w:val="24"/>
        </w:rPr>
        <w:t xml:space="preserve">The Leopard*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r>
        <w:br w:type="page"/>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r>
        <w:br w:type="page"/>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r>
        <w:br w:type="page"/>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2026-08-25T17:39:53.033Z</dcterms:created>
  <dcterms:modified xsi:type="dcterms:W3CDTF">2026-08-25T17:39:53.033Z</dcterms:modified>
</cp:coreProperties>
</file>

<file path=docProps/custom.xml><?xml version="1.0" encoding="utf-8"?>
<Properties xmlns="http://schemas.openxmlformats.org/officeDocument/2006/custom-properties" xmlns:vt="http://schemas.openxmlformats.org/officeDocument/2006/docPropsVTypes"/>
</file>