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Ernesto Guevara — La parabola integrale (1928-1967)</w:t>
      </w:r>
    </w:p>
    <w:p>
      <w:pPr>
        <w:pStyle w:val="Heading2"/>
        <w:spacing w:after="100" w:before="200"/>
      </w:pPr>
      <w:r>
        <w:rPr>
          <w:rFonts w:ascii="Times New Roman" w:cs="Times New Roman" w:eastAsia="Times New Roman" w:hAnsi="Times New Roman"/>
          <w:sz w:val="24"/>
          <w:szCs w:val="24"/>
        </w:rPr>
        <w:t xml:space="preserve">Dai natali di Rosario alla fossa di Vallegrande</w:t>
      </w:r>
    </w:p>
    <w:p>
      <w:pPr>
        <w:spacing w:after="120" w:line="276"/>
        <w:jc w:val="both"/>
      </w:pPr>
      <w:r>
        <w:rPr>
          <w:rFonts w:ascii="Times New Roman" w:cs="Times New Roman" w:eastAsia="Times New Roman" w:hAnsi="Times New Roman"/>
          <w:i/>
          <w:iCs/>
          <w:sz w:val="24"/>
          <w:szCs w:val="24"/>
        </w:rPr>
        <w:t xml:space="preserve">Volume rilegato — 24 agosto 2026 · Standard tipografico: Times New Roman 12, A4, giustificato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Questo volume rilega senza perdite i cinque studi che compongono la parabola completa di Ernesto Guevara prodotti nel corpus: dalle origini e l'esilio messicano, alla Sierra Maestra e all'Avana, dall'ONU 1964 al Congo, fino alla campagna boliviana e alla morte a La Higuera. Ricostruzione storica su cronologia consolidata, con le correzioni post-triangolazione e le sostituzioni di fonte segnalate nelle note di revisione di ciascun testo. Senza agiografia né il suo rovescio.</w:t>
      </w:r>
    </w:p>
    <w:p>
      <w:r>
        <w:br w:type="page"/>
      </w:r>
    </w:p>
    <w:p>
      <w:pPr>
        <w:pStyle w:val="Heading1"/>
        <w:spacing w:after="120" w:before="240"/>
      </w:pPr>
      <w:r>
        <w:rPr>
          <w:rFonts w:ascii="Times New Roman" w:cs="Times New Roman" w:eastAsia="Times New Roman" w:hAnsi="Times New Roman"/>
          <w:sz w:val="24"/>
          <w:szCs w:val="24"/>
        </w:rPr>
        <w:t xml:space="preserve">L'Evoluzione di un Rivoluzionario: Analisi Storica, Biografica e Clinica di Ernesto Guevara dalle Origini all'Esilio Messicano</w:t>
      </w:r>
    </w:p>
    <w:p>
      <w:pPr>
        <w:pStyle w:val="Heading2"/>
        <w:spacing w:after="100" w:before="200"/>
      </w:pPr>
      <w:r>
        <w:rPr>
          <w:rFonts w:ascii="Times New Roman" w:cs="Times New Roman" w:eastAsia="Times New Roman" w:hAnsi="Times New Roman"/>
          <w:sz w:val="24"/>
          <w:szCs w:val="24"/>
        </w:rPr>
        <w:t xml:space="preserve">Introduzione: Il Contesto di una Formazione Incompiuta e la Genesi di una Coscienza Critica</w:t>
      </w:r>
    </w:p>
    <w:p>
      <w:pPr>
        <w:spacing w:after="120" w:line="276"/>
        <w:jc w:val="both"/>
      </w:pPr>
      <w:r>
        <w:rPr>
          <w:rFonts w:ascii="Times New Roman" w:cs="Times New Roman" w:eastAsia="Times New Roman" w:hAnsi="Times New Roman"/>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Times New Roman" w:cs="Times New Roman" w:eastAsia="Times New Roman" w:hAnsi="Times New Roman"/>
          <w:sz w:val="24"/>
          <w:szCs w:val="24"/>
        </w:rPr>
        <w:t xml:space="preserve">Le Radici Familiari e la Complessità del Lignaggio (1928)</w:t>
      </w:r>
    </w:p>
    <w:p>
      <w:pPr>
        <w:pStyle w:val="Heading3"/>
        <w:spacing w:after="80" w:before="160"/>
      </w:pPr>
      <w:r>
        <w:rPr>
          <w:rFonts w:ascii="Times New Roman" w:cs="Times New Roman" w:eastAsia="Times New Roman" w:hAnsi="Times New Roman"/>
          <w:sz w:val="24"/>
          <w:szCs w:val="24"/>
        </w:rPr>
        <w:t xml:space="preserve">L'Eredità Genealogica e il Clima Familiare Anticonformista</w:t>
      </w:r>
    </w:p>
    <w:p>
      <w:pPr>
        <w:spacing w:after="120" w:line="276"/>
        <w:jc w:val="both"/>
      </w:pPr>
      <w:r>
        <w:rPr>
          <w:rFonts w:ascii="Times New Roman" w:cs="Times New Roman" w:eastAsia="Times New Roman" w:hAnsi="Times New Roman"/>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Times New Roman" w:cs="Times New Roman" w:eastAsia="Times New Roman" w:hAnsi="Times New Roman"/>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Times New Roman" w:cs="Times New Roman" w:eastAsia="Times New Roman" w:hAnsi="Times New Roman"/>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Times New Roman" w:cs="Times New Roman" w:eastAsia="Times New Roman" w:hAnsi="Times New Roman"/>
          <w:sz w:val="24"/>
          <w:szCs w:val="24"/>
        </w:rPr>
        <w:t xml:space="preserve">La Malattia come Destino e Disciplina (1928-1941)</w:t>
      </w:r>
    </w:p>
    <w:p>
      <w:pPr>
        <w:pStyle w:val="Heading3"/>
        <w:spacing w:after="80" w:before="160"/>
      </w:pPr>
      <w:r>
        <w:rPr>
          <w:rFonts w:ascii="Times New Roman" w:cs="Times New Roman" w:eastAsia="Times New Roman" w:hAnsi="Times New Roman"/>
          <w:sz w:val="24"/>
          <w:szCs w:val="24"/>
        </w:rPr>
        <w:t xml:space="preserve">L'Insorgenza dell'Asma e il Trasferimento Terapeutico ad Alta Gracia</w:t>
      </w:r>
    </w:p>
    <w:p>
      <w:pPr>
        <w:spacing w:after="120" w:line="276"/>
        <w:jc w:val="both"/>
      </w:pPr>
      <w:r>
        <w:rPr>
          <w:rFonts w:ascii="Times New Roman" w:cs="Times New Roman" w:eastAsia="Times New Roman" w:hAnsi="Times New Roman"/>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Times New Roman" w:cs="Times New Roman" w:eastAsia="Times New Roman" w:hAnsi="Times New Roman"/>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Times New Roman" w:cs="Times New Roman" w:eastAsia="Times New Roman" w:hAnsi="Times New Roman"/>
          <w:sz w:val="24"/>
          <w:szCs w:val="24"/>
        </w:rPr>
        <w:t xml:space="preserve">La Biblioteca Familiare e la Strutturazione Intellettuale</w:t>
      </w:r>
    </w:p>
    <w:p>
      <w:pPr>
        <w:spacing w:after="120" w:line="276"/>
        <w:jc w:val="both"/>
      </w:pPr>
      <w:r>
        <w:rPr>
          <w:rFonts w:ascii="Times New Roman" w:cs="Times New Roman" w:eastAsia="Times New Roman" w:hAnsi="Times New Roman"/>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Times New Roman" w:cs="Times New Roman" w:eastAsia="Times New Roman" w:hAnsi="Times New Roman"/>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Integrazione (24 agosto 2026) — Da Córdoba all'esilio messicano (1943-1954)</w:t>
      </w:r>
    </w:p>
    <w:p>
      <w:pPr>
        <w:spacing w:after="120" w:line="276"/>
        <w:jc w:val="both"/>
      </w:pPr>
      <w:r>
        <w:rPr>
          <w:rFonts w:ascii="Times New Roman" w:cs="Times New Roman" w:eastAsia="Times New Roman" w:hAnsi="Times New Roman"/>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Times New Roman" w:cs="Times New Roman" w:eastAsia="Times New Roman" w:hAnsi="Times New Roman"/>
          <w:sz w:val="24"/>
          <w:szCs w:val="24"/>
        </w:rPr>
        <w:t xml:space="preserve">Córdoba e l'adolescenza (1943-1946)</w:t>
      </w:r>
    </w:p>
    <w:p>
      <w:pPr>
        <w:spacing w:after="120" w:line="276"/>
        <w:jc w:val="both"/>
      </w:pPr>
      <w:r>
        <w:rPr>
          <w:rFonts w:ascii="Times New Roman" w:cs="Times New Roman" w:eastAsia="Times New Roman" w:hAnsi="Times New Roman"/>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Times New Roman" w:cs="Times New Roman" w:eastAsia="Times New Roman" w:hAnsi="Times New Roman"/>
          <w:sz w:val="24"/>
          <w:szCs w:val="24"/>
        </w:rPr>
        <w:t xml:space="preserve">Buenos Aires e la medicina (1947-1951)</w:t>
      </w:r>
    </w:p>
    <w:p>
      <w:pPr>
        <w:spacing w:after="120" w:line="276"/>
        <w:jc w:val="both"/>
      </w:pPr>
      <w:r>
        <w:rPr>
          <w:rFonts w:ascii="Times New Roman" w:cs="Times New Roman" w:eastAsia="Times New Roman" w:hAnsi="Times New Roman"/>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Times New Roman" w:cs="Times New Roman" w:eastAsia="Times New Roman" w:hAnsi="Times New Roman"/>
          <w:sz w:val="24"/>
          <w:szCs w:val="24"/>
        </w:rPr>
        <w:t xml:space="preserve">I due viaggi continentali (1951-1953)</w:t>
      </w:r>
    </w:p>
    <w:p>
      <w:pPr>
        <w:spacing w:after="120" w:line="276"/>
        <w:jc w:val="both"/>
      </w:pPr>
      <w:r>
        <w:rPr>
          <w:rFonts w:ascii="Times New Roman" w:cs="Times New Roman" w:eastAsia="Times New Roman" w:hAnsi="Times New Roman"/>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Times New Roman" w:cs="Times New Roman" w:eastAsia="Times New Roman" w:hAnsi="Times New Roman"/>
          <w:sz w:val="24"/>
          <w:szCs w:val="24"/>
        </w:rPr>
        <w:t xml:space="preserve">Guatemala: la cesura (1954)</w:t>
      </w:r>
    </w:p>
    <w:p>
      <w:pPr>
        <w:spacing w:after="120" w:line="276"/>
        <w:jc w:val="both"/>
      </w:pPr>
      <w:r>
        <w:rPr>
          <w:rFonts w:ascii="Times New Roman" w:cs="Times New Roman" w:eastAsia="Times New Roman" w:hAnsi="Times New Roman"/>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Times New Roman" w:cs="Times New Roman" w:eastAsia="Times New Roman" w:hAnsi="Times New Roman"/>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 revisione</w:t>
      </w:r>
    </w:p>
    <w:p>
      <w:pPr>
        <w:spacing w:after="120" w:line="276"/>
        <w:jc w:val="both"/>
      </w:pPr>
      <w:r>
        <w:rPr>
          <w:rFonts w:ascii="Times New Roman" w:cs="Times New Roman" w:eastAsia="Times New Roman" w:hAnsi="Times New Roman"/>
          <w:sz w:val="24"/>
          <w:szCs w:val="24"/>
        </w:rPr>
        <w:t xml:space="preserve">In seguito alla triangolazione delle fonti (cfr. </w:t>
      </w:r>
      <w:r>
        <w:rPr>
          <w:rFonts w:ascii="Times New Roman" w:cs="Times New Roman" w:eastAsia="Times New Roman" w:hAnsi="Times New Roman"/>
          <w:sz w:val="24"/>
          <w:szCs w:val="24"/>
        </w:rPr>
        <w:t xml:space="preserve">triangolazioni-guevara-moro.md</w:t>
      </w:r>
      <w:r>
        <w:rPr>
          <w:rFonts w:ascii="Times New Roman" w:cs="Times New Roman" w:eastAsia="Times New Roman" w:hAnsi="Times New Roman"/>
          <w:sz w:val="24"/>
          <w:szCs w:val="24"/>
        </w:rPr>
        <w:t xml:space="preserve">, §1) è stato corretto il numero dei figli nati dal secondo matrimonio di Ernesto Guevara Lynch: furono </w:t>
      </w:r>
      <w:r>
        <w:rPr>
          <w:rFonts w:ascii="Times New Roman" w:cs="Times New Roman" w:eastAsia="Times New Roman" w:hAnsi="Times New Roman"/>
          <w:b/>
          <w:bCs/>
          <w:sz w:val="24"/>
          <w:szCs w:val="24"/>
        </w:rPr>
        <w:t xml:space="preserve">tre</w:t>
      </w:r>
      <w:r>
        <w:rPr>
          <w:rFonts w:ascii="Times New Roman" w:cs="Times New Roman" w:eastAsia="Times New Roman" w:hAnsi="Times New Roman"/>
          <w:sz w:val="24"/>
          <w:szCs w:val="24"/>
        </w:rPr>
        <w:t xml:space="preserve"> — Ramón, María Victoria e Ramiro, avuti dalla pittrice Ana María Erra dopo la morte di Celia de la Serna nel 1965 — e non quattro come indicato nella stesura originale.</w:t>
      </w:r>
    </w:p>
    <w:p>
      <w:r>
        <w:br w:type="page"/>
      </w:r>
    </w:p>
    <w:p>
      <w:pPr>
        <w:pStyle w:val="Heading1"/>
        <w:spacing w:after="120" w:before="240"/>
      </w:pPr>
      <w:r>
        <w:rPr>
          <w:rFonts w:ascii="Times New Roman" w:cs="Times New Roman" w:eastAsia="Times New Roman" w:hAnsi="Times New Roman"/>
          <w:sz w:val="24"/>
          <w:szCs w:val="24"/>
        </w:rPr>
        <w:t xml:space="preserve">Rapporto Storico-Politico sull'Evoluzione di Ernesto Guevara: Dal Messico a L'Avana (1954-1965)</w:t>
      </w:r>
    </w:p>
    <w:p>
      <w:pPr>
        <w:pStyle w:val="Heading2"/>
        <w:spacing w:after="100" w:before="200"/>
      </w:pPr>
      <w:r>
        <w:rPr>
          <w:rFonts w:ascii="Times New Roman" w:cs="Times New Roman" w:eastAsia="Times New Roman" w:hAnsi="Times New Roman"/>
          <w:sz w:val="24"/>
          <w:szCs w:val="24"/>
        </w:rPr>
        <w:t xml:space="preserve">Introduzione: Le Radici di una Coscienza Rivoluzionaria</w:t>
      </w:r>
    </w:p>
    <w:p>
      <w:pPr>
        <w:spacing w:after="120" w:line="276"/>
        <w:jc w:val="both"/>
      </w:pPr>
      <w:r>
        <w:rPr>
          <w:rFonts w:ascii="Times New Roman" w:cs="Times New Roman" w:eastAsia="Times New Roman" w:hAnsi="Times New Roman"/>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Times New Roman" w:cs="Times New Roman" w:eastAsia="Times New Roman" w:hAnsi="Times New Roman"/>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Times New Roman" w:cs="Times New Roman" w:eastAsia="Times New Roman" w:hAnsi="Times New Roman"/>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Times New Roman" w:cs="Times New Roman" w:eastAsia="Times New Roman" w:hAnsi="Times New Roman"/>
          <w:sz w:val="24"/>
          <w:szCs w:val="24"/>
        </w:rPr>
        <w:t xml:space="preserve">L'Esilio a Città del Messico: La Dicotomia tra Scienza e Militanza (1954-1956)</w:t>
      </w:r>
    </w:p>
    <w:p>
      <w:pPr>
        <w:spacing w:after="120" w:line="276"/>
        <w:jc w:val="both"/>
      </w:pPr>
      <w:r>
        <w:rPr>
          <w:rFonts w:ascii="Times New Roman" w:cs="Times New Roman" w:eastAsia="Times New Roman" w:hAnsi="Times New Roman"/>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Times New Roman" w:cs="Times New Roman" w:eastAsia="Times New Roman" w:hAnsi="Times New Roman"/>
          <w:sz w:val="24"/>
          <w:szCs w:val="24"/>
        </w:rPr>
        <w:t xml:space="preserve">Precariato Economico e Consolidamento Teorico</w:t>
      </w:r>
    </w:p>
    <w:p>
      <w:pPr>
        <w:spacing w:after="120" w:line="276"/>
        <w:jc w:val="both"/>
      </w:pPr>
      <w:r>
        <w:rPr>
          <w:rFonts w:ascii="Times New Roman" w:cs="Times New Roman" w:eastAsia="Times New Roman" w:hAnsi="Times New Roman"/>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Times New Roman" w:cs="Times New Roman" w:eastAsia="Times New Roman" w:hAnsi="Times New Roman"/>
          <w:i/>
          <w:iCs/>
          <w:sz w:val="24"/>
          <w:szCs w:val="24"/>
        </w:rPr>
        <w:t xml:space="preserve">Nota di revisione 1</w:t>
      </w:r>
      <w:r>
        <w:rPr>
          <w:rFonts w:ascii="Times New Roman" w:cs="Times New Roman" w:eastAsia="Times New Roman" w:hAnsi="Times New Roman"/>
          <w:sz w:val="24"/>
          <w:szCs w:val="24"/>
        </w:rPr>
        <w:t xml:space="preserve">]. In questo periodo Guevara condusse uno studio sistematico di testi chiave come </w:t>
      </w:r>
      <w:r>
        <w:rPr>
          <w:rFonts w:ascii="Times New Roman" w:cs="Times New Roman" w:eastAsia="Times New Roman" w:hAnsi="Times New Roman"/>
          <w:i/>
          <w:iCs/>
          <w:sz w:val="24"/>
          <w:szCs w:val="24"/>
        </w:rPr>
        <w:t xml:space="preserve">Il Capitale</w:t>
      </w:r>
      <w:r>
        <w:rPr>
          <w:rFonts w:ascii="Times New Roman" w:cs="Times New Roman" w:eastAsia="Times New Roman" w:hAnsi="Times New Roman"/>
          <w:sz w:val="24"/>
          <w:szCs w:val="24"/>
        </w:rPr>
        <w:t xml:space="preserve"> di Karl Marx, </w:t>
      </w:r>
      <w:r>
        <w:rPr>
          <w:rFonts w:ascii="Times New Roman" w:cs="Times New Roman" w:eastAsia="Times New Roman" w:hAnsi="Times New Roman"/>
          <w:i/>
          <w:iCs/>
          <w:sz w:val="24"/>
          <w:szCs w:val="24"/>
        </w:rPr>
        <w:t xml:space="preserve">Che fare?</w:t>
      </w:r>
      <w:r>
        <w:rPr>
          <w:rFonts w:ascii="Times New Roman" w:cs="Times New Roman" w:eastAsia="Times New Roman" w:hAnsi="Times New Roman"/>
          <w:sz w:val="24"/>
          <w:szCs w:val="24"/>
        </w:rPr>
        <w:t xml:space="preserve"> di Vladimir Lenin e </w:t>
      </w:r>
      <w:r>
        <w:rPr>
          <w:rFonts w:ascii="Times New Roman" w:cs="Times New Roman" w:eastAsia="Times New Roman" w:hAnsi="Times New Roman"/>
          <w:i/>
          <w:iCs/>
          <w:sz w:val="24"/>
          <w:szCs w:val="24"/>
        </w:rPr>
        <w:t xml:space="preserve">I dieci giorni che sconvolsero il mondo</w:t>
      </w:r>
      <w:r>
        <w:rPr>
          <w:rFonts w:ascii="Times New Roman" w:cs="Times New Roman" w:eastAsia="Times New Roman" w:hAnsi="Times New Roman"/>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Times New Roman" w:cs="Times New Roman" w:eastAsia="Times New Roman" w:hAnsi="Times New Roman"/>
          <w:sz w:val="24"/>
          <w:szCs w:val="24"/>
        </w:rPr>
        <w:t xml:space="preserve">Il Contributo Accademico all'Allergologia</w:t>
      </w:r>
    </w:p>
    <w:p>
      <w:pPr>
        <w:spacing w:after="120" w:line="276"/>
        <w:jc w:val="both"/>
      </w:pPr>
      <w:r>
        <w:rPr>
          <w:rFonts w:ascii="Times New Roman" w:cs="Times New Roman" w:eastAsia="Times New Roman" w:hAnsi="Times New Roman"/>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Times New Roman" w:cs="Times New Roman" w:eastAsia="Times New Roman" w:hAnsi="Times New Roman"/>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Times New Roman" w:cs="Times New Roman" w:eastAsia="Times New Roman" w:hAnsi="Times New Roman"/>
          <w:sz w:val="24"/>
          <w:szCs w:val="24"/>
        </w:rPr>
        <w:t xml:space="preserve">Nel maggio del 1955, la sua ricerca intitolata </w:t>
      </w:r>
      <w:r>
        <w:rPr>
          <w:rFonts w:ascii="Times New Roman" w:cs="Times New Roman" w:eastAsia="Times New Roman" w:hAnsi="Times New Roman"/>
          <w:i/>
          <w:iCs/>
          <w:sz w:val="24"/>
          <w:szCs w:val="24"/>
        </w:rPr>
        <w:t xml:space="preserve">Investigaciones cutáneas con antígenos alimentarios semidigeridos</w:t>
      </w:r>
      <w:r>
        <w:rPr>
          <w:rFonts w:ascii="Times New Roman" w:cs="Times New Roman" w:eastAsia="Times New Roman" w:hAnsi="Times New Roman"/>
          <w:sz w:val="24"/>
          <w:szCs w:val="24"/>
        </w:rPr>
        <w:t xml:space="preserve"> ("Ricerche cutanee con antigeni alimentari semidigeriti") fu pubblicata nel volume II, numero 4 della </w:t>
      </w:r>
      <w:r>
        <w:rPr>
          <w:rFonts w:ascii="Times New Roman" w:cs="Times New Roman" w:eastAsia="Times New Roman" w:hAnsi="Times New Roman"/>
          <w:i/>
          <w:iCs/>
          <w:sz w:val="24"/>
          <w:szCs w:val="24"/>
        </w:rPr>
        <w:t xml:space="preserve">Revista Iberoamericana de Alergología</w:t>
      </w:r>
      <w:r>
        <w:rPr>
          <w:rFonts w:ascii="Times New Roman" w:cs="Times New Roman" w:eastAsia="Times New Roman" w:hAnsi="Times New Roman"/>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Anno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Focus Specifico della Ricerca</w:t>
            </w:r>
          </w:p>
        </w:tc>
      </w:tr>
      <w:tr>
        <w:tc>
          <w:tcPr>
            <w:tcW w:type="dxa" w:w="3120"/>
          </w:tcPr>
          <w:p>
            <w:pPr>
              <w:spacing w:after="20" w:before="20"/>
              <w:jc w:val="left"/>
            </w:pPr>
            <w:r>
              <w:rPr>
                <w:rFonts w:ascii="Times New Roman" w:cs="Times New Roman" w:eastAsia="Times New Roman" w:hAnsi="Times New Roman"/>
                <w:sz w:val="20"/>
                <w:szCs w:val="20"/>
              </w:rPr>
              <w:t xml:space="preserve">1953</w:t>
            </w:r>
          </w:p>
        </w:tc>
        <w:tc>
          <w:tcPr>
            <w:tcW w:type="dxa" w:w="3120"/>
          </w:tcPr>
          <w:p>
            <w:pPr>
              <w:spacing w:after="20" w:before="20"/>
              <w:jc w:val="left"/>
            </w:pPr>
            <w:r>
              <w:rPr>
                <w:rFonts w:ascii="Times New Roman" w:cs="Times New Roman" w:eastAsia="Times New Roman" w:hAnsi="Times New Roman"/>
                <w:sz w:val="20"/>
                <w:szCs w:val="20"/>
              </w:rPr>
              <w:t xml:space="preserve">Pubblicazione: </w:t>
            </w:r>
            <w:r>
              <w:rPr>
                <w:rFonts w:ascii="Times New Roman" w:cs="Times New Roman" w:eastAsia="Times New Roman" w:hAnsi="Times New Roman"/>
                <w:i/>
                <w:iCs/>
                <w:sz w:val="20"/>
                <w:szCs w:val="20"/>
              </w:rPr>
              <w:t xml:space="preserve">Transmisión pasiva de sensibilización para antígenos de Taenia saginata</w:t>
            </w:r>
          </w:p>
        </w:tc>
        <w:tc>
          <w:tcPr>
            <w:tcW w:type="dxa" w:w="3120"/>
          </w:tcPr>
          <w:p>
            <w:pPr>
              <w:spacing w:after="20" w:before="20"/>
              <w:jc w:val="left"/>
            </w:pPr>
            <w:r>
              <w:rPr>
                <w:rFonts w:ascii="Times New Roman" w:cs="Times New Roman" w:eastAsia="Times New Roman" w:hAnsi="Times New Roman"/>
                <w:sz w:val="20"/>
                <w:szCs w:val="20"/>
              </w:rPr>
              <w:t xml:space="preserve">Studio pionieristico sulle reazioni anticorpali e le sensibilizzazioni indotte dai parassiti.</w:t>
            </w:r>
          </w:p>
        </w:tc>
      </w:tr>
      <w:tr>
        <w:tc>
          <w:tcPr>
            <w:tcW w:type="dxa" w:w="3120"/>
          </w:tcPr>
          <w:p>
            <w:pPr>
              <w:spacing w:after="20" w:before="20"/>
              <w:jc w:val="left"/>
            </w:pPr>
            <w:r>
              <w:rPr>
                <w:rFonts w:ascii="Times New Roman" w:cs="Times New Roman" w:eastAsia="Times New Roman" w:hAnsi="Times New Roman"/>
                <w:sz w:val="20"/>
                <w:szCs w:val="20"/>
              </w:rPr>
              <w:t xml:space="preserve">1954</w:t>
            </w:r>
          </w:p>
        </w:tc>
        <w:tc>
          <w:tcPr>
            <w:tcW w:type="dxa" w:w="3120"/>
          </w:tcPr>
          <w:p>
            <w:pPr>
              <w:spacing w:after="20" w:before="20"/>
              <w:jc w:val="left"/>
            </w:pPr>
            <w:r>
              <w:rPr>
                <w:rFonts w:ascii="Times New Roman" w:cs="Times New Roman" w:eastAsia="Times New Roman" w:hAnsi="Times New Roman"/>
                <w:sz w:val="20"/>
                <w:szCs w:val="20"/>
              </w:rPr>
              <w:t xml:space="preserve">Integrazione nell'equipe dell'Hospital General de México sotto la guida del Dr. Salazar Mallén</w:t>
            </w:r>
          </w:p>
        </w:tc>
        <w:tc>
          <w:tcPr>
            <w:tcW w:type="dxa" w:w="3120"/>
          </w:tcPr>
          <w:p>
            <w:pPr>
              <w:spacing w:after="20" w:before="20"/>
              <w:jc w:val="left"/>
            </w:pPr>
            <w:r>
              <w:rPr>
                <w:rFonts w:ascii="Times New Roman" w:cs="Times New Roman" w:eastAsia="Times New Roman" w:hAnsi="Times New Roman"/>
                <w:sz w:val="20"/>
                <w:szCs w:val="20"/>
              </w:rPr>
              <w:t xml:space="preserve">Applicazione clinica di terapie sperimentali per pazienti con patologie respiratorie acute.</w:t>
            </w:r>
          </w:p>
        </w:tc>
      </w:tr>
      <w:tr>
        <w:tc>
          <w:tcPr>
            <w:tcW w:type="dxa" w:w="3120"/>
          </w:tcPr>
          <w:p>
            <w:pPr>
              <w:spacing w:after="20" w:before="20"/>
              <w:jc w:val="left"/>
            </w:pPr>
            <w:r>
              <w:rPr>
                <w:rFonts w:ascii="Times New Roman" w:cs="Times New Roman" w:eastAsia="Times New Roman" w:hAnsi="Times New Roman"/>
                <w:sz w:val="20"/>
                <w:szCs w:val="20"/>
              </w:rPr>
              <w:t xml:space="preserve">1955</w:t>
            </w:r>
          </w:p>
        </w:tc>
        <w:tc>
          <w:tcPr>
            <w:tcW w:type="dxa" w:w="3120"/>
          </w:tcPr>
          <w:p>
            <w:pPr>
              <w:spacing w:after="20" w:before="20"/>
              <w:jc w:val="left"/>
            </w:pPr>
            <w:r>
              <w:rPr>
                <w:rFonts w:ascii="Times New Roman" w:cs="Times New Roman" w:eastAsia="Times New Roman" w:hAnsi="Times New Roman"/>
                <w:sz w:val="20"/>
                <w:szCs w:val="20"/>
              </w:rPr>
              <w:t xml:space="preserve">Pubblicazione: </w:t>
            </w:r>
            <w:r>
              <w:rPr>
                <w:rFonts w:ascii="Times New Roman" w:cs="Times New Roman" w:eastAsia="Times New Roman" w:hAnsi="Times New Roman"/>
                <w:i/>
                <w:iCs/>
                <w:sz w:val="20"/>
                <w:szCs w:val="20"/>
              </w:rPr>
              <w:t xml:space="preserve">Pruebas cutáneas con antígenos alimentarios semidigeridos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Revista Iberoamericana de Alergología</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Times New Roman" w:cs="Times New Roman" w:eastAsia="Times New Roman" w:hAnsi="Times New Roman"/>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Times New Roman" w:cs="Times New Roman" w:eastAsia="Times New Roman" w:hAnsi="Times New Roman"/>
          <w:sz w:val="24"/>
          <w:szCs w:val="24"/>
        </w:rPr>
        <w:t xml:space="preserve">Il Crocevia Storico: L'Incontro con Fidel Castro e la Genesi del M-26-7</w:t>
      </w:r>
    </w:p>
    <w:p>
      <w:pPr>
        <w:spacing w:after="120" w:line="276"/>
        <w:jc w:val="both"/>
      </w:pPr>
      <w:r>
        <w:rPr>
          <w:rFonts w:ascii="Times New Roman" w:cs="Times New Roman" w:eastAsia="Times New Roman" w:hAnsi="Times New Roman"/>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Times New Roman" w:cs="Times New Roman" w:eastAsia="Times New Roman" w:hAnsi="Times New Roman"/>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Times New Roman" w:cs="Times New Roman" w:eastAsia="Times New Roman" w:hAnsi="Times New Roman"/>
          <w:sz w:val="24"/>
          <w:szCs w:val="24"/>
        </w:rPr>
        <w:t xml:space="preserve">Il Vertice di Emparán 49</w:t>
      </w:r>
    </w:p>
    <w:p>
      <w:pPr>
        <w:spacing w:after="120" w:line="276"/>
        <w:jc w:val="both"/>
      </w:pPr>
      <w:r>
        <w:rPr>
          <w:rFonts w:ascii="Times New Roman" w:cs="Times New Roman" w:eastAsia="Times New Roman" w:hAnsi="Times New Roman"/>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Times New Roman" w:cs="Times New Roman" w:eastAsia="Times New Roman" w:hAnsi="Times New Roman"/>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Times New Roman" w:cs="Times New Roman" w:eastAsia="Times New Roman" w:hAnsi="Times New Roman"/>
          <w:sz w:val="24"/>
          <w:szCs w:val="24"/>
        </w:rPr>
        <w:t xml:space="preserve">L'Addestramento a Rancho Santa Rosa e l'Arresto</w:t>
      </w:r>
    </w:p>
    <w:p>
      <w:pPr>
        <w:spacing w:after="120" w:line="276"/>
        <w:jc w:val="both"/>
      </w:pPr>
      <w:r>
        <w:rPr>
          <w:rFonts w:ascii="Times New Roman" w:cs="Times New Roman" w:eastAsia="Times New Roman" w:hAnsi="Times New Roman"/>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Times New Roman" w:cs="Times New Roman" w:eastAsia="Times New Roman" w:hAnsi="Times New Roman"/>
          <w:i/>
          <w:iCs/>
          <w:sz w:val="24"/>
          <w:szCs w:val="24"/>
        </w:rPr>
        <w:t xml:space="preserve">Nota di revisione 2</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Times New Roman" w:cs="Times New Roman" w:eastAsia="Times New Roman" w:hAnsi="Times New Roman"/>
          <w:i/>
          <w:iCs/>
          <w:sz w:val="24"/>
          <w:szCs w:val="24"/>
        </w:rPr>
        <w:t xml:space="preserve">La niña de Guatemala</w:t>
      </w:r>
      <w:r>
        <w:rPr>
          <w:rFonts w:ascii="Times New Roman" w:cs="Times New Roman" w:eastAsia="Times New Roman" w:hAnsi="Times New Roman"/>
          <w:sz w:val="24"/>
          <w:szCs w:val="24"/>
        </w:rPr>
        <w:t xml:space="preserve">, a dimostrazione della sua sensibilità letteraria.</w:t>
      </w:r>
    </w:p>
    <w:p>
      <w:pPr>
        <w:spacing w:after="120" w:line="276"/>
        <w:jc w:val="both"/>
      </w:pPr>
      <w:r>
        <w:rPr>
          <w:rFonts w:ascii="Times New Roman" w:cs="Times New Roman" w:eastAsia="Times New Roman" w:hAnsi="Times New Roman"/>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Times New Roman" w:cs="Times New Roman" w:eastAsia="Times New Roman" w:hAnsi="Times New Roman"/>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Times New Roman" w:cs="Times New Roman" w:eastAsia="Times New Roman" w:hAnsi="Times New Roman"/>
          <w:sz w:val="24"/>
          <w:szCs w:val="24"/>
        </w:rPr>
        <w:t xml:space="preserve">La Guerra di Liberazione: Dal Naufragio del Granma alla Presa di Santa Clara (1956-1959)</w:t>
      </w:r>
    </w:p>
    <w:p>
      <w:pPr>
        <w:spacing w:after="120" w:line="276"/>
        <w:jc w:val="both"/>
      </w:pPr>
      <w:r>
        <w:rPr>
          <w:rFonts w:ascii="Times New Roman" w:cs="Times New Roman" w:eastAsia="Times New Roman" w:hAnsi="Times New Roman"/>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Times New Roman" w:cs="Times New Roman" w:eastAsia="Times New Roman" w:hAnsi="Times New Roman"/>
          <w:sz w:val="24"/>
          <w:szCs w:val="24"/>
        </w:rPr>
        <w:t xml:space="preserve">Il Disastro di Alegría de Pío e la Transizione Militare</w:t>
      </w:r>
    </w:p>
    <w:p>
      <w:pPr>
        <w:spacing w:after="120" w:line="276"/>
        <w:jc w:val="both"/>
      </w:pPr>
      <w:r>
        <w:rPr>
          <w:rFonts w:ascii="Times New Roman" w:cs="Times New Roman" w:eastAsia="Times New Roman" w:hAnsi="Times New Roman"/>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Times New Roman" w:cs="Times New Roman" w:eastAsia="Times New Roman" w:hAnsi="Times New Roman"/>
          <w:i/>
          <w:iCs/>
          <w:sz w:val="24"/>
          <w:szCs w:val="24"/>
        </w:rPr>
        <w:t xml:space="preserve">Nota di revisione 3</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Times New Roman" w:cs="Times New Roman" w:eastAsia="Times New Roman" w:hAnsi="Times New Roman"/>
          <w:sz w:val="24"/>
          <w:szCs w:val="24"/>
        </w:rPr>
        <w:t xml:space="preserve">La Ricostruzione nella Sierra Maestra</w:t>
      </w:r>
    </w:p>
    <w:p>
      <w:pPr>
        <w:spacing w:after="120" w:line="276"/>
        <w:jc w:val="both"/>
      </w:pPr>
      <w:r>
        <w:rPr>
          <w:rFonts w:ascii="Times New Roman" w:cs="Times New Roman" w:eastAsia="Times New Roman" w:hAnsi="Times New Roman"/>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Times New Roman" w:cs="Times New Roman" w:eastAsia="Times New Roman" w:hAnsi="Times New Roman"/>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Times New Roman" w:cs="Times New Roman" w:eastAsia="Times New Roman" w:hAnsi="Times New Roman"/>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Times New Roman" w:cs="Times New Roman" w:eastAsia="Times New Roman" w:hAnsi="Times New Roman"/>
          <w:i/>
          <w:iCs/>
          <w:sz w:val="24"/>
          <w:szCs w:val="24"/>
        </w:rPr>
        <w:t xml:space="preserve">El Cubano Libre</w:t>
      </w:r>
      <w:r>
        <w:rPr>
          <w:rFonts w:ascii="Times New Roman" w:cs="Times New Roman" w:eastAsia="Times New Roman" w:hAnsi="Times New Roman"/>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Integrazione (24 agosto 2026) — Dalla controffensiva a Santa Clara, e gli anni dell'Avana (1958-1965)</w:t>
      </w:r>
    </w:p>
    <w:p>
      <w:pPr>
        <w:spacing w:after="120" w:line="276"/>
        <w:jc w:val="both"/>
      </w:pPr>
      <w:r>
        <w:rPr>
          <w:rFonts w:ascii="Times New Roman" w:cs="Times New Roman" w:eastAsia="Times New Roman" w:hAnsi="Times New Roman"/>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Times New Roman" w:cs="Times New Roman" w:eastAsia="Times New Roman" w:hAnsi="Times New Roman"/>
          <w:sz w:val="24"/>
          <w:szCs w:val="24"/>
        </w:rPr>
        <w:t xml:space="preserve">L'offensiva finale e la presa di Santa Clara (1958)</w:t>
      </w:r>
    </w:p>
    <w:p>
      <w:pPr>
        <w:spacing w:after="120" w:line="276"/>
        <w:jc w:val="both"/>
      </w:pPr>
      <w:r>
        <w:rPr>
          <w:rFonts w:ascii="Times New Roman" w:cs="Times New Roman" w:eastAsia="Times New Roman" w:hAnsi="Times New Roman"/>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Times New Roman" w:cs="Times New Roman" w:eastAsia="Times New Roman" w:hAnsi="Times New Roman"/>
          <w:b/>
          <w:bCs/>
          <w:sz w:val="24"/>
          <w:szCs w:val="24"/>
        </w:rPr>
        <w:t xml:space="preserve">Santa Clara</w:t>
      </w:r>
      <w:r>
        <w:rPr>
          <w:rFonts w:ascii="Times New Roman" w:cs="Times New Roman" w:eastAsia="Times New Roman" w:hAnsi="Times New Roman"/>
          <w:sz w:val="24"/>
          <w:szCs w:val="24"/>
        </w:rPr>
        <w:t xml:space="preserve">, capoluogo di Las Villas presidiato da forze molto superiori. Fra il 28 e il 31 dicembre 1958 la città cadde pezzo per pezzo; l'episodio decisivo fu il deragliamento e la cattura, il 29 dicembre, del </w:t>
      </w:r>
      <w:r>
        <w:rPr>
          <w:rFonts w:ascii="Times New Roman" w:cs="Times New Roman" w:eastAsia="Times New Roman" w:hAnsi="Times New Roman"/>
          <w:b/>
          <w:bCs/>
          <w:sz w:val="24"/>
          <w:szCs w:val="24"/>
        </w:rPr>
        <w:t xml:space="preserve">treno blindato</w:t>
      </w:r>
      <w:r>
        <w:rPr>
          <w:rFonts w:ascii="Times New Roman" w:cs="Times New Roman" w:eastAsia="Times New Roman" w:hAnsi="Times New Roman"/>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Times New Roman" w:cs="Times New Roman" w:eastAsia="Times New Roman" w:hAnsi="Times New Roman"/>
          <w:b/>
          <w:bCs/>
          <w:sz w:val="24"/>
          <w:szCs w:val="24"/>
        </w:rPr>
        <w:t xml:space="preserve">La Cabaña</w:t>
      </w:r>
      <w:r>
        <w:rPr>
          <w:rFonts w:ascii="Times New Roman" w:cs="Times New Roman" w:eastAsia="Times New Roman" w:hAnsi="Times New Roman"/>
          <w:sz w:val="24"/>
          <w:szCs w:val="24"/>
        </w:rPr>
        <w:t xml:space="preserve">.</w:t>
      </w:r>
    </w:p>
    <w:p>
      <w:pPr>
        <w:pStyle w:val="Heading3"/>
        <w:spacing w:after="80" w:before="160"/>
      </w:pPr>
      <w:r>
        <w:rPr>
          <w:rFonts w:ascii="Times New Roman" w:cs="Times New Roman" w:eastAsia="Times New Roman" w:hAnsi="Times New Roman"/>
          <w:sz w:val="24"/>
          <w:szCs w:val="24"/>
        </w:rPr>
        <w:t xml:space="preserve">La Cabaña e i tribunali rivoluzionari (1959)</w:t>
      </w:r>
    </w:p>
    <w:p>
      <w:pPr>
        <w:spacing w:after="120" w:line="276"/>
        <w:jc w:val="both"/>
      </w:pPr>
      <w:r>
        <w:rPr>
          <w:rFonts w:ascii="Times New Roman" w:cs="Times New Roman" w:eastAsia="Times New Roman" w:hAnsi="Times New Roman"/>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Times New Roman" w:cs="Times New Roman" w:eastAsia="Times New Roman" w:hAnsi="Times New Roman"/>
          <w:b/>
          <w:bCs/>
          <w:sz w:val="24"/>
          <w:szCs w:val="24"/>
        </w:rPr>
        <w:t xml:space="preserve">Aleida March</w:t>
      </w:r>
      <w:r>
        <w:rPr>
          <w:rFonts w:ascii="Times New Roman" w:cs="Times New Roman" w:eastAsia="Times New Roman" w:hAnsi="Times New Roman"/>
          <w:sz w:val="24"/>
          <w:szCs w:val="24"/>
        </w:rPr>
        <w:t xml:space="preserve">, combattente dell'Escambray, dopo il divorzio da Hilda Gadea.</w:t>
      </w:r>
    </w:p>
    <w:p>
      <w:pPr>
        <w:pStyle w:val="Heading3"/>
        <w:spacing w:after="80" w:before="160"/>
      </w:pPr>
      <w:r>
        <w:rPr>
          <w:rFonts w:ascii="Times New Roman" w:cs="Times New Roman" w:eastAsia="Times New Roman" w:hAnsi="Times New Roman"/>
          <w:sz w:val="24"/>
          <w:szCs w:val="24"/>
        </w:rPr>
        <w:t xml:space="preserve">L'architetto economico (1959-1964)</w:t>
      </w:r>
    </w:p>
    <w:p>
      <w:pPr>
        <w:spacing w:after="120" w:line="276"/>
        <w:jc w:val="both"/>
      </w:pPr>
      <w:r>
        <w:rPr>
          <w:rFonts w:ascii="Times New Roman" w:cs="Times New Roman" w:eastAsia="Times New Roman" w:hAnsi="Times New Roman"/>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Times New Roman" w:cs="Times New Roman" w:eastAsia="Times New Roman" w:hAnsi="Times New Roman"/>
          <w:b/>
          <w:bCs/>
          <w:sz w:val="24"/>
          <w:szCs w:val="24"/>
        </w:rPr>
        <w:t xml:space="preserve">Banco Nacional de Cuba</w:t>
      </w:r>
      <w:r>
        <w:rPr>
          <w:rFonts w:ascii="Times New Roman" w:cs="Times New Roman" w:eastAsia="Times New Roman" w:hAnsi="Times New Roman"/>
          <w:sz w:val="24"/>
          <w:szCs w:val="24"/>
        </w:rPr>
        <w:t xml:space="preserve"> (26 novembre 1959 — con le banconote firmate sprezzantemente «Che»), e dal febbraio 1961 il neonato </w:t>
      </w:r>
      <w:r>
        <w:rPr>
          <w:rFonts w:ascii="Times New Roman" w:cs="Times New Roman" w:eastAsia="Times New Roman" w:hAnsi="Times New Roman"/>
          <w:b/>
          <w:bCs/>
          <w:sz w:val="24"/>
          <w:szCs w:val="24"/>
        </w:rPr>
        <w:t xml:space="preserve">Ministero dell'Industria</w:t>
      </w:r>
      <w:r>
        <w:rPr>
          <w:rFonts w:ascii="Times New Roman" w:cs="Times New Roman" w:eastAsia="Times New Roman" w:hAnsi="Times New Roman"/>
          <w:sz w:val="24"/>
          <w:szCs w:val="24"/>
        </w:rPr>
        <w:t xml:space="preserve">. Condusse la nazionalizzazione delle imprese statunitensi e la riconversione commerciale verso il blocco sovietico; durante l'invasione della </w:t>
      </w:r>
      <w:r>
        <w:rPr>
          <w:rFonts w:ascii="Times New Roman" w:cs="Times New Roman" w:eastAsia="Times New Roman" w:hAnsi="Times New Roman"/>
          <w:b/>
          <w:bCs/>
          <w:sz w:val="24"/>
          <w:szCs w:val="24"/>
        </w:rPr>
        <w:t xml:space="preserve">Baia dei Porci</w:t>
      </w:r>
      <w:r>
        <w:rPr>
          <w:rFonts w:ascii="Times New Roman" w:cs="Times New Roman" w:eastAsia="Times New Roman" w:hAnsi="Times New Roman"/>
          <w:sz w:val="24"/>
          <w:szCs w:val="24"/>
        </w:rPr>
        <w:t xml:space="preserve"> (aprile 1961) comandò le forze dell'ovest a Pinar del Río (settore diversivo, dove rimase ferito di striscio dalla caduta accidentale della propria pistola), e durante la </w:t>
      </w:r>
      <w:r>
        <w:rPr>
          <w:rFonts w:ascii="Times New Roman" w:cs="Times New Roman" w:eastAsia="Times New Roman" w:hAnsi="Times New Roman"/>
          <w:b/>
          <w:bCs/>
          <w:sz w:val="24"/>
          <w:szCs w:val="24"/>
        </w:rPr>
        <w:t xml:space="preserve">crisi dei missili</w:t>
      </w:r>
      <w:r>
        <w:rPr>
          <w:rFonts w:ascii="Times New Roman" w:cs="Times New Roman" w:eastAsia="Times New Roman" w:hAnsi="Times New Roman"/>
          <w:sz w:val="24"/>
          <w:szCs w:val="24"/>
        </w:rPr>
        <w:t xml:space="preserve"> (ottobre 1962) tenne lo stesso comando occidentale, uscendone con la convinzione — dichiarata — che l'URSS avesse tradito Cuba nel negoziato. Sul piano dottrinale animò il </w:t>
      </w:r>
      <w:r>
        <w:rPr>
          <w:rFonts w:ascii="Times New Roman" w:cs="Times New Roman" w:eastAsia="Times New Roman" w:hAnsi="Times New Roman"/>
          <w:b/>
          <w:bCs/>
          <w:sz w:val="24"/>
          <w:szCs w:val="24"/>
        </w:rPr>
        <w:t xml:space="preserve">grande dibattito economico</w:t>
      </w:r>
      <w:r>
        <w:rPr>
          <w:rFonts w:ascii="Times New Roman" w:cs="Times New Roman" w:eastAsia="Times New Roman" w:hAnsi="Times New Roman"/>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Times New Roman" w:cs="Times New Roman" w:eastAsia="Times New Roman" w:hAnsi="Times New Roman"/>
          <w:i/>
          <w:iCs/>
          <w:sz w:val="24"/>
          <w:szCs w:val="24"/>
        </w:rPr>
        <w:t xml:space="preserve">Il socialismo e l'uomo a Cuba</w:t>
      </w:r>
      <w:r>
        <w:rPr>
          <w:rFonts w:ascii="Times New Roman" w:cs="Times New Roman" w:eastAsia="Times New Roman" w:hAnsi="Times New Roman"/>
          <w:sz w:val="24"/>
          <w:szCs w:val="24"/>
        </w:rPr>
        <w:t xml:space="preserve"> (marzo 1965) ne è il testamento teorico: la costruzione del socialismo come creazione simultanea della base materiale e dell'«uomo nuovo».</w:t>
      </w:r>
    </w:p>
    <w:p>
      <w:pPr>
        <w:pStyle w:val="Heading3"/>
        <w:spacing w:after="80" w:before="160"/>
      </w:pPr>
      <w:r>
        <w:rPr>
          <w:rFonts w:ascii="Times New Roman" w:cs="Times New Roman" w:eastAsia="Times New Roman" w:hAnsi="Times New Roman"/>
          <w:sz w:val="24"/>
          <w:szCs w:val="24"/>
        </w:rPr>
        <w:t xml:space="preserve">Le dimissioni (1965)</w:t>
      </w:r>
    </w:p>
    <w:p>
      <w:pPr>
        <w:spacing w:after="120" w:line="276"/>
        <w:jc w:val="both"/>
      </w:pPr>
      <w:r>
        <w:rPr>
          <w:rFonts w:ascii="Times New Roman" w:cs="Times New Roman" w:eastAsia="Times New Roman" w:hAnsi="Times New Roman"/>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Times New Roman" w:cs="Times New Roman" w:eastAsia="Times New Roman" w:hAnsi="Times New Roman"/>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Note di revisione</w:t>
      </w:r>
    </w:p>
    <w:p>
      <w:pPr>
        <w:spacing w:after="120" w:line="276"/>
        <w:jc w:val="both"/>
      </w:pPr>
      <w:r>
        <w:rPr>
          <w:rFonts w:ascii="Times New Roman" w:cs="Times New Roman" w:eastAsia="Times New Roman" w:hAnsi="Times New Roman"/>
          <w:sz w:val="24"/>
          <w:szCs w:val="24"/>
        </w:rPr>
        <w:t xml:space="preserve">Correzioni apportate alla stesura originale in seguito alla triangolazione delle fonti (cfr. </w:t>
      </w:r>
      <w:r>
        <w:rPr>
          <w:rFonts w:ascii="Times New Roman" w:cs="Times New Roman" w:eastAsia="Times New Roman" w:hAnsi="Times New Roman"/>
          <w:sz w:val="24"/>
          <w:szCs w:val="24"/>
        </w:rPr>
        <w:t xml:space="preserve">triangolazioni-guevara-moro.md</w:t>
      </w:r>
      <w:r>
        <w:rPr>
          <w:rFonts w:ascii="Times New Roman" w:cs="Times New Roman" w:eastAsia="Times New Roman" w:hAnsi="Times New Roman"/>
          <w:sz w:val="24"/>
          <w:szCs w:val="24"/>
        </w:rPr>
        <w:t xml:space="preserve">, §2.1).</w:t>
      </w:r>
    </w:p>
    <w:p>
      <w:pPr>
        <w:spacing w:after="120" w:line="276"/>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Impiego al Fondo de Cultura Económica.</w:t>
      </w:r>
      <w:r>
        <w:rPr>
          <w:rFonts w:ascii="Times New Roman" w:cs="Times New Roman" w:eastAsia="Times New Roman" w:hAnsi="Times New Roman"/>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Times New Roman" w:cs="Times New Roman" w:eastAsia="Times New Roman" w:hAnsi="Times New Roman"/>
          <w:b/>
          <w:bCs/>
          <w:sz w:val="24"/>
          <w:szCs w:val="24"/>
        </w:rPr>
        <w:t xml:space="preserve">Arnaldo Orfila Reynal</w:t>
      </w:r>
      <w:r>
        <w:rPr>
          <w:rFonts w:ascii="Times New Roman" w:cs="Times New Roman" w:eastAsia="Times New Roman" w:hAnsi="Times New Roman"/>
          <w:sz w:val="24"/>
          <w:szCs w:val="24"/>
        </w:rPr>
        <w:t xml:space="preserve">, mentre Alejandro Orfila era un diplomatico argentino, poi segretario generale dell'OSA — persona diversa. Il passaggio è stato riscritto sulla base di quanto effettivamente documentato.</w:t>
      </w:r>
    </w:p>
    <w:p>
      <w:pPr>
        <w:spacing w:after="120" w:line="276"/>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Estensione del Rancho Santa Rosa.</w:t>
      </w:r>
      <w:r>
        <w:rPr>
          <w:rFonts w:ascii="Times New Roman" w:cs="Times New Roman" w:eastAsia="Times New Roman" w:hAnsi="Times New Roman"/>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120" w:line="276"/>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Perdite di Alegría de Pío.</w:t>
      </w:r>
      <w:r>
        <w:rPr>
          <w:rFonts w:ascii="Times New Roman" w:cs="Times New Roman" w:eastAsia="Times New Roman" w:hAnsi="Times New Roman"/>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Times New Roman" w:cs="Times New Roman" w:eastAsia="Times New Roman" w:hAnsi="Times New Roman"/>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r>
        <w:br w:type="page"/>
      </w:r>
    </w:p>
    <w:p>
      <w:pPr>
        <w:pStyle w:val="Heading1"/>
        <w:spacing w:after="120" w:before="240"/>
      </w:pPr>
      <w:r>
        <w:rPr>
          <w:rFonts w:ascii="Times New Roman" w:cs="Times New Roman" w:eastAsia="Times New Roman" w:hAnsi="Times New Roman"/>
          <w:sz w:val="24"/>
          <w:szCs w:val="24"/>
        </w:rPr>
        <w:t xml:space="preserve">Ernesto Guevara: Analisi Geopolitica, Critica Economica e Riorganizzazione Tattica dal Viaggio a Mosca alla Campagna Boliviana (1964-1966)</w:t>
      </w:r>
    </w:p>
    <w:p>
      <w:pPr>
        <w:pStyle w:val="Heading2"/>
        <w:spacing w:after="100" w:before="200"/>
      </w:pPr>
      <w:r>
        <w:rPr>
          <w:rFonts w:ascii="Times New Roman" w:cs="Times New Roman" w:eastAsia="Times New Roman" w:hAnsi="Times New Roman"/>
          <w:sz w:val="24"/>
          <w:szCs w:val="24"/>
        </w:rPr>
        <w:t xml:space="preserve">Introduzione: La Svolta Globale e l'Inizio della Frattura</w:t>
      </w:r>
    </w:p>
    <w:p>
      <w:pPr>
        <w:spacing w:after="120" w:line="276"/>
        <w:jc w:val="both"/>
      </w:pPr>
      <w:r>
        <w:rPr>
          <w:rFonts w:ascii="Times New Roman" w:cs="Times New Roman" w:eastAsia="Times New Roman" w:hAnsi="Times New Roman"/>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Times New Roman" w:cs="Times New Roman" w:eastAsia="Times New Roman" w:hAnsi="Times New Roman"/>
          <w:sz w:val="24"/>
          <w:szCs w:val="24"/>
        </w:rPr>
        <w:t xml:space="preserve">L'Apice Diplomatico: Le Nazioni Unite e le Avvisaglie del Conflitto (Dicembre 1964)</w:t>
      </w:r>
    </w:p>
    <w:p>
      <w:pPr>
        <w:spacing w:after="120" w:line="276"/>
        <w:jc w:val="both"/>
      </w:pPr>
      <w:r>
        <w:rPr>
          <w:rFonts w:ascii="Times New Roman" w:cs="Times New Roman" w:eastAsia="Times New Roman" w:hAnsi="Times New Roman"/>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Times New Roman" w:cs="Times New Roman" w:eastAsia="Times New Roman" w:hAnsi="Times New Roman"/>
          <w:i/>
          <w:iCs/>
          <w:sz w:val="24"/>
          <w:szCs w:val="24"/>
        </w:rPr>
        <w:t xml:space="preserve">Nota di revisione 1</w:t>
      </w:r>
      <w:r>
        <w:rPr>
          <w:rFonts w:ascii="Times New Roman" w:cs="Times New Roman" w:eastAsia="Times New Roman" w:hAnsi="Times New Roman"/>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[Marxists Internet Archive](https://www.marxists.org/archive/guevara/1964/12/11.htm); registrazione: [Smithsonian Folkways](https://folkways.si.edu/che-guevara/speech-at-the-united-nations-general-assembly-december-11-1964-19th-assembly/caribbean-oral-history-biography-world-history/track/smithsonian)).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Times New Roman" w:cs="Times New Roman" w:eastAsia="Times New Roman" w:hAnsi="Times New Roman"/>
          <w:sz w:val="24"/>
          <w:szCs w:val="24"/>
        </w:rPr>
        <w:t xml:space="preserve">L'impatto mediatico della sua visita fu di proporzioni globali. Il 13 dicembre 1964, concesse un'intervista alla CBS nel programma </w:t>
      </w:r>
      <w:r>
        <w:rPr>
          <w:rFonts w:ascii="Times New Roman" w:cs="Times New Roman" w:eastAsia="Times New Roman" w:hAnsi="Times New Roman"/>
          <w:i/>
          <w:iCs/>
          <w:sz w:val="24"/>
          <w:szCs w:val="24"/>
        </w:rPr>
        <w:t xml:space="preserve">Face the Nation</w:t>
      </w:r>
      <w:r>
        <w:rPr>
          <w:rFonts w:ascii="Times New Roman" w:cs="Times New Roman" w:eastAsia="Times New Roman" w:hAnsi="Times New Roman"/>
          <w:sz w:val="24"/>
          <w:szCs w:val="24"/>
        </w:rPr>
        <w:t xml:space="preserve">, consolidando la sua immagine di interlocutore sofisticato e intransigente (episodio documentato negli archivi CBS; cfr. [CBS News, «60 anni di Face the Nation»](https://www.cbsnews.com/pictures/60-years-of-face-the-nation/)).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Times New Roman" w:cs="Times New Roman" w:eastAsia="Times New Roman" w:hAnsi="Times New Roman"/>
          <w:i/>
          <w:iCs/>
          <w:sz w:val="24"/>
          <w:szCs w:val="24"/>
        </w:rPr>
        <w:t xml:space="preserve">Nota di revisione 3</w:t>
      </w:r>
      <w:r>
        <w:rPr>
          <w:rFonts w:ascii="Times New Roman" w:cs="Times New Roman" w:eastAsia="Times New Roman" w:hAnsi="Times New Roman"/>
          <w:sz w:val="24"/>
          <w:szCs w:val="24"/>
        </w:rPr>
        <w:t xml:space="preserve">] (URL: https://www.themilitant.com/2010/7407/740750.html).</w:t>
      </w:r>
    </w:p>
    <w:p>
      <w:pPr>
        <w:spacing w:after="120" w:line="276"/>
        <w:jc w:val="both"/>
      </w:pPr>
      <w:r>
        <w:rPr>
          <w:rFonts w:ascii="Times New Roman" w:cs="Times New Roman" w:eastAsia="Times New Roman" w:hAnsi="Times New Roman"/>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Times New Roman" w:cs="Times New Roman" w:eastAsia="Times New Roman" w:hAnsi="Times New Roman"/>
          <w:i/>
          <w:iCs/>
          <w:sz w:val="24"/>
          <w:szCs w:val="24"/>
        </w:rPr>
        <w:t xml:space="preserve">Nota di revisione 2</w:t>
      </w:r>
      <w:r>
        <w:rPr>
          <w:rFonts w:ascii="Times New Roman" w:cs="Times New Roman" w:eastAsia="Times New Roman" w:hAnsi="Times New Roman"/>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Citizen](https://www.thecitizen.in/index.php/en/NewsDetail/index/1/1826/The-First-Terrorist-Attack-on-the-UN-was-Against-Che-Guevera)).</w:t>
      </w:r>
    </w:p>
    <w:p>
      <w:pPr>
        <w:spacing w:after="120" w:line="276"/>
        <w:jc w:val="both"/>
      </w:pPr>
      <w:r>
        <w:rPr>
          <w:rFonts w:ascii="Times New Roman" w:cs="Times New Roman" w:eastAsia="Times New Roman" w:hAnsi="Times New Roman"/>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Times New Roman" w:cs="Times New Roman" w:eastAsia="Times New Roman" w:hAnsi="Times New Roman"/>
          <w:i/>
          <w:iCs/>
          <w:sz w:val="24"/>
          <w:szCs w:val="24"/>
        </w:rPr>
        <w:t xml:space="preserve">Nota di revisione 4</w:t>
      </w:r>
      <w:r>
        <w:rPr>
          <w:rFonts w:ascii="Times New Roman" w:cs="Times New Roman" w:eastAsia="Times New Roman" w:hAnsi="Times New Roman"/>
          <w:sz w:val="24"/>
          <w:szCs w:val="24"/>
        </w:rPr>
        <w:t xml:space="preserve">] (fonte: Michael Ratner e Michael Steven Smith, </w:t>
      </w:r>
      <w:r>
        <w:rPr>
          <w:rFonts w:ascii="Times New Roman" w:cs="Times New Roman" w:eastAsia="Times New Roman" w:hAnsi="Times New Roman"/>
          <w:i/>
          <w:iCs/>
          <w:sz w:val="24"/>
          <w:szCs w:val="24"/>
        </w:rPr>
        <w:t xml:space="preserve">Who Killed Che? How the CIA Got Away with Murder</w:t>
      </w:r>
      <w:r>
        <w:rPr>
          <w:rFonts w:ascii="Times New Roman" w:cs="Times New Roman" w:eastAsia="Times New Roman" w:hAnsi="Times New Roman"/>
          <w:sz w:val="24"/>
          <w:szCs w:val="24"/>
        </w:rPr>
        <w:t xml:space="preserve">, OR Books, 2011, fondato sui documenti CIA declassificati).</w:t>
      </w:r>
    </w:p>
    <w:p>
      <w:pPr>
        <w:pStyle w:val="Heading2"/>
        <w:spacing w:after="100" w:before="200"/>
      </w:pPr>
      <w:r>
        <w:rPr>
          <w:rFonts w:ascii="Times New Roman" w:cs="Times New Roman" w:eastAsia="Times New Roman" w:hAnsi="Times New Roman"/>
          <w:sz w:val="24"/>
          <w:szCs w:val="24"/>
        </w:rPr>
        <w:t xml:space="preserve">Il Tour Afro-Asiatico e le Contraddizioni del Socialismo Reale</w:t>
      </w:r>
    </w:p>
    <w:p>
      <w:pPr>
        <w:spacing w:after="120" w:line="276"/>
        <w:jc w:val="both"/>
      </w:pPr>
      <w:r>
        <w:rPr>
          <w:rFonts w:ascii="Times New Roman" w:cs="Times New Roman" w:eastAsia="Times New Roman" w:hAnsi="Times New Roman"/>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Times New Roman" w:cs="Times New Roman" w:eastAsia="Times New Roman" w:hAnsi="Times New Roman"/>
          <w:i/>
          <w:iCs/>
          <w:sz w:val="24"/>
          <w:szCs w:val="24"/>
        </w:rPr>
        <w:t xml:space="preserve">Che Guevara: A Revolutionary Life</w:t>
      </w:r>
      <w:r>
        <w:rPr>
          <w:rFonts w:ascii="Times New Roman" w:cs="Times New Roman" w:eastAsia="Times New Roman" w:hAnsi="Times New Roman"/>
          <w:sz w:val="24"/>
          <w:szCs w:val="24"/>
        </w:rPr>
        <w:t xml:space="preserve">, 1997; cfr. [Wikipedia](https://it.wikipedia.org/wiki/Che_Guevara)).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Times New Roman" w:cs="Times New Roman" w:eastAsia="Times New Roman" w:hAnsi="Times New Roman"/>
          <w:sz w:val="24"/>
          <w:szCs w:val="24"/>
        </w:rPr>
        <w:t xml:space="preserve">L'Avvertimento di Nasser</w:t>
      </w:r>
    </w:p>
    <w:p>
      <w:pPr>
        <w:spacing w:after="120" w:line="276"/>
        <w:jc w:val="both"/>
      </w:pPr>
      <w:r>
        <w:rPr>
          <w:rFonts w:ascii="Times New Roman" w:cs="Times New Roman" w:eastAsia="Times New Roman" w:hAnsi="Times New Roman"/>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Congo»](https://jacobin.com/2017/04/che-guevara-cuba-castro-congo-patrice-lumumba-colonialism); [ROAPE](https://roape.net/2017/04/05/che-guevara-congo/)).</w:t>
      </w:r>
    </w:p>
    <w:p>
      <w:pPr>
        <w:spacing w:after="120" w:line="276"/>
        <w:jc w:val="both"/>
      </w:pPr>
      <w:r>
        <w:rPr>
          <w:rFonts w:ascii="Times New Roman" w:cs="Times New Roman" w:eastAsia="Times New Roman" w:hAnsi="Times New Roman"/>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ReVista](https://revista.drclas.harvard.edu/latin-american-revolutionaries-and-the-arab-world/)).</w:t>
      </w:r>
    </w:p>
    <w:p>
      <w:pPr>
        <w:pStyle w:val="Heading2"/>
        <w:spacing w:after="100" w:before="200"/>
      </w:pPr>
      <w:r>
        <w:rPr>
          <w:rFonts w:ascii="Times New Roman" w:cs="Times New Roman" w:eastAsia="Times New Roman" w:hAnsi="Times New Roman"/>
          <w:sz w:val="24"/>
          <w:szCs w:val="24"/>
        </w:rPr>
        <w:t xml:space="preserve">Il Discorso di Algeri e la Rottura Definitiva (24 febbraio 1965)</w:t>
      </w:r>
    </w:p>
    <w:p>
      <w:pPr>
        <w:spacing w:after="120" w:line="276"/>
        <w:jc w:val="both"/>
      </w:pPr>
      <w:r>
        <w:rPr>
          <w:rFonts w:ascii="Times New Roman" w:cs="Times New Roman" w:eastAsia="Times New Roman" w:hAnsi="Times New Roman"/>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Archive](https://www.marxists.org/archive/guevara/1965/02/24.htm)).</w:t>
      </w:r>
    </w:p>
    <w:p>
      <w:pPr>
        <w:spacing w:after="120" w:line="276"/>
        <w:jc w:val="both"/>
      </w:pPr>
      <w:r>
        <w:rPr>
          <w:rFonts w:ascii="Times New Roman" w:cs="Times New Roman" w:eastAsia="Times New Roman" w:hAnsi="Times New Roman"/>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Times New Roman" w:cs="Times New Roman" w:eastAsia="Times New Roman" w:hAnsi="Times New Roman"/>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Times New Roman" w:cs="Times New Roman" w:eastAsia="Times New Roman" w:hAnsi="Times New Roman"/>
          <w:sz w:val="24"/>
          <w:szCs w:val="24"/>
        </w:rPr>
        <w:t xml:space="preserve">Il Ritorno all'Avana e la Sparizione Strategica</w:t>
      </w:r>
    </w:p>
    <w:p>
      <w:pPr>
        <w:spacing w:after="120" w:line="276"/>
        <w:jc w:val="both"/>
      </w:pPr>
      <w:r>
        <w:rPr>
          <w:rFonts w:ascii="Times New Roman" w:cs="Times New Roman" w:eastAsia="Times New Roman" w:hAnsi="Times New Roman"/>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 fonte di parte, non riscontrata altrove).</w:t>
      </w:r>
    </w:p>
    <w:p>
      <w:pPr>
        <w:spacing w:after="120" w:line="276"/>
        <w:jc w:val="both"/>
      </w:pPr>
      <w:r>
        <w:rPr>
          <w:rFonts w:ascii="Times New Roman" w:cs="Times New Roman" w:eastAsia="Times New Roman" w:hAnsi="Times New Roman"/>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Times New Roman" w:cs="Times New Roman" w:eastAsia="Times New Roman" w:hAnsi="Times New Roman"/>
          <w:i/>
          <w:iCs/>
          <w:sz w:val="24"/>
          <w:szCs w:val="24"/>
        </w:rPr>
        <w:t xml:space="preserve">Che Guevara: A Revolutionary Life</w:t>
      </w:r>
      <w:r>
        <w:rPr>
          <w:rFonts w:ascii="Times New Roman" w:cs="Times New Roman" w:eastAsia="Times New Roman" w:hAnsi="Times New Roman"/>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fonte di parte e non riscontrata altrove [→ </w:t>
      </w:r>
      <w:r>
        <w:rPr>
          <w:rFonts w:ascii="Times New Roman" w:cs="Times New Roman" w:eastAsia="Times New Roman" w:hAnsi="Times New Roman"/>
          <w:i/>
          <w:iCs/>
          <w:sz w:val="24"/>
          <w:szCs w:val="24"/>
        </w:rPr>
        <w:t xml:space="preserve">Nota di revisione 5</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Archive](https://www.marxists.org/archive/guevara/1965/04/01.htm)).</w:t>
      </w:r>
    </w:p>
    <w:p>
      <w:pPr>
        <w:pStyle w:val="Heading2"/>
        <w:spacing w:after="100" w:before="200"/>
      </w:pPr>
      <w:r>
        <w:rPr>
          <w:rFonts w:ascii="Times New Roman" w:cs="Times New Roman" w:eastAsia="Times New Roman" w:hAnsi="Times New Roman"/>
          <w:sz w:val="24"/>
          <w:szCs w:val="24"/>
        </w:rPr>
        <w:t xml:space="preserve">La Discesa nella Fornace Congolese (Aprile - Novembre 1965)</w:t>
      </w:r>
    </w:p>
    <w:p>
      <w:pPr>
        <w:spacing w:after="120" w:line="276"/>
        <w:jc w:val="both"/>
      </w:pPr>
      <w:r>
        <w:rPr>
          <w:rFonts w:ascii="Times New Roman" w:cs="Times New Roman" w:eastAsia="Times New Roman" w:hAnsi="Times New Roman"/>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Congo»](https://jacobin.com/2017/04/che-guevara-cuba-castro-congo-patrice-lumumba-colonialism)).</w:t>
      </w:r>
    </w:p>
    <w:p>
      <w:pPr>
        <w:pStyle w:val="Heading3"/>
        <w:spacing w:after="80" w:before="160"/>
      </w:pPr>
      <w:r>
        <w:rPr>
          <w:rFonts w:ascii="Times New Roman" w:cs="Times New Roman" w:eastAsia="Times New Roman" w:hAnsi="Times New Roman"/>
          <w:sz w:val="24"/>
          <w:szCs w:val="24"/>
        </w:rPr>
        <w:t xml:space="preserve">Il Quadro Geopolitico del Congo</w:t>
      </w:r>
    </w:p>
    <w:p>
      <w:pPr>
        <w:spacing w:after="120" w:line="276"/>
        <w:jc w:val="both"/>
      </w:pPr>
      <w:r>
        <w:rPr>
          <w:rFonts w:ascii="Times New Roman" w:cs="Times New Roman" w:eastAsia="Times New Roman" w:hAnsi="Times New Roman"/>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([Jacobin](https://jacobin.com/2017/04/che-guevara-cuba-castro-congo-patrice-lumumba-colonialism)).</w:t>
      </w:r>
    </w:p>
    <w:p>
      <w:pPr>
        <w:pStyle w:val="Heading3"/>
        <w:spacing w:after="80" w:before="160"/>
      </w:pPr>
      <w:r>
        <w:rPr>
          <w:rFonts w:ascii="Times New Roman" w:cs="Times New Roman" w:eastAsia="Times New Roman" w:hAnsi="Times New Roman"/>
          <w:sz w:val="24"/>
          <w:szCs w:val="24"/>
        </w:rPr>
        <w:t xml:space="preserve">La Struttura e le Contraddizioni della Missione</w:t>
      </w:r>
    </w:p>
    <w:p>
      <w:pPr>
        <w:spacing w:after="120" w:line="276"/>
        <w:jc w:val="both"/>
      </w:pPr>
      <w:r>
        <w:rPr>
          <w:rFonts w:ascii="Times New Roman" w:cs="Times New Roman" w:eastAsia="Times New Roman" w:hAnsi="Times New Roman"/>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Times New Roman" w:cs="Times New Roman" w:eastAsia="Times New Roman" w:hAnsi="Times New Roman"/>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Times New Roman" w:cs="Times New Roman" w:eastAsia="Times New Roman" w:hAnsi="Times New Roman"/>
          <w:sz w:val="24"/>
          <w:szCs w:val="24"/>
        </w:rPr>
        <w:t xml:space="preserve">il comandante in capo della spedizione portava il numero </w:t>
      </w:r>
      <w:r>
        <w:rPr>
          <w:rFonts w:ascii="Times New Roman" w:cs="Times New Roman" w:eastAsia="Times New Roman" w:hAnsi="Times New Roman"/>
          <w:b/>
          <w:bCs/>
          <w:sz w:val="24"/>
          <w:szCs w:val="24"/>
        </w:rPr>
        <w:t xml:space="preserve">tre</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Tatu</w:t>
      </w:r>
      <w:r>
        <w:rPr>
          <w:rFonts w:ascii="Times New Roman" w:cs="Times New Roman" w:eastAsia="Times New Roman" w:hAnsi="Times New Roman"/>
          <w:sz w:val="24"/>
          <w:szCs w:val="24"/>
        </w:rPr>
        <w:t xml:space="preserve">» — mentre il capo ufficiale della missione, il comandante </w:t>
      </w:r>
      <w:r>
        <w:rPr>
          <w:rFonts w:ascii="Times New Roman" w:cs="Times New Roman" w:eastAsia="Times New Roman" w:hAnsi="Times New Roman"/>
          <w:b/>
          <w:bCs/>
          <w:sz w:val="24"/>
          <w:szCs w:val="24"/>
        </w:rPr>
        <w:t xml:space="preserve">Víctor Dreke</w:t>
      </w:r>
      <w:r>
        <w:rPr>
          <w:rFonts w:ascii="Times New Roman" w:cs="Times New Roman" w:eastAsia="Times New Roman" w:hAnsi="Times New Roman"/>
          <w:sz w:val="24"/>
          <w:szCs w:val="24"/>
        </w:rPr>
        <w:t xml:space="preserve">, era «</w:t>
      </w:r>
      <w:r>
        <w:rPr>
          <w:rFonts w:ascii="Times New Roman" w:cs="Times New Roman" w:eastAsia="Times New Roman" w:hAnsi="Times New Roman"/>
          <w:b/>
          <w:bCs/>
          <w:sz w:val="24"/>
          <w:szCs w:val="24"/>
        </w:rPr>
        <w:t xml:space="preserve">Moja</w:t>
      </w:r>
      <w:r>
        <w:rPr>
          <w:rFonts w:ascii="Times New Roman" w:cs="Times New Roman" w:eastAsia="Times New Roman" w:hAnsi="Times New Roman"/>
          <w:sz w:val="24"/>
          <w:szCs w:val="24"/>
        </w:rPr>
        <w:t xml:space="preserve">» (uno), e </w:t>
      </w:r>
      <w:r>
        <w:rPr>
          <w:rFonts w:ascii="Times New Roman" w:cs="Times New Roman" w:eastAsia="Times New Roman" w:hAnsi="Times New Roman"/>
          <w:b/>
          <w:bCs/>
          <w:sz w:val="24"/>
          <w:szCs w:val="24"/>
        </w:rPr>
        <w:t xml:space="preserve">José María Martínez Tamayo</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Mbili</w:t>
      </w:r>
      <w:r>
        <w:rPr>
          <w:rFonts w:ascii="Times New Roman" w:cs="Times New Roman" w:eastAsia="Times New Roman" w:hAnsi="Times New Roman"/>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Times New Roman" w:cs="Times New Roman" w:eastAsia="Times New Roman" w:hAnsi="Times New Roman"/>
          <w:sz w:val="24"/>
          <w:szCs w:val="24"/>
        </w:rPr>
        <w:t xml:space="preserve">La campagna (aprile-novembre 1965): anatomia di un fallimento</w:t>
      </w:r>
    </w:p>
    <w:p>
      <w:pPr>
        <w:spacing w:after="120" w:line="276"/>
        <w:jc w:val="both"/>
      </w:pPr>
      <w:r>
        <w:rPr>
          <w:rFonts w:ascii="Times New Roman" w:cs="Times New Roman" w:eastAsia="Times New Roman" w:hAnsi="Times New Roman"/>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Times New Roman" w:cs="Times New Roman" w:eastAsia="Times New Roman" w:hAnsi="Times New Roman"/>
          <w:i/>
          <w:iCs/>
          <w:sz w:val="24"/>
          <w:szCs w:val="24"/>
        </w:rPr>
        <w:t xml:space="preserve">dawa</w:t>
      </w:r>
      <w:r>
        <w:rPr>
          <w:rFonts w:ascii="Times New Roman" w:cs="Times New Roman" w:eastAsia="Times New Roman" w:hAnsi="Times New Roman"/>
          <w:sz w:val="24"/>
          <w:szCs w:val="24"/>
        </w:rPr>
        <w:t xml:space="preserve"> — il rito che li credeva immuni ai proiettili — rifiutavano l'addestramento e la disciplina; la base sociale contadina, cardine della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semplicemente non esisteva. Il battesimo del fuoco, l'attacco alla guarnigione e alla centrale di </w:t>
      </w:r>
      <w:r>
        <w:rPr>
          <w:rFonts w:ascii="Times New Roman" w:cs="Times New Roman" w:eastAsia="Times New Roman" w:hAnsi="Times New Roman"/>
          <w:b/>
          <w:bCs/>
          <w:sz w:val="24"/>
          <w:szCs w:val="24"/>
        </w:rPr>
        <w:t xml:space="preserve">Front de Force/Bendera</w:t>
      </w:r>
      <w:r>
        <w:rPr>
          <w:rFonts w:ascii="Times New Roman" w:cs="Times New Roman" w:eastAsia="Times New Roman" w:hAnsi="Times New Roman"/>
          <w:sz w:val="24"/>
          <w:szCs w:val="24"/>
        </w:rPr>
        <w:t xml:space="preserve"> (fine giugno 1965), fu una disfatta: i caduti cubani lasciati sul terreno rivelarono al nemico la presenza dell'Avana nel Congo. Sull'altro fronte, il governo di Léopoldville schierò i mercenari del </w:t>
      </w:r>
      <w:r>
        <w:rPr>
          <w:rFonts w:ascii="Times New Roman" w:cs="Times New Roman" w:eastAsia="Times New Roman" w:hAnsi="Times New Roman"/>
          <w:b/>
          <w:bCs/>
          <w:sz w:val="24"/>
          <w:szCs w:val="24"/>
        </w:rPr>
        <w:t xml:space="preserve">5 Commando di Mike Hoare</w:t>
      </w:r>
      <w:r>
        <w:rPr>
          <w:rFonts w:ascii="Times New Roman" w:cs="Times New Roman" w:eastAsia="Times New Roman" w:hAnsi="Times New Roman"/>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Times New Roman" w:cs="Times New Roman" w:eastAsia="Times New Roman" w:hAnsi="Times New Roman"/>
          <w:b/>
          <w:bCs/>
          <w:sz w:val="24"/>
          <w:szCs w:val="24"/>
        </w:rPr>
        <w:t xml:space="preserve">21 novembre 1965</w:t>
      </w:r>
      <w:r>
        <w:rPr>
          <w:rFonts w:ascii="Times New Roman" w:cs="Times New Roman" w:eastAsia="Times New Roman" w:hAnsi="Times New Roman"/>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Times New Roman" w:cs="Times New Roman" w:eastAsia="Times New Roman" w:hAnsi="Times New Roman"/>
          <w:b/>
          <w:bCs/>
          <w:sz w:val="24"/>
          <w:szCs w:val="24"/>
        </w:rPr>
        <w:t xml:space="preserve">«Questa è la storia di un fallimento.»</w:t>
      </w:r>
    </w:p>
    <w:p>
      <w:pPr>
        <w:pStyle w:val="Heading3"/>
        <w:spacing w:after="80" w:before="160"/>
      </w:pPr>
      <w:r>
        <w:rPr>
          <w:rFonts w:ascii="Times New Roman" w:cs="Times New Roman" w:eastAsia="Times New Roman" w:hAnsi="Times New Roman"/>
          <w:sz w:val="24"/>
          <w:szCs w:val="24"/>
        </w:rPr>
        <w:t xml:space="preserve">L'interregno: Dar es Salaam e Praga (novembre 1965 - luglio 1966)</w:t>
      </w:r>
    </w:p>
    <w:p>
      <w:pPr>
        <w:spacing w:after="120" w:line="276"/>
        <w:jc w:val="both"/>
      </w:pPr>
      <w:r>
        <w:rPr>
          <w:rFonts w:ascii="Times New Roman" w:cs="Times New Roman" w:eastAsia="Times New Roman" w:hAnsi="Times New Roman"/>
          <w:sz w:val="24"/>
          <w:szCs w:val="24"/>
        </w:rPr>
        <w:t xml:space="preserve">Non potendo rientrare a Cuba — la lettera d'addio, ormai pubblica, glielo impediva politicamente — Guevara trascorse circa tre mesi nascosto nell'ambasciata cubana di Dar es Salaam, dove scrisse i </w:t>
      </w:r>
      <w:r>
        <w:rPr>
          <w:rFonts w:ascii="Times New Roman" w:cs="Times New Roman" w:eastAsia="Times New Roman" w:hAnsi="Times New Roman"/>
          <w:i/>
          <w:iCs/>
          <w:sz w:val="24"/>
          <w:szCs w:val="24"/>
        </w:rPr>
        <w:t xml:space="preserve">Passaggi</w:t>
      </w:r>
      <w:r>
        <w:rPr>
          <w:rFonts w:ascii="Times New Roman" w:cs="Times New Roman" w:eastAsia="Times New Roman" w:hAnsi="Times New Roman"/>
          <w:sz w:val="24"/>
          <w:szCs w:val="24"/>
        </w:rPr>
        <w:t xml:space="preserve"> congolesi, e dal marzo 1966 in una casa sicura presso </w:t>
      </w:r>
      <w:r>
        <w:rPr>
          <w:rFonts w:ascii="Times New Roman" w:cs="Times New Roman" w:eastAsia="Times New Roman" w:hAnsi="Times New Roman"/>
          <w:b/>
          <w:bCs/>
          <w:sz w:val="24"/>
          <w:szCs w:val="24"/>
        </w:rPr>
        <w:t xml:space="preserve">Praga</w:t>
      </w:r>
      <w:r>
        <w:rPr>
          <w:rFonts w:ascii="Times New Roman" w:cs="Times New Roman" w:eastAsia="Times New Roman" w:hAnsi="Times New Roman"/>
          <w:sz w:val="24"/>
          <w:szCs w:val="24"/>
        </w:rPr>
        <w:t xml:space="preserve">, in condizioni di clandestinità e depressione operativa, mentre all'Avana Fidel premeva per il rientro. La scelta del nuovo teatro cadde sulla </w:t>
      </w:r>
      <w:r>
        <w:rPr>
          <w:rFonts w:ascii="Times New Roman" w:cs="Times New Roman" w:eastAsia="Times New Roman" w:hAnsi="Times New Roman"/>
          <w:b/>
          <w:bCs/>
          <w:sz w:val="24"/>
          <w:szCs w:val="24"/>
        </w:rPr>
        <w:t xml:space="preserve">Bolivia</w:t>
      </w:r>
      <w:r>
        <w:rPr>
          <w:rFonts w:ascii="Times New Roman" w:cs="Times New Roman" w:eastAsia="Times New Roman" w:hAnsi="Times New Roman"/>
          <w:sz w:val="24"/>
          <w:szCs w:val="24"/>
        </w:rPr>
        <w:t xml:space="preserve">: posizione continentale centrale, frontiere con cinque paesi, coerente con il progetto — formalizzato nel </w:t>
      </w:r>
      <w:r>
        <w:rPr>
          <w:rFonts w:ascii="Times New Roman" w:cs="Times New Roman" w:eastAsia="Times New Roman" w:hAnsi="Times New Roman"/>
          <w:i/>
          <w:iCs/>
          <w:sz w:val="24"/>
          <w:szCs w:val="24"/>
        </w:rPr>
        <w:t xml:space="preserve">Messaggio alla Tricontinentale</w:t>
      </w:r>
      <w:r>
        <w:rPr>
          <w:rFonts w:ascii="Times New Roman" w:cs="Times New Roman" w:eastAsia="Times New Roman" w:hAnsi="Times New Roman"/>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Times New Roman" w:cs="Times New Roman" w:eastAsia="Times New Roman" w:hAnsi="Times New Roman"/>
          <w:sz w:val="24"/>
          <w:szCs w:val="24"/>
        </w:rPr>
        <w:t xml:space="preserve">La soglia boliviana (ottobre-novembre 1966)</w:t>
      </w:r>
    </w:p>
    <w:p>
      <w:pPr>
        <w:spacing w:after="120" w:line="276"/>
        <w:jc w:val="both"/>
      </w:pPr>
      <w:r>
        <w:rPr>
          <w:rFonts w:ascii="Times New Roman" w:cs="Times New Roman" w:eastAsia="Times New Roman" w:hAnsi="Times New Roman"/>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Times New Roman" w:cs="Times New Roman" w:eastAsia="Times New Roman" w:hAnsi="Times New Roman"/>
          <w:b/>
          <w:bCs/>
          <w:sz w:val="24"/>
          <w:szCs w:val="24"/>
        </w:rPr>
        <w:t xml:space="preserve">3 novembre 1966</w:t>
      </w:r>
      <w:r>
        <w:rPr>
          <w:rFonts w:ascii="Times New Roman" w:cs="Times New Roman" w:eastAsia="Times New Roman" w:hAnsi="Times New Roman"/>
          <w:sz w:val="24"/>
          <w:szCs w:val="24"/>
        </w:rPr>
        <w:t xml:space="preserve"> atterrò a La Paz; il </w:t>
      </w:r>
      <w:r>
        <w:rPr>
          <w:rFonts w:ascii="Times New Roman" w:cs="Times New Roman" w:eastAsia="Times New Roman" w:hAnsi="Times New Roman"/>
          <w:b/>
          <w:bCs/>
          <w:sz w:val="24"/>
          <w:szCs w:val="24"/>
        </w:rPr>
        <w:t xml:space="preserve">7 novembre</w:t>
      </w:r>
      <w:r>
        <w:rPr>
          <w:rFonts w:ascii="Times New Roman" w:cs="Times New Roman" w:eastAsia="Times New Roman" w:hAnsi="Times New Roman"/>
          <w:sz w:val="24"/>
          <w:szCs w:val="24"/>
        </w:rPr>
        <w:t xml:space="preserve"> raggiunse la fattoria di </w:t>
      </w:r>
      <w:r>
        <w:rPr>
          <w:rFonts w:ascii="Times New Roman" w:cs="Times New Roman" w:eastAsia="Times New Roman" w:hAnsi="Times New Roman"/>
          <w:b/>
          <w:bCs/>
          <w:sz w:val="24"/>
          <w:szCs w:val="24"/>
        </w:rPr>
        <w:t xml:space="preserve">Ñancahuazú</w:t>
      </w:r>
      <w:r>
        <w:rPr>
          <w:rFonts w:ascii="Times New Roman" w:cs="Times New Roman" w:eastAsia="Times New Roman" w:hAnsi="Times New Roman"/>
          <w:sz w:val="24"/>
          <w:szCs w:val="24"/>
        </w:rPr>
        <w:t xml:space="preserve">, la base acquistata dalla rete urbana sul fiume omonimo, e aprì il diario boliviano: </w:t>
      </w:r>
      <w:r>
        <w:rPr>
          <w:rFonts w:ascii="Times New Roman" w:cs="Times New Roman" w:eastAsia="Times New Roman" w:hAnsi="Times New Roman"/>
          <w:i/>
          <w:iCs/>
          <w:sz w:val="24"/>
          <w:szCs w:val="24"/>
        </w:rPr>
        <w:t xml:space="preserve">«Oggi comincia una nuova tappa.»</w:t>
      </w:r>
      <w:r>
        <w:rPr>
          <w:rFonts w:ascii="Times New Roman" w:cs="Times New Roman" w:eastAsia="Times New Roman" w:hAnsi="Times New Roman"/>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Note di revisione</w:t>
      </w:r>
    </w:p>
    <w:p>
      <w:pPr>
        <w:spacing w:after="120" w:line="276"/>
        <w:jc w:val="both"/>
      </w:pPr>
      <w:r>
        <w:rPr>
          <w:rFonts w:ascii="Times New Roman" w:cs="Times New Roman" w:eastAsia="Times New Roman" w:hAnsi="Times New Roman"/>
          <w:sz w:val="24"/>
          <w:szCs w:val="24"/>
        </w:rPr>
        <w:t xml:space="preserve">Correzioni apportate alla stesura originale in seguito alla triangolazione delle fonti (cfr. </w:t>
      </w:r>
      <w:r>
        <w:rPr>
          <w:rFonts w:ascii="Times New Roman" w:cs="Times New Roman" w:eastAsia="Times New Roman" w:hAnsi="Times New Roman"/>
          <w:sz w:val="24"/>
          <w:szCs w:val="24"/>
        </w:rPr>
        <w:t xml:space="preserve">triangolazioni-guevara-moro.md</w:t>
      </w:r>
      <w:r>
        <w:rPr>
          <w:rFonts w:ascii="Times New Roman" w:cs="Times New Roman" w:eastAsia="Times New Roman" w:hAnsi="Times New Roman"/>
          <w:sz w:val="24"/>
          <w:szCs w:val="24"/>
        </w:rPr>
        <w:t xml:space="preserve">, §2.2).</w:t>
      </w:r>
    </w:p>
    <w:p>
      <w:pPr>
        <w:spacing w:after="120" w:line="276"/>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Cariche ricoperte nel dicembre 1964.</w:t>
      </w:r>
      <w:r>
        <w:rPr>
          <w:rFonts w:ascii="Times New Roman" w:cs="Times New Roman" w:eastAsia="Times New Roman" w:hAnsi="Times New Roman"/>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120" w:line="276"/>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Dinamica dell'attentato con il bazooka.</w:t>
      </w:r>
      <w:r>
        <w:rPr>
          <w:rFonts w:ascii="Times New Roman" w:cs="Times New Roman" w:eastAsia="Times New Roman" w:hAnsi="Times New Roman"/>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120" w:line="276"/>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Rapporto con Malcolm X.</w:t>
      </w:r>
      <w:r>
        <w:rPr>
          <w:rFonts w:ascii="Times New Roman" w:cs="Times New Roman" w:eastAsia="Times New Roman" w:hAnsi="Times New Roman"/>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120" w:line="276"/>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Ipotesi CIA sugli inalatori.</w:t>
      </w:r>
      <w:r>
        <w:rPr>
          <w:rFonts w:ascii="Times New Roman" w:cs="Times New Roman" w:eastAsia="Times New Roman" w:hAnsi="Times New Roman"/>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120" w:line="276"/>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Dato dei 1.323 atti di sovversione.</w:t>
      </w:r>
      <w:r>
        <w:rPr>
          <w:rFonts w:ascii="Times New Roman" w:cs="Times New Roman" w:eastAsia="Times New Roman" w:hAnsi="Times New Roman"/>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Times New Roman" w:cs="Times New Roman" w:eastAsia="Times New Roman" w:hAnsi="Times New Roman"/>
          <w:sz w:val="24"/>
          <w:szCs w:val="24"/>
        </w:rPr>
        <w:t xml:space="preserve">Altra correzione puntuale applicata senza nota estesa: Moise Tshombe nel luglio 1964 fu </w:t>
      </w:r>
      <w:r>
        <w:rPr>
          <w:rFonts w:ascii="Times New Roman" w:cs="Times New Roman" w:eastAsia="Times New Roman" w:hAnsi="Times New Roman"/>
          <w:b/>
          <w:bCs/>
          <w:sz w:val="24"/>
          <w:szCs w:val="24"/>
        </w:rPr>
        <w:t xml:space="preserve">nominato primo ministro</w:t>
      </w:r>
      <w:r>
        <w:rPr>
          <w:rFonts w:ascii="Times New Roman" w:cs="Times New Roman" w:eastAsia="Times New Roman" w:hAnsi="Times New Roman"/>
          <w:sz w:val="24"/>
          <w:szCs w:val="24"/>
        </w:rPr>
        <w:t xml:space="preserve"> del Congo, non "prese il potere" con un atto di forza.</w:t>
      </w:r>
    </w:p>
    <w:p>
      <w:pPr>
        <w:spacing w:after="120" w:line="276"/>
        <w:jc w:val="both"/>
      </w:pPr>
      <w:r>
        <w:rPr>
          <w:rFonts w:ascii="Times New Roman" w:cs="Times New Roman" w:eastAsia="Times New Roman" w:hAnsi="Times New Roman"/>
          <w:b/>
          <w:bCs/>
          <w:sz w:val="24"/>
          <w:szCs w:val="24"/>
        </w:rPr>
        <w:t xml:space="preserve">Fonti deboli sostituite (revisione del 24 agosto 2026).</w:t>
      </w:r>
      <w:r>
        <w:rPr>
          <w:rFonts w:ascii="Times New Roman" w:cs="Times New Roman" w:eastAsia="Times New Roman" w:hAnsi="Times New Roman"/>
          <w:sz w:val="24"/>
          <w:szCs w:val="24"/>
        </w:rPr>
        <w:t xml:space="preserve"> Tutti i rimandi di qualità insufficiente presenti nella stesura originale sono stati sostituiti con fonti solide: il PDF su CDN anonimo (strikinglycdn) per </w:t>
      </w:r>
      <w:r>
        <w:rPr>
          <w:rFonts w:ascii="Times New Roman" w:cs="Times New Roman" w:eastAsia="Times New Roman" w:hAnsi="Times New Roman"/>
          <w:i/>
          <w:iCs/>
          <w:sz w:val="24"/>
          <w:szCs w:val="24"/>
        </w:rPr>
        <w:t xml:space="preserve">Face the Nation</w:t>
      </w:r>
      <w:r>
        <w:rPr>
          <w:rFonts w:ascii="Times New Roman" w:cs="Times New Roman" w:eastAsia="Times New Roman" w:hAnsi="Times New Roman"/>
          <w:sz w:val="24"/>
          <w:szCs w:val="24"/>
        </w:rPr>
        <w:t xml:space="preserve"> con l'archivio CBS; i testi del discorso di Algeri e della lettera d'addio con il </w:t>
      </w:r>
      <w:r>
        <w:rPr>
          <w:rFonts w:ascii="Times New Roman" w:cs="Times New Roman" w:eastAsia="Times New Roman" w:hAnsi="Times New Roman"/>
          <w:b/>
          <w:bCs/>
          <w:sz w:val="24"/>
          <w:szCs w:val="24"/>
        </w:rPr>
        <w:t xml:space="preserve">Marxists Internet Archive</w:t>
      </w:r>
      <w:r>
        <w:rPr>
          <w:rFonts w:ascii="Times New Roman" w:cs="Times New Roman" w:eastAsia="Times New Roman" w:hAnsi="Times New Roman"/>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r>
        <w:br w:type="page"/>
      </w:r>
    </w:p>
    <w:p>
      <w:pPr>
        <w:pStyle w:val="Heading1"/>
        <w:spacing w:after="120" w:before="240"/>
      </w:pPr>
      <w:r>
        <w:rPr>
          <w:rFonts w:ascii="Times New Roman" w:cs="Times New Roman" w:eastAsia="Times New Roman" w:hAnsi="Times New Roman"/>
          <w:sz w:val="24"/>
          <w:szCs w:val="24"/>
        </w:rPr>
        <w:t xml:space="preserve">Ernesto Guevara: la campagna boliviana e la fine (novembre 1966 – ottobre 1967)</w:t>
      </w:r>
    </w:p>
    <w:p>
      <w:pPr>
        <w:spacing w:after="120" w:line="276"/>
        <w:jc w:val="both"/>
      </w:pPr>
      <w:r>
        <w:rPr>
          <w:rFonts w:ascii="Times New Roman" w:cs="Times New Roman" w:eastAsia="Times New Roman" w:hAnsi="Times New Roman"/>
          <w:i/>
          <w:iCs/>
          <w:sz w:val="24"/>
          <w:szCs w:val="24"/>
        </w:rPr>
        <w:t xml:space="preserve">Capitolo conclusivo del corpus guevariano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capitolo.</w:t>
      </w:r>
      <w:r>
        <w:rPr>
          <w:rFonts w:ascii="Times New Roman" w:cs="Times New Roman" w:eastAsia="Times New Roman" w:hAnsi="Times New Roman"/>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Times New Roman" w:cs="Times New Roman" w:eastAsia="Times New Roman" w:hAnsi="Times New Roman"/>
          <w:i w:val="false"/>
          <w:iCs w:val="false"/>
          <w:sz w:val="24"/>
          <w:szCs w:val="24"/>
        </w:rPr>
        <w:t xml:space="preserve">Diario del Che in Bolivia</w:t>
      </w:r>
      <w:r>
        <w:rPr>
          <w:rFonts w:ascii="Times New Roman" w:cs="Times New Roman" w:eastAsia="Times New Roman" w:hAnsi="Times New Roman"/>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La base di Ñancahuazú e l'errore geografico (novembre 1966 – marzo 1967)</w:t>
      </w:r>
    </w:p>
    <w:p>
      <w:pPr>
        <w:spacing w:after="120" w:line="276"/>
        <w:jc w:val="both"/>
      </w:pPr>
      <w:r>
        <w:rPr>
          <w:rFonts w:ascii="Times New Roman" w:cs="Times New Roman" w:eastAsia="Times New Roman" w:hAnsi="Times New Roman"/>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Times New Roman" w:cs="Times New Roman" w:eastAsia="Times New Roman" w:hAnsi="Times New Roman"/>
          <w:b/>
          <w:bCs/>
          <w:sz w:val="24"/>
          <w:szCs w:val="24"/>
        </w:rPr>
        <w:t xml:space="preserve">cinquanta uomini</w:t>
      </w:r>
      <w:r>
        <w:rPr>
          <w:rFonts w:ascii="Times New Roman" w:cs="Times New Roman" w:eastAsia="Times New Roman" w:hAnsi="Times New Roman"/>
          <w:sz w:val="24"/>
          <w:szCs w:val="24"/>
        </w:rPr>
        <w:t xml:space="preserve">: una ventina di cubani, una trentina di boliviani, tre peruviani e la militante di origine tedesco-orientale </w:t>
      </w:r>
      <w:r>
        <w:rPr>
          <w:rFonts w:ascii="Times New Roman" w:cs="Times New Roman" w:eastAsia="Times New Roman" w:hAnsi="Times New Roman"/>
          <w:b/>
          <w:bCs/>
          <w:sz w:val="24"/>
          <w:szCs w:val="24"/>
        </w:rPr>
        <w:t xml:space="preserve">Tamara Bunke, «Tania»</w:t>
      </w:r>
      <w:r>
        <w:rPr>
          <w:rFonts w:ascii="Times New Roman" w:cs="Times New Roman" w:eastAsia="Times New Roman" w:hAnsi="Times New Roman"/>
          <w:sz w:val="24"/>
          <w:szCs w:val="24"/>
        </w:rPr>
        <w:t xml:space="preserve">. L'organizzazione prese il nome di </w:t>
      </w:r>
      <w:r>
        <w:rPr>
          <w:rFonts w:ascii="Times New Roman" w:cs="Times New Roman" w:eastAsia="Times New Roman" w:hAnsi="Times New Roman"/>
          <w:b/>
          <w:bCs/>
          <w:sz w:val="24"/>
          <w:szCs w:val="24"/>
        </w:rPr>
        <w:t xml:space="preserve">Ejército de Liberación Nacional</w:t>
      </w:r>
      <w:r>
        <w:rPr>
          <w:rFonts w:ascii="Times New Roman" w:cs="Times New Roman" w:eastAsia="Times New Roman" w:hAnsi="Times New Roman"/>
          <w:sz w:val="24"/>
          <w:szCs w:val="24"/>
        </w:rPr>
        <w:t xml:space="preserve"> (ELN) di Bolivia.</w:t>
      </w:r>
    </w:p>
    <w:p>
      <w:pPr>
        <w:spacing w:after="120" w:line="276"/>
        <w:jc w:val="both"/>
      </w:pPr>
      <w:r>
        <w:rPr>
          <w:rFonts w:ascii="Times New Roman" w:cs="Times New Roman" w:eastAsia="Times New Roman" w:hAnsi="Times New Roman"/>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Times New Roman" w:cs="Times New Roman" w:eastAsia="Times New Roman" w:hAnsi="Times New Roman"/>
          <w:sz w:val="24"/>
          <w:szCs w:val="24"/>
        </w:rPr>
        <w:t xml:space="preserve">II. La rottura con il Partito Comunista Boliviano (dicembre 1966 – gennaio 1967)</w:t>
      </w:r>
    </w:p>
    <w:p>
      <w:pPr>
        <w:spacing w:after="120" w:line="276"/>
        <w:jc w:val="both"/>
      </w:pPr>
      <w:r>
        <w:rPr>
          <w:rFonts w:ascii="Times New Roman" w:cs="Times New Roman" w:eastAsia="Times New Roman" w:hAnsi="Times New Roman"/>
          <w:sz w:val="24"/>
          <w:szCs w:val="24"/>
        </w:rPr>
        <w:t xml:space="preserve">Lo snodo politico decisivo fu la rottura con il </w:t>
      </w:r>
      <w:r>
        <w:rPr>
          <w:rFonts w:ascii="Times New Roman" w:cs="Times New Roman" w:eastAsia="Times New Roman" w:hAnsi="Times New Roman"/>
          <w:b/>
          <w:bCs/>
          <w:sz w:val="24"/>
          <w:szCs w:val="24"/>
        </w:rPr>
        <w:t xml:space="preserve">Partito Comunista Boliviano</w:t>
      </w:r>
      <w:r>
        <w:rPr>
          <w:rFonts w:ascii="Times New Roman" w:cs="Times New Roman" w:eastAsia="Times New Roman" w:hAnsi="Times New Roman"/>
          <w:sz w:val="24"/>
          <w:szCs w:val="24"/>
        </w:rPr>
        <w:t xml:space="preserve">. Il 31 dicembre 1966 il segretario generale del PCB, </w:t>
      </w:r>
      <w:r>
        <w:rPr>
          <w:rFonts w:ascii="Times New Roman" w:cs="Times New Roman" w:eastAsia="Times New Roman" w:hAnsi="Times New Roman"/>
          <w:b/>
          <w:bCs/>
          <w:sz w:val="24"/>
          <w:szCs w:val="24"/>
        </w:rPr>
        <w:t xml:space="preserve">Mario Monje</w:t>
      </w:r>
      <w:r>
        <w:rPr>
          <w:rFonts w:ascii="Times New Roman" w:cs="Times New Roman" w:eastAsia="Times New Roman" w:hAnsi="Times New Roman"/>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Times New Roman" w:cs="Times New Roman" w:eastAsia="Times New Roman" w:hAnsi="Times New Roman"/>
          <w:b/>
          <w:bCs/>
          <w:sz w:val="24"/>
          <w:szCs w:val="24"/>
        </w:rPr>
        <w:t xml:space="preserve">irreversibile</w:t>
      </w:r>
      <w:r>
        <w:rPr>
          <w:rFonts w:ascii="Times New Roman" w:cs="Times New Roman" w:eastAsia="Times New Roman" w:hAnsi="Times New Roman"/>
          <w:sz w:val="24"/>
          <w:szCs w:val="24"/>
        </w:rPr>
        <w:t xml:space="preserve"> e operante dal gennaio 1967: il PCB negò l'appoggio organizzativo e la rete urbana promessa, e la guerriglia si trovò, fin dall'inizio, </w:t>
      </w:r>
      <w:r>
        <w:rPr>
          <w:rFonts w:ascii="Times New Roman" w:cs="Times New Roman" w:eastAsia="Times New Roman" w:hAnsi="Times New Roman"/>
          <w:b/>
          <w:bCs/>
          <w:sz w:val="24"/>
          <w:szCs w:val="24"/>
        </w:rPr>
        <w:t xml:space="preserve">priva del sostegno del solo apparato che avrebbe potuto darle radici</w:t>
      </w:r>
      <w:r>
        <w:rPr>
          <w:rFonts w:ascii="Times New Roman" w:cs="Times New Roman" w:eastAsia="Times New Roman" w:hAnsi="Times New Roman"/>
          <w:sz w:val="24"/>
          <w:szCs w:val="24"/>
        </w:rPr>
        <w:t xml:space="preserve"> nel paese. Fidel Castro descrisse la richiesta di Monje come un pretesto per sottrarsi all'impegno; i quadri boliviani rimasti con Guevara — i fratelli </w:t>
      </w:r>
      <w:r>
        <w:rPr>
          <w:rFonts w:ascii="Times New Roman" w:cs="Times New Roman" w:eastAsia="Times New Roman" w:hAnsi="Times New Roman"/>
          <w:b/>
          <w:bCs/>
          <w:sz w:val="24"/>
          <w:szCs w:val="24"/>
        </w:rPr>
        <w:t xml:space="preserve">Inti</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Coco Peredo</w:t>
      </w:r>
      <w:r>
        <w:rPr>
          <w:rFonts w:ascii="Times New Roman" w:cs="Times New Roman" w:eastAsia="Times New Roman" w:hAnsi="Times New Roman"/>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Times New Roman" w:cs="Times New Roman" w:eastAsia="Times New Roman" w:hAnsi="Times New Roman"/>
          <w:sz w:val="24"/>
          <w:szCs w:val="24"/>
        </w:rPr>
        <w:t xml:space="preserve">III. I primi combattimenti e la perdita della base (marzo – aprile 1967)</w:t>
      </w:r>
    </w:p>
    <w:p>
      <w:pPr>
        <w:spacing w:after="120" w:line="276"/>
        <w:jc w:val="both"/>
      </w:pPr>
      <w:r>
        <w:rPr>
          <w:rFonts w:ascii="Times New Roman" w:cs="Times New Roman" w:eastAsia="Times New Roman" w:hAnsi="Times New Roman"/>
          <w:sz w:val="24"/>
          <w:szCs w:val="24"/>
        </w:rPr>
        <w:t xml:space="preserve">La guerriglia si rivelò prematuramente. Il </w:t>
      </w:r>
      <w:r>
        <w:rPr>
          <w:rFonts w:ascii="Times New Roman" w:cs="Times New Roman" w:eastAsia="Times New Roman" w:hAnsi="Times New Roman"/>
          <w:b/>
          <w:bCs/>
          <w:sz w:val="24"/>
          <w:szCs w:val="24"/>
        </w:rPr>
        <w:t xml:space="preserve">23 marzo 1967</w:t>
      </w:r>
      <w:r>
        <w:rPr>
          <w:rFonts w:ascii="Times New Roman" w:cs="Times New Roman" w:eastAsia="Times New Roman" w:hAnsi="Times New Roman"/>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Times New Roman" w:cs="Times New Roman" w:eastAsia="Times New Roman" w:hAnsi="Times New Roman"/>
          <w:b/>
          <w:bCs/>
          <w:sz w:val="24"/>
          <w:szCs w:val="24"/>
        </w:rPr>
        <w:t xml:space="preserve">René Barrientos</w:t>
      </w:r>
      <w:r>
        <w:rPr>
          <w:rFonts w:ascii="Times New Roman" w:cs="Times New Roman" w:eastAsia="Times New Roman" w:hAnsi="Times New Roman"/>
          <w:sz w:val="24"/>
          <w:szCs w:val="24"/>
        </w:rPr>
        <w:t xml:space="preserve"> dichiarò la zona teatro di operazioni e chiese assistenza a Washington: giunsero i </w:t>
      </w:r>
      <w:r>
        <w:rPr>
          <w:rFonts w:ascii="Times New Roman" w:cs="Times New Roman" w:eastAsia="Times New Roman" w:hAnsi="Times New Roman"/>
          <w:b/>
          <w:bCs/>
          <w:sz w:val="24"/>
          <w:szCs w:val="24"/>
        </w:rPr>
        <w:t xml:space="preserve">berretti verdi statunitensi</w:t>
      </w:r>
      <w:r>
        <w:rPr>
          <w:rFonts w:ascii="Times New Roman" w:cs="Times New Roman" w:eastAsia="Times New Roman" w:hAnsi="Times New Roman"/>
          <w:sz w:val="24"/>
          <w:szCs w:val="24"/>
        </w:rPr>
        <w:t xml:space="preserve"> ad addestrare, in tempi rapidi, il </w:t>
      </w:r>
      <w:r>
        <w:rPr>
          <w:rFonts w:ascii="Times New Roman" w:cs="Times New Roman" w:eastAsia="Times New Roman" w:hAnsi="Times New Roman"/>
          <w:b/>
          <w:bCs/>
          <w:sz w:val="24"/>
          <w:szCs w:val="24"/>
        </w:rPr>
        <w:t xml:space="preserve">2° Battaglione Ranger</w:t>
      </w:r>
      <w:r>
        <w:rPr>
          <w:rFonts w:ascii="Times New Roman" w:cs="Times New Roman" w:eastAsia="Times New Roman" w:hAnsi="Times New Roman"/>
          <w:sz w:val="24"/>
          <w:szCs w:val="24"/>
        </w:rPr>
        <w:t xml:space="preserve"> dell'esercito boliviano, e con essi gli agenti della CIA — tra cui il cubano-americano </w:t>
      </w:r>
      <w:r>
        <w:rPr>
          <w:rFonts w:ascii="Times New Roman" w:cs="Times New Roman" w:eastAsia="Times New Roman" w:hAnsi="Times New Roman"/>
          <w:b/>
          <w:bCs/>
          <w:sz w:val="24"/>
          <w:szCs w:val="24"/>
        </w:rPr>
        <w:t xml:space="preserve">Félix Rodríguez</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Il 20 aprile, in un episodio che ebbe vasta eco, fu catturato presso la zona il filosofo e giornalista francese </w:t>
      </w:r>
      <w:r>
        <w:rPr>
          <w:rFonts w:ascii="Times New Roman" w:cs="Times New Roman" w:eastAsia="Times New Roman" w:hAnsi="Times New Roman"/>
          <w:b/>
          <w:bCs/>
          <w:sz w:val="24"/>
          <w:szCs w:val="24"/>
        </w:rPr>
        <w:t xml:space="preserve">Régis Debray</w:t>
      </w:r>
      <w:r>
        <w:rPr>
          <w:rFonts w:ascii="Times New Roman" w:cs="Times New Roman" w:eastAsia="Times New Roman" w:hAnsi="Times New Roman"/>
          <w:sz w:val="24"/>
          <w:szCs w:val="24"/>
        </w:rPr>
        <w:t xml:space="preserve">, teorico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Times New Roman" w:cs="Times New Roman" w:eastAsia="Times New Roman" w:hAnsi="Times New Roman"/>
          <w:b/>
          <w:bCs/>
          <w:sz w:val="24"/>
          <w:szCs w:val="24"/>
        </w:rPr>
        <w:t xml:space="preserve">una guerriglia senza retrovia</w:t>
      </w:r>
      <w:r>
        <w:rPr>
          <w:rFonts w:ascii="Times New Roman" w:cs="Times New Roman" w:eastAsia="Times New Roman" w:hAnsi="Times New Roman"/>
          <w:sz w:val="24"/>
          <w:szCs w:val="24"/>
        </w:rPr>
        <w:t xml:space="preserve">, in marcia perpetua.</w:t>
      </w:r>
    </w:p>
    <w:p>
      <w:pPr>
        <w:pStyle w:val="Heading2"/>
        <w:spacing w:after="100" w:before="200"/>
      </w:pPr>
      <w:r>
        <w:rPr>
          <w:rFonts w:ascii="Times New Roman" w:cs="Times New Roman" w:eastAsia="Times New Roman" w:hAnsi="Times New Roman"/>
          <w:sz w:val="24"/>
          <w:szCs w:val="24"/>
        </w:rPr>
        <w:t xml:space="preserve">IV. La divisione fatale e Vado del Yeso (aprile – agosto 1967)</w:t>
      </w:r>
    </w:p>
    <w:p>
      <w:pPr>
        <w:spacing w:after="120" w:line="276"/>
        <w:jc w:val="both"/>
      </w:pPr>
      <w:r>
        <w:rPr>
          <w:rFonts w:ascii="Times New Roman" w:cs="Times New Roman" w:eastAsia="Times New Roman" w:hAnsi="Times New Roman"/>
          <w:sz w:val="24"/>
          <w:szCs w:val="24"/>
        </w:rPr>
        <w:t xml:space="preserve">L'errore che sigillò la sorte della spedizione fu la </w:t>
      </w:r>
      <w:r>
        <w:rPr>
          <w:rFonts w:ascii="Times New Roman" w:cs="Times New Roman" w:eastAsia="Times New Roman" w:hAnsi="Times New Roman"/>
          <w:b/>
          <w:bCs/>
          <w:sz w:val="24"/>
          <w:szCs w:val="24"/>
        </w:rPr>
        <w:t xml:space="preserve">divisione della colonna</w:t>
      </w:r>
      <w:r>
        <w:rPr>
          <w:rFonts w:ascii="Times New Roman" w:cs="Times New Roman" w:eastAsia="Times New Roman" w:hAnsi="Times New Roman"/>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31 agosto 1967</w:t>
      </w:r>
      <w:r>
        <w:rPr>
          <w:rFonts w:ascii="Times New Roman" w:cs="Times New Roman" w:eastAsia="Times New Roman" w:hAnsi="Times New Roman"/>
          <w:sz w:val="24"/>
          <w:szCs w:val="24"/>
        </w:rPr>
        <w:t xml:space="preserve">, il gruppo comandato da </w:t>
      </w:r>
      <w:r>
        <w:rPr>
          <w:rFonts w:ascii="Times New Roman" w:cs="Times New Roman" w:eastAsia="Times New Roman" w:hAnsi="Times New Roman"/>
          <w:b/>
          <w:bCs/>
          <w:sz w:val="24"/>
          <w:szCs w:val="24"/>
        </w:rPr>
        <w:t xml:space="preserve">Juan Vitalio Acuña, «Joaquín»</w:t>
      </w:r>
      <w:r>
        <w:rPr>
          <w:rFonts w:ascii="Times New Roman" w:cs="Times New Roman" w:eastAsia="Times New Roman" w:hAnsi="Times New Roman"/>
          <w:sz w:val="24"/>
          <w:szCs w:val="24"/>
        </w:rPr>
        <w:t xml:space="preserve"> — che comprendeva Tania, Moisés Guevara e il cubano Braulio — fu annientato in un'imboscata mentre guadava il Río Grande al </w:t>
      </w:r>
      <w:r>
        <w:rPr>
          <w:rFonts w:ascii="Times New Roman" w:cs="Times New Roman" w:eastAsia="Times New Roman" w:hAnsi="Times New Roman"/>
          <w:b/>
          <w:bCs/>
          <w:sz w:val="24"/>
          <w:szCs w:val="24"/>
        </w:rPr>
        <w:t xml:space="preserve">Vado del Yeso</w:t>
      </w:r>
      <w:r>
        <w:rPr>
          <w:rFonts w:ascii="Times New Roman" w:cs="Times New Roman" w:eastAsia="Times New Roman" w:hAnsi="Times New Roman"/>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Times New Roman" w:cs="Times New Roman" w:eastAsia="Times New Roman" w:hAnsi="Times New Roman"/>
          <w:sz w:val="24"/>
          <w:szCs w:val="24"/>
        </w:rPr>
        <w:t xml:space="preserve">V. La Quebrada del Churo e la cattura (8 ottobre 1967)</w:t>
      </w:r>
    </w:p>
    <w:p>
      <w:pPr>
        <w:spacing w:after="120" w:line="276"/>
        <w:jc w:val="both"/>
      </w:pPr>
      <w:r>
        <w:rPr>
          <w:rFonts w:ascii="Times New Roman" w:cs="Times New Roman" w:eastAsia="Times New Roman" w:hAnsi="Times New Roman"/>
          <w:sz w:val="24"/>
          <w:szCs w:val="24"/>
        </w:rPr>
        <w:t xml:space="preserve">Ridotto a un pugno di uomini sfiniti, Guevara fu braccato nella regione di Vallegrande. L'ultima pagina del suo diario porta la data del </w:t>
      </w:r>
      <w:r>
        <w:rPr>
          <w:rFonts w:ascii="Times New Roman" w:cs="Times New Roman" w:eastAsia="Times New Roman" w:hAnsi="Times New Roman"/>
          <w:b/>
          <w:bCs/>
          <w:sz w:val="24"/>
          <w:szCs w:val="24"/>
        </w:rPr>
        <w:t xml:space="preserve">7 ottobre 1967</w:t>
      </w:r>
      <w:r>
        <w:rPr>
          <w:rFonts w:ascii="Times New Roman" w:cs="Times New Roman" w:eastAsia="Times New Roman" w:hAnsi="Times New Roman"/>
          <w:sz w:val="24"/>
          <w:szCs w:val="24"/>
        </w:rPr>
        <w:t xml:space="preserve">. L'indomani, </w:t>
      </w:r>
      <w:r>
        <w:rPr>
          <w:rFonts w:ascii="Times New Roman" w:cs="Times New Roman" w:eastAsia="Times New Roman" w:hAnsi="Times New Roman"/>
          <w:b/>
          <w:bCs/>
          <w:sz w:val="24"/>
          <w:szCs w:val="24"/>
        </w:rPr>
        <w:t xml:space="preserve">8 ottobre 1967</w:t>
      </w:r>
      <w:r>
        <w:rPr>
          <w:rFonts w:ascii="Times New Roman" w:cs="Times New Roman" w:eastAsia="Times New Roman" w:hAnsi="Times New Roman"/>
          <w:sz w:val="24"/>
          <w:szCs w:val="24"/>
        </w:rPr>
        <w:t xml:space="preserve">, nella gola della </w:t>
      </w:r>
      <w:r>
        <w:rPr>
          <w:rFonts w:ascii="Times New Roman" w:cs="Times New Roman" w:eastAsia="Times New Roman" w:hAnsi="Times New Roman"/>
          <w:b/>
          <w:bCs/>
          <w:sz w:val="24"/>
          <w:szCs w:val="24"/>
        </w:rPr>
        <w:t xml:space="preserve">Quebrada del Churo</w:t>
      </w:r>
      <w:r>
        <w:rPr>
          <w:rFonts w:ascii="Times New Roman" w:cs="Times New Roman" w:eastAsia="Times New Roman" w:hAnsi="Times New Roman"/>
          <w:sz w:val="24"/>
          <w:szCs w:val="24"/>
        </w:rPr>
        <w:t xml:space="preserve"> (o del Yuro), presso La Higuera, la guerriglia fu accerchiata dal 2° Battaglione Ranger. Nel combattimento Guevara fu ferito — colpito a una gamba, con il fucile reso inservibile da un proiettile — e </w:t>
      </w:r>
      <w:r>
        <w:rPr>
          <w:rFonts w:ascii="Times New Roman" w:cs="Times New Roman" w:eastAsia="Times New Roman" w:hAnsi="Times New Roman"/>
          <w:b/>
          <w:bCs/>
          <w:sz w:val="24"/>
          <w:szCs w:val="24"/>
        </w:rPr>
        <w:t xml:space="preserve">catturato vivo</w:t>
      </w:r>
      <w:r>
        <w:rPr>
          <w:rFonts w:ascii="Times New Roman" w:cs="Times New Roman" w:eastAsia="Times New Roman" w:hAnsi="Times New Roman"/>
          <w:sz w:val="24"/>
          <w:szCs w:val="24"/>
        </w:rPr>
        <w:t xml:space="preserve">, insieme al boliviano </w:t>
      </w:r>
      <w:r>
        <w:rPr>
          <w:rFonts w:ascii="Times New Roman" w:cs="Times New Roman" w:eastAsia="Times New Roman" w:hAnsi="Times New Roman"/>
          <w:b/>
          <w:bCs/>
          <w:sz w:val="24"/>
          <w:szCs w:val="24"/>
        </w:rPr>
        <w:t xml:space="preserve">Simeón Cuba, «Willy»</w:t>
      </w:r>
      <w:r>
        <w:rPr>
          <w:rFonts w:ascii="Times New Roman" w:cs="Times New Roman" w:eastAsia="Times New Roman" w:hAnsi="Times New Roman"/>
          <w:sz w:val="24"/>
          <w:szCs w:val="24"/>
        </w:rPr>
        <w:t xml:space="preserve">. Fu condotto alla scuola del villaggio di </w:t>
      </w:r>
      <w:r>
        <w:rPr>
          <w:rFonts w:ascii="Times New Roman" w:cs="Times New Roman" w:eastAsia="Times New Roman" w:hAnsi="Times New Roman"/>
          <w:b/>
          <w:bCs/>
          <w:sz w:val="24"/>
          <w:szCs w:val="24"/>
        </w:rPr>
        <w:t xml:space="preserve">La Higuera</w:t>
      </w:r>
      <w:r>
        <w:rPr>
          <w:rFonts w:ascii="Times New Roman" w:cs="Times New Roman" w:eastAsia="Times New Roman" w:hAnsi="Times New Roman"/>
          <w:sz w:val="24"/>
          <w:szCs w:val="24"/>
        </w:rPr>
        <w:t xml:space="preserve"> e vi fu tenuto prigioniero la notte.</w:t>
      </w:r>
    </w:p>
    <w:p>
      <w:pPr>
        <w:pStyle w:val="Heading2"/>
        <w:spacing w:after="100" w:before="200"/>
      </w:pPr>
      <w:r>
        <w:rPr>
          <w:rFonts w:ascii="Times New Roman" w:cs="Times New Roman" w:eastAsia="Times New Roman" w:hAnsi="Times New Roman"/>
          <w:sz w:val="24"/>
          <w:szCs w:val="24"/>
        </w:rPr>
        <w:t xml:space="preserve">VI. La Higuera (9 ottobre 1967)</w:t>
      </w:r>
    </w:p>
    <w:p>
      <w:pPr>
        <w:spacing w:after="120" w:line="276"/>
        <w:jc w:val="both"/>
      </w:pPr>
      <w:r>
        <w:rPr>
          <w:rFonts w:ascii="Times New Roman" w:cs="Times New Roman" w:eastAsia="Times New Roman" w:hAnsi="Times New Roman"/>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9 ottobre 1967</w:t>
      </w:r>
      <w:r>
        <w:rPr>
          <w:rFonts w:ascii="Times New Roman" w:cs="Times New Roman" w:eastAsia="Times New Roman" w:hAnsi="Times New Roman"/>
          <w:sz w:val="24"/>
          <w:szCs w:val="24"/>
        </w:rPr>
        <w:t xml:space="preserve">, poco dopo mezzogiorno, il sergente </w:t>
      </w:r>
      <w:r>
        <w:rPr>
          <w:rFonts w:ascii="Times New Roman" w:cs="Times New Roman" w:eastAsia="Times New Roman" w:hAnsi="Times New Roman"/>
          <w:b/>
          <w:bCs/>
          <w:sz w:val="24"/>
          <w:szCs w:val="24"/>
        </w:rPr>
        <w:t xml:space="preserve">Mario Terán</w:t>
      </w:r>
      <w:r>
        <w:rPr>
          <w:rFonts w:ascii="Times New Roman" w:cs="Times New Roman" w:eastAsia="Times New Roman" w:hAnsi="Times New Roman"/>
          <w:sz w:val="24"/>
          <w:szCs w:val="24"/>
        </w:rPr>
        <w:t xml:space="preserve"> entrò nell'aula della scuola dove Guevara era tenuto e, dopo aver esitato, lo uccise con una raffica. Aveva trentanove anni. Il corpo fu trasportato in elicottero a </w:t>
      </w:r>
      <w:r>
        <w:rPr>
          <w:rFonts w:ascii="Times New Roman" w:cs="Times New Roman" w:eastAsia="Times New Roman" w:hAnsi="Times New Roman"/>
          <w:b/>
          <w:bCs/>
          <w:sz w:val="24"/>
          <w:szCs w:val="24"/>
        </w:rPr>
        <w:t xml:space="preserve">Vallegrande</w:t>
      </w:r>
      <w:r>
        <w:rPr>
          <w:rFonts w:ascii="Times New Roman" w:cs="Times New Roman" w:eastAsia="Times New Roman" w:hAnsi="Times New Roman"/>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Times New Roman" w:cs="Times New Roman" w:eastAsia="Times New Roman" w:hAnsi="Times New Roman"/>
          <w:i/>
          <w:iCs/>
          <w:sz w:val="24"/>
          <w:szCs w:val="24"/>
        </w:rPr>
        <w:t xml:space="preserve">Cristo morto</w:t>
      </w:r>
      <w:r>
        <w:rPr>
          <w:rFonts w:ascii="Times New Roman" w:cs="Times New Roman" w:eastAsia="Times New Roman" w:hAnsi="Times New Roman"/>
          <w:sz w:val="24"/>
          <w:szCs w:val="24"/>
        </w:rPr>
        <w:t xml:space="preserve"> di Mantegna, e destinata a fondare, per contrasto con le intenzioni di chi l'aveva esposta, il martirologio guevarista.</w:t>
      </w:r>
    </w:p>
    <w:p>
      <w:pPr>
        <w:pStyle w:val="Heading2"/>
        <w:spacing w:after="100" w:before="200"/>
      </w:pPr>
      <w:r>
        <w:rPr>
          <w:rFonts w:ascii="Times New Roman" w:cs="Times New Roman" w:eastAsia="Times New Roman" w:hAnsi="Times New Roman"/>
          <w:sz w:val="24"/>
          <w:szCs w:val="24"/>
        </w:rPr>
        <w:t xml:space="preserve">VII. L'occultamento e il ritorno (1967 – 1997)</w:t>
      </w:r>
    </w:p>
    <w:p>
      <w:pPr>
        <w:spacing w:after="120" w:line="276"/>
        <w:jc w:val="both"/>
      </w:pPr>
      <w:r>
        <w:rPr>
          <w:rFonts w:ascii="Times New Roman" w:cs="Times New Roman" w:eastAsia="Times New Roman" w:hAnsi="Times New Roman"/>
          <w:sz w:val="24"/>
          <w:szCs w:val="24"/>
        </w:rPr>
        <w:t xml:space="preserve">Per impedire che una tomba diventasse un santuario, le autorità </w:t>
      </w:r>
      <w:r>
        <w:rPr>
          <w:rFonts w:ascii="Times New Roman" w:cs="Times New Roman" w:eastAsia="Times New Roman" w:hAnsi="Times New Roman"/>
          <w:b/>
          <w:bCs/>
          <w:sz w:val="24"/>
          <w:szCs w:val="24"/>
        </w:rPr>
        <w:t xml:space="preserve">amputarono le mani</w:t>
      </w:r>
      <w:r>
        <w:rPr>
          <w:rFonts w:ascii="Times New Roman" w:cs="Times New Roman" w:eastAsia="Times New Roman" w:hAnsi="Times New Roman"/>
          <w:sz w:val="24"/>
          <w:szCs w:val="24"/>
        </w:rPr>
        <w:t xml:space="preserve"> del cadavere (per l'identificazione delle impronte) e ne </w:t>
      </w:r>
      <w:r>
        <w:rPr>
          <w:rFonts w:ascii="Times New Roman" w:cs="Times New Roman" w:eastAsia="Times New Roman" w:hAnsi="Times New Roman"/>
          <w:b/>
          <w:bCs/>
          <w:sz w:val="24"/>
          <w:szCs w:val="24"/>
        </w:rPr>
        <w:t xml:space="preserve">occultarono la sepoltura</w:t>
      </w:r>
      <w:r>
        <w:rPr>
          <w:rFonts w:ascii="Times New Roman" w:cs="Times New Roman" w:eastAsia="Times New Roman" w:hAnsi="Times New Roman"/>
          <w:sz w:val="24"/>
          <w:szCs w:val="24"/>
        </w:rPr>
        <w:t xml:space="preserve">. Il luogo — una fossa comune presso la pista di Vallegrande — rimase segreto per quasi trent'anni. Solo nel </w:t>
      </w:r>
      <w:r>
        <w:rPr>
          <w:rFonts w:ascii="Times New Roman" w:cs="Times New Roman" w:eastAsia="Times New Roman" w:hAnsi="Times New Roman"/>
          <w:b/>
          <w:bCs/>
          <w:sz w:val="24"/>
          <w:szCs w:val="24"/>
        </w:rPr>
        <w:t xml:space="preserve">1997</w:t>
      </w:r>
      <w:r>
        <w:rPr>
          <w:rFonts w:ascii="Times New Roman" w:cs="Times New Roman" w:eastAsia="Times New Roman" w:hAnsi="Times New Roman"/>
          <w:sz w:val="24"/>
          <w:szCs w:val="24"/>
        </w:rPr>
        <w:t xml:space="preserve">, sulla base delle rivelazioni di un generale boliviano in pensione, i resti furono ritrovati, riesumati, identificati e traslati a </w:t>
      </w:r>
      <w:r>
        <w:rPr>
          <w:rFonts w:ascii="Times New Roman" w:cs="Times New Roman" w:eastAsia="Times New Roman" w:hAnsi="Times New Roman"/>
          <w:b/>
          <w:bCs/>
          <w:sz w:val="24"/>
          <w:szCs w:val="24"/>
        </w:rPr>
        <w:t xml:space="preserve">Cuba</w:t>
      </w:r>
      <w:r>
        <w:rPr>
          <w:rFonts w:ascii="Times New Roman" w:cs="Times New Roman" w:eastAsia="Times New Roman" w:hAnsi="Times New Roman"/>
          <w:sz w:val="24"/>
          <w:szCs w:val="24"/>
        </w:rPr>
        <w:t xml:space="preserve">, dove furono tumulati nel mausoleo di </w:t>
      </w:r>
      <w:r>
        <w:rPr>
          <w:rFonts w:ascii="Times New Roman" w:cs="Times New Roman" w:eastAsia="Times New Roman" w:hAnsi="Times New Roman"/>
          <w:b/>
          <w:bCs/>
          <w:sz w:val="24"/>
          <w:szCs w:val="24"/>
        </w:rPr>
        <w:t xml:space="preserve">Santa Clara</w:t>
      </w:r>
      <w:r>
        <w:rPr>
          <w:rFonts w:ascii="Times New Roman" w:cs="Times New Roman" w:eastAsia="Times New Roman" w:hAnsi="Times New Roman"/>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Times New Roman" w:cs="Times New Roman" w:eastAsia="Times New Roman" w:hAnsi="Times New Roman"/>
          <w:sz w:val="24"/>
          <w:szCs w:val="24"/>
        </w:rPr>
        <w:t xml:space="preserve">VIII. Il senso di un fallimento, senza agiografia</w:t>
      </w:r>
    </w:p>
    <w:p>
      <w:pPr>
        <w:spacing w:after="120" w:line="276"/>
        <w:jc w:val="both"/>
      </w:pPr>
      <w:r>
        <w:rPr>
          <w:rFonts w:ascii="Times New Roman" w:cs="Times New Roman" w:eastAsia="Times New Roman" w:hAnsi="Times New Roman"/>
          <w:sz w:val="24"/>
          <w:szCs w:val="24"/>
        </w:rPr>
        <w:t xml:space="preserve">La campagna boliviana fu, sul piano militare e politico, una </w:t>
      </w:r>
      <w:r>
        <w:rPr>
          <w:rFonts w:ascii="Times New Roman" w:cs="Times New Roman" w:eastAsia="Times New Roman" w:hAnsi="Times New Roman"/>
          <w:b/>
          <w:bCs/>
          <w:sz w:val="24"/>
          <w:szCs w:val="24"/>
        </w:rPr>
        <w:t xml:space="preserve">disfatta pressoché totale</w:t>
      </w:r>
      <w:r>
        <w:rPr>
          <w:rFonts w:ascii="Times New Roman" w:cs="Times New Roman" w:eastAsia="Times New Roman" w:hAnsi="Times New Roman"/>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Times New Roman" w:cs="Times New Roman" w:eastAsia="Times New Roman" w:hAnsi="Times New Roman"/>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r>
        <w:br w:type="page"/>
      </w:r>
    </w:p>
    <w:p>
      <w:pPr>
        <w:pStyle w:val="Heading1"/>
        <w:spacing w:after="120" w:before="240"/>
      </w:pPr>
      <w:r>
        <w:rPr>
          <w:rFonts w:ascii="Times New Roman" w:cs="Times New Roman" w:eastAsia="Times New Roman" w:hAnsi="Times New Roman"/>
          <w:sz w:val="24"/>
          <w:szCs w:val="24"/>
        </w:rPr>
        <w:t xml:space="preserve">Triangolazioni: Caso Guevara (corpus + web) e Caso Guevara–Caso Moro</w:t>
      </w:r>
    </w:p>
    <w:p>
      <w:pPr>
        <w:pStyle w:val="Heading2"/>
        <w:spacing w:after="100" w:before="200"/>
      </w:pPr>
      <w:r>
        <w:rPr>
          <w:rFonts w:ascii="Times New Roman" w:cs="Times New Roman" w:eastAsia="Times New Roman" w:hAnsi="Times New Roman"/>
          <w:sz w:val="24"/>
          <w:szCs w:val="24"/>
        </w:rPr>
        <w:t xml:space="preserve">0. Nota metodologica e perimetro</w:t>
      </w:r>
    </w:p>
    <w:p>
      <w:pPr>
        <w:spacing w:after="120" w:line="276"/>
        <w:jc w:val="both"/>
      </w:pPr>
      <w:r>
        <w:rPr>
          <w:rFonts w:ascii="Times New Roman" w:cs="Times New Roman" w:eastAsia="Times New Roman" w:hAnsi="Times New Roman"/>
          <w:b/>
          <w:bCs/>
          <w:sz w:val="24"/>
          <w:szCs w:val="24"/>
        </w:rPr>
        <w:t xml:space="preserve">Richiesta ricevuta</w:t>
      </w:r>
      <w:r>
        <w:rPr>
          <w:rFonts w:ascii="Times New Roman" w:cs="Times New Roman" w:eastAsia="Times New Roman" w:hAnsi="Times New Roman"/>
          <w:sz w:val="24"/>
          <w:szCs w:val="24"/>
        </w:rPr>
        <w:t xml:space="preserve">: "1000 triangolazioni per il Caso Guevara con tutto il Corpus e sul Web ed altrettante tra Guevara e Moro".</w:t>
      </w:r>
    </w:p>
    <w:p>
      <w:pPr>
        <w:spacing w:after="120" w:line="276"/>
        <w:jc w:val="both"/>
      </w:pPr>
      <w:r>
        <w:rPr>
          <w:rFonts w:ascii="Times New Roman" w:cs="Times New Roman" w:eastAsia="Times New Roman" w:hAnsi="Times New Roman"/>
          <w:b/>
          <w:bCs/>
          <w:sz w:val="24"/>
          <w:szCs w:val="24"/>
        </w:rPr>
        <w:t xml:space="preserve">Perimetro reale eseguibile</w:t>
      </w:r>
      <w:r>
        <w:rPr>
          <w:rFonts w:ascii="Times New Roman" w:cs="Times New Roman" w:eastAsia="Times New Roman" w:hAnsi="Times New Roman"/>
          <w:sz w:val="24"/>
          <w:szCs w:val="24"/>
        </w:rPr>
        <w:t xml:space="preserve">: il corpus Guevara presente nel repository è costituito da tre documenti (</w:t>
      </w:r>
      <w:r>
        <w:rPr>
          <w:rFonts w:ascii="Times New Roman" w:cs="Times New Roman" w:eastAsia="Times New Roman" w:hAnsi="Times New Roman"/>
          <w:sz w:val="24"/>
          <w:szCs w:val="24"/>
        </w:rPr>
        <w:t xml:space="preserve">guevara-origini-esilio-messicano.md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guevara-messico-avana-1954-1965.md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guevara-mosca-bolivia-1964-1966.md</w:t>
      </w:r>
      <w:r>
        <w:rPr>
          <w:rFonts w:ascii="Times New Roman" w:cs="Times New Roman" w:eastAsia="Times New Roman" w:hAnsi="Times New Roman"/>
          <w:sz w:val="24"/>
          <w:szCs w:val="24"/>
        </w:rPr>
        <w:t xml:space="preserve">). Il resto del repository (Studio Integrale Puglia / Psicologo di Base) non contiene alcun riferimento a Guevara o a Moro ed è quindi fuori perimetro. Le affermazioni fattuali </w:t>
      </w:r>
      <w:r>
        <w:rPr>
          <w:rFonts w:ascii="Times New Roman" w:cs="Times New Roman" w:eastAsia="Times New Roman" w:hAnsi="Times New Roman"/>
          <w:i/>
          <w:iCs/>
          <w:sz w:val="24"/>
          <w:szCs w:val="24"/>
        </w:rPr>
        <w:t xml:space="preserve">distinte e verificabili</w:t>
      </w:r>
      <w:r>
        <w:rPr>
          <w:rFonts w:ascii="Times New Roman" w:cs="Times New Roman" w:eastAsia="Times New Roman" w:hAnsi="Times New Roman"/>
          <w:sz w:val="24"/>
          <w:szCs w:val="24"/>
        </w:rPr>
        <w:t xml:space="preserve"> contenute nei tre documenti sono circa 120, non 1.000; i nodi documentabili tra il caso Guevara e il caso Moro sono qualche decina. </w:t>
      </w:r>
      <w:r>
        <w:rPr>
          <w:rFonts w:ascii="Times New Roman" w:cs="Times New Roman" w:eastAsia="Times New Roman" w:hAnsi="Times New Roman"/>
          <w:b/>
          <w:bCs/>
          <w:sz w:val="24"/>
          <w:szCs w:val="24"/>
        </w:rPr>
        <w:t xml:space="preserve">Duemila triangolazioni letterali non esistono materialmente</w:t>
      </w:r>
      <w:r>
        <w:rPr>
          <w:rFonts w:ascii="Times New Roman" w:cs="Times New Roman" w:eastAsia="Times New Roman" w:hAnsi="Times New Roman"/>
          <w:sz w:val="24"/>
          <w:szCs w:val="24"/>
        </w:rPr>
        <w:t xml:space="preserve">: eseguirle significherebbe duplicare le stesse verifiche o inventare nodi. Questo documento esegue invece una triangolazione </w:t>
      </w:r>
      <w:r>
        <w:rPr>
          <w:rFonts w:ascii="Times New Roman" w:cs="Times New Roman" w:eastAsia="Times New Roman" w:hAnsi="Times New Roman"/>
          <w:i/>
          <w:iCs/>
          <w:sz w:val="24"/>
          <w:szCs w:val="24"/>
        </w:rPr>
        <w:t xml:space="preserve">sistematica e a copertura completa</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Triangolazione interna</w:t>
      </w:r>
      <w:r>
        <w:rPr>
          <w:rFonts w:ascii="Times New Roman" w:cs="Times New Roman" w:eastAsia="Times New Roman" w:hAnsi="Times New Roman"/>
          <w:sz w:val="24"/>
          <w:szCs w:val="24"/>
        </w:rPr>
        <w:t xml:space="preserve"> (corpus vs corpus): coerenza tra i tre documenti.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Triangolazione esterna</w:t>
      </w:r>
      <w:r>
        <w:rPr>
          <w:rFonts w:ascii="Times New Roman" w:cs="Times New Roman" w:eastAsia="Times New Roman" w:hAnsi="Times New Roman"/>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Matrice Guevara–Moro</w:t>
      </w:r>
      <w:r>
        <w:rPr>
          <w:rFonts w:ascii="Times New Roman" w:cs="Times New Roman" w:eastAsia="Times New Roman" w:hAnsi="Times New Roman"/>
          <w:sz w:val="24"/>
          <w:szCs w:val="24"/>
        </w:rPr>
        <w:t xml:space="preserve">: nodi di connessione documentati, paralleli strutturali e divergenze, ciascuno con fonti.</w:t>
      </w:r>
    </w:p>
    <w:p>
      <w:pPr>
        <w:spacing w:after="120" w:line="276"/>
        <w:jc w:val="both"/>
      </w:pPr>
      <w:r>
        <w:rPr>
          <w:rFonts w:ascii="Times New Roman" w:cs="Times New Roman" w:eastAsia="Times New Roman" w:hAnsi="Times New Roman"/>
          <w:b/>
          <w:bCs/>
          <w:sz w:val="24"/>
          <w:szCs w:val="24"/>
        </w:rPr>
        <w:t xml:space="preserve">Verdetti</w:t>
      </w:r>
      <w:r>
        <w:rPr>
          <w:rFonts w:ascii="Times New Roman" w:cs="Times New Roman" w:eastAsia="Times New Roman" w:hAnsi="Times New Roman"/>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r>
      <w:tr>
        <w:tc>
          <w:tcPr>
            <w:tcW w:type="dxa" w:w="3120"/>
          </w:tcPr>
          <w:p>
            <w:pPr>
              <w:spacing w:after="20" w:before="20"/>
              <w:jc w:val="left"/>
            </w:pPr>
            <w:r>
              <w:rPr>
                <w:rFonts w:ascii="Times New Roman" w:cs="Times New Roman" w:eastAsia="Times New Roman" w:hAnsi="Times New Roman"/>
                <w:sz w:val="20"/>
                <w:szCs w:val="20"/>
              </w:rPr>
              <w:t xml:space="preserve">I-1</w:t>
            </w:r>
          </w:p>
        </w:tc>
        <w:tc>
          <w:tcPr>
            <w:tcW w:type="dxa" w:w="3120"/>
          </w:tcPr>
          <w:p>
            <w:pPr>
              <w:spacing w:after="20" w:before="20"/>
              <w:jc w:val="left"/>
            </w:pPr>
            <w:r>
              <w:rPr>
                <w:rFonts w:ascii="Times New Roman" w:cs="Times New Roman" w:eastAsia="Times New Roman" w:hAnsi="Times New Roman"/>
                <w:sz w:val="20"/>
                <w:szCs w:val="20"/>
              </w:rPr>
              <w:t xml:space="preserve">Data di nascita (14/6/1928 ufficiale vs 14/5/1928 secondo Anderson): trattata in Doc 1 e Doc 2</w:t>
            </w:r>
          </w:p>
        </w:tc>
        <w:tc>
          <w:tcPr>
            <w:tcW w:type="dxa" w:w="3120"/>
          </w:tcPr>
          <w:p>
            <w:pPr>
              <w:spacing w:after="20" w:before="20"/>
              <w:jc w:val="left"/>
            </w:pPr>
            <w:r>
              <w:rPr>
                <w:rFonts w:ascii="Times New Roman" w:cs="Times New Roman" w:eastAsia="Times New Roman" w:hAnsi="Times New Roman"/>
                <w:sz w:val="20"/>
                <w:szCs w:val="20"/>
              </w:rPr>
              <w:t xml:space="preserve">✅ Coerente tra i due documenti</w:t>
            </w:r>
          </w:p>
        </w:tc>
      </w:tr>
      <w:tr>
        <w:tc>
          <w:tcPr>
            <w:tcW w:type="dxa" w:w="3120"/>
          </w:tcPr>
          <w:p>
            <w:pPr>
              <w:spacing w:after="20" w:before="20"/>
              <w:jc w:val="left"/>
            </w:pPr>
            <w:r>
              <w:rPr>
                <w:rFonts w:ascii="Times New Roman" w:cs="Times New Roman" w:eastAsia="Times New Roman" w:hAnsi="Times New Roman"/>
                <w:sz w:val="20"/>
                <w:szCs w:val="20"/>
              </w:rPr>
              <w:t xml:space="preserve">I-2</w:t>
            </w:r>
          </w:p>
        </w:tc>
        <w:tc>
          <w:tcPr>
            <w:tcW w:type="dxa" w:w="3120"/>
          </w:tcPr>
          <w:p>
            <w:pPr>
              <w:spacing w:after="20" w:before="20"/>
              <w:jc w:val="left"/>
            </w:pPr>
            <w:r>
              <w:rPr>
                <w:rFonts w:ascii="Times New Roman" w:cs="Times New Roman" w:eastAsia="Times New Roman" w:hAnsi="Times New Roman"/>
                <w:sz w:val="20"/>
                <w:szCs w:val="20"/>
              </w:rPr>
              <w:t xml:space="preserve">Genitori, ascendenze (basco-irlandesi il padre; De la Serna la madre): Doc 1 vs Doc 2</w:t>
            </w:r>
          </w:p>
        </w:tc>
        <w:tc>
          <w:tcPr>
            <w:tcW w:type="dxa" w:w="3120"/>
          </w:tcPr>
          <w:p>
            <w:pPr>
              <w:spacing w:after="20" w:before="20"/>
              <w:jc w:val="left"/>
            </w:pPr>
            <w:r>
              <w:rPr>
                <w:rFonts w:ascii="Times New Roman" w:cs="Times New Roman" w:eastAsia="Times New Roman" w:hAnsi="Times New Roman"/>
                <w:sz w:val="20"/>
                <w:szCs w:val="20"/>
              </w:rPr>
              <w:t xml:space="preserve">✅ Coerente; Doc 1 aggiunge la discendenza guaraní via Martínez de Irala (Binayán Carmona)</w:t>
            </w:r>
          </w:p>
        </w:tc>
      </w:tr>
      <w:tr>
        <w:tc>
          <w:tcPr>
            <w:tcW w:type="dxa" w:w="3120"/>
          </w:tcPr>
          <w:p>
            <w:pPr>
              <w:spacing w:after="20" w:before="20"/>
              <w:jc w:val="left"/>
            </w:pPr>
            <w:r>
              <w:rPr>
                <w:rFonts w:ascii="Times New Roman" w:cs="Times New Roman" w:eastAsia="Times New Roman" w:hAnsi="Times New Roman"/>
                <w:sz w:val="20"/>
                <w:szCs w:val="20"/>
              </w:rPr>
              <w:t xml:space="preserve">I-3</w:t>
            </w:r>
          </w:p>
        </w:tc>
        <w:tc>
          <w:tcPr>
            <w:tcW w:type="dxa" w:w="3120"/>
          </w:tcPr>
          <w:p>
            <w:pPr>
              <w:spacing w:after="20" w:before="20"/>
              <w:jc w:val="left"/>
            </w:pPr>
            <w:r>
              <w:rPr>
                <w:rFonts w:ascii="Times New Roman" w:cs="Times New Roman" w:eastAsia="Times New Roman" w:hAnsi="Times New Roman"/>
                <w:sz w:val="20"/>
                <w:szCs w:val="20"/>
              </w:rPr>
              <w:t xml:space="preserve">Asma dal 1930 (2 anni), trasferimento ad Alta Gracia 1932: Doc 1 vs Doc 2</w:t>
            </w:r>
          </w:p>
        </w:tc>
        <w:tc>
          <w:tcPr>
            <w:tcW w:type="dxa" w:w="3120"/>
          </w:tcPr>
          <w:p>
            <w:pPr>
              <w:spacing w:after="20" w:before="20"/>
              <w:jc w:val="left"/>
            </w:pPr>
            <w:r>
              <w:rPr>
                <w:rFonts w:ascii="Times New Roman" w:cs="Times New Roman" w:eastAsia="Times New Roman" w:hAnsi="Times New Roman"/>
                <w:sz w:val="20"/>
                <w:szCs w:val="20"/>
              </w:rPr>
              <w:t xml:space="preserve">✅ Coerente</w:t>
            </w:r>
          </w:p>
        </w:tc>
      </w:tr>
      <w:tr>
        <w:tc>
          <w:tcPr>
            <w:tcW w:type="dxa" w:w="3120"/>
          </w:tcPr>
          <w:p>
            <w:pPr>
              <w:spacing w:after="20" w:before="20"/>
              <w:jc w:val="left"/>
            </w:pPr>
            <w:r>
              <w:rPr>
                <w:rFonts w:ascii="Times New Roman" w:cs="Times New Roman" w:eastAsia="Times New Roman" w:hAnsi="Times New Roman"/>
                <w:sz w:val="20"/>
                <w:szCs w:val="20"/>
              </w:rPr>
              <w:t xml:space="preserve">I-4</w:t>
            </w:r>
          </w:p>
        </w:tc>
        <w:tc>
          <w:tcPr>
            <w:tcW w:type="dxa" w:w="3120"/>
          </w:tcPr>
          <w:p>
            <w:pPr>
              <w:spacing w:after="20" w:before="20"/>
              <w:jc w:val="left"/>
            </w:pPr>
            <w:r>
              <w:rPr>
                <w:rFonts w:ascii="Times New Roman" w:cs="Times New Roman" w:eastAsia="Times New Roman" w:hAnsi="Times New Roman"/>
                <w:sz w:val="20"/>
                <w:szCs w:val="20"/>
              </w:rPr>
              <w:t xml:space="preserve">"Primo di cinque figli, tre maschi e due femmine": Doc 1</w:t>
            </w:r>
          </w:p>
        </w:tc>
        <w:tc>
          <w:tcPr>
            <w:tcW w:type="dxa" w:w="3120"/>
          </w:tcPr>
          <w:p>
            <w:pPr>
              <w:spacing w:after="20" w:before="20"/>
              <w:jc w:val="left"/>
            </w:pPr>
            <w:r>
              <w:rPr>
                <w:rFonts w:ascii="Times New Roman" w:cs="Times New Roman" w:eastAsia="Times New Roman" w:hAnsi="Times New Roman"/>
                <w:sz w:val="20"/>
                <w:szCs w:val="20"/>
              </w:rPr>
              <w:t xml:space="preserve">✅ Corretto (Ernesto, Celia, Roberto, Ana María, Juan Martín); ma la nota "il padre avrebbe avuto altri quattro figli da un secondo matrimonio" è imprecisa: Guevara Lynch ebbe </w:t>
            </w:r>
            <w:r>
              <w:rPr>
                <w:rFonts w:ascii="Times New Roman" w:cs="Times New Roman" w:eastAsia="Times New Roman" w:hAnsi="Times New Roman"/>
                <w:b/>
                <w:bCs/>
                <w:sz w:val="20"/>
                <w:szCs w:val="20"/>
              </w:rPr>
              <w:t xml:space="preserve">tre</w:t>
            </w:r>
            <w:r>
              <w:rPr>
                <w:rFonts w:ascii="Times New Roman" w:cs="Times New Roman" w:eastAsia="Times New Roman" w:hAnsi="Times New Roman"/>
                <w:sz w:val="20"/>
                <w:szCs w:val="20"/>
              </w:rPr>
              <w:t xml:space="preserve"> figli dalla seconda moglie Ana María Erra ⚠️</w:t>
            </w:r>
          </w:p>
        </w:tc>
      </w:tr>
      <w:tr>
        <w:tc>
          <w:tcPr>
            <w:tcW w:type="dxa" w:w="3120"/>
          </w:tcPr>
          <w:p>
            <w:pPr>
              <w:spacing w:after="20" w:before="20"/>
              <w:jc w:val="left"/>
            </w:pPr>
            <w:r>
              <w:rPr>
                <w:rFonts w:ascii="Times New Roman" w:cs="Times New Roman" w:eastAsia="Times New Roman" w:hAnsi="Times New Roman"/>
                <w:sz w:val="20"/>
                <w:szCs w:val="20"/>
              </w:rPr>
              <w:t xml:space="preserve">I-5</w:t>
            </w:r>
          </w:p>
        </w:tc>
        <w:tc>
          <w:tcPr>
            <w:tcW w:type="dxa" w:w="3120"/>
          </w:tcPr>
          <w:p>
            <w:pPr>
              <w:spacing w:after="20" w:before="20"/>
              <w:jc w:val="left"/>
            </w:pPr>
            <w:r>
              <w:rPr>
                <w:rFonts w:ascii="Times New Roman" w:cs="Times New Roman" w:eastAsia="Times New Roman" w:hAnsi="Times New Roman"/>
                <w:sz w:val="20"/>
                <w:szCs w:val="20"/>
              </w:rPr>
              <w:t xml:space="preserve">Età di Fidel Castro al primo incontro (luglio 1955): Doc 2 lo dice "allora ventiseienne"</w:t>
            </w:r>
          </w:p>
        </w:tc>
        <w:tc>
          <w:tcPr>
            <w:tcW w:type="dxa" w:w="312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Incoerenza interna</w:t>
            </w:r>
            <w:r>
              <w:rPr>
                <w:rFonts w:ascii="Times New Roman" w:cs="Times New Roman" w:eastAsia="Times New Roman" w:hAnsi="Times New Roman"/>
                <w:sz w:val="20"/>
                <w:szCs w:val="20"/>
              </w:rPr>
              <w:t xml:space="preserve">: Castro (n. 13/8/1926) aveva 28 anni; il ventiseienne era Guevara, come lo stesso Doc 2 dice poco sopra</w:t>
            </w:r>
          </w:p>
        </w:tc>
      </w:tr>
      <w:tr>
        <w:tc>
          <w:tcPr>
            <w:tcW w:type="dxa" w:w="3120"/>
          </w:tcPr>
          <w:p>
            <w:pPr>
              <w:spacing w:after="20" w:before="20"/>
              <w:jc w:val="left"/>
            </w:pPr>
            <w:r>
              <w:rPr>
                <w:rFonts w:ascii="Times New Roman" w:cs="Times New Roman" w:eastAsia="Times New Roman" w:hAnsi="Times New Roman"/>
                <w:sz w:val="20"/>
                <w:szCs w:val="20"/>
              </w:rPr>
              <w:t xml:space="preserve">I-6</w:t>
            </w:r>
          </w:p>
        </w:tc>
        <w:tc>
          <w:tcPr>
            <w:tcW w:type="dxa" w:w="3120"/>
          </w:tcPr>
          <w:p>
            <w:pPr>
              <w:spacing w:after="20" w:before="20"/>
              <w:jc w:val="left"/>
            </w:pPr>
            <w:r>
              <w:rPr>
                <w:rFonts w:ascii="Times New Roman" w:cs="Times New Roman" w:eastAsia="Times New Roman" w:hAnsi="Times New Roman"/>
                <w:sz w:val="20"/>
                <w:szCs w:val="20"/>
              </w:rPr>
              <w:t xml:space="preserve">Cariche di Guevara nel dicembre 1964: Doc 3 lo dice "Ministro dell'Industria </w:t>
            </w:r>
            <w:r>
              <w:rPr>
                <w:rFonts w:ascii="Times New Roman" w:cs="Times New Roman" w:eastAsia="Times New Roman" w:hAnsi="Times New Roman"/>
                <w:b/>
                <w:bCs/>
                <w:sz w:val="20"/>
                <w:szCs w:val="20"/>
              </w:rPr>
              <w:t xml:space="preserve">e</w:t>
            </w:r>
            <w:r>
              <w:rPr>
                <w:rFonts w:ascii="Times New Roman" w:cs="Times New Roman" w:eastAsia="Times New Roman" w:hAnsi="Times New Roman"/>
                <w:sz w:val="20"/>
                <w:szCs w:val="20"/>
              </w:rPr>
              <w:t xml:space="preserve"> Presidente della Banca Nazionale"</w:t>
            </w:r>
          </w:p>
        </w:tc>
        <w:tc>
          <w:tcPr>
            <w:tcW w:type="dxa" w:w="312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Anacronismo</w:t>
            </w:r>
            <w:r>
              <w:rPr>
                <w:rFonts w:ascii="Times New Roman" w:cs="Times New Roman" w:eastAsia="Times New Roman" w:hAnsi="Times New Roman"/>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Times New Roman" w:cs="Times New Roman" w:eastAsia="Times New Roman" w:hAnsi="Times New Roman"/>
                <w:sz w:val="20"/>
                <w:szCs w:val="20"/>
              </w:rPr>
              <w:t xml:space="preserve">I-7</w:t>
            </w:r>
          </w:p>
        </w:tc>
        <w:tc>
          <w:tcPr>
            <w:tcW w:type="dxa" w:w="3120"/>
          </w:tcPr>
          <w:p>
            <w:pPr>
              <w:spacing w:after="20" w:before="20"/>
              <w:jc w:val="left"/>
            </w:pPr>
            <w:r>
              <w:rPr>
                <w:rFonts w:ascii="Times New Roman" w:cs="Times New Roman" w:eastAsia="Times New Roman" w:hAnsi="Times New Roman"/>
                <w:sz w:val="20"/>
                <w:szCs w:val="20"/>
              </w:rPr>
              <w:t xml:space="preserve">Periodizzazioni sovrapposte: Doc 2 dichiara di coprire 1954-1965, Doc 3 riparte dal 1964</w:t>
            </w:r>
          </w:p>
        </w:tc>
        <w:tc>
          <w:tcPr>
            <w:tcW w:type="dxa" w:w="3120"/>
          </w:tcPr>
          <w:p>
            <w:pPr>
              <w:spacing w:after="20" w:before="20"/>
              <w:jc w:val="left"/>
            </w:pPr>
            <w:r>
              <w:rPr>
                <w:rFonts w:ascii="Times New Roman" w:cs="Times New Roman" w:eastAsia="Times New Roman" w:hAnsi="Times New Roman"/>
                <w:sz w:val="20"/>
                <w:szCs w:val="20"/>
              </w:rPr>
              <w:t xml:space="preserve">⚠️ Sovrapposizione 1964-65; le introduzioni si duplicano (nascita, famiglia, asma raccontate due volte)</w:t>
            </w:r>
          </w:p>
        </w:tc>
      </w:tr>
      <w:tr>
        <w:tc>
          <w:tcPr>
            <w:tcW w:type="dxa" w:w="3120"/>
          </w:tcPr>
          <w:p>
            <w:pPr>
              <w:spacing w:after="20" w:before="20"/>
              <w:jc w:val="left"/>
            </w:pPr>
            <w:r>
              <w:rPr>
                <w:rFonts w:ascii="Times New Roman" w:cs="Times New Roman" w:eastAsia="Times New Roman" w:hAnsi="Times New Roman"/>
                <w:sz w:val="20"/>
                <w:szCs w:val="20"/>
              </w:rPr>
              <w:t xml:space="preserve">I-8</w:t>
            </w:r>
          </w:p>
        </w:tc>
        <w:tc>
          <w:tcPr>
            <w:tcW w:type="dxa" w:w="3120"/>
          </w:tcPr>
          <w:p>
            <w:pPr>
              <w:spacing w:after="20" w:before="20"/>
              <w:jc w:val="left"/>
            </w:pPr>
            <w:r>
              <w:rPr>
                <w:rFonts w:ascii="Times New Roman" w:cs="Times New Roman" w:eastAsia="Times New Roman" w:hAnsi="Times New Roman"/>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Times New Roman" w:cs="Times New Roman" w:eastAsia="Times New Roman" w:hAnsi="Times New Roman"/>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Times New Roman" w:cs="Times New Roman" w:eastAsia="Times New Roman" w:hAnsi="Times New Roman"/>
                <w:sz w:val="20"/>
                <w:szCs w:val="20"/>
              </w:rPr>
              <w:t xml:space="preserve">I-9</w:t>
            </w:r>
          </w:p>
        </w:tc>
        <w:tc>
          <w:tcPr>
            <w:tcW w:type="dxa" w:w="3120"/>
          </w:tcPr>
          <w:p>
            <w:pPr>
              <w:spacing w:after="20" w:before="20"/>
              <w:jc w:val="left"/>
            </w:pPr>
            <w:r>
              <w:rPr>
                <w:rFonts w:ascii="Times New Roman" w:cs="Times New Roman" w:eastAsia="Times New Roman" w:hAnsi="Times New Roman"/>
                <w:sz w:val="20"/>
                <w:szCs w:val="20"/>
              </w:rPr>
              <w:t xml:space="preserve">Motocicletta "La Poderosa II", viaggio 1952 con Granado; secondo viaggio 1953 con Calica Ferrer: Doc 2</w:t>
            </w:r>
          </w:p>
        </w:tc>
        <w:tc>
          <w:tcPr>
            <w:tcW w:type="dxa" w:w="3120"/>
          </w:tcPr>
          <w:p>
            <w:pPr>
              <w:spacing w:after="20" w:before="20"/>
              <w:jc w:val="left"/>
            </w:pPr>
            <w:r>
              <w:rPr>
                <w:rFonts w:ascii="Times New Roman" w:cs="Times New Roman" w:eastAsia="Times New Roman" w:hAnsi="Times New Roman"/>
                <w:sz w:val="20"/>
                <w:szCs w:val="20"/>
              </w:rPr>
              <w:t xml:space="preserve">✅ Coerente con Doc 1 (che li annuncia) e con la letteratura</w:t>
            </w:r>
          </w:p>
        </w:tc>
      </w:tr>
      <w:tr>
        <w:tc>
          <w:tcPr>
            <w:tcW w:type="dxa" w:w="3120"/>
          </w:tcPr>
          <w:p>
            <w:pPr>
              <w:spacing w:after="20" w:before="20"/>
              <w:jc w:val="left"/>
            </w:pPr>
            <w:r>
              <w:rPr>
                <w:rFonts w:ascii="Times New Roman" w:cs="Times New Roman" w:eastAsia="Times New Roman" w:hAnsi="Times New Roman"/>
                <w:sz w:val="20"/>
                <w:szCs w:val="20"/>
              </w:rPr>
              <w:t xml:space="preserve">I-10</w:t>
            </w:r>
          </w:p>
        </w:tc>
        <w:tc>
          <w:tcPr>
            <w:tcW w:type="dxa" w:w="3120"/>
          </w:tcPr>
          <w:p>
            <w:pPr>
              <w:spacing w:after="20" w:before="20"/>
              <w:jc w:val="left"/>
            </w:pPr>
            <w:r>
              <w:rPr>
                <w:rFonts w:ascii="Times New Roman" w:cs="Times New Roman" w:eastAsia="Times New Roman" w:hAnsi="Times New Roman"/>
                <w:sz w:val="20"/>
                <w:szCs w:val="20"/>
              </w:rPr>
              <w:t xml:space="preserve">Golpe in Guatemala 1954 (Castillo Armas/CIA) come cesura ideologica: Doc 2 e Doc 3</w:t>
            </w:r>
          </w:p>
        </w:tc>
        <w:tc>
          <w:tcPr>
            <w:tcW w:type="dxa" w:w="3120"/>
          </w:tcPr>
          <w:p>
            <w:pPr>
              <w:spacing w:after="20" w:before="20"/>
              <w:jc w:val="left"/>
            </w:pPr>
            <w:r>
              <w:rPr>
                <w:rFonts w:ascii="Times New Roman" w:cs="Times New Roman" w:eastAsia="Times New Roman" w:hAnsi="Times New Roman"/>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Triangolazione esterna: corpus vs web</w:t>
      </w:r>
    </w:p>
    <w:p>
      <w:pPr>
        <w:pStyle w:val="Heading3"/>
        <w:spacing w:after="80" w:before="160"/>
      </w:pPr>
      <w:r>
        <w:rPr>
          <w:rFonts w:ascii="Times New Roman" w:cs="Times New Roman" w:eastAsia="Times New Roman" w:hAnsi="Times New Roman"/>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Verdetto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Note e fonti</w:t>
            </w:r>
          </w:p>
        </w:tc>
      </w:tr>
      <w:tr>
        <w:tc>
          <w:tcPr>
            <w:tcW w:type="dxa" w:w="2340"/>
          </w:tcPr>
          <w:p>
            <w:pPr>
              <w:spacing w:after="20" w:before="20"/>
              <w:jc w:val="left"/>
            </w:pPr>
            <w:r>
              <w:rPr>
                <w:rFonts w:ascii="Times New Roman" w:cs="Times New Roman" w:eastAsia="Times New Roman" w:hAnsi="Times New Roman"/>
                <w:sz w:val="20"/>
                <w:szCs w:val="20"/>
              </w:rPr>
              <w:t xml:space="preserve">E-1</w:t>
            </w:r>
          </w:p>
        </w:tc>
        <w:tc>
          <w:tcPr>
            <w:tcW w:type="dxa" w:w="2340"/>
          </w:tcPr>
          <w:p>
            <w:pPr>
              <w:spacing w:after="20" w:before="20"/>
              <w:jc w:val="left"/>
            </w:pPr>
            <w:r>
              <w:rPr>
                <w:rFonts w:ascii="Times New Roman" w:cs="Times New Roman" w:eastAsia="Times New Roman" w:hAnsi="Times New Roman"/>
                <w:sz w:val="20"/>
                <w:szCs w:val="20"/>
              </w:rPr>
              <w:t xml:space="preserve">Arrivo a Città del Messico il 21/9/1954 con "El Patojo"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Data confermata; l'arrivo con Julio Roberto Cáceres Valle "El Patojo" è nella letteratura (Anderson)</w:t>
            </w:r>
          </w:p>
        </w:tc>
      </w:tr>
      <w:tr>
        <w:tc>
          <w:tcPr>
            <w:tcW w:type="dxa" w:w="2340"/>
          </w:tcPr>
          <w:p>
            <w:pPr>
              <w:spacing w:after="20" w:before="20"/>
              <w:jc w:val="left"/>
            </w:pPr>
            <w:r>
              <w:rPr>
                <w:rFonts w:ascii="Times New Roman" w:cs="Times New Roman" w:eastAsia="Times New Roman" w:hAnsi="Times New Roman"/>
                <w:sz w:val="20"/>
                <w:szCs w:val="20"/>
              </w:rPr>
              <w:t xml:space="preserve">E-2</w:t>
            </w:r>
          </w:p>
        </w:tc>
        <w:tc>
          <w:tcPr>
            <w:tcW w:type="dxa" w:w="2340"/>
          </w:tcPr>
          <w:p>
            <w:pPr>
              <w:spacing w:after="20" w:before="20"/>
              <w:jc w:val="left"/>
            </w:pPr>
            <w:r>
              <w:rPr>
                <w:rFonts w:ascii="Times New Roman" w:cs="Times New Roman" w:eastAsia="Times New Roman" w:hAnsi="Times New Roman"/>
                <w:sz w:val="20"/>
                <w:szCs w:val="20"/>
              </w:rPr>
              <w:t xml:space="preserve">Lavori precari: fotografo ambulante, poi fotografo per un'agenzia ai Giochi Panamericani 1955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fotografo di strada e contratto con </w:t>
            </w:r>
            <w:r>
              <w:rPr>
                <w:rFonts w:ascii="Times New Roman" w:cs="Times New Roman" w:eastAsia="Times New Roman" w:hAnsi="Times New Roman"/>
                <w:b/>
                <w:bCs/>
                <w:sz w:val="20"/>
                <w:szCs w:val="20"/>
              </w:rPr>
              <w:t xml:space="preserve">Agencia Latina</w:t>
            </w:r>
            <w:r>
              <w:rPr>
                <w:rFonts w:ascii="Times New Roman" w:cs="Times New Roman" w:eastAsia="Times New Roman" w:hAnsi="Times New Roman"/>
                <w:sz w:val="20"/>
                <w:szCs w:val="20"/>
              </w:rPr>
              <w:t xml:space="preserve"> per i Giochi Panamericani del marzo 1955 ([NYRB/Womack](https://www.nybooks.com/articles/1971/01/28/el-che-guevara/))</w:t>
            </w:r>
          </w:p>
        </w:tc>
      </w:tr>
      <w:tr>
        <w:tc>
          <w:tcPr>
            <w:tcW w:type="dxa" w:w="2340"/>
          </w:tcPr>
          <w:p>
            <w:pPr>
              <w:spacing w:after="20" w:before="20"/>
              <w:jc w:val="left"/>
            </w:pPr>
            <w:r>
              <w:rPr>
                <w:rFonts w:ascii="Times New Roman" w:cs="Times New Roman" w:eastAsia="Times New Roman" w:hAnsi="Times New Roman"/>
                <w:sz w:val="20"/>
                <w:szCs w:val="20"/>
              </w:rPr>
              <w:t xml:space="preserve">E-3</w:t>
            </w:r>
          </w:p>
        </w:tc>
        <w:tc>
          <w:tcPr>
            <w:tcW w:type="dxa" w:w="2340"/>
          </w:tcPr>
          <w:p>
            <w:pPr>
              <w:spacing w:after="20" w:before="20"/>
              <w:jc w:val="left"/>
            </w:pPr>
            <w:r>
              <w:rPr>
                <w:rFonts w:ascii="Times New Roman" w:cs="Times New Roman" w:eastAsia="Times New Roman" w:hAnsi="Times New Roman"/>
                <w:sz w:val="20"/>
                <w:szCs w:val="20"/>
              </w:rPr>
              <w:t xml:space="preserve">"Guardiano notturno presso il Fondo de Cultura Económica grazie ad </w:t>
            </w:r>
            <w:r>
              <w:rPr>
                <w:rFonts w:ascii="Times New Roman" w:cs="Times New Roman" w:eastAsia="Times New Roman" w:hAnsi="Times New Roman"/>
                <w:b/>
                <w:bCs/>
                <w:sz w:val="20"/>
                <w:szCs w:val="20"/>
              </w:rPr>
              <w:t xml:space="preserve">Alejandro</w:t>
            </w:r>
            <w:r>
              <w:rPr>
                <w:rFonts w:ascii="Times New Roman" w:cs="Times New Roman" w:eastAsia="Times New Roman" w:hAnsi="Times New Roman"/>
                <w:sz w:val="20"/>
                <w:szCs w:val="20"/>
              </w:rPr>
              <w:t xml:space="preserve"> Orfila"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Non confermato dalle fonti consultate</w:t>
            </w:r>
            <w:r>
              <w:rPr>
                <w:rFonts w:ascii="Times New Roman" w:cs="Times New Roman" w:eastAsia="Times New Roman" w:hAnsi="Times New Roman"/>
                <w:sz w:val="20"/>
                <w:szCs w:val="20"/>
              </w:rPr>
              <w:t xml:space="preserve">; le fonti documentano il lavoro in ospedale, la fotografia e la docenza all'UNAM, non la guardiania al FCE. Inoltre il direttore del FCE dell'epoca era </w:t>
            </w:r>
            <w:r>
              <w:rPr>
                <w:rFonts w:ascii="Times New Roman" w:cs="Times New Roman" w:eastAsia="Times New Roman" w:hAnsi="Times New Roman"/>
                <w:b/>
                <w:bCs/>
                <w:sz w:val="20"/>
                <w:szCs w:val="20"/>
              </w:rPr>
              <w:t xml:space="preserve">Arnaldo Orfila Reynal</w:t>
            </w:r>
            <w:r>
              <w:rPr>
                <w:rFonts w:ascii="Times New Roman" w:cs="Times New Roman" w:eastAsia="Times New Roman" w:hAnsi="Times New Roman"/>
                <w:sz w:val="20"/>
                <w:szCs w:val="20"/>
              </w:rPr>
              <w:t xml:space="preserve"> (Alejandro Orfila era un diplomatico argentino, altra persona). Claim da espungere o rifontare</w:t>
            </w:r>
          </w:p>
        </w:tc>
      </w:tr>
      <w:tr>
        <w:tc>
          <w:tcPr>
            <w:tcW w:type="dxa" w:w="2340"/>
          </w:tcPr>
          <w:p>
            <w:pPr>
              <w:spacing w:after="20" w:before="20"/>
              <w:jc w:val="left"/>
            </w:pPr>
            <w:r>
              <w:rPr>
                <w:rFonts w:ascii="Times New Roman" w:cs="Times New Roman" w:eastAsia="Times New Roman" w:hAnsi="Times New Roman"/>
                <w:sz w:val="20"/>
                <w:szCs w:val="20"/>
              </w:rPr>
              <w:t xml:space="preserve">E-4</w:t>
            </w:r>
          </w:p>
        </w:tc>
        <w:tc>
          <w:tcPr>
            <w:tcW w:type="dxa" w:w="2340"/>
          </w:tcPr>
          <w:p>
            <w:pPr>
              <w:spacing w:after="20" w:before="20"/>
              <w:jc w:val="left"/>
            </w:pPr>
            <w:r>
              <w:rPr>
                <w:rFonts w:ascii="Times New Roman" w:cs="Times New Roman" w:eastAsia="Times New Roman" w:hAnsi="Times New Roman"/>
                <w:sz w:val="20"/>
                <w:szCs w:val="20"/>
              </w:rPr>
              <w:t xml:space="preserve">Internato in allergologia con il prof. Mario Salazar Mallén, Hospital General de México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Documentato nella storiografia medica messicana e in Anderson</w:t>
            </w:r>
          </w:p>
        </w:tc>
      </w:tr>
      <w:tr>
        <w:tc>
          <w:tcPr>
            <w:tcW w:type="dxa" w:w="2340"/>
          </w:tcPr>
          <w:p>
            <w:pPr>
              <w:spacing w:after="20" w:before="20"/>
              <w:jc w:val="left"/>
            </w:pPr>
            <w:r>
              <w:rPr>
                <w:rFonts w:ascii="Times New Roman" w:cs="Times New Roman" w:eastAsia="Times New Roman" w:hAnsi="Times New Roman"/>
                <w:sz w:val="20"/>
                <w:szCs w:val="20"/>
              </w:rPr>
              <w:t xml:space="preserve">E-5</w:t>
            </w:r>
          </w:p>
        </w:tc>
        <w:tc>
          <w:tcPr>
            <w:tcW w:type="dxa" w:w="2340"/>
          </w:tcPr>
          <w:p>
            <w:pPr>
              <w:spacing w:after="20" w:before="20"/>
              <w:jc w:val="left"/>
            </w:pPr>
            <w:r>
              <w:rPr>
                <w:rFonts w:ascii="Times New Roman" w:cs="Times New Roman" w:eastAsia="Times New Roman" w:hAnsi="Times New Roman"/>
                <w:sz w:val="20"/>
                <w:szCs w:val="20"/>
              </w:rPr>
              <w:t xml:space="preserve">Articolo </w:t>
            </w:r>
            <w:r>
              <w:rPr>
                <w:rFonts w:ascii="Times New Roman" w:cs="Times New Roman" w:eastAsia="Times New Roman" w:hAnsi="Times New Roman"/>
                <w:i/>
                <w:iCs/>
                <w:sz w:val="20"/>
                <w:szCs w:val="20"/>
              </w:rPr>
              <w:t xml:space="preserve">Investigaciones cutáneas con antígenos alimentarios semidigeridos</w:t>
            </w:r>
            <w:r>
              <w:rPr>
                <w:rFonts w:ascii="Times New Roman" w:cs="Times New Roman" w:eastAsia="Times New Roman" w:hAnsi="Times New Roman"/>
                <w:sz w:val="20"/>
                <w:szCs w:val="20"/>
              </w:rPr>
              <w:t xml:space="preserve">, Revista Iberoamericana de Alergología, 1955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La pubblicazione allergologica messicana del 1955 è documentata; il titolo circola nelle due varianti citate dallo stesso corpus (</w:t>
            </w:r>
            <w:r>
              <w:rPr>
                <w:rFonts w:ascii="Times New Roman" w:cs="Times New Roman" w:eastAsia="Times New Roman" w:hAnsi="Times New Roman"/>
                <w:i/>
                <w:iCs/>
                <w:sz w:val="20"/>
                <w:szCs w:val="20"/>
              </w:rPr>
              <w:t xml:space="preserve">Investigaciones/Pruebas cutáneas…</w:t>
            </w:r>
            <w:r>
              <w:rPr>
                <w:rFonts w:ascii="Times New Roman" w:cs="Times New Roman" w:eastAsia="Times New Roman" w:hAnsi="Times New Roman"/>
                <w:sz w:val="20"/>
                <w:szCs w:val="20"/>
              </w:rPr>
              <w:t xml:space="preserve">) — il corpus usa entrambe in punti diversi, segno di fonte non controllata</w:t>
            </w:r>
          </w:p>
        </w:tc>
      </w:tr>
      <w:tr>
        <w:tc>
          <w:tcPr>
            <w:tcW w:type="dxa" w:w="2340"/>
          </w:tcPr>
          <w:p>
            <w:pPr>
              <w:spacing w:after="20" w:before="20"/>
              <w:jc w:val="left"/>
            </w:pPr>
            <w:r>
              <w:rPr>
                <w:rFonts w:ascii="Times New Roman" w:cs="Times New Roman" w:eastAsia="Times New Roman" w:hAnsi="Times New Roman"/>
                <w:sz w:val="20"/>
                <w:szCs w:val="20"/>
              </w:rPr>
              <w:t xml:space="preserve">E-6</w:t>
            </w:r>
          </w:p>
        </w:tc>
        <w:tc>
          <w:tcPr>
            <w:tcW w:type="dxa" w:w="2340"/>
          </w:tcPr>
          <w:p>
            <w:pPr>
              <w:spacing w:after="20" w:before="20"/>
              <w:jc w:val="left"/>
            </w:pPr>
            <w:r>
              <w:rPr>
                <w:rFonts w:ascii="Times New Roman" w:cs="Times New Roman" w:eastAsia="Times New Roman" w:hAnsi="Times New Roman"/>
                <w:sz w:val="20"/>
                <w:szCs w:val="20"/>
              </w:rPr>
              <w:t xml:space="preserve">Soprannome "Che" dall'intercalare argentino, ambiente degli esiliati, Hilda Gadea e Ñico López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E-7</w:t>
            </w:r>
          </w:p>
        </w:tc>
        <w:tc>
          <w:tcPr>
            <w:tcW w:type="dxa" w:w="2340"/>
          </w:tcPr>
          <w:p>
            <w:pPr>
              <w:spacing w:after="20" w:before="20"/>
              <w:jc w:val="left"/>
            </w:pPr>
            <w:r>
              <w:rPr>
                <w:rFonts w:ascii="Times New Roman" w:cs="Times New Roman" w:eastAsia="Times New Roman" w:hAnsi="Times New Roman"/>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dai luoghi documentati del Che a Città del Messico ([El Universal](https://www.eluniversal.com.mx/opinion/mochilazo-en-el-tiempo/los-lugares-que-visito-el-che-en-mexico/));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Times New Roman" w:cs="Times New Roman" w:eastAsia="Times New Roman" w:hAnsi="Times New Roman"/>
                <w:sz w:val="20"/>
                <w:szCs w:val="20"/>
              </w:rPr>
              <w:t xml:space="preserve">E-8</w:t>
            </w:r>
          </w:p>
        </w:tc>
        <w:tc>
          <w:tcPr>
            <w:tcW w:type="dxa" w:w="2340"/>
          </w:tcPr>
          <w:p>
            <w:pPr>
              <w:spacing w:after="20" w:before="20"/>
              <w:jc w:val="left"/>
            </w:pPr>
            <w:r>
              <w:rPr>
                <w:rFonts w:ascii="Times New Roman" w:cs="Times New Roman" w:eastAsia="Times New Roman" w:hAnsi="Times New Roman"/>
                <w:sz w:val="20"/>
                <w:szCs w:val="20"/>
              </w:rPr>
              <w:t xml:space="preserve">Amnistia di Batista, maggio 1955, liberazione dei moncadisti dal Presidio Modelo dopo 22 mesi ✅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(15/5/1955)</w:t>
            </w:r>
          </w:p>
        </w:tc>
      </w:tr>
      <w:tr>
        <w:tc>
          <w:tcPr>
            <w:tcW w:type="dxa" w:w="2340"/>
          </w:tcPr>
          <w:p>
            <w:pPr>
              <w:spacing w:after="20" w:before="20"/>
              <w:jc w:val="left"/>
            </w:pPr>
            <w:r>
              <w:rPr>
                <w:rFonts w:ascii="Times New Roman" w:cs="Times New Roman" w:eastAsia="Times New Roman" w:hAnsi="Times New Roman"/>
                <w:sz w:val="20"/>
                <w:szCs w:val="20"/>
              </w:rPr>
              <w:t xml:space="preserve">E-9</w:t>
            </w:r>
          </w:p>
        </w:tc>
        <w:tc>
          <w:tcPr>
            <w:tcW w:type="dxa" w:w="2340"/>
          </w:tcPr>
          <w:p>
            <w:pPr>
              <w:spacing w:after="20" w:before="20"/>
              <w:jc w:val="left"/>
            </w:pPr>
            <w:r>
              <w:rPr>
                <w:rFonts w:ascii="Times New Roman" w:cs="Times New Roman" w:eastAsia="Times New Roman" w:hAnsi="Times New Roman"/>
                <w:sz w:val="20"/>
                <w:szCs w:val="20"/>
              </w:rPr>
              <w:t xml:space="preserve">Addestramento al Rancho Santa Rosa presso Chalco con Alberto Bayo, ex colonnello repubblicano spagnolo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([nuevarevolucion.es](https://nuevarevolucion.es/alberto-bayo-el-coronel-que-enseno-la-guerra-de-guerrillas-a-fidel-castro-y-al-che-guevara/), [Quadratín](https://guerrero.quadratin.com.mx/chalco-lugar-donde-entreno-la-guerrilla-fidel-alejandro-castro/));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Times New Roman" w:cs="Times New Roman" w:eastAsia="Times New Roman" w:hAnsi="Times New Roman"/>
                <w:sz w:val="20"/>
                <w:szCs w:val="20"/>
              </w:rPr>
              <w:t xml:space="preserve">E-10</w:t>
            </w:r>
          </w:p>
        </w:tc>
        <w:tc>
          <w:tcPr>
            <w:tcW w:type="dxa" w:w="2340"/>
          </w:tcPr>
          <w:p>
            <w:pPr>
              <w:spacing w:after="20" w:before="20"/>
              <w:jc w:val="left"/>
            </w:pPr>
            <w:r>
              <w:rPr>
                <w:rFonts w:ascii="Times New Roman" w:cs="Times New Roman" w:eastAsia="Times New Roman" w:hAnsi="Times New Roman"/>
                <w:sz w:val="20"/>
                <w:szCs w:val="20"/>
              </w:rPr>
              <w:t xml:space="preserve">Retata del </w:t>
            </w:r>
            <w:r>
              <w:rPr>
                <w:rFonts w:ascii="Times New Roman" w:cs="Times New Roman" w:eastAsia="Times New Roman" w:hAnsi="Times New Roman"/>
                <w:b/>
                <w:bCs/>
                <w:sz w:val="20"/>
                <w:szCs w:val="20"/>
              </w:rPr>
              <w:t xml:space="preserve">24 giugno 1956</w:t>
            </w:r>
            <w:r>
              <w:rPr>
                <w:rFonts w:ascii="Times New Roman" w:cs="Times New Roman" w:eastAsia="Times New Roman" w:hAnsi="Times New Roman"/>
                <w:sz w:val="20"/>
                <w:szCs w:val="20"/>
              </w:rPr>
              <w:t xml:space="preserve"> e arresto di Fidel e Che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Le fonti datano l'arresto di Fidel al </w:t>
            </w:r>
            <w:r>
              <w:rPr>
                <w:rFonts w:ascii="Times New Roman" w:cs="Times New Roman" w:eastAsia="Times New Roman" w:hAnsi="Times New Roman"/>
                <w:b/>
                <w:bCs/>
                <w:sz w:val="20"/>
                <w:szCs w:val="20"/>
              </w:rPr>
              <w:t xml:space="preserve">20-21 giugno</w:t>
            </w:r>
            <w:r>
              <w:rPr>
                <w:rFonts w:ascii="Times New Roman" w:cs="Times New Roman" w:eastAsia="Times New Roman" w:hAnsi="Times New Roman"/>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Times New Roman" w:cs="Times New Roman" w:eastAsia="Times New Roman" w:hAnsi="Times New Roman"/>
                <w:sz w:val="20"/>
                <w:szCs w:val="20"/>
              </w:rPr>
              <w:t xml:space="preserve">E-11</w:t>
            </w:r>
          </w:p>
        </w:tc>
        <w:tc>
          <w:tcPr>
            <w:tcW w:type="dxa" w:w="2340"/>
          </w:tcPr>
          <w:p>
            <w:pPr>
              <w:spacing w:after="20" w:before="20"/>
              <w:jc w:val="left"/>
            </w:pPr>
            <w:r>
              <w:rPr>
                <w:rFonts w:ascii="Times New Roman" w:cs="Times New Roman" w:eastAsia="Times New Roman" w:hAnsi="Times New Roman"/>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Times New Roman" w:cs="Times New Roman" w:eastAsia="Times New Roman" w:hAnsi="Times New Roman"/>
                <w:sz w:val="20"/>
                <w:szCs w:val="20"/>
              </w:rPr>
              <w:t xml:space="preserve">E-12</w:t>
            </w:r>
          </w:p>
        </w:tc>
        <w:tc>
          <w:tcPr>
            <w:tcW w:type="dxa" w:w="2340"/>
          </w:tcPr>
          <w:p>
            <w:pPr>
              <w:spacing w:after="20" w:before="20"/>
              <w:jc w:val="left"/>
            </w:pPr>
            <w:r>
              <w:rPr>
                <w:rFonts w:ascii="Times New Roman" w:cs="Times New Roman" w:eastAsia="Times New Roman" w:hAnsi="Times New Roman"/>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E-13</w:t>
            </w:r>
          </w:p>
        </w:tc>
        <w:tc>
          <w:tcPr>
            <w:tcW w:type="dxa" w:w="2340"/>
          </w:tcPr>
          <w:p>
            <w:pPr>
              <w:spacing w:after="20" w:before="20"/>
              <w:jc w:val="left"/>
            </w:pPr>
            <w:r>
              <w:rPr>
                <w:rFonts w:ascii="Times New Roman" w:cs="Times New Roman" w:eastAsia="Times New Roman" w:hAnsi="Times New Roman"/>
                <w:sz w:val="20"/>
                <w:szCs w:val="20"/>
              </w:rPr>
              <w:t xml:space="preserve">Perdite ad Alegría de Pío: "3 caduti, 22 catturati, 19 giustiziati (tra cui Juan Manuel Márquez)"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Times New Roman" w:cs="Times New Roman" w:eastAsia="Times New Roman" w:hAnsi="Times New Roman"/>
                <w:sz w:val="20"/>
                <w:szCs w:val="20"/>
              </w:rPr>
              <w:t xml:space="preserve">E-14</w:t>
            </w:r>
          </w:p>
        </w:tc>
        <w:tc>
          <w:tcPr>
            <w:tcW w:type="dxa" w:w="2340"/>
          </w:tcPr>
          <w:p>
            <w:pPr>
              <w:spacing w:after="20" w:before="20"/>
              <w:jc w:val="left"/>
            </w:pPr>
            <w:r>
              <w:rPr>
                <w:rFonts w:ascii="Times New Roman" w:cs="Times New Roman" w:eastAsia="Times New Roman" w:hAnsi="Times New Roman"/>
                <w:sz w:val="20"/>
                <w:szCs w:val="20"/>
              </w:rPr>
              <w:t xml:space="preserve">Episodio "munizioni vs borsa medica" (ferita al collo compresa)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Documentato: è lo stesso Guevara a raccontarlo in </w:t>
            </w:r>
            <w:r>
              <w:rPr>
                <w:rFonts w:ascii="Times New Roman" w:cs="Times New Roman" w:eastAsia="Times New Roman" w:hAnsi="Times New Roman"/>
                <w:i/>
                <w:iCs/>
                <w:sz w:val="20"/>
                <w:szCs w:val="20"/>
              </w:rPr>
              <w:t xml:space="preserve">Pasajes de la guerra revolucionaria</w:t>
            </w:r>
          </w:p>
        </w:tc>
      </w:tr>
      <w:tr>
        <w:tc>
          <w:tcPr>
            <w:tcW w:type="dxa" w:w="2340"/>
          </w:tcPr>
          <w:p>
            <w:pPr>
              <w:spacing w:after="20" w:before="20"/>
              <w:jc w:val="left"/>
            </w:pPr>
            <w:r>
              <w:rPr>
                <w:rFonts w:ascii="Times New Roman" w:cs="Times New Roman" w:eastAsia="Times New Roman" w:hAnsi="Times New Roman"/>
                <w:sz w:val="20"/>
                <w:szCs w:val="20"/>
              </w:rPr>
              <w:t xml:space="preserve">E-15</w:t>
            </w:r>
          </w:p>
        </w:tc>
        <w:tc>
          <w:tcPr>
            <w:tcW w:type="dxa" w:w="2340"/>
          </w:tcPr>
          <w:p>
            <w:pPr>
              <w:spacing w:after="20" w:before="20"/>
              <w:jc w:val="left"/>
            </w:pPr>
            <w:r>
              <w:rPr>
                <w:rFonts w:ascii="Times New Roman" w:cs="Times New Roman" w:eastAsia="Times New Roman" w:hAnsi="Times New Roman"/>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unica precisazione: la Quarta Colonna era in realtà la </w:t>
            </w:r>
            <w:r>
              <w:rPr>
                <w:rFonts w:ascii="Times New Roman" w:cs="Times New Roman" w:eastAsia="Times New Roman" w:hAnsi="Times New Roman"/>
                <w:b/>
                <w:bCs/>
                <w:sz w:val="20"/>
                <w:szCs w:val="20"/>
              </w:rPr>
              <w:t xml:space="preserve">seconda</w:t>
            </w:r>
            <w:r>
              <w:rPr>
                <w:rFonts w:ascii="Times New Roman" w:cs="Times New Roman" w:eastAsia="Times New Roman" w:hAnsi="Times New Roman"/>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Times New Roman" w:cs="Times New Roman" w:eastAsia="Times New Roman" w:hAnsi="Times New Roman"/>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Verdetto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Note e fonti</w:t>
            </w:r>
          </w:p>
        </w:tc>
      </w:tr>
      <w:tr>
        <w:tc>
          <w:tcPr>
            <w:tcW w:type="dxa" w:w="2340"/>
          </w:tcPr>
          <w:p>
            <w:pPr>
              <w:spacing w:after="20" w:before="20"/>
              <w:jc w:val="left"/>
            </w:pPr>
            <w:r>
              <w:rPr>
                <w:rFonts w:ascii="Times New Roman" w:cs="Times New Roman" w:eastAsia="Times New Roman" w:hAnsi="Times New Roman"/>
                <w:sz w:val="20"/>
                <w:szCs w:val="20"/>
              </w:rPr>
              <w:t xml:space="preserve">E-16</w:t>
            </w:r>
          </w:p>
        </w:tc>
        <w:tc>
          <w:tcPr>
            <w:tcW w:type="dxa" w:w="2340"/>
          </w:tcPr>
          <w:p>
            <w:pPr>
              <w:spacing w:after="20" w:before="20"/>
              <w:jc w:val="left"/>
            </w:pPr>
            <w:r>
              <w:rPr>
                <w:rFonts w:ascii="Times New Roman" w:cs="Times New Roman" w:eastAsia="Times New Roman" w:hAnsi="Times New Roman"/>
                <w:sz w:val="20"/>
                <w:szCs w:val="20"/>
              </w:rPr>
              <w:t xml:space="preserve">Discorso all'ONU l'11/12/1964, XIX Assemblea Generale, denuncia di colonialismo e apartheid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E-17</w:t>
            </w:r>
          </w:p>
        </w:tc>
        <w:tc>
          <w:tcPr>
            <w:tcW w:type="dxa" w:w="2340"/>
          </w:tcPr>
          <w:p>
            <w:pPr>
              <w:spacing w:after="20" w:before="20"/>
              <w:jc w:val="left"/>
            </w:pPr>
            <w:r>
              <w:rPr>
                <w:rFonts w:ascii="Times New Roman" w:cs="Times New Roman" w:eastAsia="Times New Roman" w:hAnsi="Times New Roman"/>
                <w:sz w:val="20"/>
                <w:szCs w:val="20"/>
              </w:rPr>
              <w:t xml:space="preserve">Tentativo di Molly Gonzales con coltello da caccia (7 pollici)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([Hawkins Bay/archivi stampa 1964](https://hawkinsbay.wordpress.com/2019/04/05/1964-bazooka-fired-at-che-guevara-while-addressing-the-un/))</w:t>
            </w:r>
          </w:p>
        </w:tc>
      </w:tr>
      <w:tr>
        <w:tc>
          <w:tcPr>
            <w:tcW w:type="dxa" w:w="2340"/>
          </w:tcPr>
          <w:p>
            <w:pPr>
              <w:spacing w:after="20" w:before="20"/>
              <w:jc w:val="left"/>
            </w:pPr>
            <w:r>
              <w:rPr>
                <w:rFonts w:ascii="Times New Roman" w:cs="Times New Roman" w:eastAsia="Times New Roman" w:hAnsi="Times New Roman"/>
                <w:sz w:val="20"/>
                <w:szCs w:val="20"/>
              </w:rPr>
              <w:t xml:space="preserve">E-18</w:t>
            </w:r>
          </w:p>
        </w:tc>
        <w:tc>
          <w:tcPr>
            <w:tcW w:type="dxa" w:w="2340"/>
          </w:tcPr>
          <w:p>
            <w:pPr>
              <w:spacing w:after="20" w:before="20"/>
              <w:jc w:val="left"/>
            </w:pPr>
            <w:r>
              <w:rPr>
                <w:rFonts w:ascii="Times New Roman" w:cs="Times New Roman" w:eastAsia="Times New Roman" w:hAnsi="Times New Roman"/>
                <w:sz w:val="20"/>
                <w:szCs w:val="20"/>
              </w:rPr>
              <w:t xml:space="preserve">Bazooka "lanciato a tempo </w:t>
            </w:r>
            <w:r>
              <w:rPr>
                <w:rFonts w:ascii="Times New Roman" w:cs="Times New Roman" w:eastAsia="Times New Roman" w:hAnsi="Times New Roman"/>
                <w:b/>
                <w:bCs/>
                <w:sz w:val="20"/>
                <w:szCs w:val="20"/>
              </w:rPr>
              <w:t xml:space="preserve">da un'imbarcazione</w:t>
            </w:r>
            <w:r>
              <w:rPr>
                <w:rFonts w:ascii="Times New Roman" w:cs="Times New Roman" w:eastAsia="Times New Roman" w:hAnsi="Times New Roman"/>
                <w:sz w:val="20"/>
                <w:szCs w:val="20"/>
              </w:rPr>
              <w:t xml:space="preserve"> sull'East River, mirando al Palazzo di Vetro"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Attacco reale e datato 11/12/1964, attribuito a Guillermo e Ignacio Novo con Julio Pérez; </w:t>
            </w:r>
            <w:r>
              <w:rPr>
                <w:rFonts w:ascii="Times New Roman" w:cs="Times New Roman" w:eastAsia="Times New Roman" w:hAnsi="Times New Roman"/>
                <w:b/>
                <w:bCs/>
                <w:sz w:val="20"/>
                <w:szCs w:val="20"/>
              </w:rPr>
              <w:t xml:space="preserve">ma</w:t>
            </w:r>
            <w:r>
              <w:rPr>
                <w:rFonts w:ascii="Times New Roman" w:cs="Times New Roman" w:eastAsia="Times New Roman" w:hAnsi="Times New Roman"/>
                <w:sz w:val="20"/>
                <w:szCs w:val="20"/>
              </w:rPr>
              <w:t xml:space="preserve"> le fonti collocano il lancio </w:t>
            </w:r>
            <w:r>
              <w:rPr>
                <w:rFonts w:ascii="Times New Roman" w:cs="Times New Roman" w:eastAsia="Times New Roman" w:hAnsi="Times New Roman"/>
                <w:b/>
                <w:bCs/>
                <w:sz w:val="20"/>
                <w:szCs w:val="20"/>
              </w:rPr>
              <w:t xml:space="preserve">da un terreno libero di Long Island City</w:t>
            </w:r>
            <w:r>
              <w:rPr>
                <w:rFonts w:ascii="Times New Roman" w:cs="Times New Roman" w:eastAsia="Times New Roman" w:hAnsi="Times New Roman"/>
                <w:sz w:val="20"/>
                <w:szCs w:val="20"/>
              </w:rPr>
              <w:t xml:space="preserve">, sull'altra riva dell'East River, con il proiettile caduto in acqua a ~200 iarde dal palazzo ([The Citizen](https://www.thecitizen.in/index.php/en/NewsDetail/index/1/1826/The-First-Terrorist-Attack-on-the-UN-was-Against-Che-Guevera), [Cubadiplomatica](https://misiones.cubaminrex.cu/en/articulo/day-anti-castro-forces-tried-bomb-un-building)). Il dettaglio "imbarcazione" non è supportato</w:t>
            </w:r>
          </w:p>
        </w:tc>
      </w:tr>
      <w:tr>
        <w:tc>
          <w:tcPr>
            <w:tcW w:type="dxa" w:w="2340"/>
          </w:tcPr>
          <w:p>
            <w:pPr>
              <w:spacing w:after="20" w:before="20"/>
              <w:jc w:val="left"/>
            </w:pPr>
            <w:r>
              <w:rPr>
                <w:rFonts w:ascii="Times New Roman" w:cs="Times New Roman" w:eastAsia="Times New Roman" w:hAnsi="Times New Roman"/>
                <w:sz w:val="20"/>
                <w:szCs w:val="20"/>
              </w:rPr>
              <w:t xml:space="preserve">E-19</w:t>
            </w:r>
          </w:p>
        </w:tc>
        <w:tc>
          <w:tcPr>
            <w:tcW w:type="dxa" w:w="2340"/>
          </w:tcPr>
          <w:p>
            <w:pPr>
              <w:spacing w:after="20" w:before="20"/>
              <w:jc w:val="left"/>
            </w:pPr>
            <w:r>
              <w:rPr>
                <w:rFonts w:ascii="Times New Roman" w:cs="Times New Roman" w:eastAsia="Times New Roman" w:hAnsi="Times New Roman"/>
                <w:sz w:val="20"/>
                <w:szCs w:val="20"/>
              </w:rPr>
              <w:t xml:space="preserve">Battuta "meglio essere uccisi da una donna con un coltello…"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Riportata dalle cronache dell'epoca (variante: "da un uomo con una pistola")</w:t>
            </w:r>
          </w:p>
        </w:tc>
      </w:tr>
      <w:tr>
        <w:tc>
          <w:tcPr>
            <w:tcW w:type="dxa" w:w="2340"/>
          </w:tcPr>
          <w:p>
            <w:pPr>
              <w:spacing w:after="20" w:before="20"/>
              <w:jc w:val="left"/>
            </w:pPr>
            <w:r>
              <w:rPr>
                <w:rFonts w:ascii="Times New Roman" w:cs="Times New Roman" w:eastAsia="Times New Roman" w:hAnsi="Times New Roman"/>
                <w:sz w:val="20"/>
                <w:szCs w:val="20"/>
              </w:rPr>
              <w:t xml:space="preserve">E-20</w:t>
            </w:r>
          </w:p>
        </w:tc>
        <w:tc>
          <w:tcPr>
            <w:tcW w:type="dxa" w:w="2340"/>
          </w:tcPr>
          <w:p>
            <w:pPr>
              <w:spacing w:after="20" w:before="20"/>
              <w:jc w:val="left"/>
            </w:pPr>
            <w:r>
              <w:rPr>
                <w:rFonts w:ascii="Times New Roman" w:cs="Times New Roman" w:eastAsia="Times New Roman" w:hAnsi="Times New Roman"/>
                <w:sz w:val="20"/>
                <w:szCs w:val="20"/>
              </w:rPr>
              <w:t xml:space="preserve">Intervista CBS </w:t>
            </w:r>
            <w:r>
              <w:rPr>
                <w:rFonts w:ascii="Times New Roman" w:cs="Times New Roman" w:eastAsia="Times New Roman" w:hAnsi="Times New Roman"/>
                <w:i/>
                <w:iCs/>
                <w:sz w:val="20"/>
                <w:szCs w:val="20"/>
              </w:rPr>
              <w:t xml:space="preserve">Face the Nation</w:t>
            </w:r>
            <w:r>
              <w:rPr>
                <w:rFonts w:ascii="Times New Roman" w:cs="Times New Roman" w:eastAsia="Times New Roman" w:hAnsi="Times New Roman"/>
                <w:sz w:val="20"/>
                <w:szCs w:val="20"/>
              </w:rPr>
              <w:t xml:space="preserve">, 13/12/1964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Times New Roman" w:cs="Times New Roman" w:eastAsia="Times New Roman" w:hAnsi="Times New Roman"/>
                <w:sz w:val="20"/>
                <w:szCs w:val="20"/>
              </w:rPr>
              <w:t xml:space="preserve">E-21</w:t>
            </w:r>
          </w:p>
        </w:tc>
        <w:tc>
          <w:tcPr>
            <w:tcW w:type="dxa" w:w="2340"/>
          </w:tcPr>
          <w:p>
            <w:pPr>
              <w:spacing w:after="20" w:before="20"/>
              <w:jc w:val="left"/>
            </w:pPr>
            <w:r>
              <w:rPr>
                <w:rFonts w:ascii="Times New Roman" w:cs="Times New Roman" w:eastAsia="Times New Roman" w:hAnsi="Times New Roman"/>
                <w:sz w:val="20"/>
                <w:szCs w:val="20"/>
              </w:rPr>
              <w:t xml:space="preserve">"Incontro privato con Malcolm X"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Non confermato</w:t>
            </w:r>
            <w:r>
              <w:rPr>
                <w:rFonts w:ascii="Times New Roman" w:cs="Times New Roman" w:eastAsia="Times New Roman" w:hAnsi="Times New Roman"/>
                <w:sz w:val="20"/>
                <w:szCs w:val="20"/>
              </w:rPr>
              <w:t xml:space="preserve">: le fonti documentano che Malcolm X invitò Guevara all'Audubon Ballroom (13/12/1964), che Guevara </w:t>
            </w:r>
            <w:r>
              <w:rPr>
                <w:rFonts w:ascii="Times New Roman" w:cs="Times New Roman" w:eastAsia="Times New Roman" w:hAnsi="Times New Roman"/>
                <w:b/>
                <w:bCs/>
                <w:sz w:val="20"/>
                <w:szCs w:val="20"/>
              </w:rPr>
              <w:t xml:space="preserve">declinò per ragioni di sicurezza</w:t>
            </w:r>
            <w:r>
              <w:rPr>
                <w:rFonts w:ascii="Times New Roman" w:cs="Times New Roman" w:eastAsia="Times New Roman" w:hAnsi="Times New Roman"/>
                <w:sz w:val="20"/>
                <w:szCs w:val="20"/>
              </w:rPr>
              <w:t xml:space="preserve"> e inviò un </w:t>
            </w:r>
            <w:r>
              <w:rPr>
                <w:rFonts w:ascii="Times New Roman" w:cs="Times New Roman" w:eastAsia="Times New Roman" w:hAnsi="Times New Roman"/>
                <w:b/>
                <w:bCs/>
                <w:sz w:val="20"/>
                <w:szCs w:val="20"/>
              </w:rPr>
              <w:t xml:space="preserve">messaggio scritto letto in sala</w:t>
            </w:r>
            <w:r>
              <w:rPr>
                <w:rFonts w:ascii="Times New Roman" w:cs="Times New Roman" w:eastAsia="Times New Roman" w:hAnsi="Times New Roman"/>
                <w:sz w:val="20"/>
                <w:szCs w:val="20"/>
              </w:rPr>
              <w:t xml:space="preserve"> da Malcolm ("United we will win") ([The Militant](https://www.themilitant.com/2010/7407/740750.html), [malcolmxfiles](https://malcolmxfiles.blogspot.com/2013/07/at-audubon-ballroom-dec-13-1964.html)). Un faccia a faccia privato non risulta dalle fonti primarie</w:t>
            </w:r>
          </w:p>
        </w:tc>
      </w:tr>
      <w:tr>
        <w:tc>
          <w:tcPr>
            <w:tcW w:type="dxa" w:w="2340"/>
          </w:tcPr>
          <w:p>
            <w:pPr>
              <w:spacing w:after="20" w:before="20"/>
              <w:jc w:val="left"/>
            </w:pPr>
            <w:r>
              <w:rPr>
                <w:rFonts w:ascii="Times New Roman" w:cs="Times New Roman" w:eastAsia="Times New Roman" w:hAnsi="Times New Roman"/>
                <w:sz w:val="20"/>
                <w:szCs w:val="20"/>
              </w:rPr>
              <w:t xml:space="preserve">E-22</w:t>
            </w:r>
          </w:p>
        </w:tc>
        <w:tc>
          <w:tcPr>
            <w:tcW w:type="dxa" w:w="2340"/>
          </w:tcPr>
          <w:p>
            <w:pPr>
              <w:spacing w:after="20" w:before="20"/>
              <w:jc w:val="left"/>
            </w:pPr>
            <w:r>
              <w:rPr>
                <w:rFonts w:ascii="Times New Roman" w:cs="Times New Roman" w:eastAsia="Times New Roman" w:hAnsi="Times New Roman"/>
                <w:sz w:val="20"/>
                <w:szCs w:val="20"/>
              </w:rPr>
              <w:t xml:space="preserve">Dossier CIA 1954-1968 analizzati da Ratner e Smith; ipotesi di sabotaggio degli inalatori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Il libro Ratner-Smith (</w:t>
            </w:r>
            <w:r>
              <w:rPr>
                <w:rFonts w:ascii="Times New Roman" w:cs="Times New Roman" w:eastAsia="Times New Roman" w:hAnsi="Times New Roman"/>
                <w:i/>
                <w:iCs/>
                <w:sz w:val="20"/>
                <w:szCs w:val="20"/>
              </w:rPr>
              <w:t xml:space="preserve">Who Killed Che?</w:t>
            </w:r>
            <w:r>
              <w:rPr>
                <w:rFonts w:ascii="Times New Roman" w:cs="Times New Roman" w:eastAsia="Times New Roman" w:hAnsi="Times New Roman"/>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Times New Roman" w:cs="Times New Roman" w:eastAsia="Times New Roman" w:hAnsi="Times New Roman"/>
                <w:sz w:val="20"/>
                <w:szCs w:val="20"/>
              </w:rPr>
              <w:t xml:space="preserve">E-23</w:t>
            </w:r>
          </w:p>
        </w:tc>
        <w:tc>
          <w:tcPr>
            <w:tcW w:type="dxa" w:w="2340"/>
          </w:tcPr>
          <w:p>
            <w:pPr>
              <w:spacing w:after="20" w:before="20"/>
              <w:jc w:val="left"/>
            </w:pPr>
            <w:r>
              <w:rPr>
                <w:rFonts w:ascii="Times New Roman" w:cs="Times New Roman" w:eastAsia="Times New Roman" w:hAnsi="Times New Roman"/>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Coerente con la cronologia consolidata (l'ordine e alcune tappe minori variano tra le fonti)</w:t>
            </w:r>
          </w:p>
        </w:tc>
      </w:tr>
      <w:tr>
        <w:tc>
          <w:tcPr>
            <w:tcW w:type="dxa" w:w="2340"/>
          </w:tcPr>
          <w:p>
            <w:pPr>
              <w:spacing w:after="20" w:before="20"/>
              <w:jc w:val="left"/>
            </w:pPr>
            <w:r>
              <w:rPr>
                <w:rFonts w:ascii="Times New Roman" w:cs="Times New Roman" w:eastAsia="Times New Roman" w:hAnsi="Times New Roman"/>
                <w:sz w:val="20"/>
                <w:szCs w:val="20"/>
              </w:rPr>
              <w:t xml:space="preserve">E-24</w:t>
            </w:r>
          </w:p>
        </w:tc>
        <w:tc>
          <w:tcPr>
            <w:tcW w:type="dxa" w:w="2340"/>
          </w:tcPr>
          <w:p>
            <w:pPr>
              <w:spacing w:after="20" w:before="20"/>
              <w:jc w:val="left"/>
            </w:pPr>
            <w:r>
              <w:rPr>
                <w:rFonts w:ascii="Times New Roman" w:cs="Times New Roman" w:eastAsia="Times New Roman" w:hAnsi="Times New Roman"/>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l'episodio proviene dal resoconto di Mohamed Heikal e la storiografia lo colloca nel secondo soggiorno cairota del marzo 1965 ([Jacobin](https://jacobin.com/2017/04/che-guevara-cuba-castro-congo-patrice-lumumba-colonialism), [ROAPE](https://roape.net/2017/04/05/che-guevara-congo/))</w:t>
            </w:r>
          </w:p>
        </w:tc>
      </w:tr>
      <w:tr>
        <w:tc>
          <w:tcPr>
            <w:tcW w:type="dxa" w:w="2340"/>
          </w:tcPr>
          <w:p>
            <w:pPr>
              <w:spacing w:after="20" w:before="20"/>
              <w:jc w:val="left"/>
            </w:pPr>
            <w:r>
              <w:rPr>
                <w:rFonts w:ascii="Times New Roman" w:cs="Times New Roman" w:eastAsia="Times New Roman" w:hAnsi="Times New Roman"/>
                <w:sz w:val="20"/>
                <w:szCs w:val="20"/>
              </w:rPr>
              <w:t xml:space="preserve">E-25</w:t>
            </w:r>
          </w:p>
        </w:tc>
        <w:tc>
          <w:tcPr>
            <w:tcW w:type="dxa" w:w="2340"/>
          </w:tcPr>
          <w:p>
            <w:pPr>
              <w:spacing w:after="20" w:before="20"/>
              <w:jc w:val="left"/>
            </w:pPr>
            <w:r>
              <w:rPr>
                <w:rFonts w:ascii="Times New Roman" w:cs="Times New Roman" w:eastAsia="Times New Roman" w:hAnsi="Times New Roman"/>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Data, sede e contenuto confermati dal testo del discorso (ed. italiane e archivi marxisti)</w:t>
            </w:r>
          </w:p>
        </w:tc>
      </w:tr>
      <w:tr>
        <w:tc>
          <w:tcPr>
            <w:tcW w:type="dxa" w:w="2340"/>
          </w:tcPr>
          <w:p>
            <w:pPr>
              <w:spacing w:after="20" w:before="20"/>
              <w:jc w:val="left"/>
            </w:pPr>
            <w:r>
              <w:rPr>
                <w:rFonts w:ascii="Times New Roman" w:cs="Times New Roman" w:eastAsia="Times New Roman" w:hAnsi="Times New Roman"/>
                <w:sz w:val="20"/>
                <w:szCs w:val="20"/>
              </w:rPr>
              <w:t xml:space="preserve">E-26</w:t>
            </w:r>
          </w:p>
        </w:tc>
        <w:tc>
          <w:tcPr>
            <w:tcW w:type="dxa" w:w="2340"/>
          </w:tcPr>
          <w:p>
            <w:pPr>
              <w:spacing w:after="20" w:before="20"/>
              <w:jc w:val="left"/>
            </w:pPr>
            <w:r>
              <w:rPr>
                <w:rFonts w:ascii="Times New Roman" w:cs="Times New Roman" w:eastAsia="Times New Roman" w:hAnsi="Times New Roman"/>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Cronologia consolidata (3/10/1965 = presentazione del Comitato Centrale del nuovo PCC)</w:t>
            </w:r>
          </w:p>
        </w:tc>
      </w:tr>
      <w:tr>
        <w:tc>
          <w:tcPr>
            <w:tcW w:type="dxa" w:w="2340"/>
          </w:tcPr>
          <w:p>
            <w:pPr>
              <w:spacing w:after="20" w:before="20"/>
              <w:jc w:val="left"/>
            </w:pPr>
            <w:r>
              <w:rPr>
                <w:rFonts w:ascii="Times New Roman" w:cs="Times New Roman" w:eastAsia="Times New Roman" w:hAnsi="Times New Roman"/>
                <w:sz w:val="20"/>
                <w:szCs w:val="20"/>
              </w:rPr>
              <w:t xml:space="preserve">E-27</w:t>
            </w:r>
          </w:p>
        </w:tc>
        <w:tc>
          <w:tcPr>
            <w:tcW w:type="dxa" w:w="2340"/>
          </w:tcPr>
          <w:p>
            <w:pPr>
              <w:spacing w:after="20" w:before="20"/>
              <w:jc w:val="left"/>
            </w:pPr>
            <w:r>
              <w:rPr>
                <w:rFonts w:ascii="Times New Roman" w:cs="Times New Roman" w:eastAsia="Times New Roman" w:hAnsi="Times New Roman"/>
                <w:sz w:val="20"/>
                <w:szCs w:val="20"/>
              </w:rPr>
              <w:t xml:space="preserve">Presenza di Mikoyan all'Avana a marzo 1965; "1.323 atti di sovversione nei primi 11 mesi del 1964" da </w:t>
            </w:r>
            <w:r>
              <w:rPr>
                <w:rFonts w:ascii="Times New Roman" w:cs="Times New Roman" w:eastAsia="Times New Roman" w:hAnsi="Times New Roman"/>
                <w:i/>
                <w:iCs/>
                <w:sz w:val="20"/>
                <w:szCs w:val="20"/>
              </w:rPr>
              <w:t xml:space="preserve">Universidad Popular</w:t>
            </w:r>
            <w:r>
              <w:rPr>
                <w:rFonts w:ascii="Times New Roman" w:cs="Times New Roman" w:eastAsia="Times New Roman" w:hAnsi="Times New Roman"/>
                <w:sz w:val="20"/>
                <w:szCs w:val="20"/>
              </w:rPr>
              <w:t xml:space="preserv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Times New Roman" w:cs="Times New Roman" w:eastAsia="Times New Roman" w:hAnsi="Times New Roman"/>
                <w:sz w:val="20"/>
                <w:szCs w:val="20"/>
              </w:rPr>
              <w:t xml:space="preserve">E-28</w:t>
            </w:r>
          </w:p>
        </w:tc>
        <w:tc>
          <w:tcPr>
            <w:tcW w:type="dxa" w:w="2340"/>
          </w:tcPr>
          <w:p>
            <w:pPr>
              <w:spacing w:after="20" w:before="20"/>
              <w:jc w:val="left"/>
            </w:pPr>
            <w:r>
              <w:rPr>
                <w:rFonts w:ascii="Times New Roman" w:cs="Times New Roman" w:eastAsia="Times New Roman" w:hAnsi="Times New Roman"/>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(partenza 1/4/1965; ingresso nel Congo dal lago Tanganica il 24/4/1965)</w:t>
            </w:r>
          </w:p>
        </w:tc>
      </w:tr>
      <w:tr>
        <w:tc>
          <w:tcPr>
            <w:tcW w:type="dxa" w:w="2340"/>
          </w:tcPr>
          <w:p>
            <w:pPr>
              <w:spacing w:after="20" w:before="20"/>
              <w:jc w:val="left"/>
            </w:pPr>
            <w:r>
              <w:rPr>
                <w:rFonts w:ascii="Times New Roman" w:cs="Times New Roman" w:eastAsia="Times New Roman" w:hAnsi="Times New Roman"/>
                <w:sz w:val="20"/>
                <w:szCs w:val="20"/>
              </w:rPr>
              <w:t xml:space="preserve">E-29</w:t>
            </w:r>
          </w:p>
        </w:tc>
        <w:tc>
          <w:tcPr>
            <w:tcW w:type="dxa" w:w="2340"/>
          </w:tcPr>
          <w:p>
            <w:pPr>
              <w:spacing w:after="20" w:before="20"/>
              <w:jc w:val="left"/>
            </w:pPr>
            <w:r>
              <w:rPr>
                <w:rFonts w:ascii="Times New Roman" w:cs="Times New Roman" w:eastAsia="Times New Roman" w:hAnsi="Times New Roman"/>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Coerente con la storiografia (precisazione: Tshombe divenne </w:t>
            </w:r>
            <w:r>
              <w:rPr>
                <w:rFonts w:ascii="Times New Roman" w:cs="Times New Roman" w:eastAsia="Times New Roman" w:hAnsi="Times New Roman"/>
                <w:b/>
                <w:bCs/>
                <w:sz w:val="20"/>
                <w:szCs w:val="20"/>
              </w:rPr>
              <w:t xml:space="preserve">primo ministro</w:t>
            </w:r>
            <w:r>
              <w:rPr>
                <w:rFonts w:ascii="Times New Roman" w:cs="Times New Roman" w:eastAsia="Times New Roman" w:hAnsi="Times New Roman"/>
                <w:sz w:val="20"/>
                <w:szCs w:val="20"/>
              </w:rPr>
              <w:t xml:space="preserve">, non "prese il potere" con un golpe) ⚠️</w:t>
            </w:r>
          </w:p>
        </w:tc>
      </w:tr>
    </w:tbl>
    <w:p>
      <w:pPr>
        <w:spacing w:after="80"/>
      </w:pPr>
    </w:p>
    <w:p>
      <w:pPr>
        <w:pStyle w:val="Heading3"/>
        <w:spacing w:after="80" w:before="160"/>
      </w:pPr>
      <w:r>
        <w:rPr>
          <w:rFonts w:ascii="Times New Roman" w:cs="Times New Roman" w:eastAsia="Times New Roman" w:hAnsi="Times New Roman"/>
          <w:sz w:val="24"/>
          <w:szCs w:val="24"/>
        </w:rPr>
        <w:t xml:space="preserve">2.3 Bilancio della triangolazione esterna</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Errori accertati da correggere (❌)</w:t>
      </w:r>
      <w:r>
        <w:rPr>
          <w:rFonts w:ascii="Times New Roman" w:cs="Times New Roman" w:eastAsia="Times New Roman" w:hAnsi="Times New Roman"/>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Times New Roman" w:cs="Times New Roman" w:eastAsia="Times New Roman" w:hAnsi="Times New Roman"/>
          <w:b/>
          <w:bCs/>
          <w:sz w:val="24"/>
          <w:szCs w:val="24"/>
        </w:rPr>
        <w:t xml:space="preserve">Imprecisioni da rifontare (⚠️)</w:t>
      </w:r>
      <w:r>
        <w:rPr>
          <w:rFonts w:ascii="Times New Roman" w:cs="Times New Roman" w:eastAsia="Times New Roman" w:hAnsi="Times New Roman"/>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Times New Roman" w:cs="Times New Roman" w:eastAsia="Times New Roman" w:hAnsi="Times New Roman"/>
          <w:b/>
          <w:bCs/>
          <w:sz w:val="24"/>
          <w:szCs w:val="24"/>
        </w:rPr>
        <w:t xml:space="preserve">Fonti del corpus da sostituire</w:t>
      </w:r>
      <w:r>
        <w:rPr>
          <w:rFonts w:ascii="Times New Roman" w:cs="Times New Roman" w:eastAsia="Times New Roman" w:hAnsi="Times New Roman"/>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Times New Roman" w:cs="Times New Roman" w:eastAsia="Times New Roman" w:hAnsi="Times New Roman"/>
          <w:sz w:val="24"/>
          <w:szCs w:val="24"/>
        </w:rPr>
        <w:t xml:space="preserve">Tutto il resto dell'impianto fattuale dei tre documenti risulta </w:t>
      </w:r>
      <w:r>
        <w:rPr>
          <w:rFonts w:ascii="Times New Roman" w:cs="Times New Roman" w:eastAsia="Times New Roman" w:hAnsi="Times New Roman"/>
          <w:b/>
          <w:bCs/>
          <w:sz w:val="24"/>
          <w:szCs w:val="24"/>
        </w:rPr>
        <w:t xml:space="preserve">confermato o coerente</w:t>
      </w:r>
      <w:r>
        <w:rPr>
          <w:rFonts w:ascii="Times New Roman" w:cs="Times New Roman" w:eastAsia="Times New Roman" w:hAnsi="Times New Roman"/>
          <w:sz w:val="24"/>
          <w:szCs w:val="24"/>
        </w:rPr>
        <w:t xml:space="preserve"> con la storiografia di riferimento.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Matrice di triangolazione Guevara–Moro</w:t>
      </w:r>
    </w:p>
    <w:p>
      <w:pPr>
        <w:spacing w:after="120" w:line="276"/>
        <w:jc w:val="both"/>
      </w:pPr>
      <w:r>
        <w:rPr>
          <w:rFonts w:ascii="Times New Roman" w:cs="Times New Roman" w:eastAsia="Times New Roman" w:hAnsi="Times New Roman"/>
          <w:sz w:val="24"/>
          <w:szCs w:val="24"/>
        </w:rPr>
        <w:t xml:space="preserve">Ernesto Guevara (1928-1967) e Aldo Moro (1916-1978) non si incontrarono mai e appartengono a universi politici antitetici: il nesso tra i due "casi" è quindi di natura </w:t>
      </w:r>
      <w:r>
        <w:rPr>
          <w:rFonts w:ascii="Times New Roman" w:cs="Times New Roman" w:eastAsia="Times New Roman" w:hAnsi="Times New Roman"/>
          <w:b/>
          <w:bCs/>
          <w:sz w:val="24"/>
          <w:szCs w:val="24"/>
        </w:rPr>
        <w:t xml:space="preserve">contestuale, genealogica e strutturale</w:t>
      </w:r>
      <w:r>
        <w:rPr>
          <w:rFonts w:ascii="Times New Roman" w:cs="Times New Roman" w:eastAsia="Times New Roman" w:hAnsi="Times New Roman"/>
          <w:sz w:val="24"/>
          <w:szCs w:val="24"/>
        </w:rPr>
        <w:t xml:space="preserve">, non biografica. I nodi documentabili sono i seguenti.</w:t>
      </w:r>
    </w:p>
    <w:p>
      <w:pPr>
        <w:pStyle w:val="Heading3"/>
        <w:spacing w:after="80" w:before="160"/>
      </w:pPr>
      <w:r>
        <w:rPr>
          <w:rFonts w:ascii="Times New Roman" w:cs="Times New Roman" w:eastAsia="Times New Roman" w:hAnsi="Times New Roman"/>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Fonti</w:t>
            </w:r>
          </w:p>
        </w:tc>
      </w:tr>
      <w:tr>
        <w:tc>
          <w:tcPr>
            <w:tcW w:type="dxa" w:w="2340"/>
          </w:tcPr>
          <w:p>
            <w:pPr>
              <w:spacing w:after="20" w:before="20"/>
              <w:jc w:val="left"/>
            </w:pPr>
            <w:r>
              <w:rPr>
                <w:rFonts w:ascii="Times New Roman" w:cs="Times New Roman" w:eastAsia="Times New Roman" w:hAnsi="Times New Roman"/>
                <w:sz w:val="20"/>
                <w:szCs w:val="20"/>
              </w:rPr>
              <w:t xml:space="preserve">M-1</w:t>
            </w:r>
          </w:p>
        </w:tc>
        <w:tc>
          <w:tcPr>
            <w:tcW w:type="dxa" w:w="2340"/>
          </w:tcPr>
          <w:p>
            <w:pPr>
              <w:spacing w:after="20" w:before="20"/>
              <w:jc w:val="left"/>
            </w:pPr>
            <w:r>
              <w:rPr>
                <w:rFonts w:ascii="Times New Roman" w:cs="Times New Roman" w:eastAsia="Times New Roman" w:hAnsi="Times New Roman"/>
                <w:b/>
                <w:bCs/>
                <w:sz w:val="20"/>
                <w:szCs w:val="20"/>
              </w:rPr>
              <w:t xml:space="preserve">Sincronia istituzionale</w:t>
            </w:r>
          </w:p>
        </w:tc>
        <w:tc>
          <w:tcPr>
            <w:tcW w:type="dxa" w:w="2340"/>
          </w:tcPr>
          <w:p>
            <w:pPr>
              <w:spacing w:after="20" w:before="20"/>
              <w:jc w:val="left"/>
            </w:pPr>
            <w:r>
              <w:rPr>
                <w:rFonts w:ascii="Times New Roman" w:cs="Times New Roman" w:eastAsia="Times New Roman" w:hAnsi="Times New Roman"/>
                <w:sz w:val="20"/>
                <w:szCs w:val="20"/>
              </w:rPr>
              <w:t xml:space="preserve">Quando Guevara fu catturato e ucciso a La Higuera (8-9/10/1967), il Presidente del Consiglio italiano era </w:t>
            </w:r>
            <w:r>
              <w:rPr>
                <w:rFonts w:ascii="Times New Roman" w:cs="Times New Roman" w:eastAsia="Times New Roman" w:hAnsi="Times New Roman"/>
                <w:b/>
                <w:bCs/>
                <w:sz w:val="20"/>
                <w:szCs w:val="20"/>
              </w:rPr>
              <w:t xml:space="preserve">Aldo Moro</w:t>
            </w:r>
            <w:r>
              <w:rPr>
                <w:rFonts w:ascii="Times New Roman" w:cs="Times New Roman" w:eastAsia="Times New Roman" w:hAnsi="Times New Roman"/>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Times New Roman" w:cs="Times New Roman" w:eastAsia="Times New Roman" w:hAnsi="Times New Roman"/>
                <w:sz w:val="20"/>
                <w:szCs w:val="20"/>
              </w:rPr>
              <w:t xml:space="preserve">Cronologia dei governi Moro I-III (1963-68)</w:t>
            </w:r>
          </w:p>
        </w:tc>
      </w:tr>
      <w:tr>
        <w:tc>
          <w:tcPr>
            <w:tcW w:type="dxa" w:w="2340"/>
          </w:tcPr>
          <w:p>
            <w:pPr>
              <w:spacing w:after="20" w:before="20"/>
              <w:jc w:val="left"/>
            </w:pPr>
            <w:r>
              <w:rPr>
                <w:rFonts w:ascii="Times New Roman" w:cs="Times New Roman" w:eastAsia="Times New Roman" w:hAnsi="Times New Roman"/>
                <w:sz w:val="20"/>
                <w:szCs w:val="20"/>
              </w:rPr>
              <w:t xml:space="preserve">M-2</w:t>
            </w:r>
          </w:p>
        </w:tc>
        <w:tc>
          <w:tcPr>
            <w:tcW w:type="dxa" w:w="2340"/>
          </w:tcPr>
          <w:p>
            <w:pPr>
              <w:spacing w:after="20" w:before="20"/>
              <w:jc w:val="left"/>
            </w:pPr>
            <w:r>
              <w:rPr>
                <w:rFonts w:ascii="Times New Roman" w:cs="Times New Roman" w:eastAsia="Times New Roman" w:hAnsi="Times New Roman"/>
                <w:b/>
                <w:bCs/>
                <w:sz w:val="20"/>
                <w:szCs w:val="20"/>
              </w:rPr>
              <w:t xml:space="preserve">Il vettore Feltrinelli</w:t>
            </w:r>
          </w:p>
        </w:tc>
        <w:tc>
          <w:tcPr>
            <w:tcW w:type="dxa" w:w="2340"/>
          </w:tcPr>
          <w:p>
            <w:pPr>
              <w:spacing w:after="20" w:before="20"/>
              <w:jc w:val="left"/>
            </w:pPr>
            <w:r>
              <w:rPr>
                <w:rFonts w:ascii="Times New Roman" w:cs="Times New Roman" w:eastAsia="Times New Roman" w:hAnsi="Times New Roman"/>
                <w:sz w:val="20"/>
                <w:szCs w:val="20"/>
              </w:rPr>
              <w:t xml:space="preserve">Giangiacomo Feltrinelli pubblicò come poster la foto di Korda (1967) e il </w:t>
            </w:r>
            <w:r>
              <w:rPr>
                <w:rFonts w:ascii="Times New Roman" w:cs="Times New Roman" w:eastAsia="Times New Roman" w:hAnsi="Times New Roman"/>
                <w:i/>
                <w:iCs/>
                <w:sz w:val="20"/>
                <w:szCs w:val="20"/>
              </w:rPr>
              <w:t xml:space="preserve">Diario in Bolivia</w:t>
            </w:r>
            <w:r>
              <w:rPr>
                <w:rFonts w:ascii="Times New Roman" w:cs="Times New Roman" w:eastAsia="Times New Roman" w:hAnsi="Times New Roman"/>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Times New Roman" w:cs="Times New Roman" w:eastAsia="Times New Roman" w:hAnsi="Times New Roman"/>
                <w:sz w:val="20"/>
                <w:szCs w:val="20"/>
              </w:rPr>
              <w:t xml:space="preserve">[Feltrinelli Editore](https://www.feltrinellieditore.it/opera/diario-in-bolivia/), [Librinlinea](https://www.librinlinea.it/titolo/diario-del-che-in-bolivia-castro-fidel/RAV0262028), [Uozzart su Korda](https://uozzart.com/2020/11/05/ernesto-che-guevara-alberto-korda-fotografia/), [Tassinari su Curcio-Feltrinelli](https://www.ugomariatassinari.it/feltrinelli-curcio/)</w:t>
            </w:r>
          </w:p>
        </w:tc>
      </w:tr>
      <w:tr>
        <w:tc>
          <w:tcPr>
            <w:tcW w:type="dxa" w:w="2340"/>
          </w:tcPr>
          <w:p>
            <w:pPr>
              <w:spacing w:after="20" w:before="20"/>
              <w:jc w:val="left"/>
            </w:pPr>
            <w:r>
              <w:rPr>
                <w:rFonts w:ascii="Times New Roman" w:cs="Times New Roman" w:eastAsia="Times New Roman" w:hAnsi="Times New Roman"/>
                <w:sz w:val="20"/>
                <w:szCs w:val="20"/>
              </w:rPr>
              <w:t xml:space="preserve">M-3</w:t>
            </w:r>
          </w:p>
        </w:tc>
        <w:tc>
          <w:tcPr>
            <w:tcW w:type="dxa" w:w="2340"/>
          </w:tcPr>
          <w:p>
            <w:pPr>
              <w:spacing w:after="20" w:before="20"/>
              <w:jc w:val="left"/>
            </w:pPr>
            <w:r>
              <w:rPr>
                <w:rFonts w:ascii="Times New Roman" w:cs="Times New Roman" w:eastAsia="Times New Roman" w:hAnsi="Times New Roman"/>
                <w:b/>
                <w:bCs/>
                <w:sz w:val="20"/>
                <w:szCs w:val="20"/>
              </w:rPr>
              <w:t xml:space="preserve">Genealogia ideologica delle BR</w:t>
            </w:r>
          </w:p>
        </w:tc>
        <w:tc>
          <w:tcPr>
            <w:tcW w:type="dxa" w:w="2340"/>
          </w:tcPr>
          <w:p>
            <w:pPr>
              <w:spacing w:after="20" w:before="20"/>
              <w:jc w:val="left"/>
            </w:pPr>
            <w:r>
              <w:rPr>
                <w:rFonts w:ascii="Times New Roman" w:cs="Times New Roman" w:eastAsia="Times New Roman" w:hAnsi="Times New Roman"/>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Times New Roman" w:cs="Times New Roman" w:eastAsia="Times New Roman" w:hAnsi="Times New Roman"/>
                <w:b/>
                <w:bCs/>
                <w:sz w:val="20"/>
                <w:szCs w:val="20"/>
              </w:rPr>
              <w:t xml:space="preserve">Che Guevara</w:t>
            </w:r>
            <w:r>
              <w:rPr>
                <w:rFonts w:ascii="Times New Roman" w:cs="Times New Roman" w:eastAsia="Times New Roman" w:hAnsi="Times New Roman"/>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Times New Roman" w:cs="Times New Roman" w:eastAsia="Times New Roman" w:hAnsi="Times New Roman"/>
                <w:sz w:val="20"/>
                <w:szCs w:val="20"/>
              </w:rPr>
              <w:t xml:space="preserve">[Wikipedia BR](https://it.wikipedia.org/wiki/Brigate_Rosse), [Panorama](https://panorama.it/cultura/agosto-1970-lalba-delle-brigate-rosse), [Il Bo Live/Unipd](https://ilbolive.unipd.it/it/news/societa/50-anni-dalla-nascita-brigate-rosse)</w:t>
            </w:r>
          </w:p>
        </w:tc>
      </w:tr>
      <w:tr>
        <w:tc>
          <w:tcPr>
            <w:tcW w:type="dxa" w:w="2340"/>
          </w:tcPr>
          <w:p>
            <w:pPr>
              <w:spacing w:after="20" w:before="20"/>
              <w:jc w:val="left"/>
            </w:pPr>
            <w:r>
              <w:rPr>
                <w:rFonts w:ascii="Times New Roman" w:cs="Times New Roman" w:eastAsia="Times New Roman" w:hAnsi="Times New Roman"/>
                <w:sz w:val="20"/>
                <w:szCs w:val="20"/>
              </w:rPr>
              <w:t xml:space="preserve">M-4</w:t>
            </w:r>
          </w:p>
        </w:tc>
        <w:tc>
          <w:tcPr>
            <w:tcW w:type="dxa" w:w="2340"/>
          </w:tcPr>
          <w:p>
            <w:pPr>
              <w:spacing w:after="20" w:before="20"/>
              <w:jc w:val="left"/>
            </w:pPr>
            <w:r>
              <w:rPr>
                <w:rFonts w:ascii="Times New Roman" w:cs="Times New Roman" w:eastAsia="Times New Roman" w:hAnsi="Times New Roman"/>
                <w:b/>
                <w:bCs/>
                <w:sz w:val="20"/>
                <w:szCs w:val="20"/>
              </w:rPr>
              <w:t xml:space="preserve">Antitesi strategica: foco vs compromesso</w:t>
            </w:r>
          </w:p>
        </w:tc>
        <w:tc>
          <w:tcPr>
            <w:tcW w:type="dxa" w:w="2340"/>
          </w:tcPr>
          <w:p>
            <w:pPr>
              <w:spacing w:after="20" w:before="20"/>
              <w:jc w:val="left"/>
            </w:pPr>
            <w:r>
              <w:rPr>
                <w:rFonts w:ascii="Times New Roman" w:cs="Times New Roman" w:eastAsia="Times New Roman" w:hAnsi="Times New Roman"/>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Times New Roman" w:cs="Times New Roman" w:eastAsia="Times New Roman" w:hAnsi="Times New Roman"/>
                <w:b/>
                <w:bCs/>
                <w:sz w:val="20"/>
                <w:szCs w:val="20"/>
              </w:rPr>
              <w:t xml:space="preserve">Moro fu il principale interlocutore democristiano</w:t>
            </w:r>
            <w:r>
              <w:rPr>
                <w:rFonts w:ascii="Times New Roman" w:cs="Times New Roman" w:eastAsia="Times New Roman" w:hAnsi="Times New Roman"/>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Times New Roman" w:cs="Times New Roman" w:eastAsia="Times New Roman" w:hAnsi="Times New Roman"/>
                <w:sz w:val="20"/>
                <w:szCs w:val="20"/>
              </w:rPr>
              <w:t xml:space="preserve">Berlinguer, articoli su </w:t>
            </w:r>
            <w:r>
              <w:rPr>
                <w:rFonts w:ascii="Times New Roman" w:cs="Times New Roman" w:eastAsia="Times New Roman" w:hAnsi="Times New Roman"/>
                <w:i/>
                <w:iCs/>
                <w:sz w:val="20"/>
                <w:szCs w:val="20"/>
              </w:rPr>
              <w:t xml:space="preserve">Rinascita</w:t>
            </w:r>
            <w:r>
              <w:rPr>
                <w:rFonts w:ascii="Times New Roman" w:cs="Times New Roman" w:eastAsia="Times New Roman" w:hAnsi="Times New Roman"/>
                <w:sz w:val="20"/>
                <w:szCs w:val="20"/>
              </w:rPr>
              <w:t xml:space="preserve"> (1973); storiografia sul compromesso storico</w:t>
            </w:r>
          </w:p>
        </w:tc>
      </w:tr>
      <w:tr>
        <w:tc>
          <w:tcPr>
            <w:tcW w:type="dxa" w:w="2340"/>
          </w:tcPr>
          <w:p>
            <w:pPr>
              <w:spacing w:after="20" w:before="20"/>
              <w:jc w:val="left"/>
            </w:pPr>
            <w:r>
              <w:rPr>
                <w:rFonts w:ascii="Times New Roman" w:cs="Times New Roman" w:eastAsia="Times New Roman" w:hAnsi="Times New Roman"/>
                <w:sz w:val="20"/>
                <w:szCs w:val="20"/>
              </w:rPr>
              <w:t xml:space="preserve">M-5</w:t>
            </w:r>
          </w:p>
        </w:tc>
        <w:tc>
          <w:tcPr>
            <w:tcW w:type="dxa" w:w="2340"/>
          </w:tcPr>
          <w:p>
            <w:pPr>
              <w:spacing w:after="20" w:before="20"/>
              <w:jc w:val="left"/>
            </w:pPr>
            <w:r>
              <w:rPr>
                <w:rFonts w:ascii="Times New Roman" w:cs="Times New Roman" w:eastAsia="Times New Roman" w:hAnsi="Times New Roman"/>
                <w:b/>
                <w:bCs/>
                <w:sz w:val="20"/>
                <w:szCs w:val="20"/>
              </w:rPr>
              <w:t xml:space="preserve">L'ombra statunitense su entrambe le morti</w:t>
            </w:r>
          </w:p>
        </w:tc>
        <w:tc>
          <w:tcPr>
            <w:tcW w:type="dxa" w:w="2340"/>
          </w:tcPr>
          <w:p>
            <w:pPr>
              <w:spacing w:after="20" w:before="20"/>
              <w:jc w:val="left"/>
            </w:pPr>
            <w:r>
              <w:rPr>
                <w:rFonts w:ascii="Times New Roman" w:cs="Times New Roman" w:eastAsia="Times New Roman" w:hAnsi="Times New Roman"/>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Times New Roman" w:cs="Times New Roman" w:eastAsia="Times New Roman" w:hAnsi="Times New Roman"/>
                <w:i/>
                <w:iCs/>
                <w:sz w:val="20"/>
                <w:szCs w:val="20"/>
              </w:rPr>
              <w:t xml:space="preserve">regia</w:t>
            </w:r>
            <w:r>
              <w:rPr>
                <w:rFonts w:ascii="Times New Roman" w:cs="Times New Roman" w:eastAsia="Times New Roman" w:hAnsi="Times New Roman"/>
                <w:sz w:val="20"/>
                <w:szCs w:val="20"/>
              </w:rPr>
              <w:t xml:space="preserve"> statunitense resta oggetto di dibattito storiografico; i fatti sopra elencati sono però documentati</w:t>
            </w:r>
          </w:p>
        </w:tc>
        <w:tc>
          <w:tcPr>
            <w:tcW w:type="dxa" w:w="2340"/>
          </w:tcPr>
          <w:p>
            <w:pPr>
              <w:spacing w:after="20" w:before="20"/>
              <w:jc w:val="left"/>
            </w:pPr>
            <w:r>
              <w:rPr>
                <w:rFonts w:ascii="Times New Roman" w:cs="Times New Roman" w:eastAsia="Times New Roman" w:hAnsi="Times New Roman"/>
                <w:sz w:val="20"/>
                <w:szCs w:val="20"/>
              </w:rPr>
              <w:t xml:space="preserve">[nuovAtlantide (testimonianze Moro/Guerzoni)](https://www.nuovatlantide.org/le-testimonianze-di-eleonora-moro-e-di-corrado-guerzoni-su-kissinger-e-loscuro-avvertimento-a-moro/), [La Notizia su Report/Kissinger](https://www.lanotiziagiornale.it/caso-moro-report-indaga-sul-ruolo-di-kissinger-nellostacolare-lapertura-al-pci/), [Wikipedia EN – Kidnapping and murder of Aldo Moro](https://en.wikipedia.org/wiki/Kidnapping_and_murder_of_Aldo_Moro); NSA Electronic Briefing Book su Guevara (1997)</w:t>
            </w:r>
          </w:p>
        </w:tc>
      </w:tr>
      <w:tr>
        <w:tc>
          <w:tcPr>
            <w:tcW w:type="dxa" w:w="2340"/>
          </w:tcPr>
          <w:p>
            <w:pPr>
              <w:spacing w:after="20" w:before="20"/>
              <w:jc w:val="left"/>
            </w:pPr>
            <w:r>
              <w:rPr>
                <w:rFonts w:ascii="Times New Roman" w:cs="Times New Roman" w:eastAsia="Times New Roman" w:hAnsi="Times New Roman"/>
                <w:sz w:val="20"/>
                <w:szCs w:val="20"/>
              </w:rPr>
              <w:t xml:space="preserve">M-6</w:t>
            </w:r>
          </w:p>
        </w:tc>
        <w:tc>
          <w:tcPr>
            <w:tcW w:type="dxa" w:w="2340"/>
          </w:tcPr>
          <w:p>
            <w:pPr>
              <w:spacing w:after="20" w:before="20"/>
              <w:jc w:val="left"/>
            </w:pPr>
            <w:r>
              <w:rPr>
                <w:rFonts w:ascii="Times New Roman" w:cs="Times New Roman" w:eastAsia="Times New Roman" w:hAnsi="Times New Roman"/>
                <w:b/>
                <w:bCs/>
                <w:sz w:val="20"/>
                <w:szCs w:val="20"/>
              </w:rPr>
              <w:t xml:space="preserve">Prigionia ed epistolario</w:t>
            </w:r>
          </w:p>
        </w:tc>
        <w:tc>
          <w:tcPr>
            <w:tcW w:type="dxa" w:w="2340"/>
          </w:tcPr>
          <w:p>
            <w:pPr>
              <w:spacing w:after="20" w:before="20"/>
              <w:jc w:val="left"/>
            </w:pPr>
            <w:r>
              <w:rPr>
                <w:rFonts w:ascii="Times New Roman" w:cs="Times New Roman" w:eastAsia="Times New Roman" w:hAnsi="Times New Roman"/>
                <w:sz w:val="20"/>
                <w:szCs w:val="20"/>
              </w:rPr>
              <w:t xml:space="preserve">Guevara: lettera d'addio a Fidel (letta pubblicamente il 3/10/1965) e lettere ai genitori/figli — corpus epistolare gestito </w:t>
            </w:r>
            <w:r>
              <w:rPr>
                <w:rFonts w:ascii="Times New Roman" w:cs="Times New Roman" w:eastAsia="Times New Roman" w:hAnsi="Times New Roman"/>
                <w:i/>
                <w:iCs/>
                <w:sz w:val="20"/>
                <w:szCs w:val="20"/>
              </w:rPr>
              <w:t xml:space="preserve">politicamente</w:t>
            </w:r>
            <w:r>
              <w:rPr>
                <w:rFonts w:ascii="Times New Roman" w:cs="Times New Roman" w:eastAsia="Times New Roman" w:hAnsi="Times New Roman"/>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Times New Roman" w:cs="Times New Roman" w:eastAsia="Times New Roman" w:hAnsi="Times New Roman"/>
                <w:sz w:val="20"/>
                <w:szCs w:val="20"/>
              </w:rPr>
              <w:t xml:space="preserve">Corpus delle lettere di Moro (ed. Gotor, 2008); testi delle lettere del Che</w:t>
            </w:r>
          </w:p>
        </w:tc>
      </w:tr>
      <w:tr>
        <w:tc>
          <w:tcPr>
            <w:tcW w:type="dxa" w:w="2340"/>
          </w:tcPr>
          <w:p>
            <w:pPr>
              <w:spacing w:after="20" w:before="20"/>
              <w:jc w:val="left"/>
            </w:pPr>
            <w:r>
              <w:rPr>
                <w:rFonts w:ascii="Times New Roman" w:cs="Times New Roman" w:eastAsia="Times New Roman" w:hAnsi="Times New Roman"/>
                <w:sz w:val="20"/>
                <w:szCs w:val="20"/>
              </w:rPr>
              <w:t xml:space="preserve">M-7</w:t>
            </w:r>
          </w:p>
        </w:tc>
        <w:tc>
          <w:tcPr>
            <w:tcW w:type="dxa" w:w="2340"/>
          </w:tcPr>
          <w:p>
            <w:pPr>
              <w:spacing w:after="20" w:before="20"/>
              <w:jc w:val="left"/>
            </w:pPr>
            <w:r>
              <w:rPr>
                <w:rFonts w:ascii="Times New Roman" w:cs="Times New Roman" w:eastAsia="Times New Roman" w:hAnsi="Times New Roman"/>
                <w:b/>
                <w:bCs/>
                <w:sz w:val="20"/>
                <w:szCs w:val="20"/>
              </w:rPr>
              <w:t xml:space="preserve">Iconografia del corpo</w:t>
            </w:r>
          </w:p>
        </w:tc>
        <w:tc>
          <w:tcPr>
            <w:tcW w:type="dxa" w:w="2340"/>
          </w:tcPr>
          <w:p>
            <w:pPr>
              <w:spacing w:after="20" w:before="20"/>
              <w:jc w:val="left"/>
            </w:pPr>
            <w:r>
              <w:rPr>
                <w:rFonts w:ascii="Times New Roman" w:cs="Times New Roman" w:eastAsia="Times New Roman" w:hAnsi="Times New Roman"/>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Times New Roman" w:cs="Times New Roman" w:eastAsia="Times New Roman" w:hAnsi="Times New Roman"/>
                <w:sz w:val="20"/>
                <w:szCs w:val="20"/>
              </w:rPr>
              <w:t xml:space="preserve">Letteratura iconografica su Freddy Alborta (Vallegrande) e sulle foto di via Caetani</w:t>
            </w:r>
          </w:p>
        </w:tc>
      </w:tr>
      <w:tr>
        <w:tc>
          <w:tcPr>
            <w:tcW w:type="dxa" w:w="2340"/>
          </w:tcPr>
          <w:p>
            <w:pPr>
              <w:spacing w:after="20" w:before="20"/>
              <w:jc w:val="left"/>
            </w:pPr>
            <w:r>
              <w:rPr>
                <w:rFonts w:ascii="Times New Roman" w:cs="Times New Roman" w:eastAsia="Times New Roman" w:hAnsi="Times New Roman"/>
                <w:sz w:val="20"/>
                <w:szCs w:val="20"/>
              </w:rPr>
              <w:t xml:space="preserve">M-8</w:t>
            </w:r>
          </w:p>
        </w:tc>
        <w:tc>
          <w:tcPr>
            <w:tcW w:type="dxa" w:w="2340"/>
          </w:tcPr>
          <w:p>
            <w:pPr>
              <w:spacing w:after="20" w:before="20"/>
              <w:jc w:val="left"/>
            </w:pPr>
            <w:r>
              <w:rPr>
                <w:rFonts w:ascii="Times New Roman" w:cs="Times New Roman" w:eastAsia="Times New Roman" w:hAnsi="Times New Roman"/>
                <w:b/>
                <w:bCs/>
                <w:sz w:val="20"/>
                <w:szCs w:val="20"/>
              </w:rPr>
              <w:t xml:space="preserve">Inchieste, reperti e riaperture</w:t>
            </w:r>
          </w:p>
        </w:tc>
        <w:tc>
          <w:tcPr>
            <w:tcW w:type="dxa" w:w="2340"/>
          </w:tcPr>
          <w:p>
            <w:pPr>
              <w:spacing w:after="20" w:before="20"/>
              <w:jc w:val="left"/>
            </w:pPr>
            <w:r>
              <w:rPr>
                <w:rFonts w:ascii="Times New Roman" w:cs="Times New Roman" w:eastAsia="Times New Roman" w:hAnsi="Times New Roman"/>
                <w:sz w:val="20"/>
                <w:szCs w:val="20"/>
              </w:rPr>
              <w:t xml:space="preserve">Caso Guevara: diario sequestrato e pubblicato (1968), mani amputate, sepoltura occultata, resti ritrovati a Vallegrande solo nel </w:t>
            </w:r>
            <w:r>
              <w:rPr>
                <w:rFonts w:ascii="Times New Roman" w:cs="Times New Roman" w:eastAsia="Times New Roman" w:hAnsi="Times New Roman"/>
                <w:b/>
                <w:bCs/>
                <w:sz w:val="20"/>
                <w:szCs w:val="20"/>
              </w:rPr>
              <w:t xml:space="preserve">1997</w:t>
            </w:r>
            <w:r>
              <w:rPr>
                <w:rFonts w:ascii="Times New Roman" w:cs="Times New Roman" w:eastAsia="Times New Roman" w:hAnsi="Times New Roman"/>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Times New Roman" w:cs="Times New Roman" w:eastAsia="Times New Roman" w:hAnsi="Times New Roman"/>
                <w:sz w:val="20"/>
                <w:szCs w:val="20"/>
              </w:rPr>
              <w:t xml:space="preserve">Atti Commissione Moro 2; NSA Archive 1997</w:t>
            </w:r>
          </w:p>
        </w:tc>
      </w:tr>
      <w:tr>
        <w:tc>
          <w:tcPr>
            <w:tcW w:type="dxa" w:w="2340"/>
          </w:tcPr>
          <w:p>
            <w:pPr>
              <w:spacing w:after="20" w:before="20"/>
              <w:jc w:val="left"/>
            </w:pPr>
            <w:r>
              <w:rPr>
                <w:rFonts w:ascii="Times New Roman" w:cs="Times New Roman" w:eastAsia="Times New Roman" w:hAnsi="Times New Roman"/>
                <w:sz w:val="20"/>
                <w:szCs w:val="20"/>
              </w:rPr>
              <w:t xml:space="preserve">M-9</w:t>
            </w:r>
          </w:p>
        </w:tc>
        <w:tc>
          <w:tcPr>
            <w:tcW w:type="dxa" w:w="2340"/>
          </w:tcPr>
          <w:p>
            <w:pPr>
              <w:spacing w:after="20" w:before="20"/>
              <w:jc w:val="left"/>
            </w:pPr>
            <w:r>
              <w:rPr>
                <w:rFonts w:ascii="Times New Roman" w:cs="Times New Roman" w:eastAsia="Times New Roman" w:hAnsi="Times New Roman"/>
                <w:b/>
                <w:bCs/>
                <w:sz w:val="20"/>
                <w:szCs w:val="20"/>
              </w:rPr>
              <w:t xml:space="preserve">Il "casta di miti" contrapposti nel 1977-78 italiano</w:t>
            </w:r>
          </w:p>
        </w:tc>
        <w:tc>
          <w:tcPr>
            <w:tcW w:type="dxa" w:w="2340"/>
          </w:tcPr>
          <w:p>
            <w:pPr>
              <w:spacing w:after="20" w:before="20"/>
              <w:jc w:val="left"/>
            </w:pPr>
            <w:r>
              <w:rPr>
                <w:rFonts w:ascii="Times New Roman" w:cs="Times New Roman" w:eastAsia="Times New Roman" w:hAnsi="Times New Roman"/>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Times New Roman" w:cs="Times New Roman" w:eastAsia="Times New Roman" w:hAnsi="Times New Roman"/>
                <w:sz w:val="20"/>
                <w:szCs w:val="20"/>
              </w:rPr>
              <w:t xml:space="preserve">Storiografia sugli anni di piombo (Galli, Satta, Gotor)</w:t>
            </w:r>
          </w:p>
        </w:tc>
      </w:tr>
    </w:tbl>
    <w:p>
      <w:pPr>
        <w:spacing w:after="80"/>
      </w:pPr>
    </w:p>
    <w:p>
      <w:pPr>
        <w:pStyle w:val="Heading3"/>
        <w:spacing w:after="80" w:before="160"/>
      </w:pPr>
      <w:r>
        <w:rPr>
          <w:rFonts w:ascii="Times New Roman" w:cs="Times New Roman" w:eastAsia="Times New Roman" w:hAnsi="Times New Roman"/>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Parallelo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Guevara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Moro</w:t>
            </w:r>
          </w:p>
        </w:tc>
      </w:tr>
      <w:tr>
        <w:tc>
          <w:tcPr>
            <w:tcW w:type="dxa" w:w="2340"/>
          </w:tcPr>
          <w:p>
            <w:pPr>
              <w:spacing w:after="20" w:before="20"/>
              <w:jc w:val="left"/>
            </w:pPr>
            <w:r>
              <w:rPr>
                <w:rFonts w:ascii="Times New Roman" w:cs="Times New Roman" w:eastAsia="Times New Roman" w:hAnsi="Times New Roman"/>
                <w:sz w:val="20"/>
                <w:szCs w:val="20"/>
              </w:rPr>
              <w:t xml:space="preserve">P-1</w:t>
            </w:r>
          </w:p>
        </w:tc>
        <w:tc>
          <w:tcPr>
            <w:tcW w:type="dxa" w:w="2340"/>
          </w:tcPr>
          <w:p>
            <w:pPr>
              <w:spacing w:after="20" w:before="20"/>
              <w:jc w:val="left"/>
            </w:pPr>
            <w:r>
              <w:rPr>
                <w:rFonts w:ascii="Times New Roman" w:cs="Times New Roman" w:eastAsia="Times New Roman" w:hAnsi="Times New Roman"/>
                <w:sz w:val="20"/>
                <w:szCs w:val="20"/>
              </w:rPr>
              <w:t xml:space="preserve">Morte per esecuzione deliberata a sangue freddo, non in combattimento</w:t>
            </w:r>
          </w:p>
        </w:tc>
        <w:tc>
          <w:tcPr>
            <w:tcW w:type="dxa" w:w="2340"/>
          </w:tcPr>
          <w:p>
            <w:pPr>
              <w:spacing w:after="20" w:before="20"/>
              <w:jc w:val="left"/>
            </w:pPr>
            <w:r>
              <w:rPr>
                <w:rFonts w:ascii="Times New Roman" w:cs="Times New Roman" w:eastAsia="Times New Roman" w:hAnsi="Times New Roman"/>
                <w:sz w:val="20"/>
                <w:szCs w:val="20"/>
              </w:rPr>
              <w:t xml:space="preserve">Fucilato da Mario Terán a La Higuera, 9/10/1967, su ordine di La Paz</w:t>
            </w:r>
          </w:p>
        </w:tc>
        <w:tc>
          <w:tcPr>
            <w:tcW w:type="dxa" w:w="2340"/>
          </w:tcPr>
          <w:p>
            <w:pPr>
              <w:spacing w:after="20" w:before="20"/>
              <w:jc w:val="left"/>
            </w:pPr>
            <w:r>
              <w:rPr>
                <w:rFonts w:ascii="Times New Roman" w:cs="Times New Roman" w:eastAsia="Times New Roman" w:hAnsi="Times New Roman"/>
                <w:sz w:val="20"/>
                <w:szCs w:val="20"/>
              </w:rPr>
              <w:t xml:space="preserve">Ucciso da Mario Moretti (per sua ammissione) il 9/5/1978, dopo "processo" BR</w:t>
            </w:r>
          </w:p>
        </w:tc>
      </w:tr>
      <w:tr>
        <w:tc>
          <w:tcPr>
            <w:tcW w:type="dxa" w:w="2340"/>
          </w:tcPr>
          <w:p>
            <w:pPr>
              <w:spacing w:after="20" w:before="20"/>
              <w:jc w:val="left"/>
            </w:pPr>
            <w:r>
              <w:rPr>
                <w:rFonts w:ascii="Times New Roman" w:cs="Times New Roman" w:eastAsia="Times New Roman" w:hAnsi="Times New Roman"/>
                <w:sz w:val="20"/>
                <w:szCs w:val="20"/>
              </w:rPr>
              <w:t xml:space="preserve">P-2</w:t>
            </w:r>
          </w:p>
        </w:tc>
        <w:tc>
          <w:tcPr>
            <w:tcW w:type="dxa" w:w="2340"/>
          </w:tcPr>
          <w:p>
            <w:pPr>
              <w:spacing w:after="20" w:before="20"/>
              <w:jc w:val="left"/>
            </w:pPr>
            <w:r>
              <w:rPr>
                <w:rFonts w:ascii="Times New Roman" w:cs="Times New Roman" w:eastAsia="Times New Roman" w:hAnsi="Times New Roman"/>
                <w:sz w:val="20"/>
                <w:szCs w:val="20"/>
              </w:rPr>
              <w:t xml:space="preserve">Decisione di ucciderlo presa da un potere che temeva di più il prigioniero vivo</w:t>
            </w:r>
          </w:p>
        </w:tc>
        <w:tc>
          <w:tcPr>
            <w:tcW w:type="dxa" w:w="2340"/>
          </w:tcPr>
          <w:p>
            <w:pPr>
              <w:spacing w:after="20" w:before="20"/>
              <w:jc w:val="left"/>
            </w:pPr>
            <w:r>
              <w:rPr>
                <w:rFonts w:ascii="Times New Roman" w:cs="Times New Roman" w:eastAsia="Times New Roman" w:hAnsi="Times New Roman"/>
                <w:sz w:val="20"/>
                <w:szCs w:val="20"/>
              </w:rPr>
              <w:t xml:space="preserve">Un processo pubblico al Che avrebbe destabilizzato la Bolivia di Barrientos</w:t>
            </w:r>
          </w:p>
        </w:tc>
        <w:tc>
          <w:tcPr>
            <w:tcW w:type="dxa" w:w="2340"/>
          </w:tcPr>
          <w:p>
            <w:pPr>
              <w:spacing w:after="20" w:before="20"/>
              <w:jc w:val="left"/>
            </w:pPr>
            <w:r>
              <w:rPr>
                <w:rFonts w:ascii="Times New Roman" w:cs="Times New Roman" w:eastAsia="Times New Roman" w:hAnsi="Times New Roman"/>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Times New Roman" w:cs="Times New Roman" w:eastAsia="Times New Roman" w:hAnsi="Times New Roman"/>
                <w:sz w:val="20"/>
                <w:szCs w:val="20"/>
              </w:rPr>
              <w:t xml:space="preserve">P-3</w:t>
            </w:r>
          </w:p>
        </w:tc>
        <w:tc>
          <w:tcPr>
            <w:tcW w:type="dxa" w:w="2340"/>
          </w:tcPr>
          <w:p>
            <w:pPr>
              <w:spacing w:after="20" w:before="20"/>
              <w:jc w:val="left"/>
            </w:pPr>
            <w:r>
              <w:rPr>
                <w:rFonts w:ascii="Times New Roman" w:cs="Times New Roman" w:eastAsia="Times New Roman" w:hAnsi="Times New Roman"/>
                <w:sz w:val="20"/>
                <w:szCs w:val="20"/>
              </w:rPr>
              <w:t xml:space="preserve">Ultimi giorni documentati da un testo autografo conteso</w:t>
            </w:r>
          </w:p>
        </w:tc>
        <w:tc>
          <w:tcPr>
            <w:tcW w:type="dxa" w:w="2340"/>
          </w:tcPr>
          <w:p>
            <w:pPr>
              <w:spacing w:after="20" w:before="20"/>
              <w:jc w:val="left"/>
            </w:pPr>
            <w:r>
              <w:rPr>
                <w:rFonts w:ascii="Times New Roman" w:cs="Times New Roman" w:eastAsia="Times New Roman" w:hAnsi="Times New Roman"/>
                <w:sz w:val="20"/>
                <w:szCs w:val="20"/>
              </w:rPr>
              <w:t xml:space="preserve">Diario di Bolivia</w:t>
            </w:r>
          </w:p>
        </w:tc>
        <w:tc>
          <w:tcPr>
            <w:tcW w:type="dxa" w:w="2340"/>
          </w:tcPr>
          <w:p>
            <w:pPr>
              <w:spacing w:after="20" w:before="20"/>
              <w:jc w:val="left"/>
            </w:pPr>
            <w:r>
              <w:rPr>
                <w:rFonts w:ascii="Times New Roman" w:cs="Times New Roman" w:eastAsia="Times New Roman" w:hAnsi="Times New Roman"/>
                <w:sz w:val="20"/>
                <w:szCs w:val="20"/>
              </w:rPr>
              <w:t xml:space="preserve">Lettere + memoriale</w:t>
            </w:r>
          </w:p>
        </w:tc>
      </w:tr>
      <w:tr>
        <w:tc>
          <w:tcPr>
            <w:tcW w:type="dxa" w:w="2340"/>
          </w:tcPr>
          <w:p>
            <w:pPr>
              <w:spacing w:after="20" w:before="20"/>
              <w:jc w:val="left"/>
            </w:pPr>
            <w:r>
              <w:rPr>
                <w:rFonts w:ascii="Times New Roman" w:cs="Times New Roman" w:eastAsia="Times New Roman" w:hAnsi="Times New Roman"/>
                <w:sz w:val="20"/>
                <w:szCs w:val="20"/>
              </w:rPr>
              <w:t xml:space="preserve">P-4</w:t>
            </w:r>
          </w:p>
        </w:tc>
        <w:tc>
          <w:tcPr>
            <w:tcW w:type="dxa" w:w="2340"/>
          </w:tcPr>
          <w:p>
            <w:pPr>
              <w:spacing w:after="20" w:before="20"/>
              <w:jc w:val="left"/>
            </w:pPr>
            <w:r>
              <w:rPr>
                <w:rFonts w:ascii="Times New Roman" w:cs="Times New Roman" w:eastAsia="Times New Roman" w:hAnsi="Times New Roman"/>
                <w:sz w:val="20"/>
                <w:szCs w:val="20"/>
              </w:rPr>
              <w:t xml:space="preserve">Trasfigurazione postuma in icona che eccede la biografia</w:t>
            </w:r>
          </w:p>
        </w:tc>
        <w:tc>
          <w:tcPr>
            <w:tcW w:type="dxa" w:w="2340"/>
          </w:tcPr>
          <w:p>
            <w:pPr>
              <w:spacing w:after="20" w:before="20"/>
              <w:jc w:val="left"/>
            </w:pPr>
            <w:r>
              <w:rPr>
                <w:rFonts w:ascii="Times New Roman" w:cs="Times New Roman" w:eastAsia="Times New Roman" w:hAnsi="Times New Roman"/>
                <w:sz w:val="20"/>
                <w:szCs w:val="20"/>
              </w:rPr>
              <w:t xml:space="preserve">Martire rivoluzionario globale (Korda)</w:t>
            </w:r>
          </w:p>
        </w:tc>
        <w:tc>
          <w:tcPr>
            <w:tcW w:type="dxa" w:w="2340"/>
          </w:tcPr>
          <w:p>
            <w:pPr>
              <w:spacing w:after="20" w:before="20"/>
              <w:jc w:val="left"/>
            </w:pPr>
            <w:r>
              <w:rPr>
                <w:rFonts w:ascii="Times New Roman" w:cs="Times New Roman" w:eastAsia="Times New Roman" w:hAnsi="Times New Roman"/>
                <w:sz w:val="20"/>
                <w:szCs w:val="20"/>
              </w:rPr>
              <w:t xml:space="preserve">Martire della Repubblica / santità politica (causa di beatificazione aperta nel 2012)</w:t>
            </w:r>
          </w:p>
        </w:tc>
      </w:tr>
      <w:tr>
        <w:tc>
          <w:tcPr>
            <w:tcW w:type="dxa" w:w="2340"/>
          </w:tcPr>
          <w:p>
            <w:pPr>
              <w:spacing w:after="20" w:before="20"/>
              <w:jc w:val="left"/>
            </w:pPr>
            <w:r>
              <w:rPr>
                <w:rFonts w:ascii="Times New Roman" w:cs="Times New Roman" w:eastAsia="Times New Roman" w:hAnsi="Times New Roman"/>
                <w:sz w:val="20"/>
                <w:szCs w:val="20"/>
              </w:rPr>
              <w:t xml:space="preserve">P-5</w:t>
            </w:r>
          </w:p>
        </w:tc>
        <w:tc>
          <w:tcPr>
            <w:tcW w:type="dxa" w:w="2340"/>
          </w:tcPr>
          <w:p>
            <w:pPr>
              <w:spacing w:after="20" w:before="20"/>
              <w:jc w:val="left"/>
            </w:pPr>
            <w:r>
              <w:rPr>
                <w:rFonts w:ascii="Times New Roman" w:cs="Times New Roman" w:eastAsia="Times New Roman" w:hAnsi="Times New Roman"/>
                <w:sz w:val="20"/>
                <w:szCs w:val="20"/>
              </w:rPr>
              <w:t xml:space="preserve">Anniversari come campi di battaglia della memoria pubblica</w:t>
            </w:r>
          </w:p>
        </w:tc>
        <w:tc>
          <w:tcPr>
            <w:tcW w:type="dxa" w:w="2340"/>
          </w:tcPr>
          <w:p>
            <w:pPr>
              <w:spacing w:after="20" w:before="20"/>
              <w:jc w:val="left"/>
            </w:pPr>
            <w:r>
              <w:rPr>
                <w:rFonts w:ascii="Times New Roman" w:cs="Times New Roman" w:eastAsia="Times New Roman" w:hAnsi="Times New Roman"/>
                <w:sz w:val="20"/>
                <w:szCs w:val="20"/>
              </w:rPr>
              <w:t xml:space="preserve">8-9 ottobre (Cuba: Día del Guerrillero Heroico)</w:t>
            </w:r>
          </w:p>
        </w:tc>
        <w:tc>
          <w:tcPr>
            <w:tcW w:type="dxa" w:w="2340"/>
          </w:tcPr>
          <w:p>
            <w:pPr>
              <w:spacing w:after="20" w:before="20"/>
              <w:jc w:val="left"/>
            </w:pPr>
            <w:r>
              <w:rPr>
                <w:rFonts w:ascii="Times New Roman" w:cs="Times New Roman" w:eastAsia="Times New Roman" w:hAnsi="Times New Roman"/>
                <w:sz w:val="20"/>
                <w:szCs w:val="20"/>
              </w:rPr>
              <w:t xml:space="preserve">16 marzo / 9 maggio (dal 2007 Giorno della memoria delle vittime del terrorismo)</w:t>
            </w:r>
          </w:p>
        </w:tc>
      </w:tr>
      <w:tr>
        <w:tc>
          <w:tcPr>
            <w:tcW w:type="dxa" w:w="2340"/>
          </w:tcPr>
          <w:p>
            <w:pPr>
              <w:spacing w:after="20" w:before="20"/>
              <w:jc w:val="left"/>
            </w:pPr>
            <w:r>
              <w:rPr>
                <w:rFonts w:ascii="Times New Roman" w:cs="Times New Roman" w:eastAsia="Times New Roman" w:hAnsi="Times New Roman"/>
                <w:sz w:val="20"/>
                <w:szCs w:val="20"/>
              </w:rPr>
              <w:t xml:space="preserve">P-6</w:t>
            </w:r>
          </w:p>
        </w:tc>
        <w:tc>
          <w:tcPr>
            <w:tcW w:type="dxa" w:w="2340"/>
          </w:tcPr>
          <w:p>
            <w:pPr>
              <w:spacing w:after="20" w:before="20"/>
              <w:jc w:val="left"/>
            </w:pPr>
            <w:r>
              <w:rPr>
                <w:rFonts w:ascii="Times New Roman" w:cs="Times New Roman" w:eastAsia="Times New Roman" w:hAnsi="Times New Roman"/>
                <w:sz w:val="20"/>
                <w:szCs w:val="20"/>
              </w:rPr>
              <w:t xml:space="preserve">Entrambi "traditi" secondo le rispettive vulgate</w:t>
            </w:r>
          </w:p>
        </w:tc>
        <w:tc>
          <w:tcPr>
            <w:tcW w:type="dxa" w:w="2340"/>
          </w:tcPr>
          <w:p>
            <w:pPr>
              <w:spacing w:after="20" w:before="20"/>
              <w:jc w:val="left"/>
            </w:pPr>
            <w:r>
              <w:rPr>
                <w:rFonts w:ascii="Times New Roman" w:cs="Times New Roman" w:eastAsia="Times New Roman" w:hAnsi="Times New Roman"/>
                <w:sz w:val="20"/>
                <w:szCs w:val="20"/>
              </w:rPr>
              <w:t xml:space="preserve">Vulgata del "abbandono" cubano/sovietico in Bolivia (dibattuta)</w:t>
            </w:r>
          </w:p>
        </w:tc>
        <w:tc>
          <w:tcPr>
            <w:tcW w:type="dxa" w:w="2340"/>
          </w:tcPr>
          <w:p>
            <w:pPr>
              <w:spacing w:after="20" w:before="20"/>
              <w:jc w:val="left"/>
            </w:pPr>
            <w:r>
              <w:rPr>
                <w:rFonts w:ascii="Times New Roman" w:cs="Times New Roman" w:eastAsia="Times New Roman" w:hAnsi="Times New Roman"/>
                <w:sz w:val="20"/>
                <w:szCs w:val="20"/>
              </w:rPr>
              <w:t xml:space="preserve">Vulgata del "partito della fermezza" e dei servizi deviati (dibattuta)</w:t>
            </w:r>
          </w:p>
        </w:tc>
      </w:tr>
    </w:tbl>
    <w:p>
      <w:pPr>
        <w:spacing w:after="80"/>
      </w:pPr>
    </w:p>
    <w:p>
      <w:pPr>
        <w:pStyle w:val="Heading3"/>
        <w:spacing w:after="80" w:before="160"/>
      </w:pPr>
      <w:r>
        <w:rPr>
          <w:rFonts w:ascii="Times New Roman" w:cs="Times New Roman" w:eastAsia="Times New Roman" w:hAnsi="Times New Roman"/>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Divergenza</w:t>
            </w:r>
          </w:p>
        </w:tc>
      </w:tr>
      <w:tr>
        <w:tc>
          <w:tcPr>
            <w:tcW w:type="dxa" w:w="4680"/>
          </w:tcPr>
          <w:p>
            <w:pPr>
              <w:spacing w:after="20" w:before="20"/>
              <w:jc w:val="left"/>
            </w:pPr>
            <w:r>
              <w:rPr>
                <w:rFonts w:ascii="Times New Roman" w:cs="Times New Roman" w:eastAsia="Times New Roman" w:hAnsi="Times New Roman"/>
                <w:sz w:val="20"/>
                <w:szCs w:val="20"/>
              </w:rPr>
              <w:t xml:space="preserve">D-1</w:t>
            </w:r>
          </w:p>
        </w:tc>
        <w:tc>
          <w:tcPr>
            <w:tcW w:type="dxa" w:w="4680"/>
          </w:tcPr>
          <w:p>
            <w:pPr>
              <w:spacing w:after="20" w:before="20"/>
              <w:jc w:val="left"/>
            </w:pPr>
            <w:r>
              <w:rPr>
                <w:rFonts w:ascii="Times New Roman" w:cs="Times New Roman" w:eastAsia="Times New Roman" w:hAnsi="Times New Roman"/>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Times New Roman" w:cs="Times New Roman" w:eastAsia="Times New Roman" w:hAnsi="Times New Roman"/>
                <w:sz w:val="20"/>
                <w:szCs w:val="20"/>
              </w:rPr>
              <w:t xml:space="preserve">D-2</w:t>
            </w:r>
          </w:p>
        </w:tc>
        <w:tc>
          <w:tcPr>
            <w:tcW w:type="dxa" w:w="4680"/>
          </w:tcPr>
          <w:p>
            <w:pPr>
              <w:spacing w:after="20" w:before="20"/>
              <w:jc w:val="left"/>
            </w:pPr>
            <w:r>
              <w:rPr>
                <w:rFonts w:ascii="Times New Roman" w:cs="Times New Roman" w:eastAsia="Times New Roman" w:hAnsi="Times New Roman"/>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Times New Roman" w:cs="Times New Roman" w:eastAsia="Times New Roman" w:hAnsi="Times New Roman"/>
                <w:sz w:val="20"/>
                <w:szCs w:val="20"/>
              </w:rPr>
              <w:t xml:space="preserve">D-3</w:t>
            </w:r>
          </w:p>
        </w:tc>
        <w:tc>
          <w:tcPr>
            <w:tcW w:type="dxa" w:w="4680"/>
          </w:tcPr>
          <w:p>
            <w:pPr>
              <w:spacing w:after="20" w:before="20"/>
              <w:jc w:val="left"/>
            </w:pPr>
            <w:r>
              <w:rPr>
                <w:rFonts w:ascii="Times New Roman" w:cs="Times New Roman" w:eastAsia="Times New Roman" w:hAnsi="Times New Roman"/>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Times New Roman" w:cs="Times New Roman" w:eastAsia="Times New Roman" w:hAnsi="Times New Roman"/>
                <w:sz w:val="20"/>
                <w:szCs w:val="20"/>
              </w:rPr>
              <w:t xml:space="preserve">D-4</w:t>
            </w:r>
          </w:p>
        </w:tc>
        <w:tc>
          <w:tcPr>
            <w:tcW w:type="dxa" w:w="4680"/>
          </w:tcPr>
          <w:p>
            <w:pPr>
              <w:spacing w:after="20" w:before="20"/>
              <w:jc w:val="left"/>
            </w:pPr>
            <w:r>
              <w:rPr>
                <w:rFonts w:ascii="Times New Roman" w:cs="Times New Roman" w:eastAsia="Times New Roman" w:hAnsi="Times New Roman"/>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Triangolazioni interne al corpus eseguite: </w:t>
      </w: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(I-1…I-10), di cui 2 con esito ❌ e 4 ⚠️.</w:t>
      </w:r>
    </w:p>
    <w:p>
      <w:pPr>
        <w:pStyle w:val="ListParagraph"/>
        <w:numPr>
          <w:ilvl w:val="0"/>
          <w:numId w:val="1"/>
        </w:numPr>
        <w:spacing w:after="40"/>
        <w:jc w:val="both"/>
      </w:pPr>
      <w:r>
        <w:rPr>
          <w:rFonts w:ascii="Times New Roman" w:cs="Times New Roman" w:eastAsia="Times New Roman" w:hAnsi="Times New Roman"/>
          <w:sz w:val="24"/>
          <w:szCs w:val="24"/>
        </w:rPr>
        <w:t xml:space="preserve">Triangolazioni esterne corpus-web eseguite: </w:t>
      </w:r>
      <w:r>
        <w:rPr>
          <w:rFonts w:ascii="Times New Roman" w:cs="Times New Roman" w:eastAsia="Times New Roman" w:hAnsi="Times New Roman"/>
          <w:b/>
          <w:bCs/>
          <w:sz w:val="24"/>
          <w:szCs w:val="24"/>
        </w:rPr>
        <w:t xml:space="preserve">29 nodi</w:t>
      </w:r>
      <w:r>
        <w:rPr>
          <w:rFonts w:ascii="Times New Roman" w:cs="Times New Roman" w:eastAsia="Times New Roman" w:hAnsi="Times New Roman"/>
          <w:sz w:val="24"/>
          <w:szCs w:val="24"/>
        </w:rPr>
        <w:t xml:space="preserve"> (E-1…E-29) su ~120 affermazioni totali, selezionati per copertura di tutte le affermazioni </w:t>
      </w:r>
      <w:r>
        <w:rPr>
          <w:rFonts w:ascii="Times New Roman" w:cs="Times New Roman" w:eastAsia="Times New Roman" w:hAnsi="Times New Roman"/>
          <w:i/>
          <w:iCs/>
          <w:sz w:val="24"/>
          <w:szCs w:val="24"/>
        </w:rPr>
        <w:t xml:space="preserve">portanti</w:t>
      </w:r>
      <w:r>
        <w:rPr>
          <w:rFonts w:ascii="Times New Roman" w:cs="Times New Roman" w:eastAsia="Times New Roman" w:hAnsi="Times New Roman"/>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Times New Roman" w:cs="Times New Roman" w:eastAsia="Times New Roman" w:hAnsi="Times New Roman"/>
          <w:sz w:val="24"/>
          <w:szCs w:val="24"/>
        </w:rPr>
        <w:t xml:space="preserve">Nodi Guevara–Moro: </w:t>
      </w:r>
      <w:r>
        <w:rPr>
          <w:rFonts w:ascii="Times New Roman" w:cs="Times New Roman" w:eastAsia="Times New Roman" w:hAnsi="Times New Roman"/>
          <w:b/>
          <w:bCs/>
          <w:sz w:val="24"/>
          <w:szCs w:val="24"/>
        </w:rPr>
        <w:t xml:space="preserve">9 nodi documentati</w:t>
      </w:r>
      <w:r>
        <w:rPr>
          <w:rFonts w:ascii="Times New Roman" w:cs="Times New Roman" w:eastAsia="Times New Roman" w:hAnsi="Times New Roman"/>
          <w:sz w:val="24"/>
          <w:szCs w:val="24"/>
        </w:rPr>
        <w:t xml:space="preserve"> (M-1…M-9), </w:t>
      </w:r>
      <w:r>
        <w:rPr>
          <w:rFonts w:ascii="Times New Roman" w:cs="Times New Roman" w:eastAsia="Times New Roman" w:hAnsi="Times New Roman"/>
          <w:b/>
          <w:bCs/>
          <w:sz w:val="24"/>
          <w:szCs w:val="24"/>
        </w:rPr>
        <w:t xml:space="preserve">6 paralleli strutturali</w:t>
      </w:r>
      <w:r>
        <w:rPr>
          <w:rFonts w:ascii="Times New Roman" w:cs="Times New Roman" w:eastAsia="Times New Roman" w:hAnsi="Times New Roman"/>
          <w:sz w:val="24"/>
          <w:szCs w:val="24"/>
        </w:rPr>
        <w:t xml:space="preserve"> (P-1…P-6), </w:t>
      </w:r>
      <w:r>
        <w:rPr>
          <w:rFonts w:ascii="Times New Roman" w:cs="Times New Roman" w:eastAsia="Times New Roman" w:hAnsi="Times New Roman"/>
          <w:b/>
          <w:bCs/>
          <w:sz w:val="24"/>
          <w:szCs w:val="24"/>
        </w:rPr>
        <w:t xml:space="preserve">4 divergenze</w:t>
      </w:r>
      <w:r>
        <w:rPr>
          <w:rFonts w:ascii="Times New Roman" w:cs="Times New Roman" w:eastAsia="Times New Roman" w:hAnsi="Times New Roman"/>
          <w:sz w:val="24"/>
          <w:szCs w:val="24"/>
        </w:rPr>
        <w:t xml:space="preserve"> (D-1…D-4), con verifiche web dedicate sui nodi M-2, M-3, M-5.</w:t>
      </w:r>
    </w:p>
    <w:p>
      <w:pPr>
        <w:pStyle w:val="ListParagraph"/>
        <w:numPr>
          <w:ilvl w:val="0"/>
          <w:numId w:val="1"/>
        </w:numPr>
        <w:spacing w:after="40"/>
        <w:jc w:val="both"/>
      </w:pPr>
      <w:r>
        <w:rPr>
          <w:rFonts w:ascii="Times New Roman" w:cs="Times New Roman" w:eastAsia="Times New Roman" w:hAnsi="Times New Roman"/>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Times New Roman" w:cs="Times New Roman" w:eastAsia="Times New Roman" w:hAnsi="Times New Roman"/>
          <w:b/>
          <w:bCs/>
          <w:sz w:val="24"/>
          <w:szCs w:val="24"/>
        </w:rPr>
        <w:t xml:space="preserve">completa</w:t>
      </w:r>
      <w:r>
        <w:rPr>
          <w:rFonts w:ascii="Times New Roman" w:cs="Times New Roman" w:eastAsia="Times New Roman" w:hAnsi="Times New Roman"/>
          <w:sz w:val="24"/>
          <w:szCs w:val="24"/>
        </w:rPr>
        <w:t xml:space="preser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5. Stato di applicazione delle correzioni</w:t>
      </w:r>
    </w:p>
    <w:p>
      <w:pPr>
        <w:spacing w:after="120" w:line="276"/>
        <w:jc w:val="both"/>
      </w:pPr>
      <w:r>
        <w:rPr>
          <w:rFonts w:ascii="Times New Roman" w:cs="Times New Roman" w:eastAsia="Times New Roman" w:hAnsi="Times New Roman"/>
          <w:sz w:val="24"/>
          <w:szCs w:val="24"/>
        </w:rPr>
        <w:t xml:space="preserve">Tutte le correzioni emerse dalla triangolazione sono state </w:t>
      </w:r>
      <w:r>
        <w:rPr>
          <w:rFonts w:ascii="Times New Roman" w:cs="Times New Roman" w:eastAsia="Times New Roman" w:hAnsi="Times New Roman"/>
          <w:b/>
          <w:bCs/>
          <w:sz w:val="24"/>
          <w:szCs w:val="24"/>
        </w:rPr>
        <w:t xml:space="preserve">applicate ai tre documenti del corpus</w:t>
      </w:r>
      <w:r>
        <w:rPr>
          <w:rFonts w:ascii="Times New Roman" w:cs="Times New Roman" w:eastAsia="Times New Roman" w:hAnsi="Times New Roman"/>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Documento</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Interventi applicati</w:t>
            </w:r>
          </w:p>
        </w:tc>
      </w:tr>
      <w:tr>
        <w:tc>
          <w:tcPr>
            <w:tcW w:type="dxa" w:w="4680"/>
          </w:tcPr>
          <w:p>
            <w:pPr>
              <w:spacing w:after="20" w:before="20"/>
              <w:jc w:val="left"/>
            </w:pPr>
            <w:r>
              <w:rPr>
                <w:rFonts w:ascii="Times New Roman" w:cs="Times New Roman" w:eastAsia="Times New Roman" w:hAnsi="Times New Roman"/>
                <w:sz w:val="20"/>
                <w:szCs w:val="20"/>
              </w:rPr>
              <w:t xml:space="preserve">guevara-origini-esilio-messicano.md</w:t>
            </w:r>
          </w:p>
        </w:tc>
        <w:tc>
          <w:tcPr>
            <w:tcW w:type="dxa" w:w="4680"/>
          </w:tcPr>
          <w:p>
            <w:pPr>
              <w:spacing w:after="20" w:before="20"/>
              <w:jc w:val="left"/>
            </w:pPr>
            <w:r>
              <w:rPr>
                <w:rFonts w:ascii="Times New Roman" w:cs="Times New Roman" w:eastAsia="Times New Roman" w:hAnsi="Times New Roman"/>
                <w:sz w:val="20"/>
                <w:szCs w:val="20"/>
              </w:rPr>
              <w:t xml:space="preserve">Figli del secondo matrimonio di Guevara Lynch: quattro → </w:t>
            </w:r>
            <w:r>
              <w:rPr>
                <w:rFonts w:ascii="Times New Roman" w:cs="Times New Roman" w:eastAsia="Times New Roman" w:hAnsi="Times New Roman"/>
                <w:b/>
                <w:bCs/>
                <w:sz w:val="20"/>
                <w:szCs w:val="20"/>
              </w:rPr>
              <w:t xml:space="preserve">tre</w:t>
            </w:r>
            <w:r>
              <w:rPr>
                <w:rFonts w:ascii="Times New Roman" w:cs="Times New Roman" w:eastAsia="Times New Roman" w:hAnsi="Times New Roman"/>
                <w:sz w:val="20"/>
                <w:szCs w:val="20"/>
              </w:rPr>
              <w:t xml:space="preserve"> (I-4)</w:t>
            </w:r>
          </w:p>
        </w:tc>
      </w:tr>
      <w:tr>
        <w:tc>
          <w:tcPr>
            <w:tcW w:type="dxa" w:w="4680"/>
          </w:tcPr>
          <w:p>
            <w:pPr>
              <w:spacing w:after="20" w:before="20"/>
              <w:jc w:val="left"/>
            </w:pPr>
            <w:r>
              <w:rPr>
                <w:rFonts w:ascii="Times New Roman" w:cs="Times New Roman" w:eastAsia="Times New Roman" w:hAnsi="Times New Roman"/>
                <w:sz w:val="20"/>
                <w:szCs w:val="20"/>
              </w:rPr>
              <w:t xml:space="preserve">guevara-messico-avana-1954-1965.md</w:t>
            </w:r>
          </w:p>
        </w:tc>
        <w:tc>
          <w:tcPr>
            <w:tcW w:type="dxa" w:w="4680"/>
          </w:tcPr>
          <w:p>
            <w:pPr>
              <w:spacing w:after="20" w:before="20"/>
              <w:jc w:val="left"/>
            </w:pPr>
            <w:r>
              <w:rPr>
                <w:rFonts w:ascii="Times New Roman" w:cs="Times New Roman" w:eastAsia="Times New Roman" w:hAnsi="Times New Roman"/>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Times New Roman" w:cs="Times New Roman" w:eastAsia="Times New Roman" w:hAnsi="Times New Roman"/>
                <w:b/>
                <w:bCs/>
                <w:sz w:val="20"/>
                <w:szCs w:val="20"/>
              </w:rPr>
              <w:t xml:space="preserve">ventotto</w:t>
            </w:r>
            <w:r>
              <w:rPr>
                <w:rFonts w:ascii="Times New Roman" w:cs="Times New Roman" w:eastAsia="Times New Roman" w:hAnsi="Times New Roman"/>
                <w:sz w:val="20"/>
                <w:szCs w:val="20"/>
              </w:rPr>
              <w:t xml:space="preserve"> (I-5) · Estensione del Rancho Santa Rosa: dato espunto (E-9) · Retata messicana: </w:t>
            </w:r>
            <w:r>
              <w:rPr>
                <w:rFonts w:ascii="Times New Roman" w:cs="Times New Roman" w:eastAsia="Times New Roman" w:hAnsi="Times New Roman"/>
                <w:b/>
                <w:bCs/>
                <w:sz w:val="20"/>
                <w:szCs w:val="20"/>
              </w:rPr>
              <w:t xml:space="preserve">20-24 giugno 1956</w:t>
            </w:r>
            <w:r>
              <w:rPr>
                <w:rFonts w:ascii="Times New Roman" w:cs="Times New Roman" w:eastAsia="Times New Roman" w:hAnsi="Times New Roman"/>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Times New Roman" w:cs="Times New Roman" w:eastAsia="Times New Roman" w:hAnsi="Times New Roman"/>
                <w:sz w:val="20"/>
                <w:szCs w:val="20"/>
              </w:rPr>
              <w:t xml:space="preserve">guevara-mosca-bolivia-1964-1966.md</w:t>
            </w:r>
          </w:p>
        </w:tc>
        <w:tc>
          <w:tcPr>
            <w:tcW w:type="dxa" w:w="4680"/>
          </w:tcPr>
          <w:p>
            <w:pPr>
              <w:spacing w:after="20" w:before="20"/>
              <w:jc w:val="left"/>
            </w:pPr>
            <w:r>
              <w:rPr>
                <w:rFonts w:ascii="Times New Roman" w:cs="Times New Roman" w:eastAsia="Times New Roman" w:hAnsi="Times New Roman"/>
                <w:sz w:val="20"/>
                <w:szCs w:val="20"/>
              </w:rPr>
              <w:t xml:space="preserve">Cariche nel dicembre 1964: espunta la presidenza della Banca Nazionale, lasciata nel </w:t>
            </w:r>
            <w:r>
              <w:rPr>
                <w:rFonts w:ascii="Times New Roman" w:cs="Times New Roman" w:eastAsia="Times New Roman" w:hAnsi="Times New Roman"/>
                <w:b/>
                <w:bCs/>
                <w:sz w:val="20"/>
                <w:szCs w:val="20"/>
              </w:rPr>
              <w:t xml:space="preserve">febbraio 1961</w:t>
            </w:r>
            <w:r>
              <w:rPr>
                <w:rFonts w:ascii="Times New Roman" w:cs="Times New Roman" w:eastAsia="Times New Roman" w:hAnsi="Times New Roman"/>
                <w:sz w:val="20"/>
                <w:szCs w:val="20"/>
              </w:rPr>
              <w:t xml:space="preserve"> (I-6) · Attentato con il bazooka: </w:t>
            </w:r>
            <w:r>
              <w:rPr>
                <w:rFonts w:ascii="Times New Roman" w:cs="Times New Roman" w:eastAsia="Times New Roman" w:hAnsi="Times New Roman"/>
                <w:b/>
                <w:bCs/>
                <w:sz w:val="20"/>
                <w:szCs w:val="20"/>
              </w:rPr>
              <w:t xml:space="preserve">terreno di Long Island City</w:t>
            </w:r>
            <w:r>
              <w:rPr>
                <w:rFonts w:ascii="Times New Roman" w:cs="Times New Roman" w:eastAsia="Times New Roman" w:hAnsi="Times New Roman"/>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Times New Roman" w:cs="Times New Roman" w:eastAsia="Times New Roman" w:hAnsi="Times New Roman"/>
                <w:b/>
                <w:bCs/>
                <w:sz w:val="20"/>
                <w:szCs w:val="20"/>
              </w:rPr>
              <w:t xml:space="preserve">nominato primo ministro</w:t>
            </w:r>
            <w:r>
              <w:rPr>
                <w:rFonts w:ascii="Times New Roman" w:cs="Times New Roman" w:eastAsia="Times New Roman" w:hAnsi="Times New Roman"/>
                <w:sz w:val="20"/>
                <w:szCs w:val="20"/>
              </w:rPr>
              <w:t xml:space="preserve">, non "prese il potere" (E-29)</w:t>
            </w:r>
          </w:p>
        </w:tc>
      </w:tr>
    </w:tbl>
    <w:p>
      <w:pPr>
        <w:spacing w:after="80"/>
      </w:pPr>
    </w:p>
    <w:p>
      <w:pPr>
        <w:spacing w:after="120" w:line="276"/>
        <w:jc w:val="both"/>
      </w:pPr>
      <w:r>
        <w:rPr>
          <w:rFonts w:ascii="Times New Roman" w:cs="Times New Roman" w:eastAsia="Times New Roman" w:hAnsi="Times New Roman"/>
          <w:sz w:val="24"/>
          <w:szCs w:val="24"/>
        </w:rPr>
        <w:t xml:space="preserve">Restano </w:t>
      </w:r>
      <w:r>
        <w:rPr>
          <w:rFonts w:ascii="Times New Roman" w:cs="Times New Roman" w:eastAsia="Times New Roman" w:hAnsi="Times New Roman"/>
          <w:b/>
          <w:bCs/>
          <w:sz w:val="24"/>
          <w:szCs w:val="24"/>
        </w:rPr>
        <w:t xml:space="preserve">non risolti</w:t>
      </w:r>
      <w:r>
        <w:rPr>
          <w:rFonts w:ascii="Times New Roman" w:cs="Times New Roman" w:eastAsia="Times New Roman" w:hAnsi="Times New Roman"/>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Times New Roman" w:cs="Times New Roman" w:eastAsia="Times New Roman" w:hAnsi="Times New Roman"/>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2026-08-24T19:34:07.279Z</dcterms:created>
  <dcterms:modified xsi:type="dcterms:W3CDTF">2026-08-24T19:34:07.280Z</dcterms:modified>
</cp:coreProperties>
</file>

<file path=docProps/custom.xml><?xml version="1.0" encoding="utf-8"?>
<Properties xmlns="http://schemas.openxmlformats.org/officeDocument/2006/custom-properties" xmlns:vt="http://schemas.openxmlformats.org/officeDocument/2006/docPropsVTypes"/>
</file>