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Nove editori, un archivio, un deposito, una rivista. Chi riceve che cosa, per quale canale, in quale ordine. Da tenere aperto mentre si spedisce e da aggiornare nella tabella finale.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Seconda edizione, 26 agosto 2026.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**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Come è verificato ciò che segue, e che cosa non lo 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canali di invio sono stati accertati il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26 agosto 2026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Due avvertenze, perché una checklist che non dichiara il proprio grado non vale più di un ricordo: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 siti di Feltrinelli e Bollati Boringhieri non si sono aperti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dall'ambiente in cui questa ricerca è stata condotta: l'accesso diretto è risultato bloccato, e quanto è scritto per quei due editori poggia su sintesi di risultati e non sulla pagina ufficiale.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Vanno riverificati prima di qualunque decisione.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Gli altri sette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sono accertati su indicazione della casa editrice o della sua pagina di riferimento. Restano comunque soggetti a cambiamento: moduli, indirizzi e istruzioni si spostano,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 invecchia dal giorno in cui è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regola è una sola: si riapre la pagina dell'editore il giorno dell'invio.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Tavola sinottica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Editore</w:t>
            </w:r>
          </w:p>
        </w:tc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Canale</w:t>
            </w:r>
          </w:p>
        </w:tc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Stato</w:t>
            </w:r>
          </w:p>
        </w:tc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Quale libro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Mulino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online, con registrazione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proposte.editoriali@chiarelettere.it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o modulo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Laterza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posta cartacea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redazione di Roma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Carocci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pagina «Proposte editoriali»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testo adottabile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Bompiani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online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manoscritti.bompiani.it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un colpo solo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Einaudi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einaudi@einaudi.it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con curriculum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 opera scritta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racconto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Feltrinelli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sospesa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e conflitto d'oggetto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racconto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nessuno diretto: agente o torneo di gruppo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chiuso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b.ciampichetti@astrolabio-ubaldini.com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 ma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fuori catalogo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porte praticabili su nove.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sono chiuse per ragioni diverse, una è aperta su un catalogo che non è questo. Le tre esclusioni sono argomentate nelle schede: nessuna è una rinuncia per pigrizia.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qualunque invio — cinque cose da fare una volta sola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Compilare il 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 Serve a Einaudi per intero, agli altri in versione ridotta a dieci righe.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Depositare l'apparato su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ottenere il DOI. Cambia la natura di ogni proposta: da «ho un lavoro» a «ho un lavoro citabile, e questo è il suo indirizzo permanente». È gratuito e richiede meno di un'ora.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Fissare la 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usare quella, identica,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struttura del saggio definita, capitolo campione scritto, resto del testo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Rileggere il capitolo campione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farsi un'opinione propria. È il pezzo su cui si viene giudicati: se non convince l'autore, non convincerà un editor.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Stampare o duplicare questa checklist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usarne una sola copia, quella con le date scritte a mano.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 che valgono per tutti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spedire lo stesso testo a più editori lo stesso giorno. Se due rispondessero, ci si troverebbe ad aver promesso due libri diversi con lo stesso titolo. Fanno eccezione le porte di natura diversa: un archivio e un editore non sono in concorrenza, e possono partire insieme.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Delle proposte esistenti, tre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un saggio civile, un testo adottabile in aula, un racconto. Scambiarli è l'errore più costoso e il più facile da commettere copiando in fretta.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ogni proposta e in ogni sua versione.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Ordine consigliato — quattro ondate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 · subito, non è in concorrenza con nulla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Archivio Flamigni e deposito Zenodo. Il primo è un archivio, il secondo un deposito: nessuno dei due preclude nulla, e il DOI del secondo si cita in tutte le proposte successive.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1 · le porte più affini, a qualche giorno di distanza l'una dall'altra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Mulino, Chiarelettere, Carocci. I primi due valutano progetti e hanno il catalogo più vicino; Carocci non è in concorrenza con loro perché il libro che riceve è un altro.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2 · dopo le prime risposte, o dopo sessanta giorni di silenzio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Laterza, che ha tempi lunghi e canale cartaceo.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3 · solo a saggio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Bompiani ed Einaudi. Entrambi valutano l'opera più dell'idea, e Bompiani concede una sola proposta ogni dodici mesi: spenderla su un libro non ancora scritto è sprecarla.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 parallelo, quando si vuole — la nota scientifica.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Quattro pagine per una rivista di storia contemporanea sui due accertamenti documentali. È l'oggetto più piccolo e il più facile da collocare, e una pubblicazione anche breve cambia il curriculum con cui si presentano tutte le altre proposte.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Ciascuna scheda ha gli stessi sei campi, così che si possano confrontare a colpo d'occhio. Le caselle si spuntano; le date si scrivono.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Centro documentazione Archivio «Flamigni» 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posta elettronica certificata; indirizzo da reperire su RUNTS, INI-PEC o sito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pec-archivio-flamigni.md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nel corpo del messaggio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RELAZIONE_SUL_PROGETTO.pdf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l'indice del ramo; l'opera integrale in PDF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collegamento al deposito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allegare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nulla che riguardi persone viventi con attribuzioni non verificate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 si chiede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valutazione critica, segnalazione degli atti d'archivio, eventuale deposito.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pubblicazione di un libro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integrale supera i 24 MB: molti gestori PEC non la accettano. Preferire il collegamento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Società editrice il Mulino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modulo online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sul sito, previa registrazione. Non posta elettronica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proposte-mulino-carocci-einaudi.md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sezione 1 — già scritto nei campi del modulo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Campi richiesti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argomento · estratto · indice · descrizione estesa · pubblico di riferimento · biografia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Estratto da caricare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ALLEGATO_CAPITOLO_CAMPIONE.pdf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per intero. Non un montaggio di frammenti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come si difende un fatto dalla dietrologia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per primo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valuta progetti, il modulo è fatto per ricevere esattamente questo, l'affinità di catalogo è fra le più alte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proposte.editoriali@chiarelettere.it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oppure il modulo sul sito. Sede: corso Sempione 2, 20154 Milano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da scrivere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vedi «Che cosa manca ancora», in fondo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ALLEGATO_CAPITOLO_CAMPIONE.pdf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con l'accento sull'inchiesta e sul metodo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conta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è il catalogo più vicino di tutti e nove: saggistica civile e d'inchiesta italiana, con una tradizione consolidata su questa materia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proprio perché è il più affine, è quello dove un'imprecisione si nota. La proposta va scritta con più cura, non con meno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editore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pagina «Proposte editoriali» del sito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proposte-mulino-carocci-einaudi.md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sezione 2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ALLEGATO_CAPITOLO_CAMPIONE.pdf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completo del suo esercizio finale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testo adottabile in un corso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caso di studio di critica delle fonti, con un esercizio eseguibile a chiusura di ogni capitolo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non è in concorrenza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riceve un libro diverso da quello del Mulino: lì un saggio civile, qui un testo di metodologia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senza l'esercizio in coda al capitolo campione questa proposta perde il suo argomento principale.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invertire i due testi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Editori Laterza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posta cartacea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Editori Laterza, Redazione, via di Villa Sacchetti 17, 00197 Roma. Direzione editoriale anche a Bari, piazza Umberto I 54, 70121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proposta-editrice-laterza.md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Da inviare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scheda di presentazione del volume · indice · bio-bibliografia dell'autore · se possibile un capitolo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Tempi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nessuna notizia entro un anno equivale a un rifiuto.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si sollecita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è l'unico invio cartaceo dei nove. Va stampato, fascicolato e spedito: si preventivi mezza giornata e una raccomandata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online,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manoscritti.bompiani.it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(gruppo Giunti)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da scrivere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Formato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PDF, sotto i 5 MB.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si accettano bozze, testi incompleti, tesi di laurea, collegamenti o file su servizi cloud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Tempi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risposta soltanto in caso d'interesse. La segreteria editoriale non riceve telefonate, i testi non si restituiscono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 — la regola che decide tutto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si può riproporre la stessa proposta entro dodici mesi.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Si ha un colpo solo all'anno: non va speso su un libro non ancora scritto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Giulio Einaudi editore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einaudi@einaudi.it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per la saggistica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proposte-mulino-carocci-einaudi.md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sezione 3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 obbligatori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curriculum vitae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il testo dell'opera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Requisito che si dimentica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nome, indirizzo, posta elettronica e telefono vanno ripetuti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anche in testa al documento allegato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Tempi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risposta soltanto in caso d'interesse, in un tempo stimabile intorno ai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sei mesi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Non sollecitare prima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per la saggistica valuta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l'opera, non l'idea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Una proposta su un libro non scritto usa il canale per una cosa che il canale non fa.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Inviare solo a saggio scritto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due ostacoli, e il secondo è il serio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nessuno, allo stato: la ricezione di nuove proposte risulta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sospesa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per il volume di quelle già pervenute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Grado di questa informazione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incerto.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sito non si è aperto dall'ambiente di ricerca; il dato viene da sintesi.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Riverificare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racconto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 e quando il canale riaprisse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secondo ostacolo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vedi sotto. È il vero problema, e non si risolve aspettando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che il corpus registra. Proporre quest'opera alla casa editrice che egli fondò non è vietato e non è scorretto — ma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il canale riaprisse, la proposta a Feltrinelli va scritta con la circostanza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prima di ogni altra cosa, insieme all'indicazione di che cosa il corpus dice e non dice sul punto: che i fatti del 14 marzo 1972 vi sono trattati con gli stessi gradi di tutto il resto, e che nessuna persona vi è indicata come responsabile di reato oltre il giudicato.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Ometterlo produrrebbe uno dei due effetti, entrambi rovinosi: sembrare non aver letto il proprio stesso corpus, o sembrare aver scelto quell'editore per provocazione.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catalogo giusto, porta chiusa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nessuno diretto.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valuta manoscritti spontanei e non ha un indirizzo dedicato agli inediti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Grado di questa informazione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incerto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stessa ragione di Feltrinelli. Riverificare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Vie praticabili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un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agente letterario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oppure il torneo letterario digitale gratuito promosso dal gruppo editoriale di appartenenza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tenerlo in lista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catalogo — storiografia, scienze umane, filosofia, metodo — è fra i più adatti dei nove. È la porta giusta senza maniglia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 fare, concretamente.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insistere sul canale diretto: non esiste, e un invio non richiesto qui non viene letto. Se l'affinità di catalogo vale l'investimento, la via è l'agente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non prima, perché è l'unica cosa che possa mostrargli.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notare: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Boringhieri e Chiarelettere appartengono allo stesso gruppo.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agente che copra quel gruppo raggiunge entrambi, e questo cambia il calcolo di convenienza.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fuori catalogo, e va detto perché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b.ciampichetti@astrolabio-ubaldini.com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oppure posta a via Guido d'Arezzo 16, 00198 Roma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 chiede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descrizione dell'opera · breve sinossi · indice · preferibilmente un capitolo · biografia · bibliografia dell'autore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vincolo dichiarato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si valuta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soltanto saggistica relativa agli argomenti trattati dalla casa editrice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Quali argomenti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psicologia del profondo; filosofie e religioni orientali.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casa nasce nel 1944 su queste due linee e vi è rimasta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nessuno dei tre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Raccomandazione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inviare.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per scarsa qualità dell'editore, ma perché il libro non appartiene al perimetro che l'editore stesso dichiara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Un'omonimia che vale la pena sciogliere.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Esiste un altro «Astrolabio», ed è molto più pertinente a questa materia: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politico fondato da Ferruccio Parri, che accompagnò la vita repubblicana dagli anni Sessanta. Se l'intenzione era quella, il destinatario giusto non è una casa editrice ma la rete dell'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degli istituti storici della Resistenza — che sono già nella mappa dei destinatari, alla voce dell'apparato, e che appartengono all'ondata 0 e non alle proposte editoriali.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chiarita l'omonimia e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integrale, l'indice del ramo, le note bibliografiche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per primo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DOI si cita in tutte le proposte successive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Licenza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scegliere consapevolmente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prima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di caricare: cambiarla dopo è possibile ma sgradevole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Tabella di 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 il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Delle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porte praticabili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quattro hanno già il loro testo — il Mulino, Carocci, Laterza, Einaudi — e due no. Vanno scritti prima di spedire, non mentre si spedisce: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Chiarelettere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saggio civile, accento sull'inchiesta e sul metodo. È la porta più affine: merita il testo migliore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Bompiani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saggio civile, formato PDF sotto i 5 MB, sapendo che vale per dodici mesi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se il canale riapre, con il conflitto d'oggetto dichiarato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rifiuto editoriale non è un giudizio sul lavoro: nella grande maggioranza dei casi è un giudizio sul catalogo di chi lo emette. Va registrato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chiesto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va inviata una versione rivista allo stesso editore, a meno che non sia stato lui a chiederla. E non va rispedita la stessa proposta a distanza di mesi sperando in un lettore diverso — dove esiste una regola sui dodici mesi, come da Bompiani,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rispondere sì a chiunque, quattro cose: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Chiedere 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perché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Chiedere 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perché il testo è da scrivere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destinatari ancora in attesa.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Costa un messaggio di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sull'uso dell'intelligenza artificiale resti in apertura del libro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quella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2026-08-26T15:42:43.246Z</dcterms:created>
  <dcterms:modified xsi:type="dcterms:W3CDTF">2026-08-26T15:42:43.246Z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