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i/>
          <w:iCs/>
          <w:sz w:val="24"/>
          <w:szCs w:val="24"/>
        </w:rPr>
        <w:t xml:space="preserve">Documento di accompagnamento alla proposta rivolta al Centro documentazione 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 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 alla vostra valutazione: un archivio che conserva le carte di chi ha lavorato trent'anni su questa materia giudica un lavoro dal metodo prima che dal 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 è stato condotto in un deposito di codice, e ogni sua modifica è registrata con 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 </w:t>
      </w: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 a memoria — la leggo in un registro che non ho scritto per raccontarla, e che per questo vale più di un racconto. Dove qui compare una data, quella data è 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 Ne troverete un esempio al paragrafo 4, e ne ho fatto una correzione ai miei 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 centoventidue righe intitolato </w:t>
      </w:r>
      <w:r>
        <w:rPr>
          <w:rFonts w:ascii="Barlow Semi Condensed" w:cs="Barlow Semi Condensed" w:eastAsia="Barlow Semi Condensed" w:hAnsi="Barlow Semi Condensed"/>
          <w:i/>
          <w:iCs/>
          <w:sz w:val="24"/>
          <w:szCs w:val="24"/>
        </w:rPr>
        <w:t xml:space="preserve">Amnistiati del Tribunale Speciale per la Difesa dello Stato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 di Bologna, condannate o deferite dal Tribunale Speciale fra il 1926 e il 1943 e poi beneficiarie di un'amnistia — quasi tutte quella del decennale, novembre 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 la disciplina delle mille pagine successive. Vale la pena rileggerle, perché 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 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w:t>
      </w:r>
      <w:r>
        <w:rPr>
          <w:rFonts w:ascii="Barlow Semi Condensed" w:cs="Barlow Semi Condensed" w:eastAsia="Barlow Semi Condensed" w:hAnsi="Barlow Semi Condensed"/>
          <w:b/>
          <w:bCs/>
          <w:sz w:val="24"/>
          <w:szCs w:val="24"/>
        </w:rPr>
        <w:t xml:space="preserve">La misura dell'incompletezza</w:t>
      </w:r>
      <w:r>
        <w:rPr>
          <w:rFonts w:ascii="Barlow Semi Condensed" w:cs="Barlow Semi Condensed" w:eastAsia="Barlow Semi Condensed" w:hAnsi="Barlow Semi Condensed"/>
          <w:sz w:val="24"/>
          <w:szCs w:val="24"/>
        </w:rPr>
        <w:t xml:space="preserve">, data col denominatore — cinquantasette su settecentotrentaquattro, non «un elenco di amnistiati». E </w:t>
      </w:r>
      <w:r>
        <w:rPr>
          <w:rFonts w:ascii="Barlow Semi Condensed" w:cs="Barlow Semi Condensed" w:eastAsia="Barlow Semi Condensed" w:hAnsi="Barlow Semi Condensed"/>
          <w:b/>
          <w:bCs/>
          <w:sz w:val="24"/>
          <w:szCs w:val="24"/>
        </w:rPr>
        <w:t xml:space="preserve">il rimando puntuale alla fonte per ciascuna riga</w:t>
      </w:r>
      <w:r>
        <w:rPr>
          <w:rFonts w:ascii="Barlow Semi Condensed" w:cs="Barlow Semi Condensed" w:eastAsia="Barlow Semi Condensed" w:hAnsi="Barlow Semi Condensed"/>
          <w:sz w:val="24"/>
          <w:szCs w:val="24"/>
        </w:rPr>
        <w:t xml:space="preserve">, che è ciò che rende il documento falsificabile da 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Milletrecento pagine dopo, il corpus vive su un ramo che si chiama come una lista di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 fra le 14:50 e le 15:08 — e alle 15:15 accade la cosa che dà al progetto la sua 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 mette contro tutto ciò che il corpus già contiene, non per confermarlo ma per vedere che cosa si rompe. Sette minuti dopo, alle 15:22, la revisione successiva si intitola «Applicate le correzioni emerse dalla triangolazione ai tre documenti». </w:t>
      </w:r>
      <w:r>
        <w:rPr>
          <w:rFonts w:ascii="Barlow Semi Condensed" w:cs="Barlow Semi Condensed" w:eastAsia="Barlow Semi Condensed" w:hAnsi="Barlow Semi Condensed"/>
          <w:b/>
          <w:bCs/>
          <w:sz w:val="24"/>
          <w:szCs w:val="24"/>
        </w:rPr>
        <w:t xml:space="preserve">Il primo uso del metodo produce correzioni ai propri stessi testi</w:t>
      </w:r>
      <w:r>
        <w:rPr>
          <w:rFonts w:ascii="Barlow Semi Condensed" w:cs="Barlow Semi Condensed" w:eastAsia="Barlow Semi Condensed" w:hAnsi="Barlow Semi Condensed"/>
          <w:sz w:val="24"/>
          <w:szCs w:val="24"/>
        </w:rPr>
        <w:t xml:space="preserve">,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 sa fare, e ritorna lungo tutte le centotré revisioni del corpus. Non ha altri 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 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w:t>
      </w:r>
      <w:r>
        <w:rPr>
          <w:rFonts w:ascii="Barlow Semi Condensed" w:cs="Barlow Semi Condensed" w:eastAsia="Barlow Semi Condensed" w:hAnsi="Barlow Semi Condensed"/>
          <w:b/>
          <w:bCs/>
          <w:sz w:val="24"/>
          <w:szCs w:val="24"/>
        </w:rPr>
        <w:t xml:space="preserve">Arrivarono una per volta, ciascuna quando un lavoro specifico aveva incrinato quella precedente</w:t>
      </w:r>
      <w:r>
        <w:rPr>
          <w:rFonts w:ascii="Barlow Semi Condensed" w:cs="Barlow Semi Condensed" w:eastAsia="Barlow Semi Condensed" w:hAnsi="Barlow Semi Condensed"/>
          <w:sz w:val="24"/>
          <w:szCs w:val="24"/>
        </w:rPr>
        <w:t xml:space="preserve">, e ciascuna porta la data e l'ora del lavoro che l'ha resa 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 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 dell'opera e le proposte editoriali descrivono il corpus come prodotto «sotto una disciplina metodologica scritta prima del lavoro». Il registro dice che è troppo 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 che un lotto la incrinava. La formula esatta è </w:t>
      </w:r>
      <w:r>
        <w:rPr>
          <w:rFonts w:ascii="Barlow Semi Condensed" w:cs="Barlow Semi Condensed" w:eastAsia="Barlow Semi Condensed" w:hAnsi="Barlow Semi Condensed"/>
          <w:b/>
          <w:bCs/>
          <w:sz w:val="24"/>
          <w:szCs w:val="24"/>
        </w:rPr>
        <w:t xml:space="preserve">scritta prima di ogni lotto, mai prima di tutto</w:t>
      </w:r>
      <w:r>
        <w:rPr>
          <w:rFonts w:ascii="Barlow Semi Condensed" w:cs="Barlow Semi Condensed" w:eastAsia="Barlow Semi Condensed" w:hAnsi="Barlow Semi Condensed"/>
          <w:sz w:val="24"/>
          <w:szCs w:val="24"/>
        </w:rPr>
        <w:t xml:space="preserve">, e l'accrescimento è datato. Correggo qui, per nota, senza riscrivere in silenzio i documenti che lo dicevano male; e segnalo che questa è la prima cosa che un lettore attento troverebbe confrontando le mie affermazioni 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 un'acquisizione di pieno valore, non un fallimento da tacere. Ha un perimetro,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 strutturale nella stessa cornice è piano 2; un'affermazione di terza mano senza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 antenato comune. La prova è un documento di provenienza che nomini entrambe le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 che parlava d'altro hanno lo stesso aspetto e valore opposto. Il primo è uno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 aspetta di trovarvi. Un esito negativo previsto e uno inatteso sono identici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 giornate del 7, 8 e 11 — la stessa cartella conteneva un lavoro di tutt'altra materia: la ristrutturazione di uno studio di politica sanitaria, con apparato 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w:t>
      </w:r>
      <w:r>
        <w:rPr>
          <w:rFonts w:ascii="Barlow Semi Condensed" w:cs="Barlow Semi Condensed" w:eastAsia="Barlow Semi Condensed" w:hAnsi="Barlow Semi Condensed"/>
          <w:i/>
          <w:iCs/>
          <w:sz w:val="24"/>
          <w:szCs w:val="24"/>
        </w:rPr>
        <w:t xml:space="preserve">«Questo file registra difetti o incoerenze rilevate nel corpo integrale, senza deciderne il trattamento. Nessuna correzione viene 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w:t>
      </w:r>
      <w:r>
        <w:rPr>
          <w:rFonts w:ascii="Barlow Semi Condensed" w:cs="Barlow Semi Condensed" w:eastAsia="Barlow Semi Condensed" w:hAnsi="Barlow Semi Condensed"/>
          <w:b/>
          <w:bCs/>
          <w:sz w:val="24"/>
          <w:szCs w:val="24"/>
        </w:rPr>
        <w:t xml:space="preserve">correzione per nota, mai riscrittura silenziosa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w:t>
      </w:r>
      <w:r>
        <w:rPr>
          <w:rFonts w:ascii="Barlow Semi Condensed" w:cs="Barlow Semi Condensed" w:eastAsia="Barlow Semi Condensed" w:hAnsi="Barlow Semi Condensed"/>
          <w:b/>
          <w:bCs/>
          <w:sz w:val="24"/>
          <w:szCs w:val="24"/>
        </w:rPr>
        <w:t xml:space="preserve">Non lo scrivo, e la ragione è la regola numero tre.</w:t>
      </w:r>
      <w:r>
        <w:rPr>
          <w:rFonts w:ascii="Barlow Semi Condensed" w:cs="Barlow Semi Condensed" w:eastAsia="Barlow Semi Condensed" w:hAnsi="Barlow Semi Condensed"/>
          <w:sz w:val="24"/>
          <w:szCs w:val="24"/>
        </w:rPr>
        <w:t xml:space="preserve"> Ho verificato: nessuno degli otto termini caratteristici del corpus — Stato Zero, i gradi, i tre piani, la triangolazione, il verbale di vuoto, la correzione per nota — compare in un solo file del lavoro di luglio. Il vocabolario non è ereditato: è stato creato in agosto.</w:t>
      </w:r>
    </w:p>
    <w:p>
      <w:pPr>
        <w:spacing w:after="120" w:line="276"/>
        <w:jc w:val="both"/>
      </w:pPr>
      <w:r>
        <w:rPr>
          <w:rFonts w:ascii="Barlow Semi Condensed" w:cs="Barlow Semi Condensed" w:eastAsia="Barlow Semi Condensed" w:hAnsi="Barlow Semi Condensed"/>
          <w:sz w:val="24"/>
          <w:szCs w:val="24"/>
        </w:rPr>
        <w:t xml:space="preserve">Restano dunque due fatti: </w:t>
      </w:r>
      <w:r>
        <w:rPr>
          <w:rFonts w:ascii="Barlow Semi Condensed" w:cs="Barlow Semi Condensed" w:eastAsia="Barlow Semi Condensed" w:hAnsi="Barlow Semi Condensed"/>
          <w:b/>
          <w:bCs/>
          <w:sz w:val="24"/>
          <w:szCs w:val="24"/>
        </w:rPr>
        <w:t xml:space="preserve">stesso autore, stessa cartella, sei settimane di distanza, stesso comportamento, nomi diversi</w:t>
      </w:r>
      <w:r>
        <w:rPr>
          <w:rFonts w:ascii="Barlow Semi Condensed" w:cs="Barlow Semi Condensed" w:eastAsia="Barlow Semi Condensed" w:hAnsi="Barlow Semi Condensed"/>
          <w:sz w:val="24"/>
          <w:szCs w:val="24"/>
        </w:rPr>
        <w:t xml:space="preserve">. È esattamente la configurazione 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 che vi resta finché non compaia un documento in cui l'uno rimandi all'altro. Non c'è. Lo registro come convergenza e non come filiazione, e applico a me stesso il criterio che applico a chiunque altro. Se un giorno quel documento comparisse, 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 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 registri giudiziari, studi su Feltrinelli, sul nodo Hyperion, sul ceppo Simioni, sul Tribunale Speciale, sulla dimensione diplomatica di Moro ministro degli 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 un'affermazione, ma un bersaglio di ricerca — un quesito formulato in modo che qualcuno possa portarlo in archivio, con il grado di ciò che già si sa e la sede in cui si cercherebbe. Il primo lotto è di trecento blocchi; oggi sono </w:t>
      </w: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 racconto in più su questa materia non serve a nessuno, e ce ne sono troppi. Un elenco di domande eseguibili, ciascuna con la porta a cui bussare, è un altro 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1.331 pagine</w:t>
      </w:r>
      <w:r>
        <w:rPr>
          <w:rFonts w:ascii="Barlow Semi Condensed" w:cs="Barlow Semi Condensed" w:eastAsia="Barlow Semi Condensed" w:hAnsi="Barlow Semi Condensed"/>
          <w:sz w:val="24"/>
          <w:szCs w:val="24"/>
        </w:rPr>
        <w:t xml:space="preserve"> rilegate in un volume integrale, 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 citazioni su 344 domini. Il dominio più citato — sessantadue volte — è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 dichiara dove ha sbagliato lo è. Elenco gli errori trovati e corretti, perché è 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 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 1938 la trasformazione di un nome che il fascicolo d'immigrazione colloca al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 cioè in italiano approssimato. Riparata con una procedura che garantiva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 volte in un'altra, e in entrambi i volumi rilegati che lo contengono. Stessa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 misurato contando righe in un registro di lavorazione che un rilancio riscrive. Una campagna mostrava tredici righe e dodici serie. L'opera sarebbe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 in copertina.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 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leggeva «nessuno è colpevole» come un'accusa. Il profilo delle fonti contava la sigla della CIA dentro le parole «traccia», «denuncia» ed «efficacia», e quella della NATO dentro «nato a Fürth»: quaranta menzioni 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 correzione al contenuto è mai discesa da un controllo automatico: le due correzioni di merito sono venute da fonti esterne, e la terza, l'ortografia, da una lettura. </w:t>
      </w:r>
      <w:r>
        <w:rPr>
          <w:rFonts w:ascii="Barlow Semi Condensed" w:cs="Barlow Semi Condensed" w:eastAsia="Barlow Semi Condensed" w:hAnsi="Barlow Semi Condensed"/>
          <w:b/>
          <w:bCs/>
          <w:sz w:val="24"/>
          <w:szCs w:val="24"/>
        </w:rPr>
        <w:t xml:space="preserve">Ne ricavo la regola che offro a chiunque riprenda questo metodo: un controllo meccanico non verifica ciò che si voleva verificare, ma ciò che è 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non propone una tesi sul 1978</w:t>
      </w:r>
      <w:r>
        <w:rPr>
          <w:rFonts w:ascii="Barlow Semi Condensed" w:cs="Barlow Semi Condensed" w:eastAsia="Barlow Semi Condensed" w:hAnsi="Barlow Semi Condensed"/>
          <w:sz w:val="24"/>
          <w:szCs w:val="24"/>
        </w:rPr>
        <w:t xml:space="preserve">. Non indica alcuna persona come responsabile di reato oltre il giudicato definitivo. Non compila graduatorie di colpa per persone. Non promuove mai la contemporaneità a nesso, né l'appartenenza a un'organizzazione a prova di condotta.</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w:t>
      </w:r>
      <w:r>
        <w:rPr>
          <w:rFonts w:ascii="Barlow Semi Condensed" w:cs="Barlow Semi Condensed" w:eastAsia="Barlow Semi Condensed" w:hAnsi="Barlow Semi Condensed"/>
          <w:b/>
          <w:bCs/>
          <w:sz w:val="24"/>
          <w:szCs w:val="24"/>
        </w:rPr>
        <w:t xml:space="preserve">non è sul ramo pubblico</w:t>
      </w:r>
      <w:r>
        <w:rPr>
          <w:rFonts w:ascii="Barlow Semi Condensed" w:cs="Barlow Semi Condensed" w:eastAsia="Barlow Semi Condensed" w:hAnsi="Barlow Semi Condensed"/>
          <w:sz w:val="24"/>
          <w:szCs w:val="24"/>
        </w:rPr>
        <w:t xml:space="preserve">: resta in un deposito separato, non divulgabile, e non è 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 filtrato, e la verifica poggia su sintesi e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parlamentare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È il limite più pesante di tutti, ed è scritto in coda 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 «aggiungere altri blocchi»: il corpus ha raggiunto il punto in cui altre domande 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 Ciascuno è formulato in una riga, ha una sede, e ha un esito che conta anche se 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 Un ministro degli Esteri che esce da un bilaterale col Presidente degli Stati Uniti fa stendere un appunto: è prassi ordinaria. Di quell'appunto, per quella 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 diplomatico della Farnesina, gabinetto del ministro, annata 1974; in subordine l'Archivio centrale dello Stato e il Fondo Moro del Senato; e, se le carte 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 americano, l'accertamento della sua riga di firma, lo spoglio della serie NATO dell'Archivio storico diplomatico, e la costruzione di un cantiere di ricerca sul 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 chi ha la competenza per farlo. Un atto d'archivio eseguito da altri, che 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 stesso, e la misura è netta. Il versante di ricerca costruisce tre cantieri d'archivio alleato — Londra, Parigi, Bonn — e non il quarto. Sui milletrecento blocchi dei due documenti di ricerca: </w:t>
      </w:r>
      <w:r>
        <w:rPr>
          <w:rFonts w:ascii="Barlow Semi Condensed" w:cs="Barlow Semi Condensed" w:eastAsia="Barlow Semi Condensed" w:hAnsi="Barlow Semi Condensed"/>
          <w:b/>
          <w:bCs/>
          <w:sz w:val="24"/>
          <w:szCs w:val="24"/>
        </w:rPr>
        <w:t xml:space="preserve">Parigi ventitré menzioni, Londra diciassette, Bonn diciassette, Washington sette</w:t>
      </w:r>
      <w:r>
        <w:rPr>
          <w:rFonts w:ascii="Barlow Semi Condensed" w:cs="Barlow Semi Condensed" w:eastAsia="Barlow Semi Condensed" w:hAnsi="Barlow Semi Condensed"/>
          <w:sz w:val="24"/>
          <w:szCs w:val="24"/>
        </w:rPr>
        <w:t xml:space="preserve">. La capitale alleata meno 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 versante del nodo più contestato che il corpus registra. Finché non esiste un cantiere atlantico con la stessa griglia degli altri tre, ogni affermazione sul versante statunitense poggia su una ricerca che non è stata organizzata come le 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 Commissione d'inchiesta e i verbali d'udienza non sono stati letti. Ogni data qualificata come confermata lo è per convergenza di fonti secondarie, e </w:t>
      </w:r>
      <w:r>
        <w:rPr>
          <w:rFonts w:ascii="Barlow Semi Condensed" w:cs="Barlow Semi Condensed" w:eastAsia="Barlow Semi Condensed" w:hAnsi="Barlow Semi Condensed"/>
          <w:b/>
          <w:bCs/>
          <w:sz w:val="24"/>
          <w:szCs w:val="24"/>
        </w:rPr>
        <w:t xml:space="preserve">resta da riscontrare sui testi ufficiali</w:t>
      </w:r>
      <w:r>
        <w:rPr>
          <w:rFonts w:ascii="Barlow Semi Condensed" w:cs="Barlow Semi Condensed" w:eastAsia="Barlow Semi Condensed" w:hAnsi="Barlow Semi Condensed"/>
          <w:sz w:val="24"/>
          <w:szCs w:val="24"/>
        </w:rPr>
        <w:t xml:space="preserve">. Chiunque abbia accesso fisico a quei fondi può, in poche giornate, portare al piano 1 decine di righe che oggi stanno al 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 storica assistita da sistemi automatici: le sei regole, l'obbligo del grado dichiarato, il verbale di vuoto, la correzione per nota, e il catalogo dei modi in cui i controlli automatici falliscono. Ne sto ricavando un saggio breve. </w:t>
      </w:r>
      <w:r>
        <w:rPr>
          <w:rFonts w:ascii="Barlow Semi Condensed" w:cs="Barlow Semi Condensed" w:eastAsia="Barlow Semi Condensed" w:hAnsi="Barlow Semi Condensed"/>
          <w:b/>
          <w:bCs/>
          <w:sz w:val="24"/>
          <w:szCs w:val="24"/>
        </w:rPr>
        <w:t xml:space="preserve">Il valore di quel protocollo, però, non lo stabilisce chi lo ha scritto</w:t>
      </w:r>
      <w:r>
        <w:rPr>
          <w:rFonts w:ascii="Barlow Semi Condensed" w:cs="Barlow Semi Condensed" w:eastAsia="Barlow Semi Condensed" w:hAnsi="Barlow Semi Condensed"/>
          <w:sz w:val="24"/>
          <w:szCs w:val="24"/>
        </w:rPr>
        <w:t xml:space="preserve">: lo 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 perché li ha cercati in casa; ma chi li cerca in casa trova solo quelli che sa riconoscere. Il Centro conserva le carte di chi ha lavorato su questa materia per 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 verrà recepito per nota, accanto al testo errato e senza cancellarlo — come ho 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 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 appropriata — e con l'etichetta che gli spetta: materiale di consultazione generato con sistemi automatici, non studio storiografico. Se riteneste che non debba essere depositato affatto, quel giudizio sarebbe a sua volta un'informazione 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 Speciale. Cinquantasette persone condannate da un tribunale politico fra il 1926 e il 1943, e poi rimesse in libertà da un provvedimento di clemenza del regime che le aveva condannate. Non è un'allegoria che ho costruito: è il punto da cui 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 non è di tema. È che in entrambi i casi si tratta di </w:t>
      </w:r>
      <w:r>
        <w:rPr>
          <w:rFonts w:ascii="Barlow Semi Condensed" w:cs="Barlow Semi Condensed" w:eastAsia="Barlow Semi Condensed" w:hAnsi="Barlow Semi Condensed"/>
          <w:b/>
          <w:bCs/>
          <w:sz w:val="24"/>
          <w:szCs w:val="24"/>
        </w:rPr>
        <w:t xml:space="preserve">rimettere nomi e date accanto a fatti</w:t>
      </w:r>
      <w:r>
        <w:rPr>
          <w:rFonts w:ascii="Barlow Semi Condensed" w:cs="Barlow Semi Condensed" w:eastAsia="Barlow Semi Condensed" w:hAnsi="Barlow Semi Condensed"/>
          <w:sz w:val="24"/>
          <w:szCs w:val="24"/>
        </w:rPr>
        <w:t xml:space="preserve">,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2026-08-26T15:42:43.295Z</dcterms:created>
  <dcterms:modified xsi:type="dcterms:W3CDTF">2026-08-26T15:42:43.296Z</dcterms:modified>
</cp:coreProperties>
</file>

<file path=docProps/custom.xml><?xml version="1.0" encoding="utf-8"?>
<Properties xmlns="http://schemas.openxmlformats.org/officeDocument/2006/custom-properties" xmlns:vt="http://schemas.openxmlformats.org/officeDocument/2006/docPropsVTypes"/>
</file>