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Barlow Semi Condensed" w:cs="Barlow Semi Condensed" w:eastAsia="Barlow Semi Condensed" w:hAnsi="Barlow Semi Condensed"/>
          <w:b/>
          <w:bCs/>
          <w:color w:val="1F3864"/>
          <w:sz w:val="32"/>
          <w:szCs w:val="32"/>
        </w:rPr>
        <w:t xml:space="preserve">Indice</w:t>
      </w:r>
    </w:p>
    <w:sdt>
      <w:sdtPr>
        <w:alias w:val="Sommario"/>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240"/>
      </w:pPr>
      <w:r>
        <w:rPr>
          <w:rFonts w:ascii="Barlow Semi Condensed" w:cs="Barlow Semi Condensed" w:eastAsia="Barlow Semi Condensed" w:hAnsi="Barlow Semi Condensed"/>
          <w:sz w:val="24"/>
          <w:szCs w:val="24"/>
        </w:rPr>
        <w:t xml:space="preserve">Il meridiano e la valle</w:t>
      </w:r>
    </w:p>
    <w:p>
      <w:pPr>
        <w:pStyle w:val="Heading2"/>
        <w:spacing w:after="100" w:before="200"/>
      </w:pPr>
      <w:r>
        <w:rPr>
          <w:rFonts w:ascii="Barlow Semi Condensed" w:cs="Barlow Semi Condensed" w:eastAsia="Barlow Semi Condensed" w:hAnsi="Barlow Semi Condensed"/>
          <w:sz w:val="24"/>
          <w:szCs w:val="24"/>
        </w:rPr>
        <w:t xml:space="preserve">Dal Sud Africa dell’apartheid alla PayPal Mafia</w:t>
      </w:r>
    </w:p>
    <w:p>
      <w:pPr>
        <w:spacing w:after="120" w:line="276"/>
        <w:jc w:val="both"/>
      </w:pPr>
      <w:r>
        <w:rPr>
          <w:rFonts w:ascii="Barlow Semi Condensed" w:cs="Barlow Semi Condensed" w:eastAsia="Barlow Semi Condensed" w:hAnsi="Barlow Semi Condensed"/>
          <w:b/>
          <w:bCs/>
          <w:sz w:val="24"/>
          <w:szCs w:val="24"/>
        </w:rPr>
        <w:t xml:space="preserve">Mille blocchi mirati di ricerca, ordinati in tredici serie con statuto — Libro tredicesimo dell’Opera integrale</w:t>
      </w:r>
    </w:p>
    <w:p>
      <w:pPr>
        <w:pBdr>
          <w:bottom w:val="single" w:color="999999" w:sz="6" w:space="1"/>
        </w:pBdr>
        <w:spacing w:after="80"/>
      </w:pPr>
    </w:p>
    <w:p>
      <w:pPr>
        <w:spacing w:after="120" w:line="276"/>
        <w:jc w:val="both"/>
      </w:pPr>
      <w:r>
        <w:rPr>
          <w:rFonts w:ascii="Barlow Semi Condensed" w:cs="Barlow Semi Condensed" w:eastAsia="Barlow Semi Condensed" w:hAnsi="Barlow Semi Condensed"/>
          <w:i/>
          <w:iCs/>
          <w:sz w:val="24"/>
          <w:szCs w:val="24"/>
        </w:rPr>
        <w:t xml:space="preserve">Volume rilegato — 26 agosto 2026 · Branch pubblico del corpus storico</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La chiave, dichiarata in copertina.</w:t>
      </w:r>
      <w:r>
        <w:rPr>
          <w:rFonts w:ascii="Barlow Semi Condensed" w:cs="Barlow Semi Condensed" w:eastAsia="Barlow Semi Condensed" w:hAnsi="Barlow Semi Condensed"/>
          <w:i w:val="false"/>
          <w:iCs w:val="false"/>
          <w:sz w:val="24"/>
          <w:szCs w:val="24"/>
        </w:rPr>
        <w:t xml:space="preserve"> Il committente ha chiesto mille blocchi mirati di ricerca che costruiscano una continuità dal Sud Africa dell’apartheid alla cosiddetta PayPal Mafia. La chiave è accolta e dichiarata come il corpus fa con ogni sua chiave: </w:t>
      </w:r>
      <w:r>
        <w:rPr>
          <w:rFonts w:ascii="Barlow Semi Condensed" w:cs="Barlow Semi Condensed" w:eastAsia="Barlow Semi Condensed" w:hAnsi="Barlow Semi Condensed"/>
          <w:b/>
          <w:bCs/>
          <w:i w:val="false"/>
          <w:iCs w:val="false"/>
          <w:sz w:val="24"/>
          <w:szCs w:val="24"/>
        </w:rPr>
        <w:t xml:space="preserve">è una lente, non una sentenza</w:t>
      </w:r>
      <w:r>
        <w:rPr>
          <w:rFonts w:ascii="Barlow Semi Condensed" w:cs="Barlow Semi Condensed" w:eastAsia="Barlow Semi Condensed" w:hAnsi="Barlow Semi Condensed"/>
          <w:i w:val="false"/>
          <w:iCs w:val="false"/>
          <w:sz w:val="24"/>
          <w:szCs w:val="24"/>
        </w:rPr>
        <w:t xml:space="preserve"> — e, per la prima volta in questo corpus, è anche </w:t>
      </w:r>
      <w:r>
        <w:rPr>
          <w:rFonts w:ascii="Barlow Semi Condensed" w:cs="Barlow Semi Condensed" w:eastAsia="Barlow Semi Condensed" w:hAnsi="Barlow Semi Condensed"/>
          <w:b/>
          <w:bCs/>
          <w:i w:val="false"/>
          <w:iCs w:val="false"/>
          <w:sz w:val="24"/>
          <w:szCs w:val="24"/>
        </w:rPr>
        <w:t xml:space="preserve">un’ipotesi da mettere alla prova, non una premessa da illustrare</w:t>
      </w:r>
      <w:r>
        <w:rPr>
          <w:rFonts w:ascii="Barlow Semi Condensed" w:cs="Barlow Semi Condensed" w:eastAsia="Barlow Semi Condensed" w:hAnsi="Barlow Semi Condensed"/>
          <w:i w:val="false"/>
          <w:iCs w:val="false"/>
          <w:sz w:val="24"/>
          <w:szCs w:val="24"/>
        </w:rPr>
        <w:t xml:space="preserve">. Un’opera che raccogliesse soltanto ciò che la conferma non sarebbe una ricerca: sarebbe un’arringa. Perciò ogni serie porta con sé i propri bersagli di smentita.</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Lo statuto delle persone, che qui vincola più che altrove.</w:t>
      </w:r>
      <w:r>
        <w:rPr>
          <w:rFonts w:ascii="Barlow Semi Condensed" w:cs="Barlow Semi Condensed" w:eastAsia="Barlow Semi Condensed" w:hAnsi="Barlow Semi Condensed"/>
          <w:i w:val="false"/>
          <w:iCs w:val="false"/>
          <w:sz w:val="24"/>
          <w:szCs w:val="24"/>
        </w:rPr>
        <w:t xml:space="preserve"> Quest’opera nomina </w:t>
      </w:r>
      <w:r>
        <w:rPr>
          <w:rFonts w:ascii="Barlow Semi Condensed" w:cs="Barlow Semi Condensed" w:eastAsia="Barlow Semi Condensed" w:hAnsi="Barlow Semi Condensed"/>
          <w:b/>
          <w:bCs/>
          <w:i w:val="false"/>
          <w:iCs w:val="false"/>
          <w:sz w:val="24"/>
          <w:szCs w:val="24"/>
        </w:rPr>
        <w:t xml:space="preserve">persone viventi</w:t>
      </w:r>
      <w:r>
        <w:rPr>
          <w:rFonts w:ascii="Barlow Semi Condensed" w:cs="Barlow Semi Condensed" w:eastAsia="Barlow Semi Condensed" w:hAnsi="Barlow Semi Condensed"/>
          <w:i w:val="false"/>
          <w:iCs w:val="false"/>
          <w:sz w:val="24"/>
          <w:szCs w:val="24"/>
        </w:rPr>
        <w:t xml:space="preserve">. </w:t>
      </w:r>
      <w:r>
        <w:rPr>
          <w:rFonts w:ascii="Barlow Semi Condensed" w:cs="Barlow Semi Condensed" w:eastAsia="Barlow Semi Condensed" w:hAnsi="Barlow Semi Condensed"/>
          <w:b/>
          <w:bCs/>
          <w:i w:val="false"/>
          <w:iCs w:val="false"/>
          <w:sz w:val="24"/>
          <w:szCs w:val="24"/>
        </w:rPr>
        <w:t xml:space="preserve">Nessun blocco indica alcuno come responsabile di reato o di illecito</w:t>
      </w:r>
      <w:r>
        <w:rPr>
          <w:rFonts w:ascii="Barlow Semi Condensed" w:cs="Barlow Semi Condensed" w:eastAsia="Barlow Semi Condensed" w:hAnsi="Barlow Semi Condensed"/>
          <w:i w:val="false"/>
          <w:iCs w:val="false"/>
          <w:sz w:val="24"/>
          <w:szCs w:val="24"/>
        </w:rPr>
        <w:t xml:space="preserve">, e nessuna delle persone nominate risulta condannata in relazione ai fatti indagati. I nomi compaiono soltanto per fatti pubblici e documentabili — nascita, residenza, cittadinanza, impiego, parentela, dichiarazioni rese pubblicamente, atti societari depositati — e mai per condotte inferite. L’appartenenza a un Paese, a una scuola, a un’azienda o a una famiglia non è prova di condotta; la contemporaneità non è prova di nesso; </w:t>
      </w:r>
      <w:r>
        <w:rPr>
          <w:rFonts w:ascii="Barlow Semi Condensed" w:cs="Barlow Semi Condensed" w:eastAsia="Barlow Semi Condensed" w:hAnsi="Barlow Semi Condensed"/>
          <w:b/>
          <w:bCs/>
          <w:i w:val="false"/>
          <w:iCs w:val="false"/>
          <w:sz w:val="24"/>
          <w:szCs w:val="24"/>
        </w:rPr>
        <w:t xml:space="preserve">l’origine non è una colpa e l’infanzia non è una scelta</w:t>
      </w:r>
      <w:r>
        <w:rPr>
          <w:rFonts w:ascii="Barlow Semi Condensed" w:cs="Barlow Semi Condensed" w:eastAsia="Barlow Semi Condensed" w:hAnsi="Barlow Semi Condensed"/>
          <w:i w:val="false"/>
          <w:iCs w:val="false"/>
          <w:sz w:val="24"/>
          <w:szCs w:val="24"/>
        </w:rPr>
        <w:t xml:space="preserve">.</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Il metro.</w:t>
      </w:r>
      <w:r>
        <w:rPr>
          <w:rFonts w:ascii="Barlow Semi Condensed" w:cs="Barlow Semi Condensed" w:eastAsia="Barlow Semi Condensed" w:hAnsi="Barlow Semi Condensed"/>
          <w:i w:val="false"/>
          <w:iCs w:val="false"/>
          <w:sz w:val="24"/>
          <w:szCs w:val="24"/>
        </w:rPr>
        <w:t xml:space="preserve"> Vale in ogni pagina la regola dei tre piani — rapporto diretto documentato, convergenza strutturale, affermazione terziaria: </w:t>
      </w:r>
      <w:r>
        <w:rPr>
          <w:rFonts w:ascii="Barlow Semi Condensed" w:cs="Barlow Semi Condensed" w:eastAsia="Barlow Semi Condensed" w:hAnsi="Barlow Semi Condensed"/>
          <w:i w:val="false"/>
          <w:iCs w:val="false"/>
          <w:sz w:val="24"/>
          <w:szCs w:val="24"/>
        </w:rPr>
        <w:t xml:space="preserve">un ponte è reale solo al piano 1</w:t>
      </w:r>
      <w:r>
        <w:rPr>
          <w:rFonts w:ascii="Barlow Semi Condensed" w:cs="Barlow Semi Condensed" w:eastAsia="Barlow Semi Condensed" w:hAnsi="Barlow Semi Condensed"/>
          <w:i w:val="false"/>
          <w:iCs w:val="false"/>
          <w:sz w:val="24"/>
          <w:szCs w:val="24"/>
        </w:rPr>
        <w:t xml:space="preserve">. E vale la distinzione fra omologia e analogia: dalla somiglianza del risultato non si deduce l’antenato comune. Le divergenze si riportano e non si sciolgono in silenzio; lo Stato Zero è un’acquisizione di pieno valore e si scrive con la sede d’archivio che lo chiuderebbe. La tredicesima serie chiude l’opera fermando la tesi nel punto in cui diventerebbe un’imputazione: </w:t>
      </w:r>
      <w:r>
        <w:rPr>
          <w:rFonts w:ascii="Barlow Semi Condensed" w:cs="Barlow Semi Condensed" w:eastAsia="Barlow Semi Condensed" w:hAnsi="Barlow Semi Condensed"/>
          <w:b/>
          <w:bCs/>
          <w:i w:val="false"/>
          <w:iCs w:val="false"/>
          <w:sz w:val="24"/>
          <w:szCs w:val="24"/>
        </w:rPr>
        <w:t xml:space="preserve">la responsabilità è personale e non si eredita.</w:t>
      </w:r>
    </w:p>
    <w:p>
      <w:r>
        <w:br w:type="page"/>
      </w:r>
    </w:p>
    <w:p>
      <w:pPr>
        <w:pStyle w:val="Heading1"/>
        <w:spacing w:after="120" w:before="240"/>
      </w:pPr>
      <w:r>
        <w:rPr>
          <w:rFonts w:ascii="Barlow Semi Condensed" w:cs="Barlow Semi Condensed" w:eastAsia="Barlow Semi Condensed" w:hAnsi="Barlow Semi Condensed"/>
          <w:sz w:val="24"/>
          <w:szCs w:val="24"/>
        </w:rPr>
        <w:t xml:space="preserve">Il frontespizio dell'opera — la chiave, lo statuto delle persone, i mille bersagli</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La chiave, dichiarata in apertura.</w:t>
      </w:r>
      <w:r>
        <w:rPr>
          <w:rFonts w:ascii="Barlow Semi Condensed" w:cs="Barlow Semi Condensed" w:eastAsia="Barlow Semi Condensed" w:hAnsi="Barlow Semi Condensed"/>
          <w:i w:val="false"/>
          <w:iCs w:val="false"/>
          <w:sz w:val="24"/>
          <w:szCs w:val="24"/>
        </w:rPr>
        <w:t xml:space="preserve"> Il committente ha chiesto mille blocchi mirati di ricerca che costruiscano </w:t>
      </w:r>
      <w:r>
        <w:rPr>
          <w:rFonts w:ascii="Barlow Semi Condensed" w:cs="Barlow Semi Condensed" w:eastAsia="Barlow Semi Condensed" w:hAnsi="Barlow Semi Condensed"/>
          <w:b/>
          <w:bCs/>
          <w:i w:val="false"/>
          <w:iCs w:val="false"/>
          <w:sz w:val="24"/>
          <w:szCs w:val="24"/>
        </w:rPr>
        <w:t xml:space="preserve">una continuità</w:t>
      </w:r>
      <w:r>
        <w:rPr>
          <w:rFonts w:ascii="Barlow Semi Condensed" w:cs="Barlow Semi Condensed" w:eastAsia="Barlow Semi Condensed" w:hAnsi="Barlow Semi Condensed"/>
          <w:i w:val="false"/>
          <w:iCs w:val="false"/>
          <w:sz w:val="24"/>
          <w:szCs w:val="24"/>
        </w:rPr>
        <w:t xml:space="preserve"> dal Sud Africa dell'apartheid alla cosiddetta PayPal Mafia, passando per i nomi che quella continuità attraversa. La chiave è accolta e dichiarata qui come il corpus fa con ogni sua chiave: </w:t>
      </w:r>
      <w:r>
        <w:rPr>
          <w:rFonts w:ascii="Barlow Semi Condensed" w:cs="Barlow Semi Condensed" w:eastAsia="Barlow Semi Condensed" w:hAnsi="Barlow Semi Condensed"/>
          <w:b/>
          <w:bCs/>
          <w:i w:val="false"/>
          <w:iCs w:val="false"/>
          <w:sz w:val="24"/>
          <w:szCs w:val="24"/>
        </w:rPr>
        <w:t xml:space="preserve">è una lente, non una sentenza</w:t>
      </w:r>
      <w:r>
        <w:rPr>
          <w:rFonts w:ascii="Barlow Semi Condensed" w:cs="Barlow Semi Condensed" w:eastAsia="Barlow Semi Condensed" w:hAnsi="Barlow Semi Condensed"/>
          <w:i w:val="false"/>
          <w:iCs w:val="false"/>
          <w:sz w:val="24"/>
          <w:szCs w:val="24"/>
        </w:rPr>
        <w:t xml:space="preserve"> — e, per la prima volta in questo corpus, è anche </w:t>
      </w:r>
      <w:r>
        <w:rPr>
          <w:rFonts w:ascii="Barlow Semi Condensed" w:cs="Barlow Semi Condensed" w:eastAsia="Barlow Semi Condensed" w:hAnsi="Barlow Semi Condensed"/>
          <w:b/>
          <w:bCs/>
          <w:i w:val="false"/>
          <w:iCs w:val="false"/>
          <w:sz w:val="24"/>
          <w:szCs w:val="24"/>
        </w:rPr>
        <w:t xml:space="preserve">un'ipotesi da mettere alla prova, non una premessa da illustrare</w:t>
      </w:r>
      <w:r>
        <w:rPr>
          <w:rFonts w:ascii="Barlow Semi Condensed" w:cs="Barlow Semi Condensed" w:eastAsia="Barlow Semi Condensed" w:hAnsi="Barlow Semi Condensed"/>
          <w:i w:val="false"/>
          <w:iCs w:val="false"/>
          <w:sz w:val="24"/>
          <w:szCs w:val="24"/>
        </w:rPr>
        <w:t xml:space="preserve">. Un'opera che si limitasse a raccogliere ciò che conferma la continuità non sarebbe una ricerca: sarebbe un'arringa. Perciò ogni serie porta con sé i propri </w:t>
      </w:r>
      <w:r>
        <w:rPr>
          <w:rFonts w:ascii="Barlow Semi Condensed" w:cs="Barlow Semi Condensed" w:eastAsia="Barlow Semi Condensed" w:hAnsi="Barlow Semi Condensed"/>
          <w:b/>
          <w:bCs/>
          <w:i w:val="false"/>
          <w:iCs w:val="false"/>
          <w:sz w:val="24"/>
          <w:szCs w:val="24"/>
        </w:rPr>
        <w:t xml:space="preserve">bersagli di smentita</w:t>
      </w:r>
      <w:r>
        <w:rPr>
          <w:rFonts w:ascii="Barlow Semi Condensed" w:cs="Barlow Semi Condensed" w:eastAsia="Barlow Semi Condensed" w:hAnsi="Barlow Semi Condensed"/>
          <w:i w:val="false"/>
          <w:iCs w:val="false"/>
          <w:sz w:val="24"/>
          <w:szCs w:val="24"/>
        </w:rPr>
        <w:t xml:space="preserve">, e la tredicesima esiste per fermare la tesi nel punto in cui essa spingerebbe verso l'unica conclusione che questo corpus non ammette.</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Che cosa sono i mille blocchi.</w:t>
      </w:r>
      <w:r>
        <w:rPr>
          <w:rFonts w:ascii="Barlow Semi Condensed" w:cs="Barlow Semi Condensed" w:eastAsia="Barlow Semi Condensed" w:hAnsi="Barlow Semi Condensed"/>
          <w:i w:val="false"/>
          <w:iCs w:val="false"/>
          <w:sz w:val="24"/>
          <w:szCs w:val="24"/>
        </w:rPr>
        <w:t xml:space="preserve"> Non sono mille affermazioni: sono </w:t>
      </w:r>
      <w:r>
        <w:rPr>
          <w:rFonts w:ascii="Barlow Semi Condensed" w:cs="Barlow Semi Condensed" w:eastAsia="Barlow Semi Condensed" w:hAnsi="Barlow Semi Condensed"/>
          <w:b/>
          <w:bCs/>
          <w:i w:val="false"/>
          <w:iCs w:val="false"/>
          <w:sz w:val="24"/>
          <w:szCs w:val="24"/>
        </w:rPr>
        <w:t xml:space="preserve">mille bersagli</w:t>
      </w:r>
      <w:r>
        <w:rPr>
          <w:rFonts w:ascii="Barlow Semi Condensed" w:cs="Barlow Semi Condensed" w:eastAsia="Barlow Semi Condensed" w:hAnsi="Barlow Semi Condensed"/>
          <w:i w:val="false"/>
          <w:iCs w:val="false"/>
          <w:sz w:val="24"/>
          <w:szCs w:val="24"/>
        </w:rPr>
        <w:t xml:space="preserve">. Ciascun blocco è un quesito da portare in archivio, una sede da interrogare, una regola di lettura o una lacuna verbalizzata, nella forma già usata dall'agenda di ricerca in trecento blocchi e dai nove cantieri in mille. Il criterio di riuscita non è la persuasività: è che </w:t>
      </w:r>
      <w:r>
        <w:rPr>
          <w:rFonts w:ascii="Barlow Semi Condensed" w:cs="Barlow Semi Condensed" w:eastAsia="Barlow Semi Condensed" w:hAnsi="Barlow Semi Condensed"/>
          <w:b/>
          <w:bCs/>
          <w:i w:val="false"/>
          <w:iCs w:val="false"/>
          <w:sz w:val="24"/>
          <w:szCs w:val="24"/>
        </w:rPr>
        <w:t xml:space="preserve">un terzo possa eseguire il blocco</w:t>
      </w:r>
      <w:r>
        <w:rPr>
          <w:rFonts w:ascii="Barlow Semi Condensed" w:cs="Barlow Semi Condensed" w:eastAsia="Barlow Semi Condensed" w:hAnsi="Barlow Semi Condensed"/>
          <w:i w:val="false"/>
          <w:iCs w:val="false"/>
          <w:sz w:val="24"/>
          <w:szCs w:val="24"/>
        </w:rPr>
        <w:t xml:space="preserve"> e ottenere un esito — anche negativo — senza dover credere a chi lo ha scritto.</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Lo statuto delle persone, che qui vincola più che altrove.</w:t>
      </w:r>
      <w:r>
        <w:rPr>
          <w:rFonts w:ascii="Barlow Semi Condensed" w:cs="Barlow Semi Condensed" w:eastAsia="Barlow Semi Condensed" w:hAnsi="Barlow Semi Condensed"/>
          <w:i w:val="false"/>
          <w:iCs w:val="false"/>
          <w:sz w:val="24"/>
          <w:szCs w:val="24"/>
        </w:rPr>
        <w:t xml:space="preserve"> Quest'opera nomina </w:t>
      </w:r>
      <w:r>
        <w:rPr>
          <w:rFonts w:ascii="Barlow Semi Condensed" w:cs="Barlow Semi Condensed" w:eastAsia="Barlow Semi Condensed" w:hAnsi="Barlow Semi Condensed"/>
          <w:b/>
          <w:bCs/>
          <w:i w:val="false"/>
          <w:iCs w:val="false"/>
          <w:sz w:val="24"/>
          <w:szCs w:val="24"/>
        </w:rPr>
        <w:t xml:space="preserve">persone viventi</w:t>
      </w:r>
      <w:r>
        <w:rPr>
          <w:rFonts w:ascii="Barlow Semi Condensed" w:cs="Barlow Semi Condensed" w:eastAsia="Barlow Semi Condensed" w:hAnsi="Barlow Semi Condensed"/>
          <w:i w:val="false"/>
          <w:iCs w:val="false"/>
          <w:sz w:val="24"/>
          <w:szCs w:val="24"/>
        </w:rPr>
        <w:t xml:space="preserve">. Vale perciò, rafforzata, la regola di ferro del corpus: </w:t>
      </w:r>
      <w:r>
        <w:rPr>
          <w:rFonts w:ascii="Barlow Semi Condensed" w:cs="Barlow Semi Condensed" w:eastAsia="Barlow Semi Condensed" w:hAnsi="Barlow Semi Condensed"/>
          <w:b/>
          <w:bCs/>
          <w:i w:val="false"/>
          <w:iCs w:val="false"/>
          <w:sz w:val="24"/>
          <w:szCs w:val="24"/>
        </w:rPr>
        <w:t xml:space="preserve">nessun blocco indica alcuno come responsabile di reato</w:t>
      </w:r>
      <w:r>
        <w:rPr>
          <w:rFonts w:ascii="Barlow Semi Condensed" w:cs="Barlow Semi Condensed" w:eastAsia="Barlow Semi Condensed" w:hAnsi="Barlow Semi Condensed"/>
          <w:i w:val="false"/>
          <w:iCs w:val="false"/>
          <w:sz w:val="24"/>
          <w:szCs w:val="24"/>
        </w:rPr>
        <w:t xml:space="preserve">; nessuno dei soggetti nominati risulta condannato in relazione ai fatti qui indagati, e il corpus si ferma al giudicato. I nomi compaiono </w:t>
      </w:r>
      <w:r>
        <w:rPr>
          <w:rFonts w:ascii="Barlow Semi Condensed" w:cs="Barlow Semi Condensed" w:eastAsia="Barlow Semi Condensed" w:hAnsi="Barlow Semi Condensed"/>
          <w:b/>
          <w:bCs/>
          <w:i w:val="false"/>
          <w:iCs w:val="false"/>
          <w:sz w:val="24"/>
          <w:szCs w:val="24"/>
        </w:rPr>
        <w:t xml:space="preserve">soltanto per fatti pubblici e documentabili</w:t>
      </w:r>
      <w:r>
        <w:rPr>
          <w:rFonts w:ascii="Barlow Semi Condensed" w:cs="Barlow Semi Condensed" w:eastAsia="Barlow Semi Condensed" w:hAnsi="Barlow Semi Condensed"/>
          <w:i w:val="false"/>
          <w:iCs w:val="false"/>
          <w:sz w:val="24"/>
          <w:szCs w:val="24"/>
        </w:rPr>
        <w:t xml:space="preserve"> — nascita, residenza, cittadinanza, impiego, parentela, dichiarazioni rese pubblicamente, atti societari depositati — e mai per condotte inferite. Valgono inoltre, e senza eccezione: l'appartenenza a un Paese, a una scuola, a un'azienda o a una famiglia </w:t>
      </w:r>
      <w:r>
        <w:rPr>
          <w:rFonts w:ascii="Barlow Semi Condensed" w:cs="Barlow Semi Condensed" w:eastAsia="Barlow Semi Condensed" w:hAnsi="Barlow Semi Condensed"/>
          <w:b/>
          <w:bCs/>
          <w:i w:val="false"/>
          <w:iCs w:val="false"/>
          <w:sz w:val="24"/>
          <w:szCs w:val="24"/>
        </w:rPr>
        <w:t xml:space="preserve">non è prova di condotta</w:t>
      </w:r>
      <w:r>
        <w:rPr>
          <w:rFonts w:ascii="Barlow Semi Condensed" w:cs="Barlow Semi Condensed" w:eastAsia="Barlow Semi Condensed" w:hAnsi="Barlow Semi Condensed"/>
          <w:i w:val="false"/>
          <w:iCs w:val="false"/>
          <w:sz w:val="24"/>
          <w:szCs w:val="24"/>
        </w:rPr>
        <w:t xml:space="preserve">; la contemporaneità </w:t>
      </w:r>
      <w:r>
        <w:rPr>
          <w:rFonts w:ascii="Barlow Semi Condensed" w:cs="Barlow Semi Condensed" w:eastAsia="Barlow Semi Condensed" w:hAnsi="Barlow Semi Condensed"/>
          <w:b/>
          <w:bCs/>
          <w:i w:val="false"/>
          <w:iCs w:val="false"/>
          <w:sz w:val="24"/>
          <w:szCs w:val="24"/>
        </w:rPr>
        <w:t xml:space="preserve">non è prova di nesso</w:t>
      </w:r>
      <w:r>
        <w:rPr>
          <w:rFonts w:ascii="Barlow Semi Condensed" w:cs="Barlow Semi Condensed" w:eastAsia="Barlow Semi Condensed" w:hAnsi="Barlow Semi Condensed"/>
          <w:i w:val="false"/>
          <w:iCs w:val="false"/>
          <w:sz w:val="24"/>
          <w:szCs w:val="24"/>
        </w:rPr>
        <w:t xml:space="preserve">; l'origine </w:t>
      </w:r>
      <w:r>
        <w:rPr>
          <w:rFonts w:ascii="Barlow Semi Condensed" w:cs="Barlow Semi Condensed" w:eastAsia="Barlow Semi Condensed" w:hAnsi="Barlow Semi Condensed"/>
          <w:b/>
          <w:bCs/>
          <w:i w:val="false"/>
          <w:iCs w:val="false"/>
          <w:sz w:val="24"/>
          <w:szCs w:val="24"/>
        </w:rPr>
        <w:t xml:space="preserve">non è una colpa</w:t>
      </w:r>
      <w:r>
        <w:rPr>
          <w:rFonts w:ascii="Barlow Semi Condensed" w:cs="Barlow Semi Condensed" w:eastAsia="Barlow Semi Condensed" w:hAnsi="Barlow Semi Condensed"/>
          <w:i w:val="false"/>
          <w:iCs w:val="false"/>
          <w:sz w:val="24"/>
          <w:szCs w:val="24"/>
        </w:rPr>
        <w:t xml:space="preserve">; le divergenze si riportano e non si scelgono in silenzio.</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La regola dei tre piani, che è il metro dell'intera opera.</w:t>
      </w:r>
      <w:r>
        <w:rPr>
          <w:rFonts w:ascii="Barlow Semi Condensed" w:cs="Barlow Semi Condensed" w:eastAsia="Barlow Semi Condensed" w:hAnsi="Barlow Semi Condensed"/>
          <w:i w:val="false"/>
          <w:iCs w:val="false"/>
          <w:sz w:val="24"/>
          <w:szCs w:val="24"/>
        </w:rPr>
        <w:t xml:space="preserve"> </w:t>
      </w:r>
      <w:r>
        <w:rPr>
          <w:rFonts w:ascii="Barlow Semi Condensed" w:cs="Barlow Semi Condensed" w:eastAsia="Barlow Semi Condensed" w:hAnsi="Barlow Semi Condensed"/>
          <w:b/>
          <w:bCs/>
          <w:i w:val="false"/>
          <w:iCs w:val="false"/>
          <w:sz w:val="24"/>
          <w:szCs w:val="24"/>
        </w:rPr>
        <w:t xml:space="preserve">Piano 1</w:t>
      </w:r>
      <w:r>
        <w:rPr>
          <w:rFonts w:ascii="Barlow Semi Condensed" w:cs="Barlow Semi Condensed" w:eastAsia="Barlow Semi Condensed" w:hAnsi="Barlow Semi Condensed"/>
          <w:i w:val="false"/>
          <w:iCs w:val="false"/>
          <w:sz w:val="24"/>
          <w:szCs w:val="24"/>
        </w:rPr>
        <w:t xml:space="preserve">: rapporto diretto documentato — un atto, un registro, un contratto, un verbale che nomini le due parti. </w:t>
      </w:r>
      <w:r>
        <w:rPr>
          <w:rFonts w:ascii="Barlow Semi Condensed" w:cs="Barlow Semi Condensed" w:eastAsia="Barlow Semi Condensed" w:hAnsi="Barlow Semi Condensed"/>
          <w:b/>
          <w:bCs/>
          <w:i w:val="false"/>
          <w:iCs w:val="false"/>
          <w:sz w:val="24"/>
          <w:szCs w:val="24"/>
        </w:rPr>
        <w:t xml:space="preserve">Piano 2</w:t>
      </w:r>
      <w:r>
        <w:rPr>
          <w:rFonts w:ascii="Barlow Semi Condensed" w:cs="Barlow Semi Condensed" w:eastAsia="Barlow Semi Condensed" w:hAnsi="Barlow Semi Condensed"/>
          <w:i w:val="false"/>
          <w:iCs w:val="false"/>
          <w:sz w:val="24"/>
          <w:szCs w:val="24"/>
        </w:rPr>
        <w:t xml:space="preserve">: convergenza strutturale entro la stessa cornice — due fatti reali che condividono un ambiente e non un legame. </w:t>
      </w:r>
      <w:r>
        <w:rPr>
          <w:rFonts w:ascii="Barlow Semi Condensed" w:cs="Barlow Semi Condensed" w:eastAsia="Barlow Semi Condensed" w:hAnsi="Barlow Semi Condensed"/>
          <w:b/>
          <w:bCs/>
          <w:i w:val="false"/>
          <w:iCs w:val="false"/>
          <w:sz w:val="24"/>
          <w:szCs w:val="24"/>
        </w:rPr>
        <w:t xml:space="preserve">Piano 3</w:t>
      </w:r>
      <w:r>
        <w:rPr>
          <w:rFonts w:ascii="Barlow Semi Condensed" w:cs="Barlow Semi Condensed" w:eastAsia="Barlow Semi Condensed" w:hAnsi="Barlow Semi Condensed"/>
          <w:i w:val="false"/>
          <w:iCs w:val="false"/>
          <w:sz w:val="24"/>
          <w:szCs w:val="24"/>
        </w:rPr>
        <w:t xml:space="preserve">: affermazione terziaria priva di riscontro — la circolazione pubblica che si autocita. </w:t>
      </w:r>
      <w:r>
        <w:rPr>
          <w:rFonts w:ascii="Barlow Semi Condensed" w:cs="Barlow Semi Condensed" w:eastAsia="Barlow Semi Condensed" w:hAnsi="Barlow Semi Condensed"/>
          <w:i w:val="false"/>
          <w:iCs w:val="false"/>
          <w:sz w:val="24"/>
          <w:szCs w:val="24"/>
        </w:rPr>
        <w:t xml:space="preserve">Un ponte è reale solo al piano 1.</w:t>
      </w:r>
      <w:r>
        <w:rPr>
          <w:rFonts w:ascii="Barlow Semi Condensed" w:cs="Barlow Semi Condensed" w:eastAsia="Barlow Semi Condensed" w:hAnsi="Barlow Semi Condensed"/>
          <w:i w:val="false"/>
          <w:iCs w:val="false"/>
          <w:sz w:val="24"/>
          <w:szCs w:val="24"/>
        </w:rPr>
        <w:t xml:space="preserve"> I piani 2 e 3 si registrano come tali e </w:t>
      </w:r>
      <w:r>
        <w:rPr>
          <w:rFonts w:ascii="Barlow Semi Condensed" w:cs="Barlow Semi Condensed" w:eastAsia="Barlow Semi Condensed" w:hAnsi="Barlow Semi Condensed"/>
          <w:b/>
          <w:bCs/>
          <w:i w:val="false"/>
          <w:iCs w:val="false"/>
          <w:sz w:val="24"/>
          <w:szCs w:val="24"/>
        </w:rPr>
        <w:t xml:space="preserve">non si promuovono mai a nesso causale</w:t>
      </w:r>
      <w:r>
        <w:rPr>
          <w:rFonts w:ascii="Barlow Semi Condensed" w:cs="Barlow Semi Condensed" w:eastAsia="Barlow Semi Condensed" w:hAnsi="Barlow Semi Condensed"/>
          <w:i w:val="false"/>
          <w:iCs w:val="false"/>
          <w:sz w:val="24"/>
          <w:szCs w:val="24"/>
        </w:rPr>
        <w:t xml:space="preserve">. Vale infine lo </w:t>
      </w:r>
      <w:r>
        <w:rPr>
          <w:rFonts w:ascii="Barlow Semi Condensed" w:cs="Barlow Semi Condensed" w:eastAsia="Barlow Semi Condensed" w:hAnsi="Barlow Semi Condensed"/>
          <w:b/>
          <w:bCs/>
          <w:i w:val="false"/>
          <w:iCs w:val="false"/>
          <w:sz w:val="24"/>
          <w:szCs w:val="24"/>
        </w:rPr>
        <w:t xml:space="preserve">Stato Zero</w:t>
      </w:r>
      <w:r>
        <w:rPr>
          <w:rFonts w:ascii="Barlow Semi Condensed" w:cs="Barlow Semi Condensed" w:eastAsia="Barlow Semi Condensed" w:hAnsi="Barlow Semi Condensed"/>
          <w:i w:val="false"/>
          <w:iCs w:val="false"/>
          <w:sz w:val="24"/>
          <w:szCs w:val="24"/>
        </w:rPr>
        <w:t xml:space="preserve">: l'esito negativo è un'acquisizione di pieno valore, e si scrive sempre con la sede d'archivio che lo chiuderebbe.</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Omologia e analogia, e perché qui la distinzione è tutto.</w:t>
      </w:r>
      <w:r>
        <w:rPr>
          <w:rFonts w:ascii="Barlow Semi Condensed" w:cs="Barlow Semi Condensed" w:eastAsia="Barlow Semi Condensed" w:hAnsi="Barlow Semi Condensed"/>
          <w:i w:val="false"/>
          <w:iCs w:val="false"/>
          <w:sz w:val="24"/>
          <w:szCs w:val="24"/>
        </w:rPr>
        <w:t xml:space="preserve"> Il corpus ha fissato altrove la coppia che qui governa ogni pagina: due strutture simili possono discendere da un antenato comune — </w:t>
      </w:r>
      <w:r>
        <w:rPr>
          <w:rFonts w:ascii="Barlow Semi Condensed" w:cs="Barlow Semi Condensed" w:eastAsia="Barlow Semi Condensed" w:hAnsi="Barlow Semi Condensed"/>
          <w:b/>
          <w:bCs/>
          <w:i w:val="false"/>
          <w:iCs w:val="false"/>
          <w:sz w:val="24"/>
          <w:szCs w:val="24"/>
        </w:rPr>
        <w:t xml:space="preserve">omologia</w:t>
      </w:r>
      <w:r>
        <w:rPr>
          <w:rFonts w:ascii="Barlow Semi Condensed" w:cs="Barlow Semi Condensed" w:eastAsia="Barlow Semi Condensed" w:hAnsi="Barlow Semi Condensed"/>
          <w:i w:val="false"/>
          <w:iCs w:val="false"/>
          <w:sz w:val="24"/>
          <w:szCs w:val="24"/>
        </w:rPr>
        <w:t xml:space="preserve"> — oppure essere convergenze indipendenti in ambienti simili — </w:t>
      </w:r>
      <w:r>
        <w:rPr>
          <w:rFonts w:ascii="Barlow Semi Condensed" w:cs="Barlow Semi Condensed" w:eastAsia="Barlow Semi Condensed" w:hAnsi="Barlow Semi Condensed"/>
          <w:b/>
          <w:bCs/>
          <w:i w:val="false"/>
          <w:iCs w:val="false"/>
          <w:sz w:val="24"/>
          <w:szCs w:val="24"/>
        </w:rPr>
        <w:t xml:space="preserve">analogia</w:t>
      </w:r>
      <w:r>
        <w:rPr>
          <w:rFonts w:ascii="Barlow Semi Condensed" w:cs="Barlow Semi Condensed" w:eastAsia="Barlow Semi Condensed" w:hAnsi="Barlow Semi Condensed"/>
          <w:i w:val="false"/>
          <w:iCs w:val="false"/>
          <w:sz w:val="24"/>
          <w:szCs w:val="24"/>
        </w:rPr>
        <w:t xml:space="preserve"> — e </w:t>
      </w:r>
      <w:r>
        <w:rPr>
          <w:rFonts w:ascii="Barlow Semi Condensed" w:cs="Barlow Semi Condensed" w:eastAsia="Barlow Semi Condensed" w:hAnsi="Barlow Semi Condensed"/>
          <w:i w:val="false"/>
          <w:iCs w:val="false"/>
          <w:sz w:val="24"/>
          <w:szCs w:val="24"/>
        </w:rPr>
        <w:t xml:space="preserve">dalla somiglianza del risultato non si deduce l'antenato</w:t>
      </w:r>
      <w:r>
        <w:rPr>
          <w:rFonts w:ascii="Barlow Semi Condensed" w:cs="Barlow Semi Condensed" w:eastAsia="Barlow Semi Condensed" w:hAnsi="Barlow Semi Condensed"/>
          <w:i w:val="false"/>
          <w:iCs w:val="false"/>
          <w:sz w:val="24"/>
          <w:szCs w:val="24"/>
        </w:rPr>
        <w:t xml:space="preserve">. Che un gruppo di persone nate o cresciute nell'Africa australe sotto un regime segregazionista sia poi confluito in una medesima impresa californiana è un </w:t>
      </w:r>
      <w:r>
        <w:rPr>
          <w:rFonts w:ascii="Barlow Semi Condensed" w:cs="Barlow Semi Condensed" w:eastAsia="Barlow Semi Condensed" w:hAnsi="Barlow Semi Condensed"/>
          <w:b/>
          <w:bCs/>
          <w:i w:val="false"/>
          <w:iCs w:val="false"/>
          <w:sz w:val="24"/>
          <w:szCs w:val="24"/>
        </w:rPr>
        <w:t xml:space="preserve">fatto</w:t>
      </w:r>
      <w:r>
        <w:rPr>
          <w:rFonts w:ascii="Barlow Semi Condensed" w:cs="Barlow Semi Condensed" w:eastAsia="Barlow Semi Condensed" w:hAnsi="Barlow Semi Condensed"/>
          <w:i w:val="false"/>
          <w:iCs w:val="false"/>
          <w:sz w:val="24"/>
          <w:szCs w:val="24"/>
        </w:rPr>
        <w:t xml:space="preserve">; che ne discenda una trasmissione di dottrina è un'</w:t>
      </w:r>
      <w:r>
        <w:rPr>
          <w:rFonts w:ascii="Barlow Semi Condensed" w:cs="Barlow Semi Condensed" w:eastAsia="Barlow Semi Condensed" w:hAnsi="Barlow Semi Condensed"/>
          <w:b/>
          <w:bCs/>
          <w:i w:val="false"/>
          <w:iCs w:val="false"/>
          <w:sz w:val="24"/>
          <w:szCs w:val="24"/>
        </w:rPr>
        <w:t xml:space="preserve">ipotesi</w:t>
      </w:r>
      <w:r>
        <w:rPr>
          <w:rFonts w:ascii="Barlow Semi Condensed" w:cs="Barlow Semi Condensed" w:eastAsia="Barlow Semi Condensed" w:hAnsi="Barlow Semi Condensed"/>
          <w:i w:val="false"/>
          <w:iCs w:val="false"/>
          <w:sz w:val="24"/>
          <w:szCs w:val="24"/>
        </w:rPr>
        <w:t xml:space="preserve">, e il test è uno solo e non è retorico: un documento di provenienza che nomini la controparte. Dove manca, si registra una convergenza e ci si ferma.</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Un avvertimento sulle fonti, che va messo in copertina perché qui pesa più che altrove.</w:t>
      </w:r>
      <w:r>
        <w:rPr>
          <w:rFonts w:ascii="Barlow Semi Condensed" w:cs="Barlow Semi Condensed" w:eastAsia="Barlow Semi Condensed" w:hAnsi="Barlow Semi Condensed"/>
          <w:i w:val="false"/>
          <w:iCs w:val="false"/>
          <w:sz w:val="24"/>
          <w:szCs w:val="24"/>
        </w:rPr>
        <w:t xml:space="preserve"> Su questa materia </w:t>
      </w:r>
      <w:r>
        <w:rPr>
          <w:rFonts w:ascii="Barlow Semi Condensed" w:cs="Barlow Semi Condensed" w:eastAsia="Barlow Semi Condensed" w:hAnsi="Barlow Semi Condensed"/>
          <w:b/>
          <w:bCs/>
          <w:i w:val="false"/>
          <w:iCs w:val="false"/>
          <w:sz w:val="24"/>
          <w:szCs w:val="24"/>
        </w:rPr>
        <w:t xml:space="preserve">la letteratura in rete è inquinata in modo eccezionale</w:t>
      </w:r>
      <w:r>
        <w:rPr>
          <w:rFonts w:ascii="Barlow Semi Condensed" w:cs="Barlow Semi Condensed" w:eastAsia="Barlow Semi Condensed" w:hAnsi="Barlow Semi Condensed"/>
          <w:i w:val="false"/>
          <w:iCs w:val="false"/>
          <w:sz w:val="24"/>
          <w:szCs w:val="24"/>
        </w:rPr>
        <w:t xml:space="preserve">. Le stesse formulazioni ricorrono identiche su decine di siti militanti — d'accusa e di difesa — senza che alcuno di essi aggiunga un documento; il numero delle ripetizioni non aggiunge valore probatorio, ed è replicazione senza informazione nuova. Restano perciò </w:t>
      </w:r>
      <w:r>
        <w:rPr>
          <w:rFonts w:ascii="Barlow Semi Condensed" w:cs="Barlow Semi Condensed" w:eastAsia="Barlow Semi Condensed" w:hAnsi="Barlow Semi Condensed"/>
          <w:b/>
          <w:bCs/>
          <w:i w:val="false"/>
          <w:iCs w:val="false"/>
          <w:sz w:val="24"/>
          <w:szCs w:val="24"/>
        </w:rPr>
        <w:t xml:space="preserve">escluse come fonti citabili</w:t>
      </w:r>
      <w:r>
        <w:rPr>
          <w:rFonts w:ascii="Barlow Semi Condensed" w:cs="Barlow Semi Condensed" w:eastAsia="Barlow Semi Condensed" w:hAnsi="Barlow Semi Condensed"/>
          <w:i w:val="false"/>
          <w:iCs w:val="false"/>
          <w:sz w:val="24"/>
          <w:szCs w:val="24"/>
        </w:rPr>
        <w:t xml:space="preserve">, per decisione del committente già vigente nel corpus, </w:t>
      </w:r>
      <w:r>
        <w:rPr>
          <w:rFonts w:ascii="Barlow Semi Condensed" w:cs="Barlow Semi Condensed" w:eastAsia="Barlow Semi Condensed" w:hAnsi="Barlow Semi Condensed"/>
          <w:i w:val="false"/>
          <w:iCs w:val="false"/>
          <w:sz w:val="24"/>
          <w:szCs w:val="24"/>
        </w:rPr>
        <w:t xml:space="preserve">il manifesto</w:t>
      </w:r>
      <w:r>
        <w:rPr>
          <w:rFonts w:ascii="Barlow Semi Condensed" w:cs="Barlow Semi Condensed" w:eastAsia="Barlow Semi Condensed" w:hAnsi="Barlow Semi Condensed"/>
          <w:i w:val="false"/>
          <w:iCs w:val="false"/>
          <w:sz w:val="24"/>
          <w:szCs w:val="24"/>
        </w:rPr>
        <w:t xml:space="preserve"> e </w:t>
      </w:r>
      <w:r>
        <w:rPr>
          <w:rFonts w:ascii="Barlow Semi Condensed" w:cs="Barlow Semi Condensed" w:eastAsia="Barlow Semi Condensed" w:hAnsi="Barlow Semi Condensed"/>
          <w:b/>
          <w:bCs/>
          <w:i w:val="false"/>
          <w:iCs w:val="false"/>
          <w:sz w:val="24"/>
          <w:szCs w:val="24"/>
        </w:rPr>
        <w:t xml:space="preserve">Grokipedia</w:t>
      </w:r>
      <w:r>
        <w:rPr>
          <w:rFonts w:ascii="Barlow Semi Condensed" w:cs="Barlow Semi Condensed" w:eastAsia="Barlow Semi Condensed" w:hAnsi="Barlow Semi Condensed"/>
          <w:i w:val="false"/>
          <w:iCs w:val="false"/>
          <w:sz w:val="24"/>
          <w:szCs w:val="24"/>
        </w:rPr>
        <w:t xml:space="preserve"> — quest'ultima con una ragione ulteriore e propria di quest'opera: sul tema qui trattato </w:t>
      </w:r>
      <w:r>
        <w:rPr>
          <w:rFonts w:ascii="Barlow Semi Condensed" w:cs="Barlow Semi Condensed" w:eastAsia="Barlow Semi Condensed" w:hAnsi="Barlow Semi Condensed"/>
          <w:b/>
          <w:bCs/>
          <w:i w:val="false"/>
          <w:iCs w:val="false"/>
          <w:sz w:val="24"/>
          <w:szCs w:val="24"/>
        </w:rPr>
        <w:t xml:space="preserve">è parte in causa</w:t>
      </w:r>
      <w:r>
        <w:rPr>
          <w:rFonts w:ascii="Barlow Semi Condensed" w:cs="Barlow Semi Condensed" w:eastAsia="Barlow Semi Condensed" w:hAnsi="Barlow Semi Condensed"/>
          <w:i w:val="false"/>
          <w:iCs w:val="false"/>
          <w:sz w:val="24"/>
          <w:szCs w:val="24"/>
        </w:rPr>
        <w:t xml:space="preserve">, essendo espressione della società di uno dei soggetti nominati. Un'enciclopedia scritta da un interessato non è una fonte terza, quale che ne sia la qualità.</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I quattro ancoraggi verificati in apertura.</w:t>
      </w:r>
      <w:r>
        <w:rPr>
          <w:rFonts w:ascii="Barlow Semi Condensed" w:cs="Barlow Semi Condensed" w:eastAsia="Barlow Semi Condensed" w:hAnsi="Barlow Semi Condensed"/>
          <w:i w:val="false"/>
          <w:iCs w:val="false"/>
          <w:sz w:val="24"/>
          <w:szCs w:val="24"/>
        </w:rPr>
        <w:t xml:space="preserve"> Prima di aprire le serie si fissa il poco che è solido, perché su questo non si congettura. </w:t>
      </w:r>
      <w:r>
        <w:rPr>
          <w:rFonts w:ascii="Barlow Semi Condensed" w:cs="Barlow Semi Condensed" w:eastAsia="Barlow Semi Condensed" w:hAnsi="Barlow Semi Condensed"/>
          <w:b/>
          <w:bCs/>
          <w:i w:val="false"/>
          <w:iCs w:val="false"/>
          <w:sz w:val="24"/>
          <w:szCs w:val="24"/>
        </w:rPr>
        <w:t xml:space="preserve">Primo</w:t>
      </w:r>
      <w:r>
        <w:rPr>
          <w:rFonts w:ascii="Barlow Semi Condensed" w:cs="Barlow Semi Condensed" w:eastAsia="Barlow Semi Condensed" w:hAnsi="Barlow Semi Condensed"/>
          <w:i w:val="false"/>
          <w:iCs w:val="false"/>
          <w:sz w:val="24"/>
          <w:szCs w:val="24"/>
        </w:rPr>
        <w:t xml:space="preserve">: Roelof Botha, direttore finanziario di PayPal e poi socio e managing partner di Sequoia Capital, </w:t>
      </w:r>
      <w:r>
        <w:rPr>
          <w:rFonts w:ascii="Barlow Semi Condensed" w:cs="Barlow Semi Condensed" w:eastAsia="Barlow Semi Condensed" w:hAnsi="Barlow Semi Condensed"/>
          <w:b/>
          <w:bCs/>
          <w:i w:val="false"/>
          <w:iCs w:val="false"/>
          <w:sz w:val="24"/>
          <w:szCs w:val="24"/>
        </w:rPr>
        <w:t xml:space="preserve">è nipote di Pik Botha</w:t>
      </w:r>
      <w:r>
        <w:rPr>
          <w:rFonts w:ascii="Barlow Semi Condensed" w:cs="Barlow Semi Condensed" w:eastAsia="Barlow Semi Condensed" w:hAnsi="Barlow Semi Condensed"/>
          <w:i w:val="false"/>
          <w:iCs w:val="false"/>
          <w:sz w:val="24"/>
          <w:szCs w:val="24"/>
        </w:rPr>
        <w:t xml:space="preserve"> — Roelof Frederik Botha, ministro degli Esteri sudafricano dal 1977 al 1994, il più longevo della storia del Paese, poi ministro delle Miniere e dell'Energia nel primo governo Mandela. È </w:t>
      </w:r>
      <w:r>
        <w:rPr>
          <w:rFonts w:ascii="Barlow Semi Condensed" w:cs="Barlow Semi Condensed" w:eastAsia="Barlow Semi Condensed" w:hAnsi="Barlow Semi Condensed"/>
          <w:b/>
          <w:bCs/>
          <w:i w:val="false"/>
          <w:iCs w:val="false"/>
          <w:sz w:val="24"/>
          <w:szCs w:val="24"/>
        </w:rPr>
        <w:t xml:space="preserve">piano 1</w:t>
      </w:r>
      <w:r>
        <w:rPr>
          <w:rFonts w:ascii="Barlow Semi Condensed" w:cs="Barlow Semi Condensed" w:eastAsia="Barlow Semi Condensed" w:hAnsi="Barlow Semi Condensed"/>
          <w:i w:val="false"/>
          <w:iCs w:val="false"/>
          <w:sz w:val="24"/>
          <w:szCs w:val="24"/>
        </w:rPr>
        <w:t xml:space="preserve">: parentela documentata. </w:t>
      </w:r>
      <w:r>
        <w:rPr>
          <w:rFonts w:ascii="Barlow Semi Condensed" w:cs="Barlow Semi Condensed" w:eastAsia="Barlow Semi Condensed" w:hAnsi="Barlow Semi Condensed"/>
          <w:b/>
          <w:bCs/>
          <w:i w:val="false"/>
          <w:iCs w:val="false"/>
          <w:sz w:val="24"/>
          <w:szCs w:val="24"/>
        </w:rPr>
        <w:t xml:space="preserve">Secondo</w:t>
      </w:r>
      <w:r>
        <w:rPr>
          <w:rFonts w:ascii="Barlow Semi Condensed" w:cs="Barlow Semi Condensed" w:eastAsia="Barlow Semi Condensed" w:hAnsi="Barlow Semi Condensed"/>
          <w:i w:val="false"/>
          <w:iCs w:val="false"/>
          <w:sz w:val="24"/>
          <w:szCs w:val="24"/>
        </w:rPr>
        <w:t xml:space="preserve">: Peter Thiel, nato a Francoforte nel 1967, visse con la famiglia a </w:t>
      </w:r>
      <w:r>
        <w:rPr>
          <w:rFonts w:ascii="Barlow Semi Condensed" w:cs="Barlow Semi Condensed" w:eastAsia="Barlow Semi Condensed" w:hAnsi="Barlow Semi Condensed"/>
          <w:b/>
          <w:bCs/>
          <w:i w:val="false"/>
          <w:iCs w:val="false"/>
          <w:sz w:val="24"/>
          <w:szCs w:val="24"/>
        </w:rPr>
        <w:t xml:space="preserve">Swakopmund</w:t>
      </w:r>
      <w:r>
        <w:rPr>
          <w:rFonts w:ascii="Barlow Semi Condensed" w:cs="Barlow Semi Condensed" w:eastAsia="Barlow Semi Condensed" w:hAnsi="Barlow Semi Condensed"/>
          <w:i w:val="false"/>
          <w:iCs w:val="false"/>
          <w:sz w:val="24"/>
          <w:szCs w:val="24"/>
        </w:rPr>
        <w:t xml:space="preserve">, nell'Africa del Sud-Ovest allora amministrata dal Sud Africa, negli anni della costruzione della miniera di uranio di Rössing, dove il padre — ingegnere chimico — lavorava per un'impresa del cantiere. </w:t>
      </w:r>
      <w:r>
        <w:rPr>
          <w:rFonts w:ascii="Barlow Semi Condensed" w:cs="Barlow Semi Condensed" w:eastAsia="Barlow Semi Condensed" w:hAnsi="Barlow Semi Condensed"/>
          <w:b/>
          <w:bCs/>
          <w:i w:val="false"/>
          <w:iCs w:val="false"/>
          <w:sz w:val="24"/>
          <w:szCs w:val="24"/>
        </w:rPr>
        <w:t xml:space="preserve">Terzo</w:t>
      </w:r>
      <w:r>
        <w:rPr>
          <w:rFonts w:ascii="Barlow Semi Condensed" w:cs="Barlow Semi Condensed" w:eastAsia="Barlow Semi Condensed" w:hAnsi="Barlow Semi Condensed"/>
          <w:i w:val="false"/>
          <w:iCs w:val="false"/>
          <w:sz w:val="24"/>
          <w:szCs w:val="24"/>
        </w:rPr>
        <w:t xml:space="preserve">: Joshua Norman Haldeman, nonno materno di Elon Musk, canadese, aderente al movimento </w:t>
      </w:r>
      <w:r>
        <w:rPr>
          <w:rFonts w:ascii="Barlow Semi Condensed" w:cs="Barlow Semi Condensed" w:eastAsia="Barlow Semi Condensed" w:hAnsi="Barlow Semi Condensed"/>
          <w:b/>
          <w:bCs/>
          <w:i w:val="false"/>
          <w:iCs w:val="false"/>
          <w:sz w:val="24"/>
          <w:szCs w:val="24"/>
        </w:rPr>
        <w:t xml:space="preserve">Technocracy</w:t>
      </w:r>
      <w:r>
        <w:rPr>
          <w:rFonts w:ascii="Barlow Semi Condensed" w:cs="Barlow Semi Condensed" w:eastAsia="Barlow Semi Condensed" w:hAnsi="Barlow Semi Condensed"/>
          <w:i w:val="false"/>
          <w:iCs w:val="false"/>
          <w:sz w:val="24"/>
          <w:szCs w:val="24"/>
        </w:rPr>
        <w:t xml:space="preserve">, emigrò in Sud Africa nel 1950 e vi sostenne pubblicamente l'apartheid. </w:t>
      </w:r>
      <w:r>
        <w:rPr>
          <w:rFonts w:ascii="Barlow Semi Condensed" w:cs="Barlow Semi Condensed" w:eastAsia="Barlow Semi Condensed" w:hAnsi="Barlow Semi Condensed"/>
          <w:b/>
          <w:bCs/>
          <w:i w:val="false"/>
          <w:iCs w:val="false"/>
          <w:sz w:val="24"/>
          <w:szCs w:val="24"/>
        </w:rPr>
        <w:t xml:space="preserve">Quarto</w:t>
      </w:r>
      <w:r>
        <w:rPr>
          <w:rFonts w:ascii="Barlow Semi Condensed" w:cs="Barlow Semi Condensed" w:eastAsia="Barlow Semi Condensed" w:hAnsi="Barlow Semi Condensed"/>
          <w:i w:val="false"/>
          <w:iCs w:val="false"/>
          <w:sz w:val="24"/>
          <w:szCs w:val="24"/>
        </w:rPr>
        <w:t xml:space="preserve">: la locuzione «PayPal Mafia» </w:t>
      </w:r>
      <w:r>
        <w:rPr>
          <w:rFonts w:ascii="Barlow Semi Condensed" w:cs="Barlow Semi Condensed" w:eastAsia="Barlow Semi Condensed" w:hAnsi="Barlow Semi Condensed"/>
          <w:b/>
          <w:bCs/>
          <w:i w:val="false"/>
          <w:iCs w:val="false"/>
          <w:sz w:val="24"/>
          <w:szCs w:val="24"/>
        </w:rPr>
        <w:t xml:space="preserve">non è un'autodefinizione</w:t>
      </w:r>
      <w:r>
        <w:rPr>
          <w:rFonts w:ascii="Barlow Semi Condensed" w:cs="Barlow Semi Condensed" w:eastAsia="Barlow Semi Condensed" w:hAnsi="Barlow Semi Condensed"/>
          <w:i w:val="false"/>
          <w:iCs w:val="false"/>
          <w:sz w:val="24"/>
          <w:szCs w:val="24"/>
        </w:rPr>
        <w:t xml:space="preserve">: nasce da un servizio di copertina di </w:t>
      </w:r>
      <w:r>
        <w:rPr>
          <w:rFonts w:ascii="Barlow Semi Condensed" w:cs="Barlow Semi Condensed" w:eastAsia="Barlow Semi Condensed" w:hAnsi="Barlow Semi Condensed"/>
          <w:i w:val="false"/>
          <w:iCs w:val="false"/>
          <w:sz w:val="24"/>
          <w:szCs w:val="24"/>
        </w:rPr>
        <w:t xml:space="preserve">Fortune</w:t>
      </w:r>
      <w:r>
        <w:rPr>
          <w:rFonts w:ascii="Barlow Semi Condensed" w:cs="Barlow Semi Condensed" w:eastAsia="Barlow Semi Condensed" w:hAnsi="Barlow Semi Condensed"/>
          <w:i w:val="false"/>
          <w:iCs w:val="false"/>
          <w:sz w:val="24"/>
          <w:szCs w:val="24"/>
        </w:rPr>
        <w:t xml:space="preserve"> del novembre 2007, con una fotografia di gruppo alla quale </w:t>
      </w:r>
      <w:r>
        <w:rPr>
          <w:rFonts w:ascii="Barlow Semi Condensed" w:cs="Barlow Semi Condensed" w:eastAsia="Barlow Semi Condensed" w:hAnsi="Barlow Semi Condensed"/>
          <w:b/>
          <w:bCs/>
          <w:i w:val="false"/>
          <w:iCs w:val="false"/>
          <w:sz w:val="24"/>
          <w:szCs w:val="24"/>
        </w:rPr>
        <w:t xml:space="preserve">Elon Musk non partecipò</w:t>
      </w:r>
      <w:r>
        <w:rPr>
          <w:rFonts w:ascii="Barlow Semi Condensed" w:cs="Barlow Semi Condensed" w:eastAsia="Barlow Semi Condensed" w:hAnsi="Barlow Semi Condensed"/>
          <w:i w:val="false"/>
          <w:iCs w:val="false"/>
          <w:sz w:val="24"/>
          <w:szCs w:val="24"/>
        </w:rPr>
        <w:t xml:space="preserve">.</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E la prima trappola, che è già nel quarto ancoraggio.</w:t>
      </w:r>
      <w:r>
        <w:rPr>
          <w:rFonts w:ascii="Barlow Semi Condensed" w:cs="Barlow Semi Condensed" w:eastAsia="Barlow Semi Condensed" w:hAnsi="Barlow Semi Condensed"/>
          <w:i w:val="false"/>
          <w:iCs w:val="false"/>
          <w:sz w:val="24"/>
          <w:szCs w:val="24"/>
        </w:rPr>
        <w:t xml:space="preserve"> L'immagine fondativa del gruppo non contiene uno dei due nomi che il committente ha posto al centro della domanda. Il dettaglio non smentisce nulla — Musk fu cofondatore e maggiore azionista individuale della società — ma insegna subito il metodo: </w:t>
      </w:r>
      <w:r>
        <w:rPr>
          <w:rFonts w:ascii="Barlow Semi Condensed" w:cs="Barlow Semi Condensed" w:eastAsia="Barlow Semi Condensed" w:hAnsi="Barlow Semi Condensed"/>
          <w:b/>
          <w:bCs/>
          <w:i w:val="false"/>
          <w:iCs w:val="false"/>
          <w:sz w:val="24"/>
          <w:szCs w:val="24"/>
        </w:rPr>
        <w:t xml:space="preserve">la categoria «PayPal Mafia» è una costruzione giornalistica del 2007</w:t>
      </w:r>
      <w:r>
        <w:rPr>
          <w:rFonts w:ascii="Barlow Semi Condensed" w:cs="Barlow Semi Condensed" w:eastAsia="Barlow Semi Condensed" w:hAnsi="Barlow Semi Condensed"/>
          <w:i w:val="false"/>
          <w:iCs w:val="false"/>
          <w:sz w:val="24"/>
          <w:szCs w:val="24"/>
        </w:rPr>
        <w:t xml:space="preserve">, non un ente con atto costitutivo, e chi la tratta come un soggetto unitario ha già commesso il primo errore di questa materia. Ogni blocco che la usa deve dire di chi parla, nominando le persone, e mai «il gruppo».</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Perché quest'opera sta dentro l'Opera integrale, e con quale riserva.</w:t>
      </w:r>
      <w:r>
        <w:rPr>
          <w:rFonts w:ascii="Barlow Semi Condensed" w:cs="Barlow Semi Condensed" w:eastAsia="Barlow Semi Condensed" w:hAnsi="Barlow Semi Condensed"/>
          <w:i w:val="false"/>
          <w:iCs w:val="false"/>
          <w:sz w:val="24"/>
          <w:szCs w:val="24"/>
        </w:rPr>
        <w:t xml:space="preserve"> Il committente ha disposto che questi mille blocchi entrino nel volume maggiore del corpus come </w:t>
      </w:r>
      <w:r>
        <w:rPr>
          <w:rFonts w:ascii="Barlow Semi Condensed" w:cs="Barlow Semi Condensed" w:eastAsia="Barlow Semi Condensed" w:hAnsi="Barlow Semi Condensed"/>
          <w:b/>
          <w:bCs/>
          <w:i w:val="false"/>
          <w:iCs w:val="false"/>
          <w:sz w:val="24"/>
          <w:szCs w:val="24"/>
        </w:rPr>
        <w:t xml:space="preserve">Libro tredicesimo</w:t>
      </w:r>
      <w:r>
        <w:rPr>
          <w:rFonts w:ascii="Barlow Semi Condensed" w:cs="Barlow Semi Condensed" w:eastAsia="Barlow Semi Condensed" w:hAnsi="Barlow Semi Condensed"/>
          <w:i w:val="false"/>
          <w:iCs w:val="false"/>
          <w:sz w:val="24"/>
          <w:szCs w:val="24"/>
        </w:rPr>
        <w:t xml:space="preserve">, sotto il titolo che quel volume porta in copertina: «La Seconda Guerra Mondiale non ha mai avuto fine». La disposizione si esegue e si dichiara, insieme al suo limite. Il raccordo è </w:t>
      </w:r>
      <w:r>
        <w:rPr>
          <w:rFonts w:ascii="Barlow Semi Condensed" w:cs="Barlow Semi Condensed" w:eastAsia="Barlow Semi Condensed" w:hAnsi="Barlow Semi Condensed"/>
          <w:b/>
          <w:bCs/>
          <w:i w:val="false"/>
          <w:iCs w:val="false"/>
          <w:sz w:val="24"/>
          <w:szCs w:val="24"/>
        </w:rPr>
        <w:t xml:space="preserve">tematico e non documentale</w:t>
      </w:r>
      <w:r>
        <w:rPr>
          <w:rFonts w:ascii="Barlow Semi Condensed" w:cs="Barlow Semi Condensed" w:eastAsia="Barlow Semi Condensed" w:hAnsi="Barlow Semi Condensed"/>
          <w:i w:val="false"/>
          <w:iCs w:val="false"/>
          <w:sz w:val="24"/>
          <w:szCs w:val="24"/>
        </w:rPr>
        <w:t xml:space="preserve">: l'apartheid come prosecuzione australe della guerra fredda appartiene alla stessa lente che intesta l'opera-madre, ed è una lente. </w:t>
      </w:r>
      <w:r>
        <w:rPr>
          <w:rFonts w:ascii="Barlow Semi Condensed" w:cs="Barlow Semi Condensed" w:eastAsia="Barlow Semi Condensed" w:hAnsi="Barlow Semi Condensed"/>
          <w:b/>
          <w:bCs/>
          <w:i w:val="false"/>
          <w:iCs w:val="false"/>
          <w:sz w:val="24"/>
          <w:szCs w:val="24"/>
        </w:rPr>
        <w:t xml:space="preserve">Nessun documento noto collega il caso Moro alle vicende qui trattate</w:t>
      </w:r>
      <w:r>
        <w:rPr>
          <w:rFonts w:ascii="Barlow Semi Condensed" w:cs="Barlow Semi Condensed" w:eastAsia="Barlow Semi Condensed" w:hAnsi="Barlow Semi Condensed"/>
          <w:i w:val="false"/>
          <w:iCs w:val="false"/>
          <w:sz w:val="24"/>
          <w:szCs w:val="24"/>
        </w:rPr>
        <w:t xml:space="preserve">, e nessun blocco di questo Libro lo insinua.  La ricognizione meccanica sul corpus, eseguita prima di scrivere questa riga, dà </w:t>
      </w:r>
      <w:r>
        <w:rPr>
          <w:rFonts w:ascii="Barlow Semi Condensed" w:cs="Barlow Semi Condensed" w:eastAsia="Barlow Semi Condensed" w:hAnsi="Barlow Semi Condensed"/>
          <w:b/>
          <w:bCs/>
          <w:i w:val="false"/>
          <w:iCs w:val="false"/>
          <w:sz w:val="24"/>
          <w:szCs w:val="24"/>
        </w:rPr>
        <w:t xml:space="preserve">zero occorrenze</w:t>
      </w:r>
      <w:r>
        <w:rPr>
          <w:rFonts w:ascii="Barlow Semi Condensed" w:cs="Barlow Semi Condensed" w:eastAsia="Barlow Semi Condensed" w:hAnsi="Barlow Semi Condensed"/>
          <w:i w:val="false"/>
          <w:iCs w:val="false"/>
          <w:sz w:val="24"/>
          <w:szCs w:val="24"/>
        </w:rPr>
        <w:t xml:space="preserve"> per Musk, Thiel, Botha, PayPal, Silicon Valley, Namibia e «Sud Africa» in tutti gli altri Libri. Ma </w:t>
      </w:r>
      <w:r>
        <w:rPr>
          <w:rFonts w:ascii="Barlow Semi Condensed" w:cs="Barlow Semi Condensed" w:eastAsia="Barlow Semi Condensed" w:hAnsi="Barlow Semi Condensed"/>
          <w:b/>
          <w:bCs/>
          <w:i w:val="false"/>
          <w:iCs w:val="false"/>
          <w:sz w:val="24"/>
          <w:szCs w:val="24"/>
        </w:rPr>
        <w:t xml:space="preserve">non dà zero per «apartheid»</w:t>
      </w:r>
      <w:r>
        <w:rPr>
          <w:rFonts w:ascii="Barlow Semi Condensed" w:cs="Barlow Semi Condensed" w:eastAsia="Barlow Semi Condensed" w:hAnsi="Barlow Semi Condensed"/>
          <w:i w:val="false"/>
          <w:iCs w:val="false"/>
          <w:sz w:val="24"/>
          <w:szCs w:val="24"/>
        </w:rPr>
        <w:t xml:space="preserve">, e la precisazione vale più dell'esito che mi aspettavo: il termine compare due volte, e una delle due è un </w:t>
      </w:r>
      <w:r>
        <w:rPr>
          <w:rFonts w:ascii="Barlow Semi Condensed" w:cs="Barlow Semi Condensed" w:eastAsia="Barlow Semi Condensed" w:hAnsi="Barlow Semi Condensed"/>
          <w:b/>
          <w:bCs/>
          <w:i w:val="false"/>
          <w:iCs w:val="false"/>
          <w:sz w:val="24"/>
          <w:szCs w:val="24"/>
        </w:rPr>
        <w:t xml:space="preserve">nodo consolidato</w:t>
      </w:r>
      <w:r>
        <w:rPr>
          <w:rFonts w:ascii="Barlow Semi Condensed" w:cs="Barlow Semi Condensed" w:eastAsia="Barlow Semi Condensed" w:hAnsi="Barlow Semi Condensed"/>
          <w:i w:val="false"/>
          <w:iCs w:val="false"/>
          <w:sz w:val="24"/>
          <w:szCs w:val="24"/>
        </w:rPr>
        <w:t xml:space="preserve"> del corpus — E-16 della triangolazione Guevara-Moro, il discorso all'Assemblea Generale delle Nazioni Unite dell'</w:t>
      </w:r>
      <w:r>
        <w:rPr>
          <w:rFonts w:ascii="Barlow Semi Condensed" w:cs="Barlow Semi Condensed" w:eastAsia="Barlow Semi Condensed" w:hAnsi="Barlow Semi Condensed"/>
          <w:b/>
          <w:bCs/>
          <w:i w:val="false"/>
          <w:iCs w:val="false"/>
          <w:sz w:val="24"/>
          <w:szCs w:val="24"/>
        </w:rPr>
        <w:t xml:space="preserve">11 dicembre 1964</w:t>
      </w:r>
      <w:r>
        <w:rPr>
          <w:rFonts w:ascii="Barlow Semi Condensed" w:cs="Barlow Semi Condensed" w:eastAsia="Barlow Semi Condensed" w:hAnsi="Barlow Semi Condensed"/>
          <w:i w:val="false"/>
          <w:iCs w:val="false"/>
          <w:sz w:val="24"/>
          <w:szCs w:val="24"/>
        </w:rPr>
        <w:t xml:space="preserve">, in cui il soggetto del Libro terzo denuncia dalla tribuna il colonialismo e l'apartheid. L'altra è il capitolo congolese, cioè il teatro africano della guerra fredda. Il ponte fra i due Libri esiste dunque, ed è esattamente uno: </w:t>
      </w:r>
      <w:r>
        <w:rPr>
          <w:rFonts w:ascii="Barlow Semi Condensed" w:cs="Barlow Semi Condensed" w:eastAsia="Barlow Semi Condensed" w:hAnsi="Barlow Semi Condensed"/>
          <w:b/>
          <w:bCs/>
          <w:i w:val="false"/>
          <w:iCs w:val="false"/>
          <w:sz w:val="24"/>
          <w:szCs w:val="24"/>
        </w:rPr>
        <w:t xml:space="preserve">un atto pubblico di denuncia, datato e documentato</w:t>
      </w:r>
      <w:r>
        <w:rPr>
          <w:rFonts w:ascii="Barlow Semi Condensed" w:cs="Barlow Semi Condensed" w:eastAsia="Barlow Semi Condensed" w:hAnsi="Barlow Semi Condensed"/>
          <w:i w:val="false"/>
          <w:iCs w:val="false"/>
          <w:sz w:val="24"/>
          <w:szCs w:val="24"/>
        </w:rPr>
        <w:t xml:space="preserve">, che riguarda il regime e non le persone di quest'opera. È poco, e va detto che è poco. Ma è un piano 1, e un piano 1 sottile vale più di dieci convergenze suggestive.  Il Libro tredicesimo si aggiunge perciò come </w:t>
      </w:r>
      <w:r>
        <w:rPr>
          <w:rFonts w:ascii="Barlow Semi Condensed" w:cs="Barlow Semi Condensed" w:eastAsia="Barlow Semi Condensed" w:hAnsi="Barlow Semi Condensed"/>
          <w:b/>
          <w:bCs/>
          <w:i w:val="false"/>
          <w:iCs w:val="false"/>
          <w:sz w:val="24"/>
          <w:szCs w:val="24"/>
        </w:rPr>
        <w:t xml:space="preserve">nuovo fronte della stessa domanda</w:t>
      </w:r>
      <w:r>
        <w:rPr>
          <w:rFonts w:ascii="Barlow Semi Condensed" w:cs="Barlow Semi Condensed" w:eastAsia="Barlow Semi Condensed" w:hAnsi="Barlow Semi Condensed"/>
          <w:i w:val="false"/>
          <w:iCs w:val="false"/>
          <w:sz w:val="24"/>
          <w:szCs w:val="24"/>
        </w:rPr>
        <w:t xml:space="preserve"> — che cosa non è finito nel 1945 — e non come tassello di una trama unica. Chi lo leggesse nel secondo senso avrebbe fatto esattamente ciò che l'intera architettura dei tre piani serve a impedire.</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Che cosa quest'opera si vieta.</w:t>
      </w:r>
      <w:r>
        <w:rPr>
          <w:rFonts w:ascii="Barlow Semi Condensed" w:cs="Barlow Semi Condensed" w:eastAsia="Barlow Semi Condensed" w:hAnsi="Barlow Semi Condensed"/>
          <w:i w:val="false"/>
          <w:iCs w:val="false"/>
          <w:sz w:val="24"/>
          <w:szCs w:val="24"/>
        </w:rPr>
        <w:t xml:space="preserve"> Non stabilirà che esista un centro; non dedurrà una condotta da un'origine; non attribuirà a un vivente le opinioni di un ascendente; non tratterà un'infanzia come una scelta; non presenterà una convergenza come un piano. E non concluderà. </w:t>
      </w:r>
      <w:r>
        <w:rPr>
          <w:rFonts w:ascii="Barlow Semi Condensed" w:cs="Barlow Semi Condensed" w:eastAsia="Barlow Semi Condensed" w:hAnsi="Barlow Semi Condensed"/>
          <w:b/>
          <w:bCs/>
          <w:i w:val="false"/>
          <w:iCs w:val="false"/>
          <w:sz w:val="24"/>
          <w:szCs w:val="24"/>
        </w:rPr>
        <w:t xml:space="preserve">Un'indagine produce atti, non colpevoli</w:t>
      </w:r>
      <w:r>
        <w:rPr>
          <w:rFonts w:ascii="Barlow Semi Condensed" w:cs="Barlow Semi Condensed" w:eastAsia="Barlow Semi Condensed" w:hAnsi="Barlow Semi Condensed"/>
          <w:i w:val="false"/>
          <w:iCs w:val="false"/>
          <w:sz w:val="24"/>
          <w:szCs w:val="24"/>
        </w:rPr>
        <w:t xml:space="preserve"> — e mille bersagli di ricerca non sono mille prove: sono mille modi di rendere il proprio lavoro falsificabile da chi verrà dopo.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prima — Lo statuto e il metodo</w:t>
      </w:r>
    </w:p>
    <w:p>
      <w:pPr>
        <w:spacing w:after="120" w:line="276"/>
        <w:jc w:val="both"/>
      </w:pPr>
      <w:r>
        <w:rPr>
          <w:rFonts w:ascii="Barlow Semi Condensed" w:cs="Barlow Semi Condensed" w:eastAsia="Barlow Semi Condensed" w:hAnsi="Barlow Semi Condensed"/>
          <w:i/>
          <w:iCs/>
          <w:sz w:val="24"/>
          <w:szCs w:val="24"/>
        </w:rPr>
        <w:t xml:space="preserve">Blocchi 1-50.</w:t>
      </w:r>
    </w:p>
    <w:p>
      <w:pPr>
        <w:spacing w:after="120" w:line="276"/>
        <w:jc w:val="both"/>
      </w:pPr>
      <w:r>
        <w:rPr>
          <w:rFonts w:ascii="Barlow Semi Condensed" w:cs="Barlow Semi Condensed" w:eastAsia="Barlow Semi Condensed" w:hAnsi="Barlow Semi Condensed"/>
          <w:b/>
          <w:bCs/>
          <w:sz w:val="24"/>
          <w:szCs w:val="24"/>
        </w:rPr>
        <w:t xml:space="preserve">1 · Che cosa fa quest'opera.</w:t>
      </w:r>
      <w:r>
        <w:rPr>
          <w:rFonts w:ascii="Barlow Semi Condensed" w:cs="Barlow Semi Condensed" w:eastAsia="Barlow Semi Condensed" w:hAnsi="Barlow Semi Condensed"/>
          <w:sz w:val="24"/>
          <w:szCs w:val="24"/>
        </w:rPr>
        <w:t xml:space="preserve"> Mille blocchi mirati, ordinati in tredici serie, interrogano una sola ipotesi: che fra il Sud Africa dell'apartheid e la cerchia tecnologica californiana del primo Duemila corra una continuità accertabile. L'ipotesi non è la conclusione dell'opera, è il suo oggetto. Ogni blocco è un bersaglio da portare altrove: un quesito d'archivio, una regola applicabile, un accertamento con grado dichiarato, una lacuna verbalizzata. Chi legge deve poterlo eseguire senza fidarsi di chi lo ha scritto.</w:t>
      </w:r>
    </w:p>
    <w:p>
      <w:pPr>
        <w:spacing w:after="120" w:line="276"/>
        <w:jc w:val="both"/>
      </w:pPr>
      <w:r>
        <w:rPr>
          <w:rFonts w:ascii="Barlow Semi Condensed" w:cs="Barlow Semi Condensed" w:eastAsia="Barlow Semi Condensed" w:hAnsi="Barlow Semi Condensed"/>
          <w:b/>
          <w:bCs/>
          <w:sz w:val="24"/>
          <w:szCs w:val="24"/>
        </w:rPr>
        <w:t xml:space="preserve">2 · Un blocco non è un'affermazione.</w:t>
      </w:r>
      <w:r>
        <w:rPr>
          <w:rFonts w:ascii="Barlow Semi Condensed" w:cs="Barlow Semi Condensed" w:eastAsia="Barlow Semi Condensed" w:hAnsi="Barlow Semi Condensed"/>
          <w:sz w:val="24"/>
          <w:szCs w:val="24"/>
        </w:rPr>
        <w:t xml:space="preserve"> Chi cerca qui delle tesi trova invece dei compiti. La forma del blocco è ereditata dalle opere gemelle del branch — il manuale investigativo in quattrocento blocchi, l'agenda di ricerca in trecento, i nove cantieri e la triangolazione Kissinger in mille ciascuno — e serve allo stesso fine: rendere il lavoro eseguibile da un terzo e falsificabile da chiunque. Un blocco che non dica che cosa cercare, dove, e che cosa lo chiuderebbe, è scritto male.</w:t>
      </w:r>
    </w:p>
    <w:p>
      <w:pPr>
        <w:spacing w:after="120" w:line="276"/>
        <w:jc w:val="both"/>
      </w:pPr>
      <w:r>
        <w:rPr>
          <w:rFonts w:ascii="Barlow Semi Condensed" w:cs="Barlow Semi Condensed" w:eastAsia="Barlow Semi Condensed" w:hAnsi="Barlow Semi Condensed"/>
          <w:b/>
          <w:bCs/>
          <w:sz w:val="24"/>
          <w:szCs w:val="24"/>
        </w:rPr>
        <w:t xml:space="preserve">3 · La tesi di continuità enunciata.</w:t>
      </w:r>
      <w:r>
        <w:rPr>
          <w:rFonts w:ascii="Barlow Semi Condensed" w:cs="Barlow Semi Condensed" w:eastAsia="Barlow Semi Condensed" w:hAnsi="Barlow Semi Condensed"/>
          <w:sz w:val="24"/>
          <w:szCs w:val="24"/>
        </w:rPr>
        <w:t xml:space="preserve"> Enunciarla per esteso è già metà del lavoro. Nella forma più forte suonerebbe così: uomini formati entro l'ordinamento razziale sudafricano avrebbero trasmesso a un ambiente d'impresa statunitense pratiche, capitali o dottrine riconoscibili. In questa forma la tesi è indimostrata e quasi certamente insostenibile. L'opera lavora su versioni più deboli e misurabili, e le tiene separate una dall'altra, perché una tesi vaga non si smentisce, e ciò che non si smentisce non serve.</w:t>
      </w:r>
    </w:p>
    <w:p>
      <w:pPr>
        <w:spacing w:after="120" w:line="276"/>
        <w:jc w:val="both"/>
      </w:pPr>
      <w:r>
        <w:rPr>
          <w:rFonts w:ascii="Barlow Semi Condensed" w:cs="Barlow Semi Condensed" w:eastAsia="Barlow Semi Condensed" w:hAnsi="Barlow Semi Condensed"/>
          <w:b/>
          <w:bCs/>
          <w:sz w:val="24"/>
          <w:szCs w:val="24"/>
        </w:rPr>
        <w:t xml:space="preserve">4 · I tre piani applicati qui.</w:t>
      </w:r>
      <w:r>
        <w:rPr>
          <w:rFonts w:ascii="Barlow Semi Condensed" w:cs="Barlow Semi Condensed" w:eastAsia="Barlow Semi Condensed" w:hAnsi="Barlow Semi Condensed"/>
          <w:sz w:val="24"/>
          <w:szCs w:val="24"/>
        </w:rPr>
        <w:t xml:space="preserve"> Piano uno: un documento di provenienza in cui una parte nomina l'altra — un atto societario, un cablogramma, un contratto, un verbale. Piano due: convergenza strutturale entro la stessa cornice, due traiettorie che si somigliano senza mai toccarsi. Piano tre: affermazione terziaria che ripete un'altra affermazione terziaria. Solo il primo costituisce un ponte. Il secondo e il terzo si registrano col loro nome e non si promuovono mai a nesso causale.</w:t>
      </w:r>
    </w:p>
    <w:p>
      <w:pPr>
        <w:spacing w:after="120" w:line="276"/>
        <w:jc w:val="both"/>
      </w:pPr>
      <w:r>
        <w:rPr>
          <w:rFonts w:ascii="Barlow Semi Condensed" w:cs="Barlow Semi Condensed" w:eastAsia="Barlow Semi Condensed" w:hAnsi="Barlow Semi Condensed"/>
          <w:b/>
          <w:bCs/>
          <w:sz w:val="24"/>
          <w:szCs w:val="24"/>
        </w:rPr>
        <w:t xml:space="preserve">5 · Che cosa vale come provenienza.</w:t>
      </w:r>
      <w:r>
        <w:rPr>
          <w:rFonts w:ascii="Barlow Semi Condensed" w:cs="Barlow Semi Condensed" w:eastAsia="Barlow Semi Condensed" w:hAnsi="Barlow Semi Condensed"/>
          <w:sz w:val="24"/>
          <w:szCs w:val="24"/>
        </w:rPr>
        <w:t xml:space="preserve"> Un documento di provenienza è un atto prodotto dalle parti nel corso della vicenda, non una ricostruzione posteriore su di essa. Un modulo di registrazione depositato presso la Companies and Intellectual Property Commission sudafricana vale come provenienza; un articolo che descriva quel deposito no. La distinzione appare ovvia e viene violata quotidianamente su questa materia, dove la sintesi secondaria circola assai più del deposito che pretende di riassumere.</w:t>
      </w:r>
    </w:p>
    <w:p>
      <w:pPr>
        <w:spacing w:after="120" w:line="276"/>
        <w:jc w:val="both"/>
      </w:pPr>
      <w:r>
        <w:rPr>
          <w:rFonts w:ascii="Barlow Semi Condensed" w:cs="Barlow Semi Condensed" w:eastAsia="Barlow Semi Condensed" w:hAnsi="Barlow Semi Condensed"/>
          <w:b/>
          <w:bCs/>
          <w:sz w:val="24"/>
          <w:szCs w:val="24"/>
        </w:rPr>
        <w:t xml:space="preserve">6 · La convergenza resta convergenza.</w:t>
      </w:r>
      <w:r>
        <w:rPr>
          <w:rFonts w:ascii="Barlow Semi Condensed" w:cs="Barlow Semi Condensed" w:eastAsia="Barlow Semi Condensed" w:hAnsi="Barlow Semi Condensed"/>
          <w:sz w:val="24"/>
          <w:szCs w:val="24"/>
        </w:rPr>
        <w:t xml:space="preserve"> Due uomini nati nello stesso decennio, nello stesso Paese, entrambi emigrati e entrambi riusciti altrove, costituiscono una convergenza e nient'altro. La cornice comune spiega la somiglianza almeno quanto la spiegherebbe un contatto, e a costo inferenziale minore. Promuovere il piano due al piano uno è l'operazione che quest'opera esiste per rendere visibile ogni volta che qualcuno la compie, incluso chi scrive queste righe.</w:t>
      </w:r>
    </w:p>
    <w:p>
      <w:pPr>
        <w:spacing w:after="120" w:line="276"/>
        <w:jc w:val="both"/>
      </w:pPr>
      <w:r>
        <w:rPr>
          <w:rFonts w:ascii="Barlow Semi Condensed" w:cs="Barlow Semi Condensed" w:eastAsia="Barlow Semi Condensed" w:hAnsi="Barlow Semi Condensed"/>
          <w:b/>
          <w:bCs/>
          <w:sz w:val="24"/>
          <w:szCs w:val="24"/>
        </w:rPr>
        <w:t xml:space="preserve">7 · Il piano tre si moltiplica.</w:t>
      </w:r>
      <w:r>
        <w:rPr>
          <w:rFonts w:ascii="Barlow Semi Condensed" w:cs="Barlow Semi Condensed" w:eastAsia="Barlow Semi Condensed" w:hAnsi="Barlow Semi Condensed"/>
          <w:sz w:val="24"/>
          <w:szCs w:val="24"/>
        </w:rPr>
        <w:t xml:space="preserve"> L'affermazione terziaria possiede una proprietà che la rende insidiosa: si riproduce a costo zero. Una formulazione entra in circolo, viene ripresa alla lettera da decine di siti, e la sua frequenza viene poi scambiata per conferma. Il conteggio delle occorrenze non è un metodo di verifica. Cinquanta pagine che ripetono la stessa frase valgono, sul piano probatorio, esattamente quanto vale la prima; cioè, quasi sempre, nulla.</w:t>
      </w:r>
    </w:p>
    <w:p>
      <w:pPr>
        <w:spacing w:after="120" w:line="276"/>
        <w:jc w:val="both"/>
      </w:pPr>
      <w:r>
        <w:rPr>
          <w:rFonts w:ascii="Barlow Semi Condensed" w:cs="Barlow Semi Condensed" w:eastAsia="Barlow Semi Condensed" w:hAnsi="Barlow Semi Condensed"/>
          <w:b/>
          <w:bCs/>
          <w:sz w:val="24"/>
          <w:szCs w:val="24"/>
        </w:rPr>
        <w:t xml:space="preserve">8 · Omologia contro analogia.</w:t>
      </w:r>
      <w:r>
        <w:rPr>
          <w:rFonts w:ascii="Barlow Semi Condensed" w:cs="Barlow Semi Condensed" w:eastAsia="Barlow Semi Condensed" w:hAnsi="Barlow Semi Condensed"/>
          <w:sz w:val="24"/>
          <w:szCs w:val="24"/>
        </w:rPr>
        <w:t xml:space="preserve"> Strutture simili discendono da un antenato comune oppure convergono per adattamento in ambienti simili. Dalla somiglianza del risultato non si deduce l'antenato: è l'errore che la biologia comparata insegna a evitare al primo anno e che la storiografia commette ogni giorno. Il test è unico e non ammette surrogati — un documento di provenienza che nomini la controparte. In sua assenza si scrive analogia, e si tira avanti.</w:t>
      </w:r>
    </w:p>
    <w:p>
      <w:pPr>
        <w:spacing w:after="120" w:line="276"/>
        <w:jc w:val="both"/>
      </w:pPr>
      <w:r>
        <w:rPr>
          <w:rFonts w:ascii="Barlow Semi Condensed" w:cs="Barlow Semi Condensed" w:eastAsia="Barlow Semi Condensed" w:hAnsi="Barlow Semi Condensed"/>
          <w:b/>
          <w:bCs/>
          <w:sz w:val="24"/>
          <w:szCs w:val="24"/>
        </w:rPr>
        <w:t xml:space="preserve">9 · Nessun nome, nessuna imputazione.</w:t>
      </w:r>
      <w:r>
        <w:rPr>
          <w:rFonts w:ascii="Barlow Semi Condensed" w:cs="Barlow Semi Condensed" w:eastAsia="Barlow Semi Condensed" w:hAnsi="Barlow Semi Condensed"/>
          <w:sz w:val="24"/>
          <w:szCs w:val="24"/>
        </w:rPr>
        <w:t xml:space="preserve"> Nessun blocco di quest'opera indica alcuno come responsabile di reato o di illecito. Nessuno dei soggetti nominati risulta condannato in relazione ai fatti indagati, e il corpus si ferma al giudicato, come già fa la Fase decima del volume moroteo con il suo registro nominativo delle tredici responsabilità individuali. Vale per tutti la presunzione d'innocenza, e vale anzitutto per i viventi, che qui compaiono soltanto per fatti pubblici e verificabili.</w:t>
      </w:r>
    </w:p>
    <w:p>
      <w:pPr>
        <w:spacing w:after="120" w:line="276"/>
        <w:jc w:val="both"/>
      </w:pPr>
      <w:r>
        <w:rPr>
          <w:rFonts w:ascii="Barlow Semi Condensed" w:cs="Barlow Semi Condensed" w:eastAsia="Barlow Semi Condensed" w:hAnsi="Barlow Semi Condensed"/>
          <w:b/>
          <w:bCs/>
          <w:sz w:val="24"/>
          <w:szCs w:val="24"/>
        </w:rPr>
        <w:t xml:space="preserve">10 · Per quali fatti si nomina.</w:t>
      </w:r>
      <w:r>
        <w:rPr>
          <w:rFonts w:ascii="Barlow Semi Condensed" w:cs="Barlow Semi Condensed" w:eastAsia="Barlow Semi Condensed" w:hAnsi="Barlow Semi Condensed"/>
          <w:sz w:val="24"/>
          <w:szCs w:val="24"/>
        </w:rPr>
        <w:t xml:space="preserve"> Si nomina una persona vivente per la nascita, la residenza, la cittadinanza, l'impiego, la parentela, le dichiarazioni rese pubblicamente, gli atti societari depositati. Mai per condotte inferite, per opinioni attribuite, per intenzioni ricostruite. L'elenco è chiuso e non si allarga per comodità narrativa: se un blocco ha bisogno di una condotta non documentata per reggersi, quel blocco va riscritto o cancellato, non attenuato con un avverbio.</w:t>
      </w:r>
    </w:p>
    <w:p>
      <w:pPr>
        <w:spacing w:after="120" w:line="276"/>
        <w:jc w:val="both"/>
      </w:pPr>
      <w:r>
        <w:rPr>
          <w:rFonts w:ascii="Barlow Semi Condensed" w:cs="Barlow Semi Condensed" w:eastAsia="Barlow Semi Condensed" w:hAnsi="Barlow Semi Condensed"/>
          <w:b/>
          <w:bCs/>
          <w:sz w:val="24"/>
          <w:szCs w:val="24"/>
        </w:rPr>
        <w:t xml:space="preserve">11 · L'origine non è una colpa.</w:t>
      </w:r>
      <w:r>
        <w:rPr>
          <w:rFonts w:ascii="Barlow Semi Condensed" w:cs="Barlow Semi Condensed" w:eastAsia="Barlow Semi Condensed" w:hAnsi="Barlow Semi Condensed"/>
          <w:sz w:val="24"/>
          <w:szCs w:val="24"/>
        </w:rPr>
        <w:t xml:space="preserve"> L'infanzia non è una scelta e la nascita non è un atto. Chi nacque o crebbe entro un ordinamento razziale non ne è per ciò responsabile, e nessun blocco può suggerirlo per allusione, per accostamento o per ordine delle parole. È la regola che quest'opera rischia di violare più spesso, perché l'accostamento non costa nulla e sembra innocente: la violazione avviene nella sintassi prima ancora che nell'affermazione.</w:t>
      </w:r>
    </w:p>
    <w:p>
      <w:pPr>
        <w:spacing w:after="120" w:line="276"/>
        <w:jc w:val="both"/>
      </w:pPr>
      <w:r>
        <w:rPr>
          <w:rFonts w:ascii="Barlow Semi Condensed" w:cs="Barlow Semi Condensed" w:eastAsia="Barlow Semi Condensed" w:hAnsi="Barlow Semi Condensed"/>
          <w:b/>
          <w:bCs/>
          <w:sz w:val="24"/>
          <w:szCs w:val="24"/>
        </w:rPr>
        <w:t xml:space="preserve">12 · Appartenenza e contemporaneità.</w:t>
      </w:r>
      <w:r>
        <w:rPr>
          <w:rFonts w:ascii="Barlow Semi Condensed" w:cs="Barlow Semi Condensed" w:eastAsia="Barlow Semi Condensed" w:hAnsi="Barlow Semi Condensed"/>
          <w:sz w:val="24"/>
          <w:szCs w:val="24"/>
        </w:rPr>
        <w:t xml:space="preserve"> Appartenere a un Paese, a una scuola, a un'azienda o a una famiglia non è prova di condotta; essere contemporanei non è prova di nesso. Il corpus lo ha già stabilito trattando le appartenenze come fatti biografici inerti nella triangolazione dei condannati, dove otto ponti documentati non sono stati promossi a nessi causali. La stessa disciplina si applica qui, a soggetti viventi, dove l'errore costerebbe incomparabilmente di più.</w:t>
      </w:r>
    </w:p>
    <w:p>
      <w:pPr>
        <w:spacing w:after="120" w:line="276"/>
        <w:jc w:val="both"/>
      </w:pPr>
      <w:r>
        <w:rPr>
          <w:rFonts w:ascii="Barlow Semi Condensed" w:cs="Barlow Semi Condensed" w:eastAsia="Barlow Semi Condensed" w:hAnsi="Barlow Semi Condensed"/>
          <w:b/>
          <w:bCs/>
          <w:sz w:val="24"/>
          <w:szCs w:val="24"/>
        </w:rPr>
        <w:t xml:space="preserve">13 · «PayPal Mafia» non è un soggetto.</w:t>
      </w:r>
      <w:r>
        <w:rPr>
          <w:rFonts w:ascii="Barlow Semi Condensed" w:cs="Barlow Semi Condensed" w:eastAsia="Barlow Semi Condensed" w:hAnsi="Barlow Semi Condensed"/>
          <w:sz w:val="24"/>
          <w:szCs w:val="24"/>
        </w:rPr>
        <w:t xml:space="preserve"> La locuzione nasce da un servizio di copertina di Fortune del novembre 2007, firmato da Jeffrey O'Brien, con fotografia di gruppo scattata al ristorante Tosca di San Francisco. È una categoria giornalistica, non un ente: non ha atto costitutivo, non ha organi, non ha soci. Trattarla come soggetto unitario significa attribuire a un'etichetta condotte che semmai apparterrebbero a persone. Nei blocchi si nominano le persone, una per una, oppure non si nomina.</w:t>
      </w:r>
    </w:p>
    <w:p>
      <w:pPr>
        <w:spacing w:after="120" w:line="276"/>
        <w:jc w:val="both"/>
      </w:pPr>
      <w:r>
        <w:rPr>
          <w:rFonts w:ascii="Barlow Semi Condensed" w:cs="Barlow Semi Condensed" w:eastAsia="Barlow Semi Condensed" w:hAnsi="Barlow Semi Condensed"/>
          <w:b/>
          <w:bCs/>
          <w:sz w:val="24"/>
          <w:szCs w:val="24"/>
        </w:rPr>
        <w:t xml:space="preserve">14 · Chi non era nella fotografia.</w:t>
      </w:r>
      <w:r>
        <w:rPr>
          <w:rFonts w:ascii="Barlow Semi Condensed" w:cs="Barlow Semi Condensed" w:eastAsia="Barlow Semi Condensed" w:hAnsi="Barlow Semi Condensed"/>
          <w:sz w:val="24"/>
          <w:szCs w:val="24"/>
        </w:rPr>
        <w:t xml:space="preserve"> Elon Musk non partecipò alla fotografia del servizio di Fortune del 2007. Il dato è minuto e decisivo, perché la vulgata colloca abitualmente in quell'inquadratura persone che l'inquadratura non conteneva. Chi costruisce una continuità sudafricana passando per quell'immagine costruisce su una didascalia sbagliata. Verificare chi vi comparisse è un'operazione di dieci minuti sull'annata della rivista, e quasi nessuno, fra quanti ne scrivono, la compie.</w:t>
      </w:r>
    </w:p>
    <w:p>
      <w:pPr>
        <w:spacing w:after="120" w:line="276"/>
        <w:jc w:val="both"/>
      </w:pPr>
      <w:r>
        <w:rPr>
          <w:rFonts w:ascii="Barlow Semi Condensed" w:cs="Barlow Semi Condensed" w:eastAsia="Barlow Semi Condensed" w:hAnsi="Barlow Semi Condensed"/>
          <w:b/>
          <w:bCs/>
          <w:sz w:val="24"/>
          <w:szCs w:val="24"/>
        </w:rPr>
        <w:t xml:space="preserve">15 · Come si legge una fonte militante.</w:t>
      </w:r>
      <w:r>
        <w:rPr>
          <w:rFonts w:ascii="Barlow Semi Condensed" w:cs="Barlow Semi Condensed" w:eastAsia="Barlow Semi Condensed" w:hAnsi="Barlow Semi Condensed"/>
          <w:sz w:val="24"/>
          <w:szCs w:val="24"/>
        </w:rPr>
        <w:t xml:space="preserve"> Una fonte militante non è per ciò stesso falsa, ed è qui la difficoltà. Si legge come si legge una memoria di parte in un processo: se ne trattiene ciò che risulta verificabile altrove e si scarta ciò che è soltanto asserito. Il criterio operativo è uno solo: quale documento primario cita, con quale segnatura. Un sito che non cita nulla non è una fonte debole, non è una fonte.</w:t>
      </w:r>
    </w:p>
    <w:p>
      <w:pPr>
        <w:spacing w:after="120" w:line="276"/>
        <w:jc w:val="both"/>
      </w:pPr>
      <w:r>
        <w:rPr>
          <w:rFonts w:ascii="Barlow Semi Condensed" w:cs="Barlow Semi Condensed" w:eastAsia="Barlow Semi Condensed" w:hAnsi="Barlow Semi Condensed"/>
          <w:b/>
          <w:bCs/>
          <w:sz w:val="24"/>
          <w:szCs w:val="24"/>
        </w:rPr>
        <w:t xml:space="preserve">16 · Le due fonti escluse.</w:t>
      </w:r>
      <w:r>
        <w:rPr>
          <w:rFonts w:ascii="Barlow Semi Condensed" w:cs="Barlow Semi Condensed" w:eastAsia="Barlow Semi Condensed" w:hAnsi="Barlow Semi Condensed"/>
          <w:sz w:val="24"/>
          <w:szCs w:val="24"/>
        </w:rPr>
        <w:t xml:space="preserve"> Il committente ha escluso due fonti: un quotidiano italiano e un'enciclopedia in rete generata automaticamente. Il divieto si registra e si osserva, e le due non si citano mai, nemmeno per confutarle. Sulla seconda va aggiunto un rilievo di metodo che il divieto rende superfluo ma che resta vero: su questa materia essa è parte in causa, e una parte non può essere arbitro di se stessa.</w:t>
      </w:r>
    </w:p>
    <w:p>
      <w:pPr>
        <w:spacing w:after="120" w:line="276"/>
        <w:jc w:val="both"/>
      </w:pPr>
      <w:r>
        <w:rPr>
          <w:rFonts w:ascii="Barlow Semi Condensed" w:cs="Barlow Semi Condensed" w:eastAsia="Barlow Semi Condensed" w:hAnsi="Barlow Semi Condensed"/>
          <w:b/>
          <w:bCs/>
          <w:sz w:val="24"/>
          <w:szCs w:val="24"/>
        </w:rPr>
        <w:t xml:space="preserve">17 · La letteratura in rete è inquinata.</w:t>
      </w:r>
      <w:r>
        <w:rPr>
          <w:rFonts w:ascii="Barlow Semi Condensed" w:cs="Barlow Semi Condensed" w:eastAsia="Barlow Semi Condensed" w:hAnsi="Barlow Semi Condensed"/>
          <w:sz w:val="24"/>
          <w:szCs w:val="24"/>
        </w:rPr>
        <w:t xml:space="preserve"> Sul tema esistono decine di siti d'accusa e di difesa che ripetono formulazioni identiche senza aggiungere un solo documento. L'inquinamento è simmetrico: l'apologia non è più affidabile dell'accusa, e spesso è la medesima frase con il segno rovesciato. La gerarchia delle fonti adottata qui è dichiarata e non negoziabile — archivi primari, atti giudiziari, depositi societari, atti delle Nazioni Unite, stampa d'epoca datata e citabile.</w:t>
      </w:r>
    </w:p>
    <w:p>
      <w:pPr>
        <w:spacing w:after="120" w:line="276"/>
        <w:jc w:val="both"/>
      </w:pPr>
      <w:r>
        <w:rPr>
          <w:rFonts w:ascii="Barlow Semi Condensed" w:cs="Barlow Semi Condensed" w:eastAsia="Barlow Semi Condensed" w:hAnsi="Barlow Semi Condensed"/>
          <w:b/>
          <w:bCs/>
          <w:sz w:val="24"/>
          <w:szCs w:val="24"/>
        </w:rPr>
        <w:t xml:space="preserve">18 · Come si scrive uno Stato Zero.</w:t>
      </w:r>
      <w:r>
        <w:rPr>
          <w:rFonts w:ascii="Barlow Semi Condensed" w:cs="Barlow Semi Condensed" w:eastAsia="Barlow Semi Condensed" w:hAnsi="Barlow Semi Condensed"/>
          <w:sz w:val="24"/>
          <w:szCs w:val="24"/>
        </w:rPr>
        <w:t xml:space="preserve"> Uno Stato Zero non è un'ammissione di fallimento: è un accertamento. Si scrive nominando che cosa si è cercato, presso quale sede, in quale fondo, con quale chiave di ricerca, e che cosa non si è trovato. Senza queste quattro voci non è uno Stato Zero, è un'alzata di spalle. Il corpus lo pratica già nei versanti greco e turco della cartella della Farnesina, dove l'esito negativo è dichiarato per esteso.</w:t>
      </w:r>
    </w:p>
    <w:p>
      <w:pPr>
        <w:spacing w:after="120" w:line="276"/>
        <w:jc w:val="both"/>
      </w:pPr>
      <w:r>
        <w:rPr>
          <w:rFonts w:ascii="Barlow Semi Condensed" w:cs="Barlow Semi Condensed" w:eastAsia="Barlow Semi Condensed" w:hAnsi="Barlow Semi Condensed"/>
          <w:b/>
          <w:bCs/>
          <w:sz w:val="24"/>
          <w:szCs w:val="24"/>
        </w:rPr>
        <w:t xml:space="preserve">19 · Il valore probatorio dell'assenza.</w:t>
      </w:r>
      <w:r>
        <w:rPr>
          <w:rFonts w:ascii="Barlow Semi Condensed" w:cs="Barlow Semi Condensed" w:eastAsia="Barlow Semi Condensed" w:hAnsi="Barlow Semi Condensed"/>
          <w:sz w:val="24"/>
          <w:szCs w:val="24"/>
        </w:rPr>
        <w:t xml:space="preserve"> L'assenza documentata ha pieno valore e va pubblicata con la stessa evidenza del riscontro positivo: lo prescrive il blocco 276 del manuale investigativo, che censisce fra gli errori tipici il silenzio sugli esiti negativi, perché lascia vivere leggende già smentite. Qui la regola pesa più che altrove: una ricerca a vuoto su un nome vivente è precisamente ciò che protegge quel nome, e tacerla è una scelta che danneggia.</w:t>
      </w:r>
    </w:p>
    <w:p>
      <w:pPr>
        <w:spacing w:after="120" w:line="276"/>
        <w:jc w:val="both"/>
      </w:pPr>
      <w:r>
        <w:rPr>
          <w:rFonts w:ascii="Barlow Semi Condensed" w:cs="Barlow Semi Condensed" w:eastAsia="Barlow Semi Condensed" w:hAnsi="Barlow Semi Condensed"/>
          <w:b/>
          <w:bCs/>
          <w:sz w:val="24"/>
          <w:szCs w:val="24"/>
        </w:rPr>
        <w:t xml:space="preserve">20 · Il criterio di dismissione della tesi.</w:t>
      </w:r>
      <w:r>
        <w:rPr>
          <w:rFonts w:ascii="Barlow Semi Condensed" w:cs="Barlow Semi Condensed" w:eastAsia="Barlow Semi Condensed" w:hAnsi="Barlow Semi Condensed"/>
          <w:sz w:val="24"/>
          <w:szCs w:val="24"/>
        </w:rPr>
        <w:t xml:space="preserve"> Qui si fissa la condizione alla quale l'opera abbandona la tesi di continuità: se al termine delle tredici serie nessun blocco avrà prodotto un documento di piano uno, la tesi sarà dichiarata non sostenuta, e quello sarà il risultato dell'opera. Non si ripiegherà su formule attenuate — clima, atmosfera, mentalità — che sopravvivono a qualunque evidenza. Una tesi che nessun esito può abbattere non è mai stata messa alla prova.</w:t>
      </w:r>
    </w:p>
    <w:p>
      <w:pPr>
        <w:spacing w:after="120" w:line="276"/>
        <w:jc w:val="both"/>
      </w:pPr>
      <w:r>
        <w:rPr>
          <w:rFonts w:ascii="Barlow Semi Condensed" w:cs="Barlow Semi Condensed" w:eastAsia="Barlow Semi Condensed" w:hAnsi="Barlow Semi Condensed"/>
          <w:b/>
          <w:bCs/>
          <w:sz w:val="24"/>
          <w:szCs w:val="24"/>
        </w:rPr>
        <w:t xml:space="preserve">21 · Il registro delle correzioni.</w:t>
      </w:r>
      <w:r>
        <w:rPr>
          <w:rFonts w:ascii="Barlow Semi Condensed" w:cs="Barlow Semi Condensed" w:eastAsia="Barlow Semi Condensed" w:hAnsi="Barlow Semi Condensed"/>
          <w:sz w:val="24"/>
          <w:szCs w:val="24"/>
        </w:rPr>
        <w:t xml:space="preserve"> Ogni serie apre e mantiene il proprio registro: che cosa è stato scritto, che cosa emendato, su quale documento, in quale data. Il testo errato non si cancella, si annota — istituto che il corpus applica nella Nota di revisione numero uno del proprio dossier falsificazionista. Chi cancella l'errore cancella la prova di averlo commesso, e con essa la possibilità che un lettore misuri il tasso di errore invece di supporlo.</w:t>
      </w:r>
    </w:p>
    <w:p>
      <w:pPr>
        <w:spacing w:after="120" w:line="276"/>
        <w:jc w:val="both"/>
      </w:pPr>
      <w:r>
        <w:rPr>
          <w:rFonts w:ascii="Barlow Semi Condensed" w:cs="Barlow Semi Condensed" w:eastAsia="Barlow Semi Condensed" w:hAnsi="Barlow Semi Condensed"/>
          <w:b/>
          <w:bCs/>
          <w:sz w:val="24"/>
          <w:szCs w:val="24"/>
        </w:rPr>
        <w:t xml:space="preserve">22 · Smentita per assenza di provenienza.</w:t>
      </w:r>
      <w:r>
        <w:rPr>
          <w:rFonts w:ascii="Barlow Semi Condensed" w:cs="Barlow Semi Condensed" w:eastAsia="Barlow Semi Condensed" w:hAnsi="Barlow Semi Condensed"/>
          <w:sz w:val="24"/>
          <w:szCs w:val="24"/>
        </w:rPr>
        <w:t xml:space="preserve"> Che cosa falsificherebbe la tesi? Il primo bersaglio è la ricognizione integrale dei depositi societari — SEC EDGAR per gli Stati Uniti, Companies House per il Regno Unito, la Commissione sudafricana per le imprese — senza che compaia un solo atto in cui una delle società californiane nominate risulti collegata a un'entità sudafricana dell'epoca dell'apartheid. Ricognizione completa ed esito nullo: la tesi perde il suo unico terreno di piano uno.</w:t>
      </w:r>
    </w:p>
    <w:p>
      <w:pPr>
        <w:spacing w:after="120" w:line="276"/>
        <w:jc w:val="both"/>
      </w:pPr>
      <w:r>
        <w:rPr>
          <w:rFonts w:ascii="Barlow Semi Condensed" w:cs="Barlow Semi Condensed" w:eastAsia="Barlow Semi Condensed" w:hAnsi="Barlow Semi Condensed"/>
          <w:b/>
          <w:bCs/>
          <w:sz w:val="24"/>
          <w:szCs w:val="24"/>
        </w:rPr>
        <w:t xml:space="preserve">23 · Smentita per anagrafe e cronologia.</w:t>
      </w:r>
      <w:r>
        <w:rPr>
          <w:rFonts w:ascii="Barlow Semi Condensed" w:cs="Barlow Semi Condensed" w:eastAsia="Barlow Semi Condensed" w:hAnsi="Barlow Semi Condensed"/>
          <w:sz w:val="24"/>
          <w:szCs w:val="24"/>
        </w:rPr>
        <w:t xml:space="preserve"> Un secondo bersaglio è cronologico. Se le date di residenza, iscrizione scolastica e impiego dei soggetti — ricavabili da registri civili, annuari scolastici, atti di naturalizzazione e visti — collocassero ciascuno fuori dalla finestra in cui il contatto ipotizzato sarebbe stato materialmente possibile, la continuità personale cadrebbe per impossibilità, senza che occorra discutere le intenzioni di nessuno. È la smentita più pulita disponibile, e va tentata per prima.</w:t>
      </w:r>
    </w:p>
    <w:p>
      <w:pPr>
        <w:spacing w:after="120" w:line="276"/>
        <w:jc w:val="both"/>
      </w:pPr>
      <w:r>
        <w:rPr>
          <w:rFonts w:ascii="Barlow Semi Condensed" w:cs="Barlow Semi Condensed" w:eastAsia="Barlow Semi Condensed" w:hAnsi="Barlow Semi Condensed"/>
          <w:b/>
          <w:bCs/>
          <w:sz w:val="24"/>
          <w:szCs w:val="24"/>
        </w:rPr>
        <w:t xml:space="preserve">24 · Smentita per genealogia della dottrina.</w:t>
      </w:r>
      <w:r>
        <w:rPr>
          <w:rFonts w:ascii="Barlow Semi Condensed" w:cs="Barlow Semi Condensed" w:eastAsia="Barlow Semi Condensed" w:hAnsi="Barlow Semi Condensed"/>
          <w:sz w:val="24"/>
          <w:szCs w:val="24"/>
        </w:rPr>
        <w:t xml:space="preserve"> Terzo bersaglio. Se le dottrine imprenditoriali attribuite ai soggetti risultassero documentabilmente derivate da fonti statunitensi anteriori e indipendenti — testi, corsi, ambienti accademici californiani degli anni Settanta e Ottanta — la somiglianza col discorso sudafricano si spiegherebbe per antenato diverso, e l'omologia crollerebbe in analogia. La verifica si conduce nei fondi delle biblioteche universitarie e nei cataloghi editoriali, non nei commentari in rete.</w:t>
      </w:r>
    </w:p>
    <w:p>
      <w:pPr>
        <w:spacing w:after="120" w:line="276"/>
        <w:jc w:val="both"/>
      </w:pPr>
      <w:r>
        <w:rPr>
          <w:rFonts w:ascii="Barlow Semi Condensed" w:cs="Barlow Semi Condensed" w:eastAsia="Barlow Semi Condensed" w:hAnsi="Barlow Semi Condensed"/>
          <w:b/>
          <w:bCs/>
          <w:sz w:val="24"/>
          <w:szCs w:val="24"/>
        </w:rPr>
        <w:t xml:space="preserve">25 · Smentita per atto costitutivo ritrovato.</w:t>
      </w:r>
      <w:r>
        <w:rPr>
          <w:rFonts w:ascii="Barlow Semi Condensed" w:cs="Barlow Semi Condensed" w:eastAsia="Barlow Semi Condensed" w:hAnsi="Barlow Semi Condensed"/>
          <w:sz w:val="24"/>
          <w:szCs w:val="24"/>
        </w:rPr>
        <w:t xml:space="preserve"> Quarto bersaglio, rivolto contro un'affermazione di quest'opera. Si è scritto che la «PayPal Mafia» non è un ente. Se comparisse un atto costitutivo, uno statuto, un patto parasociale o un registro di adesioni che desse alla locuzione un contenuto giuridico, l'affermazione cadrebbe e andrebbe corretta nel registro. La sede naturale della verifica sono i registri societari del Delaware e della California, e nessuno risulta averla condotta.</w:t>
      </w:r>
    </w:p>
    <w:p>
      <w:pPr>
        <w:spacing w:after="120" w:line="276"/>
        <w:jc w:val="both"/>
      </w:pPr>
      <w:r>
        <w:rPr>
          <w:rFonts w:ascii="Barlow Semi Condensed" w:cs="Barlow Semi Condensed" w:eastAsia="Barlow Semi Condensed" w:hAnsi="Barlow Semi Condensed"/>
          <w:b/>
          <w:bCs/>
          <w:sz w:val="24"/>
          <w:szCs w:val="24"/>
        </w:rPr>
        <w:t xml:space="preserve">26 · Smentita per titolo minerario esibito.</w:t>
      </w:r>
      <w:r>
        <w:rPr>
          <w:rFonts w:ascii="Barlow Semi Condensed" w:cs="Barlow Semi Condensed" w:eastAsia="Barlow Semi Condensed" w:hAnsi="Barlow Semi Condensed"/>
          <w:sz w:val="24"/>
          <w:szCs w:val="24"/>
        </w:rPr>
        <w:t xml:space="preserve"> Quinto bersaglio. Sulla miniera di smeraldi attribuita a Errol Musk nessun documento di titolarità è mai emerso. Se un titolo minerario zambiano, una licenza di esportazione o un registro doganale nominasse l'interessato, la divergenza si chiuderebbe in un senso; se la ricognizione presso il ministero competente a Lusaka desse esito nullo e verbalizzato, si chiuderebbe nell'altro. Oggi non è chiusa, e l'opera la lascia aperta come tale.</w:t>
      </w:r>
    </w:p>
    <w:p>
      <w:pPr>
        <w:spacing w:after="120" w:line="276"/>
        <w:jc w:val="both"/>
      </w:pPr>
      <w:r>
        <w:rPr>
          <w:rFonts w:ascii="Barlow Semi Condensed" w:cs="Barlow Semi Condensed" w:eastAsia="Barlow Semi Condensed" w:hAnsi="Barlow Semi Condensed"/>
          <w:b/>
          <w:bCs/>
          <w:sz w:val="24"/>
          <w:szCs w:val="24"/>
        </w:rPr>
        <w:t xml:space="preserve">27 · Smentita per registro di iscritti.</w:t>
      </w:r>
      <w:r>
        <w:rPr>
          <w:rFonts w:ascii="Barlow Semi Condensed" w:cs="Barlow Semi Condensed" w:eastAsia="Barlow Semi Condensed" w:hAnsi="Barlow Semi Condensed"/>
          <w:sz w:val="24"/>
          <w:szCs w:val="24"/>
        </w:rPr>
        <w:t xml:space="preserve"> Sesto bersaglio. Di Joshua Norman Haldeman non risulta prova di appartenenza a partiti nazisti: è uno Stato Zero verificato, non un'assoluzione morale né un'accusa smentita a metà. Se emergesse un registro di iscritti o un fascicolo di polizia — presso Library and Archives Canada, oppure nei fondi di sicurezza canadesi — lo Stato Zero cadrebbe e andrebbe riscritto. Fino ad allora si scrive quel che c'è, cioè nulla.</w:t>
      </w:r>
    </w:p>
    <w:p>
      <w:pPr>
        <w:spacing w:after="120" w:line="276"/>
        <w:jc w:val="both"/>
      </w:pPr>
      <w:r>
        <w:rPr>
          <w:rFonts w:ascii="Barlow Semi Condensed" w:cs="Barlow Semi Condensed" w:eastAsia="Barlow Semi Condensed" w:hAnsi="Barlow Semi Condensed"/>
          <w:b/>
          <w:bCs/>
          <w:sz w:val="24"/>
          <w:szCs w:val="24"/>
        </w:rPr>
        <w:t xml:space="preserve">28 · I due Botha non erano parenti.</w:t>
      </w:r>
      <w:r>
        <w:rPr>
          <w:rFonts w:ascii="Barlow Semi Condensed" w:cs="Barlow Semi Condensed" w:eastAsia="Barlow Semi Condensed" w:hAnsi="Barlow Semi Condensed"/>
          <w:sz w:val="24"/>
          <w:szCs w:val="24"/>
        </w:rPr>
        <w:t xml:space="preserve"> Roelof Frederik «Pik» Botha, ministro degli Esteri sudafricano dal 1977 al 1994 e poi ministro delle Miniere e dell'Energia nel primo governo Mandela, non era parente di Pieter Willem Botha, presidente dello Stato. Confonderli è l'errore più diffuso su questa materia, e produce non un dettaglio sbagliato ma un fatto inesistente — come il corpus ha già registrato a proposito di Orfila nella triangolazione guevariana.</w:t>
      </w:r>
    </w:p>
    <w:p>
      <w:pPr>
        <w:spacing w:after="120" w:line="276"/>
        <w:jc w:val="both"/>
      </w:pPr>
      <w:r>
        <w:rPr>
          <w:rFonts w:ascii="Barlow Semi Condensed" w:cs="Barlow Semi Condensed" w:eastAsia="Barlow Semi Condensed" w:hAnsi="Barlow Semi Condensed"/>
          <w:b/>
          <w:bCs/>
          <w:sz w:val="24"/>
          <w:szCs w:val="24"/>
        </w:rPr>
        <w:t xml:space="preserve">29 · Una parentela di piano uno.</w:t>
      </w:r>
      <w:r>
        <w:rPr>
          <w:rFonts w:ascii="Barlow Semi Condensed" w:cs="Barlow Semi Condensed" w:eastAsia="Barlow Semi Condensed" w:hAnsi="Barlow Semi Condensed"/>
          <w:sz w:val="24"/>
          <w:szCs w:val="24"/>
        </w:rPr>
        <w:t xml:space="preserve"> Il direttore finanziario di PayPal, poi socio e managing partner di Sequoia Capital, Roelof Botha, è nipote di Pik Botha. La parentela è documentata e sta al piano uno: è un rapporto diretto attestato. Ma ciò che sta al piano uno è la parentela, e soltanto quella. Nessuna condotta discende da un albero genealogico, e nessun blocco può usare quel legame come premessa di un'inferenza sul comportamento di alcuno.</w:t>
      </w:r>
    </w:p>
    <w:p>
      <w:pPr>
        <w:spacing w:after="120" w:line="276"/>
        <w:jc w:val="both"/>
      </w:pPr>
      <w:r>
        <w:rPr>
          <w:rFonts w:ascii="Barlow Semi Condensed" w:cs="Barlow Semi Condensed" w:eastAsia="Barlow Semi Condensed" w:hAnsi="Barlow Semi Condensed"/>
          <w:b/>
          <w:bCs/>
          <w:sz w:val="24"/>
          <w:szCs w:val="24"/>
        </w:rPr>
        <w:t xml:space="preserve">30 · Che cosa una parentela consente.</w:t>
      </w:r>
      <w:r>
        <w:rPr>
          <w:rFonts w:ascii="Barlow Semi Condensed" w:cs="Barlow Semi Condensed" w:eastAsia="Barlow Semi Condensed" w:hAnsi="Barlow Semi Condensed"/>
          <w:sz w:val="24"/>
          <w:szCs w:val="24"/>
        </w:rPr>
        <w:t xml:space="preserve"> Un legame di parentela non prova nulla, ma legittima una domanda precisa, ed è questo il suo uso corretto: esistono, nei fondi del Department of Foreign Affairs conservati presso i National Archives of South Africa a Pretoria, carte in cui il nome del nipote compaia? La risposta attesa è negativa. Formulare la domanda e verbalizzarne l'esito vale infinitamente più di qualunque considerazione sul significato di un cognome.</w:t>
      </w:r>
    </w:p>
    <w:p>
      <w:pPr>
        <w:spacing w:after="120" w:line="276"/>
        <w:jc w:val="both"/>
      </w:pPr>
      <w:r>
        <w:rPr>
          <w:rFonts w:ascii="Barlow Semi Condensed" w:cs="Barlow Semi Condensed" w:eastAsia="Barlow Semi Condensed" w:hAnsi="Barlow Semi Condensed"/>
          <w:b/>
          <w:bCs/>
          <w:sz w:val="24"/>
          <w:szCs w:val="24"/>
        </w:rPr>
        <w:t xml:space="preserve">31 · Swakopmund, negli anni di Rössing.</w:t>
      </w:r>
      <w:r>
        <w:rPr>
          <w:rFonts w:ascii="Barlow Semi Condensed" w:cs="Barlow Semi Condensed" w:eastAsia="Barlow Semi Condensed" w:hAnsi="Barlow Semi Condensed"/>
          <w:sz w:val="24"/>
          <w:szCs w:val="24"/>
        </w:rPr>
        <w:t xml:space="preserve"> Peter Thiel, nato a Francoforte nel 1967, visse a Swakopmund, nell'Africa del Sud-Ovest allora amministrata dal Sud Africa, intorno al 1975-1977, negli anni della costruzione della miniera di uranio di Rössing; il padre Klaus, ingegnere chimico, lavorava per un'impresa del cantiere. Frequentò poi a Johannesburg una scuola preparatoria riservata ai bianchi. Sono fatti biografici pubblici: dove abiti un bambino di otto anni non è una condotta.</w:t>
      </w:r>
    </w:p>
    <w:p>
      <w:pPr>
        <w:spacing w:after="120" w:line="276"/>
        <w:jc w:val="both"/>
      </w:pPr>
      <w:r>
        <w:rPr>
          <w:rFonts w:ascii="Barlow Semi Condensed" w:cs="Barlow Semi Condensed" w:eastAsia="Barlow Semi Condensed" w:hAnsi="Barlow Semi Condensed"/>
          <w:b/>
          <w:bCs/>
          <w:sz w:val="24"/>
          <w:szCs w:val="24"/>
        </w:rPr>
        <w:t xml:space="preserve">32 · La tesi su Rössing resta terziaria.</w:t>
      </w:r>
      <w:r>
        <w:rPr>
          <w:rFonts w:ascii="Barlow Semi Condensed" w:cs="Barlow Semi Condensed" w:eastAsia="Barlow Semi Condensed" w:hAnsi="Barlow Semi Condensed"/>
          <w:sz w:val="24"/>
          <w:szCs w:val="24"/>
        </w:rPr>
        <w:t xml:space="preserve"> Che la miniera di Rössing servisse il programma nucleare militare sudafricano circola su fonti militanti e non viene adottata qui. Resta affermazione di piano tre finché non la sostenga documentazione primaria: registri di spedizione, contratti di fornitura, atti dell'Agenzia internazionale per l'energia atomica, oppure le carte del Consiglio delle Nazioni Unite per la Namibia e il Decreto numero uno del 1974 sulle risorse naturali. Bersaglio da verificare, non acquisizione.</w:t>
      </w:r>
    </w:p>
    <w:p>
      <w:pPr>
        <w:spacing w:after="120" w:line="276"/>
        <w:jc w:val="both"/>
      </w:pPr>
      <w:r>
        <w:rPr>
          <w:rFonts w:ascii="Barlow Semi Condensed" w:cs="Barlow Semi Condensed" w:eastAsia="Barlow Semi Condensed" w:hAnsi="Barlow Semi Condensed"/>
          <w:b/>
          <w:bCs/>
          <w:sz w:val="24"/>
          <w:szCs w:val="24"/>
        </w:rPr>
        <w:t xml:space="preserve">33 · Le sedi che chiuderebbero Rössing.</w:t>
      </w:r>
      <w:r>
        <w:rPr>
          <w:rFonts w:ascii="Barlow Semi Condensed" w:cs="Barlow Semi Condensed" w:eastAsia="Barlow Semi Condensed" w:hAnsi="Barlow Semi Condensed"/>
          <w:sz w:val="24"/>
          <w:szCs w:val="24"/>
        </w:rPr>
        <w:t xml:space="preserve"> Quattro sedi possono chiudere quel quesito, e hanno indirizzi precisi: i National Archives of Namibia a Windhoek per l'amministrazione del territorio, i National Archives of South Africa a Pretoria per i dicasteri competenti, gli archivi delle Nazioni Unite a New York per il Consiglio per la Namibia, e i depositi d'impresa britannici per la società capofila del consorzio. Nessuna risulta interrogata da chi afferma la tesi.</w:t>
      </w:r>
    </w:p>
    <w:p>
      <w:pPr>
        <w:spacing w:after="120" w:line="276"/>
        <w:jc w:val="both"/>
      </w:pPr>
      <w:r>
        <w:rPr>
          <w:rFonts w:ascii="Barlow Semi Condensed" w:cs="Barlow Semi Condensed" w:eastAsia="Barlow Semi Condensed" w:hAnsi="Barlow Semi Condensed"/>
          <w:b/>
          <w:bCs/>
          <w:sz w:val="24"/>
          <w:szCs w:val="24"/>
        </w:rPr>
        <w:t xml:space="preserve">34 · Il nonno di cui restano le parole.</w:t>
      </w:r>
      <w:r>
        <w:rPr>
          <w:rFonts w:ascii="Barlow Semi Condensed" w:cs="Barlow Semi Condensed" w:eastAsia="Barlow Semi Condensed" w:hAnsi="Barlow Semi Condensed"/>
          <w:sz w:val="24"/>
          <w:szCs w:val="24"/>
        </w:rPr>
        <w:t xml:space="preserve"> Joshua Norman Haldeman, canadese, nato nel 1902 e morto nel 1974, aderente al movimento Technocracy, emigrò in Sud Africa nel 1950 e vi sostenne pubblicamente l'apartheid, esprimendo ripetutamente posizioni razziste e antisemite. La fonte citabile è l'inchiesta della CBC, che lavora su scritti e corrispondenza dell'uomo. Le sue parole sono documentate e si riportano per quello che sono, senza attenuazioni e senza estensioni ad altri.</w:t>
      </w:r>
    </w:p>
    <w:p>
      <w:pPr>
        <w:spacing w:after="120" w:line="276"/>
        <w:jc w:val="both"/>
      </w:pPr>
      <w:r>
        <w:rPr>
          <w:rFonts w:ascii="Barlow Semi Condensed" w:cs="Barlow Semi Condensed" w:eastAsia="Barlow Semi Condensed" w:hAnsi="Barlow Semi Condensed"/>
          <w:b/>
          <w:bCs/>
          <w:sz w:val="24"/>
          <w:szCs w:val="24"/>
        </w:rPr>
        <w:t xml:space="preserve">35 · Le opinioni non si ereditano.</w:t>
      </w:r>
      <w:r>
        <w:rPr>
          <w:rFonts w:ascii="Barlow Semi Condensed" w:cs="Barlow Semi Condensed" w:eastAsia="Barlow Semi Condensed" w:hAnsi="Barlow Semi Condensed"/>
          <w:sz w:val="24"/>
          <w:szCs w:val="24"/>
        </w:rPr>
        <w:t xml:space="preserve"> Le posizioni di Joshua Haldeman non si attribuiscono al nipote: è il divieto centrale di quest'opera, e vale soprattutto quando la tentazione è massima. In biologia un carattere si trasmette; in storia la responsabilità no — la formula è della tredicesima serie della triangolazione Kissinger, e viene qui adottata alla lettera. Un antenato è un fatto biografico del discendente, non un suo predicato morale.</w:t>
      </w:r>
    </w:p>
    <w:p>
      <w:pPr>
        <w:spacing w:after="120" w:line="276"/>
        <w:jc w:val="both"/>
      </w:pPr>
      <w:r>
        <w:rPr>
          <w:rFonts w:ascii="Barlow Semi Condensed" w:cs="Barlow Semi Condensed" w:eastAsia="Barlow Semi Condensed" w:hAnsi="Barlow Semi Condensed"/>
          <w:b/>
          <w:bCs/>
          <w:sz w:val="24"/>
          <w:szCs w:val="24"/>
        </w:rPr>
        <w:t xml:space="preserve">36 · La divergenza sugli smeraldi.</w:t>
      </w:r>
      <w:r>
        <w:rPr>
          <w:rFonts w:ascii="Barlow Semi Condensed" w:cs="Barlow Semi Condensed" w:eastAsia="Barlow Semi Condensed" w:hAnsi="Barlow Semi Condensed"/>
          <w:sz w:val="24"/>
          <w:szCs w:val="24"/>
        </w:rPr>
        <w:t xml:space="preserve"> Sulla vicenda della miniera di smeraldi le versioni non coincidono: il padre rivendica un'attività informale in Zambia; Elon Musk ha pubblicamente negato che una miniera esistesse e ne ha chiesto la prova; il biografo Walter Isaacson descrive un'acquisizione informale di pietre grezze, non una proprietà mineraria. Nessun documento di titolarità è mai emerso. La divergenza si riporta per intero e non si scioglie scegliendo in silenzio la versione più comoda.</w:t>
      </w:r>
    </w:p>
    <w:p>
      <w:pPr>
        <w:spacing w:after="120" w:line="276"/>
        <w:jc w:val="both"/>
      </w:pPr>
      <w:r>
        <w:rPr>
          <w:rFonts w:ascii="Barlow Semi Condensed" w:cs="Barlow Semi Condensed" w:eastAsia="Barlow Semi Condensed" w:hAnsi="Barlow Semi Condensed"/>
          <w:b/>
          <w:bCs/>
          <w:sz w:val="24"/>
          <w:szCs w:val="24"/>
        </w:rPr>
        <w:t xml:space="preserve">37 · Il solo ponte col corpus.</w:t>
      </w:r>
      <w:r>
        <w:rPr>
          <w:rFonts w:ascii="Barlow Semi Condensed" w:cs="Barlow Semi Condensed" w:eastAsia="Barlow Semi Condensed" w:hAnsi="Barlow Semi Condensed"/>
          <w:sz w:val="24"/>
          <w:szCs w:val="24"/>
        </w:rPr>
        <w:t xml:space="preserve"> Fra questa materia e gli altri Libri del corpus esiste un unico ponte documentato: il nodo E-16 della triangolazione Guevara-Moro, il discorso all'Assemblea Generale delle Nazioni Unite dell'11 dicembre 1964, dove la denuncia del colonialismo si estende alla «brutale politica dell'apartheid» in Sudafrica. È un ponte tematico, non un nesso fra persone. Nessun blocco lo userà per collegare uomini che non si sono mai incontrati.</w:t>
      </w:r>
    </w:p>
    <w:p>
      <w:pPr>
        <w:spacing w:after="120" w:line="276"/>
        <w:jc w:val="both"/>
      </w:pPr>
      <w:r>
        <w:rPr>
          <w:rFonts w:ascii="Barlow Semi Condensed" w:cs="Barlow Semi Condensed" w:eastAsia="Barlow Semi Condensed" w:hAnsi="Barlow Semi Condensed"/>
          <w:b/>
          <w:bCs/>
          <w:sz w:val="24"/>
          <w:szCs w:val="24"/>
        </w:rPr>
        <w:t xml:space="preserve">38 · La verifica meccanica, eseguita.</w:t>
      </w:r>
      <w:r>
        <w:rPr>
          <w:rFonts w:ascii="Barlow Semi Condensed" w:cs="Barlow Semi Condensed" w:eastAsia="Barlow Semi Condensed" w:hAnsi="Barlow Semi Condensed"/>
          <w:sz w:val="24"/>
          <w:szCs w:val="24"/>
        </w:rPr>
        <w:t xml:space="preserve"> La ricerca testuale è stata condotta sul branch pubblico, e l'esito va registrato: le stringhe Musk, Thiel, Botha, PayPal, Silicon Valley, Namibia, Swakopmund e Haldeman non compaiono in alcun documento del corpus. La stringa apartheid compare due volte, entrambe nel dominio guevariano. Quest'opera parte dunque da un corpus che sul proprio tema tace quasi per intero, ed è bene che il lettore lo sappia dalla prima serie.</w:t>
      </w:r>
    </w:p>
    <w:p>
      <w:pPr>
        <w:spacing w:after="120" w:line="276"/>
        <w:jc w:val="both"/>
      </w:pPr>
      <w:r>
        <w:rPr>
          <w:rFonts w:ascii="Barlow Semi Condensed" w:cs="Barlow Semi Condensed" w:eastAsia="Barlow Semi Condensed" w:hAnsi="Barlow Semi Condensed"/>
          <w:b/>
          <w:bCs/>
          <w:sz w:val="24"/>
          <w:szCs w:val="24"/>
        </w:rPr>
        <w:t xml:space="preserve">39 · Un falso positivo da disinnescare.</w:t>
      </w:r>
      <w:r>
        <w:rPr>
          <w:rFonts w:ascii="Barlow Semi Condensed" w:cs="Barlow Semi Condensed" w:eastAsia="Barlow Semi Condensed" w:hAnsi="Barlow Semi Condensed"/>
          <w:sz w:val="24"/>
          <w:szCs w:val="24"/>
        </w:rPr>
        <w:t xml:space="preserve"> La stringa Sudafrica compare anche in un terzo luogo: la cronologia dell'espansione dell'Opus Dei nella ricognizione greca della cartella della Farnesina, dove il 1998 registra l'apertura sudafricana. È un'occorrenza strutturalmente estranea a questa materia, e serve qui da esempio, perché mostra il meccanismo del falso positivo — l'archivio risponde alla stringa, non alla domanda — e ricorda che una ricerca testuale non è ancora una ricerca.</w:t>
      </w:r>
    </w:p>
    <w:p>
      <w:pPr>
        <w:spacing w:after="120" w:line="276"/>
        <w:jc w:val="both"/>
      </w:pPr>
      <w:r>
        <w:rPr>
          <w:rFonts w:ascii="Barlow Semi Condensed" w:cs="Barlow Semi Condensed" w:eastAsia="Barlow Semi Condensed" w:hAnsi="Barlow Semi Condensed"/>
          <w:b/>
          <w:bCs/>
          <w:sz w:val="24"/>
          <w:szCs w:val="24"/>
        </w:rPr>
        <w:t xml:space="preserve">40 · Perché questa materia è pericolosa.</w:t>
      </w:r>
      <w:r>
        <w:rPr>
          <w:rFonts w:ascii="Barlow Semi Condensed" w:cs="Barlow Semi Condensed" w:eastAsia="Barlow Semi Condensed" w:hAnsi="Barlow Semi Condensed"/>
          <w:sz w:val="24"/>
          <w:szCs w:val="24"/>
        </w:rPr>
        <w:t xml:space="preserve"> È pericolosa perché tutti gli ingredienti dell'abuso vi si trovano insieme: un regime universalmente condannato, persone viventi molto potenti, un pubblico predisposto e una documentazione scarsa. In queste condizioni la tentazione combinatoria è massima, e il costo dell'errore ricade su nomi propri. Il rimedio non è la reticenza, che protegge soltanto chi scrive: è il metodo più severo applicato al materiale più eccitante, e dichiarato in anticipo.</w:t>
      </w:r>
    </w:p>
    <w:p>
      <w:pPr>
        <w:spacing w:after="120" w:line="276"/>
        <w:jc w:val="both"/>
      </w:pPr>
      <w:r>
        <w:rPr>
          <w:rFonts w:ascii="Barlow Semi Condensed" w:cs="Barlow Semi Condensed" w:eastAsia="Barlow Semi Condensed" w:hAnsi="Barlow Semi Condensed"/>
          <w:b/>
          <w:bCs/>
          <w:sz w:val="24"/>
          <w:szCs w:val="24"/>
        </w:rPr>
        <w:t xml:space="preserve">41 · Una lente, non una sentenza.</w:t>
      </w:r>
      <w:r>
        <w:rPr>
          <w:rFonts w:ascii="Barlow Semi Condensed" w:cs="Barlow Semi Condensed" w:eastAsia="Barlow Semi Condensed" w:hAnsi="Barlow Semi Condensed"/>
          <w:sz w:val="24"/>
          <w:szCs w:val="24"/>
        </w:rPr>
        <w:t xml:space="preserve"> «Dal Sud Africa dell'apartheid alla PayPal Mafia» è la formula del committente, ed è accolta come il corpus accoglie le proprie chiavi: uno strumento per porre domande più precise, non una proposizione già dimostrata. Una lente non è vera o falsa, è feconda o sterile, e si giudica da un criterio solo — quanti bersagli d'archivio ha fatto scrivere che senza di essa non sarebbero stati formulati. Il conto si farà in chiusura.</w:t>
      </w:r>
    </w:p>
    <w:p>
      <w:pPr>
        <w:spacing w:after="120" w:line="276"/>
        <w:jc w:val="both"/>
      </w:pPr>
      <w:r>
        <w:rPr>
          <w:rFonts w:ascii="Barlow Semi Condensed" w:cs="Barlow Semi Condensed" w:eastAsia="Barlow Semi Condensed" w:hAnsi="Barlow Semi Condensed"/>
          <w:b/>
          <w:bCs/>
          <w:sz w:val="24"/>
          <w:szCs w:val="24"/>
        </w:rPr>
        <w:t xml:space="preserve">42 · Di quale continuità si parla.</w:t>
      </w:r>
      <w:r>
        <w:rPr>
          <w:rFonts w:ascii="Barlow Semi Condensed" w:cs="Barlow Semi Condensed" w:eastAsia="Barlow Semi Condensed" w:hAnsi="Barlow Semi Condensed"/>
          <w:sz w:val="24"/>
          <w:szCs w:val="24"/>
        </w:rPr>
        <w:t xml:space="preserve"> Continuità è parola che va disarticolata prima di essere usata. Continuità di persone significa che le medesime persone agiscono nei due contesti; continuità di capitali, che denaro identificabile passa dall'uno all'altro; continuità di dottrine, che testi e formule si trasmettono per filiazione dimostrabile. Le tre non stanno né cadono insieme, e non si sostengono a vicenda. Ogni blocco dichiarerà quale delle tre sta mettendo alla prova.</w:t>
      </w:r>
    </w:p>
    <w:p>
      <w:pPr>
        <w:spacing w:after="120" w:line="276"/>
        <w:jc w:val="both"/>
      </w:pPr>
      <w:r>
        <w:rPr>
          <w:rFonts w:ascii="Barlow Semi Condensed" w:cs="Barlow Semi Condensed" w:eastAsia="Barlow Semi Condensed" w:hAnsi="Barlow Semi Condensed"/>
          <w:b/>
          <w:bCs/>
          <w:sz w:val="24"/>
          <w:szCs w:val="24"/>
        </w:rPr>
        <w:t xml:space="preserve">43 · L'unità di analisi va dichiarata.</w:t>
      </w:r>
      <w:r>
        <w:rPr>
          <w:rFonts w:ascii="Barlow Semi Condensed" w:cs="Barlow Semi Condensed" w:eastAsia="Barlow Semi Condensed" w:hAnsi="Barlow Semi Condensed"/>
          <w:sz w:val="24"/>
          <w:szCs w:val="24"/>
        </w:rPr>
        <w:t xml:space="preserve"> Prima di ogni verifica si dichiara che cosa si stia osservando: una persona, un'impresa, un'istituzione o una coorte anagrafica. Passare senza avvertire dall'una all'altra è il modo più comune di fabbricare una continuità che nessun livello sosterrebbe da solo. Un'impresa non è i suoi soci, una coorte non è un'organizzazione, e un ambiente non ha intenzioni. Il blocco che non dichiara la propria unità di analisi non è verificabile.</w:t>
      </w:r>
    </w:p>
    <w:p>
      <w:pPr>
        <w:spacing w:after="120" w:line="276"/>
        <w:jc w:val="both"/>
      </w:pPr>
      <w:r>
        <w:rPr>
          <w:rFonts w:ascii="Barlow Semi Condensed" w:cs="Barlow Semi Condensed" w:eastAsia="Barlow Semi Condensed" w:hAnsi="Barlow Semi Condensed"/>
          <w:b/>
          <w:bCs/>
          <w:sz w:val="24"/>
          <w:szCs w:val="24"/>
        </w:rPr>
        <w:t xml:space="preserve">44 · Testimonianza e documento non coincidono.</w:t>
      </w:r>
      <w:r>
        <w:rPr>
          <w:rFonts w:ascii="Barlow Semi Condensed" w:cs="Barlow Semi Condensed" w:eastAsia="Barlow Semi Condensed" w:hAnsi="Barlow Semi Condensed"/>
          <w:sz w:val="24"/>
          <w:szCs w:val="24"/>
        </w:rPr>
        <w:t xml:space="preserve"> Una dichiarazione resa in intervista, in memoria o in giudizio è una fonte; un documento prodotto all'epoca dei fatti è un'altra cosa. Confonderli è l'errore che la triangolazione Kissinger ha messo in copertina a proposito del verbale del 25 settembre 1974, dove la frase più citata semplicemente non compare. Qui vale il medesimo criterio: le dichiarazioni pubbliche dei protagonisti si citano come dichiarazioni, mai come attestazioni di ciò che affermano.</w:t>
      </w:r>
    </w:p>
    <w:p>
      <w:pPr>
        <w:spacing w:after="120" w:line="276"/>
        <w:jc w:val="both"/>
      </w:pPr>
      <w:r>
        <w:rPr>
          <w:rFonts w:ascii="Barlow Semi Condensed" w:cs="Barlow Semi Condensed" w:eastAsia="Barlow Semi Condensed" w:hAnsi="Barlow Semi Condensed"/>
          <w:b/>
          <w:bCs/>
          <w:sz w:val="24"/>
          <w:szCs w:val="24"/>
        </w:rPr>
        <w:t xml:space="preserve">45 · L'anacronismo come vizio ricorrente.</w:t>
      </w:r>
      <w:r>
        <w:rPr>
          <w:rFonts w:ascii="Barlow Semi Condensed" w:cs="Barlow Semi Condensed" w:eastAsia="Barlow Semi Condensed" w:hAnsi="Barlow Semi Condensed"/>
          <w:sz w:val="24"/>
          <w:szCs w:val="24"/>
        </w:rPr>
        <w:t xml:space="preserve"> Le date vanno tenute in mano per tutta la lettura. Il territorio si chiamò Africa del Sud-Ovest fino al 1990 e Namibia dopo; l'ordinamento razziale sudafricano fu smantellato fra il 1990 e il 1994; le imprese californiane in questione nascono nella seconda metà degli anni Novanta. Sovrapporre lessici e cornici di decenni diversi produce quell'impressione di simultaneità che è, da sola, il motore di quasi tutta la pubblicistica militante.</w:t>
      </w:r>
    </w:p>
    <w:p>
      <w:pPr>
        <w:spacing w:after="120" w:line="276"/>
        <w:jc w:val="both"/>
      </w:pPr>
      <w:r>
        <w:rPr>
          <w:rFonts w:ascii="Barlow Semi Condensed" w:cs="Barlow Semi Condensed" w:eastAsia="Barlow Semi Condensed" w:hAnsi="Barlow Semi Condensed"/>
          <w:b/>
          <w:bCs/>
          <w:sz w:val="24"/>
          <w:szCs w:val="24"/>
        </w:rPr>
        <w:t xml:space="preserve">46 · La forma eseguibile di un quesito.</w:t>
      </w:r>
      <w:r>
        <w:rPr>
          <w:rFonts w:ascii="Barlow Semi Condensed" w:cs="Barlow Semi Condensed" w:eastAsia="Barlow Semi Condensed" w:hAnsi="Barlow Semi Condensed"/>
          <w:sz w:val="24"/>
          <w:szCs w:val="24"/>
        </w:rPr>
        <w:t xml:space="preserve"> Un quesito è eseguibile quando nomina la sede, il fondo, la serie e, se possibile, la segnatura, e quando dichiara che cosa si aspetta di trovare e che cosa chiuderebbe la ricerca. «Cercare negli archivi sudafricani» non è un quesito. «Verificare la serie del Department of Foreign Affairs presso i National Archives of South Africa, Pretoria, per gli anni 1977-1994» lo è. L'opera si obbliga alla seconda forma.</w:t>
      </w:r>
    </w:p>
    <w:p>
      <w:pPr>
        <w:spacing w:after="120" w:line="276"/>
        <w:jc w:val="both"/>
      </w:pPr>
      <w:r>
        <w:rPr>
          <w:rFonts w:ascii="Barlow Semi Condensed" w:cs="Barlow Semi Condensed" w:eastAsia="Barlow Semi Condensed" w:hAnsi="Barlow Semi Condensed"/>
          <w:b/>
          <w:bCs/>
          <w:sz w:val="24"/>
          <w:szCs w:val="24"/>
        </w:rPr>
        <w:t xml:space="preserve">47 · Le divergenze si riportano tutte.</w:t>
      </w:r>
      <w:r>
        <w:rPr>
          <w:rFonts w:ascii="Barlow Semi Condensed" w:cs="Barlow Semi Condensed" w:eastAsia="Barlow Semi Condensed" w:hAnsi="Barlow Semi Condensed"/>
          <w:sz w:val="24"/>
          <w:szCs w:val="24"/>
        </w:rPr>
        <w:t xml:space="preserve"> Dove le fonti divergono, l'opera espone entrambe le versioni con i rispettivi appoggi e non ne sceglie una in silenzio. Il silenzio sulla divergenza è una forma di affermazione non dichiarata, ed è più insidiosa dell'errore aperto perché non lascia traccia. Il caso della miniera di smeraldi è il modello: tre versioni, nessun titolo di proprietà, e la divergenza tenuta aperta come risultato dell'indagine, non come suo fallimento.</w:t>
      </w:r>
    </w:p>
    <w:p>
      <w:pPr>
        <w:spacing w:after="120" w:line="276"/>
        <w:jc w:val="both"/>
      </w:pPr>
      <w:r>
        <w:rPr>
          <w:rFonts w:ascii="Barlow Semi Condensed" w:cs="Barlow Semi Condensed" w:eastAsia="Barlow Semi Condensed" w:hAnsi="Barlow Semi Condensed"/>
          <w:b/>
          <w:bCs/>
          <w:sz w:val="24"/>
          <w:szCs w:val="24"/>
        </w:rPr>
        <w:t xml:space="preserve">48 · Le fonti di rango.</w:t>
      </w:r>
      <w:r>
        <w:rPr>
          <w:rFonts w:ascii="Barlow Semi Condensed" w:cs="Barlow Semi Condensed" w:eastAsia="Barlow Semi Condensed" w:hAnsi="Barlow Semi Condensed"/>
          <w:sz w:val="24"/>
          <w:szCs w:val="24"/>
        </w:rPr>
        <w:t xml:space="preserve"> La gerarchia adottata è la seguente: archivi primari e atti giudiziari; depositi societari presso SEC, Companies House e la commissione sudafricana per le imprese; atti e risoluzioni delle Nazioni Unite; rapporti della Truth and Reconciliation Commission sudafricana; fondi dei National Archives sudafricani e namibiani; biografie con apparato, fra cui Chafkin per Thiel e Isaacson per Musk; stampa d'archivio datata. Ciò che non vi rientra entra come indizio dichiarato, oppure non entra.</w:t>
      </w:r>
    </w:p>
    <w:p>
      <w:pPr>
        <w:spacing w:after="120" w:line="276"/>
        <w:jc w:val="both"/>
      </w:pPr>
      <w:r>
        <w:rPr>
          <w:rFonts w:ascii="Barlow Semi Condensed" w:cs="Barlow Semi Condensed" w:eastAsia="Barlow Semi Condensed" w:hAnsi="Barlow Semi Condensed"/>
          <w:b/>
          <w:bCs/>
          <w:sz w:val="24"/>
          <w:szCs w:val="24"/>
        </w:rPr>
        <w:t xml:space="preserve">49 · Come si usa una biografia.</w:t>
      </w:r>
      <w:r>
        <w:rPr>
          <w:rFonts w:ascii="Barlow Semi Condensed" w:cs="Barlow Semi Condensed" w:eastAsia="Barlow Semi Condensed" w:hAnsi="Barlow Semi Condensed"/>
          <w:sz w:val="24"/>
          <w:szCs w:val="24"/>
        </w:rPr>
        <w:t xml:space="preserve"> Una biografia autorizzata o semiautorizzata è fonte di secondo grado, e va usata per ciò che cita, non per ciò che conclude. Di Chafkin e di Isaacson si prendono i documenti richiamati, le date, le testimonianze raccolte con nome e circostanza; non le valutazioni d'insieme, che appartengono all'autore. Una nota a piè di pagina è una fonte; un giudizio dell'autore è un'opinione, e il corpus non colleziona opinioni.</w:t>
      </w:r>
    </w:p>
    <w:p>
      <w:pPr>
        <w:spacing w:after="120" w:line="276"/>
        <w:jc w:val="both"/>
      </w:pPr>
      <w:r>
        <w:rPr>
          <w:rFonts w:ascii="Barlow Semi Condensed" w:cs="Barlow Semi Condensed" w:eastAsia="Barlow Semi Condensed" w:hAnsi="Barlow Semi Condensed"/>
          <w:b/>
          <w:bCs/>
          <w:sz w:val="24"/>
          <w:szCs w:val="24"/>
        </w:rPr>
        <w:t xml:space="preserve">50 · Che cosa quest'opera non fa.</w:t>
      </w:r>
      <w:r>
        <w:rPr>
          <w:rFonts w:ascii="Barlow Semi Condensed" w:cs="Barlow Semi Condensed" w:eastAsia="Barlow Semi Condensed" w:hAnsi="Barlow Semi Condensed"/>
          <w:sz w:val="24"/>
          <w:szCs w:val="24"/>
        </w:rPr>
        <w:t xml:space="preserve"> Non stabilisce responsabilità, non attribuisce condotte, non pronuncia giudizi morali su persone viventi, non promuove convergenze a nessi. Non produce colpevoli, perché la ricerca produce documenti. Se al termine delle tredici serie il lettore avrà in mano un elenco di sedi d'archivio da interrogare e un elenco verbalizzato di cose che non ci sono, l'opera avrà fatto il proprio lavoro; e se avrà smentito la propria tesi, l'avrà fatto meglio.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seconda — L'anagrafe: date, luoghi, cittadinanze</w:t>
      </w:r>
    </w:p>
    <w:p>
      <w:pPr>
        <w:spacing w:after="120" w:line="276"/>
        <w:jc w:val="both"/>
      </w:pPr>
      <w:r>
        <w:rPr>
          <w:rFonts w:ascii="Barlow Semi Condensed" w:cs="Barlow Semi Condensed" w:eastAsia="Barlow Semi Condensed" w:hAnsi="Barlow Semi Condensed"/>
          <w:i/>
          <w:iCs/>
          <w:sz w:val="24"/>
          <w:szCs w:val="24"/>
        </w:rPr>
        <w:t xml:space="preserve">Blocchi 51-135.</w:t>
      </w:r>
    </w:p>
    <w:p>
      <w:pPr>
        <w:spacing w:after="120" w:line="276"/>
        <w:jc w:val="both"/>
      </w:pPr>
      <w:r>
        <w:rPr>
          <w:rFonts w:ascii="Barlow Semi Condensed" w:cs="Barlow Semi Condensed" w:eastAsia="Barlow Semi Condensed" w:hAnsi="Barlow Semi Condensed"/>
          <w:b/>
          <w:bCs/>
          <w:sz w:val="24"/>
          <w:szCs w:val="24"/>
        </w:rPr>
        <w:t xml:space="preserve">51 · Che cosa vale come prova anagrafica.</w:t>
      </w:r>
      <w:r>
        <w:rPr>
          <w:rFonts w:ascii="Barlow Semi Condensed" w:cs="Barlow Semi Condensed" w:eastAsia="Barlow Semi Condensed" w:hAnsi="Barlow Semi Condensed"/>
          <w:sz w:val="24"/>
          <w:szCs w:val="24"/>
        </w:rPr>
        <w:t xml:space="preserve"> In questa serie vale una gerarchia stretta: il registro di stato civile batte l'atto societario, l'atto societario batte la biografia, la biografia con apparato batte la stampa, la stampa datata batte il sito. Nessun blocco promuove una fonte al gradino superiore per comodità. Dove il gradino più alto manca, il blocco lo dichiara e nomina la sede che lo produrrebbe: l'assenza di registro è essa stessa un dato da verbalizzare.</w:t>
      </w:r>
    </w:p>
    <w:p>
      <w:pPr>
        <w:spacing w:after="120" w:line="276"/>
        <w:jc w:val="both"/>
      </w:pPr>
      <w:r>
        <w:rPr>
          <w:rFonts w:ascii="Barlow Semi Condensed" w:cs="Barlow Semi Condensed" w:eastAsia="Barlow Semi Condensed" w:hAnsi="Barlow Semi Condensed"/>
          <w:b/>
          <w:bCs/>
          <w:sz w:val="24"/>
          <w:szCs w:val="24"/>
        </w:rPr>
        <w:t xml:space="preserve">52 · Documentato, riferito, ripetuto.</w:t>
      </w:r>
      <w:r>
        <w:rPr>
          <w:rFonts w:ascii="Barlow Semi Condensed" w:cs="Barlow Semi Condensed" w:eastAsia="Barlow Semi Condensed" w:hAnsi="Barlow Semi Condensed"/>
          <w:sz w:val="24"/>
          <w:szCs w:val="24"/>
        </w:rPr>
        <w:t xml:space="preserve"> Tre stati si confondono di continuo. Documentato vuol dire che esiste una carta richiedibile e citabile per segnatura. Riferito vuol dire che qualcuno lo ha dichiarato, e quel qualcuno va nominato con la data della dichiarazione. Ripetuto vuol dire che molte pagine lo scrivono senza che nessuna indichi una carta. Su questa materia il terzo stato è di gran lunga il più abbondante, e non pesa nulla.</w:t>
      </w:r>
    </w:p>
    <w:p>
      <w:pPr>
        <w:spacing w:after="120" w:line="276"/>
        <w:jc w:val="both"/>
      </w:pPr>
      <w:r>
        <w:rPr>
          <w:rFonts w:ascii="Barlow Semi Condensed" w:cs="Barlow Semi Condensed" w:eastAsia="Barlow Semi Condensed" w:hAnsi="Barlow Semi Condensed"/>
          <w:b/>
          <w:bCs/>
          <w:sz w:val="24"/>
          <w:szCs w:val="24"/>
        </w:rPr>
        <w:t xml:space="preserve">53 · Il perimetro dei nomi trattati.</w:t>
      </w:r>
      <w:r>
        <w:rPr>
          <w:rFonts w:ascii="Barlow Semi Condensed" w:cs="Barlow Semi Condensed" w:eastAsia="Barlow Semi Condensed" w:hAnsi="Barlow Semi Condensed"/>
          <w:sz w:val="24"/>
          <w:szCs w:val="24"/>
        </w:rPr>
        <w:t xml:space="preserve"> La serie tratta i nomi indicati dal committente e le figure sudafricane di contesto. Il perimetro va dichiarato perché un elenco è già una tesi: chi entra e chi resta fuori decide che cosa apparirà come insieme. Restano fuori i familiari senza cariche pubbliche o societarie e i minori. Chi voglia allargarlo lo motivi caso per caso, indicando quale registro giustifica l'aggiunta, e non lo faccia per accumulo.</w:t>
      </w:r>
    </w:p>
    <w:p>
      <w:pPr>
        <w:spacing w:after="120" w:line="276"/>
        <w:jc w:val="both"/>
      </w:pPr>
      <w:r>
        <w:rPr>
          <w:rFonts w:ascii="Barlow Semi Condensed" w:cs="Barlow Semi Condensed" w:eastAsia="Barlow Semi Condensed" w:hAnsi="Barlow Semi Condensed"/>
          <w:b/>
          <w:bCs/>
          <w:sz w:val="24"/>
          <w:szCs w:val="24"/>
        </w:rPr>
        <w:t xml:space="preserve">54 · Pretoria, 28 giugno 1971.</w:t>
      </w:r>
      <w:r>
        <w:rPr>
          <w:rFonts w:ascii="Barlow Semi Condensed" w:cs="Barlow Semi Condensed" w:eastAsia="Barlow Semi Condensed" w:hAnsi="Barlow Semi Condensed"/>
          <w:sz w:val="24"/>
          <w:szCs w:val="24"/>
        </w:rPr>
        <w:t xml:space="preserve"> Elon Reeve Musk risulta nato a Pretoria il 28 giugno 1971: fatto pubblico, ripetuto da ogni fonte e mai contestato dall'interessato. Il documento che lo attesterebbe in forma primaria è però un altro, la registrazione di nascita conservata dal Department of Home Affairs sudafricano, con indicazione dell'ospedale e dei genitori dichiaranti. Nessuna pubblicazione consultata ne cita gli estremi. Bersaglio elementare e mai colpito: chiederne copia certificata.</w:t>
      </w:r>
    </w:p>
    <w:p>
      <w:pPr>
        <w:spacing w:after="120" w:line="276"/>
        <w:jc w:val="both"/>
      </w:pPr>
      <w:r>
        <w:rPr>
          <w:rFonts w:ascii="Barlow Semi Condensed" w:cs="Barlow Semi Condensed" w:eastAsia="Barlow Semi Condensed" w:hAnsi="Barlow Semi Condensed"/>
          <w:b/>
          <w:bCs/>
          <w:sz w:val="24"/>
          <w:szCs w:val="24"/>
        </w:rPr>
        <w:t xml:space="preserve">55 · Tre cittadinanze, tre atti distinti.</w:t>
      </w:r>
      <w:r>
        <w:rPr>
          <w:rFonts w:ascii="Barlow Semi Condensed" w:cs="Barlow Semi Condensed" w:eastAsia="Barlow Semi Condensed" w:hAnsi="Barlow Semi Condensed"/>
          <w:sz w:val="24"/>
          <w:szCs w:val="24"/>
        </w:rPr>
        <w:t xml:space="preserve"> Le cittadinanze attribuite pubblicamente a Elon Musk sono tre e vanno tenute separate per titolo: sudafricana per nascita sul territorio, canadese per discendenza materna, statunitense per naturalizzazione nel 2002. Ciascuna nasce da un atto diverso e da un'autorità diversa. La narrazione corrente le tratta come una biografia unica; sono invece tre fascicoli amministrativi distinti, e soltanto il terzo è stato oggetto di dichiarazioni pubbliche dell'interessato quanto all'anno.</w:t>
      </w:r>
    </w:p>
    <w:p>
      <w:pPr>
        <w:spacing w:after="120" w:line="276"/>
        <w:jc w:val="both"/>
      </w:pPr>
      <w:r>
        <w:rPr>
          <w:rFonts w:ascii="Barlow Semi Condensed" w:cs="Barlow Semi Condensed" w:eastAsia="Barlow Semi Condensed" w:hAnsi="Barlow Semi Condensed"/>
          <w:b/>
          <w:bCs/>
          <w:sz w:val="24"/>
          <w:szCs w:val="24"/>
        </w:rPr>
        <w:t xml:space="preserve">56 · La sezione sei e la cittadinanza perduta.</w:t>
      </w:r>
      <w:r>
        <w:rPr>
          <w:rFonts w:ascii="Barlow Semi Condensed" w:cs="Barlow Semi Condensed" w:eastAsia="Barlow Semi Condensed" w:hAnsi="Barlow Semi Condensed"/>
          <w:sz w:val="24"/>
          <w:szCs w:val="24"/>
        </w:rPr>
        <w:t xml:space="preserve"> Una domanda giuridica precisa resta aperta e nessuno l'ha posta con la norma in mano: il South African Citizenship Act 88 del 1995 prevede alla sezione 6 la perdita della cittadinanza per chi acquisti volontariamente un'altra nazionalità senza autorizzazione preventiva di conservazione. Se e come quella norma abbia operato nel 2002 è accertabile soltanto presso il Department of Home Affairs, a Pretoria. Allo stato è uno Stato Zero.</w:t>
      </w:r>
    </w:p>
    <w:p>
      <w:pPr>
        <w:spacing w:after="120" w:line="276"/>
        <w:jc w:val="both"/>
      </w:pPr>
      <w:r>
        <w:rPr>
          <w:rFonts w:ascii="Barlow Semi Condensed" w:cs="Barlow Semi Condensed" w:eastAsia="Barlow Semi Condensed" w:hAnsi="Barlow Semi Condensed"/>
          <w:b/>
          <w:bCs/>
          <w:sz w:val="24"/>
          <w:szCs w:val="24"/>
        </w:rPr>
        <w:t xml:space="preserve">57 · Regina, Saskatchewan, 19 aprile 1948.</w:t>
      </w:r>
      <w:r>
        <w:rPr>
          <w:rFonts w:ascii="Barlow Semi Condensed" w:cs="Barlow Semi Condensed" w:eastAsia="Barlow Semi Condensed" w:hAnsi="Barlow Semi Condensed"/>
          <w:sz w:val="24"/>
          <w:szCs w:val="24"/>
        </w:rPr>
        <w:t xml:space="preserve"> Maye Musk, nata Haldeman, ebbe i natali a Regina il 19 aprile 1948, con una sorella gemella. Il registro che lo attesta è provinciale: eHealth Saskatchewan, Vital Statistics, che rilascia estratti di nascita per le annate anteriori. È la carta da cui discende per filiazione la cittadinanza canadese del figlio: senza quella registrazione il titolo canadese di Elon Musk non ha fondamento documentale citabile.</w:t>
      </w:r>
    </w:p>
    <w:p>
      <w:pPr>
        <w:spacing w:after="120" w:line="276"/>
        <w:jc w:val="both"/>
      </w:pPr>
      <w:r>
        <w:rPr>
          <w:rFonts w:ascii="Barlow Semi Condensed" w:cs="Barlow Semi Condensed" w:eastAsia="Barlow Semi Condensed" w:hAnsi="Barlow Semi Condensed"/>
          <w:b/>
          <w:bCs/>
          <w:sz w:val="24"/>
          <w:szCs w:val="24"/>
        </w:rPr>
        <w:t xml:space="preserve">58 · Il titolo canadese e la sua prova.</w:t>
      </w:r>
      <w:r>
        <w:rPr>
          <w:rFonts w:ascii="Barlow Semi Condensed" w:cs="Barlow Semi Condensed" w:eastAsia="Barlow Semi Condensed" w:hAnsi="Barlow Semi Condensed"/>
          <w:sz w:val="24"/>
          <w:szCs w:val="24"/>
        </w:rPr>
        <w:t xml:space="preserve"> Chi voglia verificare una cittadinanza canadese per discendenza non deve cercare un passaporto ma un certificato: la prova di cittadinanza rilasciata da Immigration, Refugees and Citizenship Canada, che si fonda sulla registrazione di nascita del genitore. Le ricostruzioni giornalistiche collocano l'arrivo in Canada nel giugno 1989 e ne fanno una svolta narrativa. Quella data si chiude con i registri d'ingresso, non con le interviste.</w:t>
      </w:r>
    </w:p>
    <w:p>
      <w:pPr>
        <w:spacing w:after="120" w:line="276"/>
        <w:jc w:val="both"/>
      </w:pPr>
      <w:r>
        <w:rPr>
          <w:rFonts w:ascii="Barlow Semi Condensed" w:cs="Barlow Semi Condensed" w:eastAsia="Barlow Semi Condensed" w:hAnsi="Barlow Semi Condensed"/>
          <w:b/>
          <w:bCs/>
          <w:sz w:val="24"/>
          <w:szCs w:val="24"/>
        </w:rPr>
        <w:t xml:space="preserve">59 · Kingston prima di Filadelfia.</w:t>
      </w:r>
      <w:r>
        <w:rPr>
          <w:rFonts w:ascii="Barlow Semi Condensed" w:cs="Barlow Semi Condensed" w:eastAsia="Barlow Semi Condensed" w:hAnsi="Barlow Semi Condensed"/>
          <w:sz w:val="24"/>
          <w:szCs w:val="24"/>
        </w:rPr>
        <w:t xml:space="preserve"> Due anni a Queen's University, a Kingston in Ontario, fra il 1990 e il 1992, e poi il passaggio all'University of Pennsylvania: è la sequenza riferita in modo uniforme. La verifica è banale e nessuno la produce, perché in Nord America gli atenei confermano iscrizione e titolo su richiesta, direttamente o attraverso il National Student Clearinghouse. Il bersaglio consiste nell'ottenere le due conferme scritte e allegarle.</w:t>
      </w:r>
    </w:p>
    <w:p>
      <w:pPr>
        <w:spacing w:after="120" w:line="276"/>
        <w:jc w:val="both"/>
      </w:pPr>
      <w:r>
        <w:rPr>
          <w:rFonts w:ascii="Barlow Semi Condensed" w:cs="Barlow Semi Condensed" w:eastAsia="Barlow Semi Condensed" w:hAnsi="Barlow Semi Condensed"/>
          <w:b/>
          <w:bCs/>
          <w:sz w:val="24"/>
          <w:szCs w:val="24"/>
        </w:rPr>
        <w:t xml:space="preserve">60 · La divergenza dei titoli di Penn.</w:t>
      </w:r>
      <w:r>
        <w:rPr>
          <w:rFonts w:ascii="Barlow Semi Condensed" w:cs="Barlow Semi Condensed" w:eastAsia="Barlow Semi Condensed" w:hAnsi="Barlow Semi Condensed"/>
          <w:sz w:val="24"/>
          <w:szCs w:val="24"/>
        </w:rPr>
        <w:t xml:space="preserve"> Sulle lauree dell'University of Pennsylvania esiste una divergenza documentata e non sciolta: la vulgata le colloca nel 1995, mentre l'ateneo ha indicato pubblicamente il 1997 come anno di conferimento, riconducendo lo scarto al completamento dei requisiti. La divergenza si riporta così com'è. Il documento risolutivo è uno solo, la certificazione del registrar di Penn con la data esatta di conferimento di entrambi i titoli.</w:t>
      </w:r>
    </w:p>
    <w:p>
      <w:pPr>
        <w:spacing w:after="120" w:line="276"/>
        <w:jc w:val="both"/>
      </w:pPr>
      <w:r>
        <w:rPr>
          <w:rFonts w:ascii="Barlow Semi Condensed" w:cs="Barlow Semi Condensed" w:eastAsia="Barlow Semi Condensed" w:hAnsi="Barlow Semi Condensed"/>
          <w:b/>
          <w:bCs/>
          <w:sz w:val="24"/>
          <w:szCs w:val="24"/>
        </w:rPr>
        <w:t xml:space="preserve">61 · Lo Stato Zero di Stanford.</w:t>
      </w:r>
      <w:r>
        <w:rPr>
          <w:rFonts w:ascii="Barlow Semi Condensed" w:cs="Barlow Semi Condensed" w:eastAsia="Barlow Semi Condensed" w:hAnsi="Barlow Semi Condensed"/>
          <w:sz w:val="24"/>
          <w:szCs w:val="24"/>
        </w:rPr>
        <w:t xml:space="preserve"> L'ammissione a un dottorato di Stanford nel 1995 e l'abbandono dopo pochi giorni sono noti unicamente attraverso il racconto dell'interessato, ripreso poi da tutti. Non risulta pubblicato alcun documento d'ateneo che lo attesti, né una smentita. È uno Stato Zero pulito: la sede che lo chiuderebbe è l'ufficio del registrar di Stanford, cui però la normativa federale sulla riservatezza degli atti scolastici impone limiti stringenti.</w:t>
      </w:r>
    </w:p>
    <w:p>
      <w:pPr>
        <w:spacing w:after="120" w:line="276"/>
        <w:jc w:val="both"/>
      </w:pPr>
      <w:r>
        <w:rPr>
          <w:rFonts w:ascii="Barlow Semi Condensed" w:cs="Barlow Semi Condensed" w:eastAsia="Barlow Semi Condensed" w:hAnsi="Barlow Semi Condensed"/>
          <w:b/>
          <w:bCs/>
          <w:sz w:val="24"/>
          <w:szCs w:val="24"/>
        </w:rPr>
        <w:t xml:space="preserve">62 · Una divergenza sullo status migratorio.</w:t>
      </w:r>
      <w:r>
        <w:rPr>
          <w:rFonts w:ascii="Barlow Semi Condensed" w:cs="Barlow Semi Condensed" w:eastAsia="Barlow Semi Condensed" w:hAnsi="Barlow Semi Condensed"/>
          <w:sz w:val="24"/>
          <w:szCs w:val="24"/>
        </w:rPr>
        <w:t xml:space="preserve"> Nel 2024 una ricostruzione giornalistica statunitense ha messo in discussione il titolo di soggiorno posseduto in un periodo degli anni Novanta; l'interessato ha replicato pubblicamente affermando la piena regolarità della propria posizione. Nessuna autorità amministrativa o giudiziaria si è mai pronunciata, e questa serie non adotta né l'una né l'altra lettura. L'unico atto che chiuderebbe la questione è il fascicolo di straniero conservato dallo USCIS.</w:t>
      </w:r>
    </w:p>
    <w:p>
      <w:pPr>
        <w:spacing w:after="120" w:line="276"/>
        <w:jc w:val="both"/>
      </w:pPr>
      <w:r>
        <w:rPr>
          <w:rFonts w:ascii="Barlow Semi Condensed" w:cs="Barlow Semi Condensed" w:eastAsia="Barlow Semi Condensed" w:hAnsi="Barlow Semi Condensed"/>
          <w:b/>
          <w:bCs/>
          <w:sz w:val="24"/>
          <w:szCs w:val="24"/>
        </w:rPr>
        <w:t xml:space="preserve">63 · Il 2002 e il certificato che manca.</w:t>
      </w:r>
      <w:r>
        <w:rPr>
          <w:rFonts w:ascii="Barlow Semi Condensed" w:cs="Barlow Semi Condensed" w:eastAsia="Barlow Semi Condensed" w:hAnsi="Barlow Semi Condensed"/>
          <w:sz w:val="24"/>
          <w:szCs w:val="24"/>
        </w:rPr>
        <w:t xml:space="preserve"> Il 2002 è indicato da tutte le fonti come anno della naturalizzazione statunitense, e il dato non è mai stato contestato. Ciò che manca è l'atto: numero e data del certificato, ufficio che lo emise. Per le persone viventi lo USCIS rilascia questi dati solo all'interessato o con sua liberatoria, mentre il programma genealogico serve i defunti. Il limite si dichiara qui, valido per tutte le naturalizzazioni della serie.</w:t>
      </w:r>
    </w:p>
    <w:p>
      <w:pPr>
        <w:spacing w:after="120" w:line="276"/>
        <w:jc w:val="both"/>
      </w:pPr>
      <w:r>
        <w:rPr>
          <w:rFonts w:ascii="Barlow Semi Condensed" w:cs="Barlow Semi Condensed" w:eastAsia="Barlow Semi Condensed" w:hAnsi="Barlow Semi Condensed"/>
          <w:b/>
          <w:bCs/>
          <w:sz w:val="24"/>
          <w:szCs w:val="24"/>
        </w:rPr>
        <w:t xml:space="preserve">64 · Dalla California al Texas.</w:t>
      </w:r>
      <w:r>
        <w:rPr>
          <w:rFonts w:ascii="Barlow Semi Condensed" w:cs="Barlow Semi Condensed" w:eastAsia="Barlow Semi Condensed" w:hAnsi="Barlow Semi Condensed"/>
          <w:sz w:val="24"/>
          <w:szCs w:val="24"/>
        </w:rPr>
        <w:t xml:space="preserve"> Dalla California al Texas: il trasferimento di residenza fu annunciato pubblicamente nel dicembre 2020 e ha effetti verificabili in liste elettorali di contea, registri immobiliari e sede dichiarata nei depositi societari. In Texas le liste elettorali sono accessibili su richiesta motivata; le contee californiane pubblicano gli atti di trasferimento immobiliare. La residenza è fra i pochi dati anagrafici che lasciano traccia in registri consultabili da chiunque.</w:t>
      </w:r>
    </w:p>
    <w:p>
      <w:pPr>
        <w:spacing w:after="120" w:line="276"/>
        <w:jc w:val="both"/>
      </w:pPr>
      <w:r>
        <w:rPr>
          <w:rFonts w:ascii="Barlow Semi Condensed" w:cs="Barlow Semi Condensed" w:eastAsia="Barlow Semi Condensed" w:hAnsi="Barlow Semi Condensed"/>
          <w:b/>
          <w:bCs/>
          <w:sz w:val="24"/>
          <w:szCs w:val="24"/>
        </w:rPr>
        <w:t xml:space="preserve">65 · Zip2 e i suoi atti costitutivi.</w:t>
      </w:r>
      <w:r>
        <w:rPr>
          <w:rFonts w:ascii="Barlow Semi Condensed" w:cs="Barlow Semi Condensed" w:eastAsia="Barlow Semi Condensed" w:hAnsi="Barlow Semi Condensed"/>
          <w:sz w:val="24"/>
          <w:szCs w:val="24"/>
        </w:rPr>
        <w:t xml:space="preserve"> Zip2 fu fondata nel 1995 insieme al fratello e a un terzo socio, e ceduta a Compaq nel 1999: la cessione è documentata dai depositi dell'acquirente presso la Securities and Exchange Commission, pubblici e datati. Gli atti costitutivi stanno invece negli archivi del segretario di Stato competente per la costituzione. Il bersaglio è la catena completa: costituzione, aumenti di capitale, patti fra soci, atto di cessione.</w:t>
      </w:r>
    </w:p>
    <w:p>
      <w:pPr>
        <w:spacing w:after="120" w:line="276"/>
        <w:jc w:val="both"/>
      </w:pPr>
      <w:r>
        <w:rPr>
          <w:rFonts w:ascii="Barlow Semi Condensed" w:cs="Barlow Semi Condensed" w:eastAsia="Barlow Semi Condensed" w:hAnsi="Barlow Semi Condensed"/>
          <w:b/>
          <w:bCs/>
          <w:sz w:val="24"/>
          <w:szCs w:val="24"/>
        </w:rPr>
        <w:t xml:space="preserve">66 · Fieldlink, Confinity, X.com.</w:t>
      </w:r>
      <w:r>
        <w:rPr>
          <w:rFonts w:ascii="Barlow Semi Condensed" w:cs="Barlow Semi Condensed" w:eastAsia="Barlow Semi Condensed" w:hAnsi="Barlow Semi Condensed"/>
          <w:sz w:val="24"/>
          <w:szCs w:val="24"/>
        </w:rPr>
        <w:t xml:space="preserve"> Vanno tenute separate tre entità che la pubblicistica sovrappone di continuo: Fieldlink, poi Confinity, fondata alla fine del 1998; X.com, costituita nel marzo 1999; la società nata dalla fusione del marzo 2000, che assunse il nome PayPal nel 2001. Ciascun passaggio ha un atto depositato presso la Delaware Division of Corporations. Nessuna ricostruzione corrente cita quei numeri di deposito: è il primo scaffale da aprire.</w:t>
      </w:r>
    </w:p>
    <w:p>
      <w:pPr>
        <w:spacing w:after="120" w:line="276"/>
        <w:jc w:val="both"/>
      </w:pPr>
      <w:r>
        <w:rPr>
          <w:rFonts w:ascii="Barlow Semi Condensed" w:cs="Barlow Semi Condensed" w:eastAsia="Barlow Semi Condensed" w:hAnsi="Barlow Semi Condensed"/>
          <w:b/>
          <w:bCs/>
          <w:sz w:val="24"/>
          <w:szCs w:val="24"/>
        </w:rPr>
        <w:t xml:space="preserve">67 · Il documento più ricco della serie.</w:t>
      </w:r>
      <w:r>
        <w:rPr>
          <w:rFonts w:ascii="Barlow Semi Condensed" w:cs="Barlow Semi Condensed" w:eastAsia="Barlow Semi Condensed" w:hAnsi="Barlow Semi Condensed"/>
          <w:sz w:val="24"/>
          <w:szCs w:val="24"/>
        </w:rPr>
        <w:t xml:space="preserve"> Depositato presso la SEC nel 2001, con i suoi emendamenti e i moduli successivi, il prospetto di collocamento di PayPal è il singolo documento anagrafico più denso della serie: elenca dirigenti e amministratori con età dichiarata, cariche e date di assunzione, e i possessori rilevanti di azioni. È liberamente consultabile su EDGAR. Chi voglia datare ruoli e ingressi senza affidarsi alla stampa comincia da lì.</w:t>
      </w:r>
    </w:p>
    <w:p>
      <w:pPr>
        <w:spacing w:after="120" w:line="276"/>
        <w:jc w:val="both"/>
      </w:pPr>
      <w:r>
        <w:rPr>
          <w:rFonts w:ascii="Barlow Semi Condensed" w:cs="Barlow Semi Condensed" w:eastAsia="Barlow Semi Condensed" w:hAnsi="Barlow Semi Condensed"/>
          <w:b/>
          <w:bCs/>
          <w:sz w:val="24"/>
          <w:szCs w:val="24"/>
        </w:rPr>
        <w:t xml:space="preserve">68 · L'uscita del 2002 e le sue carte.</w:t>
      </w:r>
      <w:r>
        <w:rPr>
          <w:rFonts w:ascii="Barlow Semi Condensed" w:cs="Barlow Semi Condensed" w:eastAsia="Barlow Semi Condensed" w:hAnsi="Barlow Semi Condensed"/>
          <w:sz w:val="24"/>
          <w:szCs w:val="24"/>
        </w:rPr>
        <w:t xml:space="preserve"> L'acquisizione da parte di eBay, perfezionata nell'ottobre 2002, produsse una serie di atti pubblici: l'accordo di fusione, i documenti di sollecitazione agli azionisti e i successivi rendiconti dell'acquirente. Da quelle carte si ricavano con precisione le partecipazioni individuali alla data e le cariche cessate. È la fonte corretta per stabilire chi lasciò e quando, contro le date approssimate che circolano nelle interviste retrospettive.</w:t>
      </w:r>
    </w:p>
    <w:p>
      <w:pPr>
        <w:spacing w:after="120" w:line="276"/>
        <w:jc w:val="both"/>
      </w:pPr>
      <w:r>
        <w:rPr>
          <w:rFonts w:ascii="Barlow Semi Condensed" w:cs="Barlow Semi Condensed" w:eastAsia="Barlow Semi Condensed" w:hAnsi="Barlow Semi Condensed"/>
          <w:b/>
          <w:bCs/>
          <w:sz w:val="24"/>
          <w:szCs w:val="24"/>
        </w:rPr>
        <w:t xml:space="preserve">69 · Kimbal Musk, 20 settembre 1972.</w:t>
      </w:r>
      <w:r>
        <w:rPr>
          <w:rFonts w:ascii="Barlow Semi Condensed" w:cs="Barlow Semi Condensed" w:eastAsia="Barlow Semi Condensed" w:hAnsi="Barlow Semi Condensed"/>
          <w:sz w:val="24"/>
          <w:szCs w:val="24"/>
        </w:rPr>
        <w:t xml:space="preserve"> Nato a Pretoria il 20 settembre 1972, cofondatore della prima società insieme al fratello, amministratore di Tesla dal 2004: quest'ultima carica è la meglio documentata, perché ogni amministratore di società quotata statunitense deposita presso la SEC i moduli 3 e 4 sulle proprie partecipazioni, con date esatte. Le deleghe assembleari annuali ne riportano inoltre l'età dichiarata, che vale come controllo indiretto sull'anno di nascita.</w:t>
      </w:r>
    </w:p>
    <w:p>
      <w:pPr>
        <w:spacing w:after="120" w:line="276"/>
        <w:jc w:val="both"/>
      </w:pPr>
      <w:r>
        <w:rPr>
          <w:rFonts w:ascii="Barlow Semi Condensed" w:cs="Barlow Semi Condensed" w:eastAsia="Barlow Semi Condensed" w:hAnsi="Barlow Semi Condensed"/>
          <w:b/>
          <w:bCs/>
          <w:sz w:val="24"/>
          <w:szCs w:val="24"/>
        </w:rPr>
        <w:t xml:space="preserve">70 · L'età nelle deleghe assembleari.</w:t>
      </w:r>
      <w:r>
        <w:rPr>
          <w:rFonts w:ascii="Barlow Semi Condensed" w:cs="Barlow Semi Condensed" w:eastAsia="Barlow Semi Condensed" w:hAnsi="Barlow Semi Condensed"/>
          <w:sz w:val="24"/>
          <w:szCs w:val="24"/>
        </w:rPr>
        <w:t xml:space="preserve"> Un controllo poco usato e di buona qualità: le deleghe assembleari annuali delle società quotate statunitensi indicano l'età di ciascun amministratore e dirigente alla data del documento. Incrociando più annate si ottiene una forbice stretta sull'anno di nascita, indipendente dalle biografie. Vale per chiunque, nella serie, abbia ricoperto cariche in società quotate, ed è il metodo da preferire dove il registro di stato civile non sia accessibile.</w:t>
      </w:r>
    </w:p>
    <w:p>
      <w:pPr>
        <w:spacing w:after="120" w:line="276"/>
        <w:jc w:val="both"/>
      </w:pPr>
      <w:r>
        <w:rPr>
          <w:rFonts w:ascii="Barlow Semi Condensed" w:cs="Barlow Semi Condensed" w:eastAsia="Barlow Semi Condensed" w:hAnsi="Barlow Semi Condensed"/>
          <w:b/>
          <w:bCs/>
          <w:sz w:val="24"/>
          <w:szCs w:val="24"/>
        </w:rPr>
        <w:t xml:space="preserve">71 · Errol Musk: ciò che è pubblico.</w:t>
      </w:r>
      <w:r>
        <w:rPr>
          <w:rFonts w:ascii="Barlow Semi Condensed" w:cs="Barlow Semi Condensed" w:eastAsia="Barlow Semi Condensed" w:hAnsi="Barlow Semi Condensed"/>
          <w:sz w:val="24"/>
          <w:szCs w:val="24"/>
        </w:rPr>
        <w:t xml:space="preserve"> Del padre di Elon e Kimbal Musk sono pubblici la nazionalità sudafricana, la professione di ingegnere e un'attività immobiliare, oltre a numerose dichiarazioni rese alla stampa negli ultimi anni. Tutto il resto, in questa serie, è bersaglio e non acquisizione. I registri che lo servirebbero sono due: gli atti societari sudafricani presso la Companies and Intellectual Property Commission e i registri dei Deeds Office per gli immobili.</w:t>
      </w:r>
    </w:p>
    <w:p>
      <w:pPr>
        <w:spacing w:after="120" w:line="276"/>
        <w:jc w:val="both"/>
      </w:pPr>
      <w:r>
        <w:rPr>
          <w:rFonts w:ascii="Barlow Semi Condensed" w:cs="Barlow Semi Condensed" w:eastAsia="Barlow Semi Condensed" w:hAnsi="Barlow Semi Condensed"/>
          <w:b/>
          <w:bCs/>
          <w:sz w:val="24"/>
          <w:szCs w:val="24"/>
        </w:rPr>
        <w:t xml:space="preserve">72 · Il seggio consiliare da verificare.</w:t>
      </w:r>
      <w:r>
        <w:rPr>
          <w:rFonts w:ascii="Barlow Semi Condensed" w:cs="Barlow Semi Condensed" w:eastAsia="Barlow Semi Condensed" w:hAnsi="Barlow Semi Condensed"/>
          <w:sz w:val="24"/>
          <w:szCs w:val="24"/>
        </w:rPr>
        <w:t xml:space="preserve"> Errol Musk ha dichiarato pubblicamente di essere stato consigliere comunale a Pretoria per una formazione di opposizione al governo del tempo. La dichiarazione è riferita, non documentata: la chiuderebbero i verbali e gli elenchi dei consiglieri, oggi nella competenza della municipalità metropolitana di Tshwane e, per le annate storiche, del National Archives and Records Service of South Africa. Verifica mai eseguita pubblicamente, e di costo minimo.</w:t>
      </w:r>
    </w:p>
    <w:p>
      <w:pPr>
        <w:spacing w:after="120" w:line="276"/>
        <w:jc w:val="both"/>
      </w:pPr>
      <w:r>
        <w:rPr>
          <w:rFonts w:ascii="Barlow Semi Condensed" w:cs="Barlow Semi Condensed" w:eastAsia="Barlow Semi Condensed" w:hAnsi="Barlow Semi Condensed"/>
          <w:b/>
          <w:bCs/>
          <w:sz w:val="24"/>
          <w:szCs w:val="24"/>
        </w:rPr>
        <w:t xml:space="preserve">73 · La miniera che nessun titolo attesta.</w:t>
      </w:r>
      <w:r>
        <w:rPr>
          <w:rFonts w:ascii="Barlow Semi Condensed" w:cs="Barlow Semi Condensed" w:eastAsia="Barlow Semi Condensed" w:hAnsi="Barlow Semi Condensed"/>
          <w:sz w:val="24"/>
          <w:szCs w:val="24"/>
        </w:rPr>
        <w:t xml:space="preserve"> Sulla miniera di smeraldi le versioni divergono e la serie le riporta senza sceglierne una: il padre rivendica un'attività informale in Zambia; Elon Musk ha negato pubblicamente che una miniera esistesse e ne ha chiesto la prova; il biografo Isaacson descrive l'acquisto informale di pietre grezze, non una proprietà mineraria. Nessun documento di titolarità è mai emerso. Lo chiuderebbe il registro delle concessioni del ministero delle Miniere zambiano.</w:t>
      </w:r>
    </w:p>
    <w:p>
      <w:pPr>
        <w:spacing w:after="120" w:line="276"/>
        <w:jc w:val="both"/>
      </w:pPr>
      <w:r>
        <w:rPr>
          <w:rFonts w:ascii="Barlow Semi Condensed" w:cs="Barlow Semi Condensed" w:eastAsia="Barlow Semi Condensed" w:hAnsi="Barlow Semi Condensed"/>
          <w:b/>
          <w:bCs/>
          <w:sz w:val="24"/>
          <w:szCs w:val="24"/>
        </w:rPr>
        <w:t xml:space="preserve">74 · La miniera come caso di scuola.</w:t>
      </w:r>
      <w:r>
        <w:rPr>
          <w:rFonts w:ascii="Barlow Semi Condensed" w:cs="Barlow Semi Condensed" w:eastAsia="Barlow Semi Condensed" w:hAnsi="Barlow Semi Condensed"/>
          <w:sz w:val="24"/>
          <w:szCs w:val="24"/>
        </w:rPr>
        <w:t xml:space="preserve"> Questa divergenza va tenuta al centro per una ragione metodica: è il punto in cui una fonte familiare, una smentita dell'interessato e una biografia con apparato dicono tre cose diverse sullo stesso oggetto. Scioglierla adottando la versione più suggestiva sarebbe l'errore tipico della letteratura in rete su questa materia. Il corpus registra le tre versioni, le data, e attende un documento di titolarità che finora non esiste.</w:t>
      </w:r>
    </w:p>
    <w:p>
      <w:pPr>
        <w:spacing w:after="120" w:line="276"/>
        <w:jc w:val="both"/>
      </w:pPr>
      <w:r>
        <w:rPr>
          <w:rFonts w:ascii="Barlow Semi Condensed" w:cs="Barlow Semi Condensed" w:eastAsia="Barlow Semi Condensed" w:hAnsi="Barlow Semi Condensed"/>
          <w:b/>
          <w:bCs/>
          <w:sz w:val="24"/>
          <w:szCs w:val="24"/>
        </w:rPr>
        <w:t xml:space="preserve">75 · Joshua Norman Haldeman, 1902-1974.</w:t>
      </w:r>
      <w:r>
        <w:rPr>
          <w:rFonts w:ascii="Barlow Semi Condensed" w:cs="Barlow Semi Condensed" w:eastAsia="Barlow Semi Condensed" w:hAnsi="Barlow Semi Condensed"/>
          <w:sz w:val="24"/>
          <w:szCs w:val="24"/>
        </w:rPr>
        <w:t xml:space="preserve"> Morto nel 1974 in Sud Africa, dove si era stabilito nel 1950, Joshua Norman Haldeman era nato nel 1902. La morte in territorio sudafricano genera un atto pubblico e poco usato: il fascicolo di successione depositato presso il Master of the High Court di Pretoria, che riporta data e luogo del decesso, ultima residenza, eredi e beni dichiarati. È la carta anagrafica primaria su di lui, e nessuno la cita.</w:t>
      </w:r>
    </w:p>
    <w:p>
      <w:pPr>
        <w:spacing w:after="120" w:line="276"/>
        <w:jc w:val="both"/>
      </w:pPr>
      <w:r>
        <w:rPr>
          <w:rFonts w:ascii="Barlow Semi Condensed" w:cs="Barlow Semi Condensed" w:eastAsia="Barlow Semi Condensed" w:hAnsi="Barlow Semi Condensed"/>
          <w:b/>
          <w:bCs/>
          <w:sz w:val="24"/>
          <w:szCs w:val="24"/>
        </w:rPr>
        <w:t xml:space="preserve">76 · Technocracy e gli archivi canadesi.</w:t>
      </w:r>
      <w:r>
        <w:rPr>
          <w:rFonts w:ascii="Barlow Semi Condensed" w:cs="Barlow Semi Condensed" w:eastAsia="Barlow Semi Condensed" w:hAnsi="Barlow Semi Condensed"/>
          <w:sz w:val="24"/>
          <w:szCs w:val="24"/>
        </w:rPr>
        <w:t xml:space="preserve"> L'adesione al movimento Technocracy è fatto pubblico e ricorre in ogni ricostruzione. Gli archivi che la documentano sono canadesi: i fondi del movimento e la documentazione della polizia federale conservata presso Library and Archives Canada a Ottawa, oltre agli archivi provinciali del Saskatchewan a Regina per la vita associativa e politica locale. Nessuna pubblicazione consultata cita segnature di quei fondi: la ricerca è interamente da fare.</w:t>
      </w:r>
    </w:p>
    <w:p>
      <w:pPr>
        <w:spacing w:after="120" w:line="276"/>
        <w:jc w:val="both"/>
      </w:pPr>
      <w:r>
        <w:rPr>
          <w:rFonts w:ascii="Barlow Semi Condensed" w:cs="Barlow Semi Condensed" w:eastAsia="Barlow Semi Condensed" w:hAnsi="Barlow Semi Condensed"/>
          <w:b/>
          <w:bCs/>
          <w:sz w:val="24"/>
          <w:szCs w:val="24"/>
        </w:rPr>
        <w:t xml:space="preserve">77 · Nessun partito nazista: Stato Zero verificato.</w:t>
      </w:r>
      <w:r>
        <w:rPr>
          <w:rFonts w:ascii="Barlow Semi Condensed" w:cs="Barlow Semi Condensed" w:eastAsia="Barlow Semi Condensed" w:hAnsi="Barlow Semi Condensed"/>
          <w:sz w:val="24"/>
          <w:szCs w:val="24"/>
        </w:rPr>
        <w:t xml:space="preserve"> Su un punto la verifica è già stata condotta e ha dato esito negativo: non risulta prova di appartenenza di Joshua Haldeman a partiti nazisti. È uno Stato Zero verificato e va scritto con la forza di un accertamento positivo, perché è esattamente il punto su cui la letteratura militante scivola. Ciò che risulta, e che l'inchiesta della CBC documenta, sono posizioni pubbliche a sostegno dell'apartheid e scritti razzisti e antisemiti.</w:t>
      </w:r>
    </w:p>
    <w:p>
      <w:pPr>
        <w:spacing w:after="120" w:line="276"/>
        <w:jc w:val="both"/>
      </w:pPr>
      <w:r>
        <w:rPr>
          <w:rFonts w:ascii="Barlow Semi Condensed" w:cs="Barlow Semi Condensed" w:eastAsia="Barlow Semi Condensed" w:hAnsi="Barlow Semi Condensed"/>
          <w:b/>
          <w:bCs/>
          <w:sz w:val="24"/>
          <w:szCs w:val="24"/>
        </w:rPr>
        <w:t xml:space="preserve">78 · Il libro dei Haldeman del 1954.</w:t>
      </w:r>
      <w:r>
        <w:rPr>
          <w:rFonts w:ascii="Barlow Semi Condensed" w:cs="Barlow Semi Condensed" w:eastAsia="Barlow Semi Condensed" w:hAnsi="Barlow Semi Condensed"/>
          <w:sz w:val="24"/>
          <w:szCs w:val="24"/>
        </w:rPr>
        <w:t xml:space="preserve"> Esiste un documento a stampa poco sfruttato: il volume che i coniugi Haldeman pubblicarono nel 1954 sui propri voli privati fra l'Africa e l'Australia. È fonte diretta, datata e firmata, utile per residenze, spostamenti e composizione familiare. Le copie sono reperibili nelle biblioteche nazionali di Sud Africa e Canada. Un libro scritto dai protagonisti vale, sul piano anagrafico, più di dieci ricostruzioni successive che non lo citano.</w:t>
      </w:r>
    </w:p>
    <w:p>
      <w:pPr>
        <w:spacing w:after="120" w:line="276"/>
        <w:jc w:val="both"/>
      </w:pPr>
      <w:r>
        <w:rPr>
          <w:rFonts w:ascii="Barlow Semi Condensed" w:cs="Barlow Semi Condensed" w:eastAsia="Barlow Semi Condensed" w:hAnsi="Barlow Semi Condensed"/>
          <w:b/>
          <w:bCs/>
          <w:sz w:val="24"/>
          <w:szCs w:val="24"/>
        </w:rPr>
        <w:t xml:space="preserve">79 · Il divieto centrale dell'opera.</w:t>
      </w:r>
      <w:r>
        <w:rPr>
          <w:rFonts w:ascii="Barlow Semi Condensed" w:cs="Barlow Semi Condensed" w:eastAsia="Barlow Semi Condensed" w:hAnsi="Barlow Semi Condensed"/>
          <w:sz w:val="24"/>
          <w:szCs w:val="24"/>
        </w:rPr>
        <w:t xml:space="preserve"> Le opinioni del nonno non si attribuiscono al nipote, e non è una cortesia: è la regola che tiene in piedi l'intera opera. La discendenza è un fatto anagrafico, non un tratto trasmesso; l'infanzia non è una scelta; l'origine non è una colpa. Un blocco che passasse dalla parentela documentata alla condotta inferita violerebbe insieme la regola dei tre piani e il divieto di attribuzione delle opinioni altrui.</w:t>
      </w:r>
    </w:p>
    <w:p>
      <w:pPr>
        <w:spacing w:after="120" w:line="276"/>
        <w:jc w:val="both"/>
      </w:pPr>
      <w:r>
        <w:rPr>
          <w:rFonts w:ascii="Barlow Semi Condensed" w:cs="Barlow Semi Condensed" w:eastAsia="Barlow Semi Condensed" w:hAnsi="Barlow Semi Condensed"/>
          <w:b/>
          <w:bCs/>
          <w:sz w:val="24"/>
          <w:szCs w:val="24"/>
        </w:rPr>
        <w:t xml:space="preserve">80 · Francoforte sul Meno, 11 ottobre 1967.</w:t>
      </w:r>
      <w:r>
        <w:rPr>
          <w:rFonts w:ascii="Barlow Semi Condensed" w:cs="Barlow Semi Condensed" w:eastAsia="Barlow Semi Condensed" w:hAnsi="Barlow Semi Condensed"/>
          <w:sz w:val="24"/>
          <w:szCs w:val="24"/>
        </w:rPr>
        <w:t xml:space="preserve"> L'atto primario è la registrazione di nascita presso lo Standesamt di Francoforte sul Meno, che riporta data, luogo e genitori dichiaranti. Il dato circola ovunque come pubblico e non è mai stato contestato, ma nessuna pubblicazione ne cita l'estratto. Vale la gerarchia annunciata in apertura: finché l'estratto non è citato, la nascita di Peter Andreas Thiel resta un fatto pubblico ben attestato e non un dato documentato in senso stretto.</w:t>
      </w:r>
    </w:p>
    <w:p>
      <w:pPr>
        <w:spacing w:after="120" w:line="276"/>
        <w:jc w:val="both"/>
      </w:pPr>
      <w:r>
        <w:rPr>
          <w:rFonts w:ascii="Barlow Semi Condensed" w:cs="Barlow Semi Condensed" w:eastAsia="Barlow Semi Condensed" w:hAnsi="Barlow Semi Condensed"/>
          <w:b/>
          <w:bCs/>
          <w:sz w:val="24"/>
          <w:szCs w:val="24"/>
        </w:rPr>
        <w:t xml:space="preserve">81 · La cittadinanza tedesca e la sua sorte.</w:t>
      </w:r>
      <w:r>
        <w:rPr>
          <w:rFonts w:ascii="Barlow Semi Condensed" w:cs="Barlow Semi Condensed" w:eastAsia="Barlow Semi Condensed" w:hAnsi="Barlow Semi Condensed"/>
          <w:sz w:val="24"/>
          <w:szCs w:val="24"/>
        </w:rPr>
        <w:t xml:space="preserve"> Fino alla riforma entrata in vigore nel giugno 2024 l'ordinamento tedesco faceva perdere la cittadinanza a chi ne acquistasse volontariamente un'altra senza autorizzazione preventiva. Se Peter Thiel abbia conservato o perduto quella tedesca è dunque una domanda con risposta amministrativa precisa, che nessuna pubblicazione consultata ha mai cercato. La sede competente è il Bundesverwaltungsamt di Colonia. Il quesito riguarda anche altri nomi della serie nati fuori dagli Stati Uniti.</w:t>
      </w:r>
    </w:p>
    <w:p>
      <w:pPr>
        <w:spacing w:after="120" w:line="276"/>
        <w:jc w:val="both"/>
      </w:pPr>
      <w:r>
        <w:rPr>
          <w:rFonts w:ascii="Barlow Semi Condensed" w:cs="Barlow Semi Condensed" w:eastAsia="Barlow Semi Condensed" w:hAnsi="Barlow Semi Condensed"/>
          <w:b/>
          <w:bCs/>
          <w:sz w:val="24"/>
          <w:szCs w:val="24"/>
        </w:rPr>
        <w:t xml:space="preserve">82 · Swakopmund, intorno al 1975.</w:t>
      </w:r>
      <w:r>
        <w:rPr>
          <w:rFonts w:ascii="Barlow Semi Condensed" w:cs="Barlow Semi Condensed" w:eastAsia="Barlow Semi Condensed" w:hAnsi="Barlow Semi Condensed"/>
          <w:sz w:val="24"/>
          <w:szCs w:val="24"/>
        </w:rPr>
        <w:t xml:space="preserve"> Acquisita è la residenza a Swakopmund, nell'Africa del Sud-Ovest allora amministrata dal Sud Africa, negli anni della costruzione della miniera di uranio di Rössing: il padre, ingegnere chimico, lavorava per un'impresa del cantiere. Mancano le date esatte di ingresso e di uscita. Le chiuderebbero i registri municipali di Swakopmund e i fondi dell'amministrazione conservati al National Archives of Namibia, a Windhoek, mai interrogati su questo punto.</w:t>
      </w:r>
    </w:p>
    <w:p>
      <w:pPr>
        <w:spacing w:after="120" w:line="276"/>
        <w:jc w:val="both"/>
      </w:pPr>
      <w:r>
        <w:rPr>
          <w:rFonts w:ascii="Barlow Semi Condensed" w:cs="Barlow Semi Condensed" w:eastAsia="Barlow Semi Condensed" w:hAnsi="Barlow Semi Condensed"/>
          <w:b/>
          <w:bCs/>
          <w:sz w:val="24"/>
          <w:szCs w:val="24"/>
        </w:rPr>
        <w:t xml:space="preserve">83 · Windhoek: che cosa chiedere davvero.</w:t>
      </w:r>
      <w:r>
        <w:rPr>
          <w:rFonts w:ascii="Barlow Semi Condensed" w:cs="Barlow Semi Condensed" w:eastAsia="Barlow Semi Condensed" w:hAnsi="Barlow Semi Condensed"/>
          <w:sz w:val="24"/>
          <w:szCs w:val="24"/>
        </w:rPr>
        <w:t xml:space="preserve"> Al National Archives of Namibia la domanda va posta in forma amministrativa e non biografica: registri di residenza e permessi di soggiorno del periodo, elenchi del personale delle imprese appaltatrici del cantiere, registri scolastici degli istituti di Swakopmund. Un archivio risponde a una segnatura, non a un nome celebre. Questo blocco esiste per impedire la richiesta generica, che produce prevedibilmente una risposta generica e un nulla di fatto.</w:t>
      </w:r>
    </w:p>
    <w:p>
      <w:pPr>
        <w:spacing w:after="120" w:line="276"/>
        <w:jc w:val="both"/>
      </w:pPr>
      <w:r>
        <w:rPr>
          <w:rFonts w:ascii="Barlow Semi Condensed" w:cs="Barlow Semi Condensed" w:eastAsia="Barlow Semi Condensed" w:hAnsi="Barlow Semi Condensed"/>
          <w:b/>
          <w:bCs/>
          <w:sz w:val="24"/>
          <w:szCs w:val="24"/>
        </w:rPr>
        <w:t xml:space="preserve">84 · Rössing e le imprese appaltatrici.</w:t>
      </w:r>
      <w:r>
        <w:rPr>
          <w:rFonts w:ascii="Barlow Semi Condensed" w:cs="Barlow Semi Condensed" w:eastAsia="Barlow Semi Condensed" w:hAnsi="Barlow Semi Condensed"/>
          <w:sz w:val="24"/>
          <w:szCs w:val="24"/>
        </w:rPr>
        <w:t xml:space="preserve"> Entrata in produzione nella seconda metà degli anni Settanta sotto il controllo del gruppo Rio Tinto Zinc, la miniera di Rössing ebbe un cantiere con decine di imprese appaltatrici. Gli elenchi di quelle imprese e del loro personale espatriato sono documenti aziendali e amministrativi, in parte in Namibia e in parte negli archivi societari del gruppo. Individuare l'impresa per cui Klaus Thiel lavorò, con date contrattuali, rende verificabile l'episodio.</w:t>
      </w:r>
    </w:p>
    <w:p>
      <w:pPr>
        <w:spacing w:after="120" w:line="276"/>
        <w:jc w:val="both"/>
      </w:pPr>
      <w:r>
        <w:rPr>
          <w:rFonts w:ascii="Barlow Semi Condensed" w:cs="Barlow Semi Condensed" w:eastAsia="Barlow Semi Condensed" w:hAnsi="Barlow Semi Condensed"/>
          <w:b/>
          <w:bCs/>
          <w:sz w:val="24"/>
          <w:szCs w:val="24"/>
        </w:rPr>
        <w:t xml:space="preserve">85 · La tesi militare resta al piano tre.</w:t>
      </w:r>
      <w:r>
        <w:rPr>
          <w:rFonts w:ascii="Barlow Semi Condensed" w:cs="Barlow Semi Condensed" w:eastAsia="Barlow Semi Condensed" w:hAnsi="Barlow Semi Condensed"/>
          <w:sz w:val="24"/>
          <w:szCs w:val="24"/>
        </w:rPr>
        <w:t xml:space="preserve"> Che Rössing servisse il programma nucleare militare sudafricano è affermazione che circola su fonti militanti prive di documento: piano tre, e questa serie non la adotta. Indicarla come bersaglio è però legittimo, e la sede è nominabile: gli atti dell'Atomic Energy Board sudafricano e i fondi governativi presso il National Archives di Pretoria, insieme alle risoluzioni e ai rapporti delle Nazioni Unite sulle risorse namibiane.</w:t>
      </w:r>
    </w:p>
    <w:p>
      <w:pPr>
        <w:spacing w:after="120" w:line="276"/>
        <w:jc w:val="both"/>
      </w:pPr>
      <w:r>
        <w:rPr>
          <w:rFonts w:ascii="Barlow Semi Condensed" w:cs="Barlow Semi Condensed" w:eastAsia="Barlow Semi Condensed" w:hAnsi="Barlow Semi Condensed"/>
          <w:b/>
          <w:bCs/>
          <w:sz w:val="24"/>
          <w:szCs w:val="24"/>
        </w:rPr>
        <w:t xml:space="preserve">86 · Il decreto numero uno del Consiglio ONU.</w:t>
      </w:r>
      <w:r>
        <w:rPr>
          <w:rFonts w:ascii="Barlow Semi Condensed" w:cs="Barlow Semi Condensed" w:eastAsia="Barlow Semi Condensed" w:hAnsi="Barlow Semi Condensed"/>
          <w:sz w:val="24"/>
          <w:szCs w:val="24"/>
        </w:rPr>
        <w:t xml:space="preserve"> Un documento pubblico e citabile inquadra giuridicamente la materia: il Decreto n. 1 per la protezione delle risorse naturali della Namibia, adottato dal Consiglio delle Nazioni Unite per la Namibia nel 1974, che dichiarava illecita l'estrazione di risorse dal territorio senza il suo consenso. Non riguarda persone e non attribuisce condotte a nessuno: fissa la cornice normativa internazionale in cui il cantiere operava.</w:t>
      </w:r>
    </w:p>
    <w:p>
      <w:pPr>
        <w:spacing w:after="120" w:line="276"/>
        <w:jc w:val="both"/>
      </w:pPr>
      <w:r>
        <w:rPr>
          <w:rFonts w:ascii="Barlow Semi Condensed" w:cs="Barlow Semi Condensed" w:eastAsia="Barlow Semi Condensed" w:hAnsi="Barlow Semi Condensed"/>
          <w:b/>
          <w:bCs/>
          <w:sz w:val="24"/>
          <w:szCs w:val="24"/>
        </w:rPr>
        <w:t xml:space="preserve">87 · La scuola di Johannesburg.</w:t>
      </w:r>
      <w:r>
        <w:rPr>
          <w:rFonts w:ascii="Barlow Semi Condensed" w:cs="Barlow Semi Condensed" w:eastAsia="Barlow Semi Condensed" w:hAnsi="Barlow Semi Condensed"/>
          <w:sz w:val="24"/>
          <w:szCs w:val="24"/>
        </w:rPr>
        <w:t xml:space="preserve"> Frequentare a Johannesburg una scuola preparatoria riservata ai bianchi è fatto acquisito e va letto per ciò che è: un dato sul sistema scolastico segregato di quel Paese, non una scelta del bambino iscritto. La verifica documentale passa dai registri d'istituto e, per le annate storiche, dagli archivi provinciali del Gauteng. La domanda utile è quale scuola e per quali anni, non che cosa ciò significhi.</w:t>
      </w:r>
    </w:p>
    <w:p>
      <w:pPr>
        <w:spacing w:after="120" w:line="276"/>
        <w:jc w:val="both"/>
      </w:pPr>
      <w:r>
        <w:rPr>
          <w:rFonts w:ascii="Barlow Semi Condensed" w:cs="Barlow Semi Condensed" w:eastAsia="Barlow Semi Condensed" w:hAnsi="Barlow Semi Condensed"/>
          <w:b/>
          <w:bCs/>
          <w:sz w:val="24"/>
          <w:szCs w:val="24"/>
        </w:rPr>
        <w:t xml:space="preserve">88 · Stanford, 1989 e 1992.</w:t>
      </w:r>
      <w:r>
        <w:rPr>
          <w:rFonts w:ascii="Barlow Semi Condensed" w:cs="Barlow Semi Condensed" w:eastAsia="Barlow Semi Condensed" w:hAnsi="Barlow Semi Condensed"/>
          <w:sz w:val="24"/>
          <w:szCs w:val="24"/>
        </w:rPr>
        <w:t xml:space="preserve"> I due titoli conseguiti a Stanford, la laurea in filosofia nel 1989 e il dottorato in giurisprudenza nel 1992, sono dati stabili e confermabili dal registrar dell'ateneo. Da essi discende una traccia documentale ulteriore e trascurata: l'iscrizione a un albo forense statale, che è registro pubblico consultabile in rete, con data di ammissione e stato dell'iscrizione. È verifica immediata, e nessuna pubblicazione la produce.</w:t>
      </w:r>
    </w:p>
    <w:p>
      <w:pPr>
        <w:spacing w:after="120" w:line="276"/>
        <w:jc w:val="both"/>
      </w:pPr>
      <w:r>
        <w:rPr>
          <w:rFonts w:ascii="Barlow Semi Condensed" w:cs="Barlow Semi Condensed" w:eastAsia="Barlow Semi Condensed" w:hAnsi="Barlow Semi Condensed"/>
          <w:b/>
          <w:bCs/>
          <w:sz w:val="24"/>
          <w:szCs w:val="24"/>
        </w:rPr>
        <w:t xml:space="preserve">89 · Il tirocinio e la banca.</w:t>
      </w:r>
      <w:r>
        <w:rPr>
          <w:rFonts w:ascii="Barlow Semi Condensed" w:cs="Barlow Semi Condensed" w:eastAsia="Barlow Semi Condensed" w:hAnsi="Barlow Semi Condensed"/>
          <w:sz w:val="24"/>
          <w:szCs w:val="24"/>
        </w:rPr>
        <w:t xml:space="preserve"> Riferiti in modo uniforme, e presenti nella biografia con apparato di Max Chafkin, sono il tirocinio presso un giudice federale d'appello e i successivi impieghi in uno studio legale di New York e in una banca d'affari. La prova documentale sta altrove: negli annuari giudiziari federali per il tirocinio, nei registri dell'albo forense dello Stato di New York per l'esercizio professionale. Riferito e documentato possono qui coincidere con poco lavoro.</w:t>
      </w:r>
    </w:p>
    <w:p>
      <w:pPr>
        <w:spacing w:after="120" w:line="276"/>
        <w:jc w:val="both"/>
      </w:pPr>
      <w:r>
        <w:rPr>
          <w:rFonts w:ascii="Barlow Semi Condensed" w:cs="Barlow Semi Condensed" w:eastAsia="Barlow Semi Condensed" w:hAnsi="Barlow Semi Condensed"/>
          <w:b/>
          <w:bCs/>
          <w:sz w:val="24"/>
          <w:szCs w:val="24"/>
        </w:rPr>
        <w:t xml:space="preserve">90 · Nuova Zelanda, 30 giugno 2011.</w:t>
      </w:r>
      <w:r>
        <w:rPr>
          <w:rFonts w:ascii="Barlow Semi Condensed" w:cs="Barlow Semi Condensed" w:eastAsia="Barlow Semi Condensed" w:hAnsi="Barlow Semi Condensed"/>
          <w:sz w:val="24"/>
          <w:szCs w:val="24"/>
        </w:rPr>
        <w:t xml:space="preserve"> È il dato anagrafico meglio documentato dell'intera serie, e proviene da un archivio pubblico: il fascicolo del Department of Internal Affairs neozelandese, rilasciato su richiesta di accesso e riportato dalla stampa nel 2021, attesta la concessione della cittadinanza il 30 giugno 2011 in via eccezionale, a fronte di una permanenza nel Paese di dodici giorni. Atto ministeriale discrezionale, dunque, e non naturalizzazione ordinaria per residenza.</w:t>
      </w:r>
    </w:p>
    <w:p>
      <w:pPr>
        <w:spacing w:after="120" w:line="276"/>
        <w:jc w:val="both"/>
      </w:pPr>
      <w:r>
        <w:rPr>
          <w:rFonts w:ascii="Barlow Semi Condensed" w:cs="Barlow Semi Condensed" w:eastAsia="Barlow Semi Condensed" w:hAnsi="Barlow Semi Condensed"/>
          <w:b/>
          <w:bCs/>
          <w:sz w:val="24"/>
          <w:szCs w:val="24"/>
        </w:rPr>
        <w:t xml:space="preserve">91 · Wanaka e i registri fondiari.</w:t>
      </w:r>
      <w:r>
        <w:rPr>
          <w:rFonts w:ascii="Barlow Semi Condensed" w:cs="Barlow Semi Condensed" w:eastAsia="Barlow Semi Condensed" w:hAnsi="Barlow Semi Condensed"/>
          <w:sz w:val="24"/>
          <w:szCs w:val="24"/>
        </w:rPr>
        <w:t xml:space="preserve"> Alla cittadinanza neozelandese si accompagna una traccia patrimoniale pubblica: l'acquisto di un fondo nell'Otago con il consenso dell'autorità sugli investimenti esteri, e le successive vicende urbanistiche discusse dagli organi locali. I registri sono consultabili, dal catasto nazionale ai verbali del consiglio distrettuale. Una residenza dichiarata e una proprietà iscritta sono cose diverse, e vanno tenute distinte anche qui: possedere non significa risiedere.</w:t>
      </w:r>
    </w:p>
    <w:p>
      <w:pPr>
        <w:spacing w:after="120" w:line="276"/>
        <w:jc w:val="both"/>
      </w:pPr>
      <w:r>
        <w:rPr>
          <w:rFonts w:ascii="Barlow Semi Condensed" w:cs="Barlow Semi Condensed" w:eastAsia="Barlow Semi Condensed" w:hAnsi="Barlow Semi Condensed"/>
          <w:b/>
          <w:bCs/>
          <w:sz w:val="24"/>
          <w:szCs w:val="24"/>
        </w:rPr>
        <w:t xml:space="preserve">92 · I fondatori di Confinity: quanti erano.</w:t>
      </w:r>
      <w:r>
        <w:rPr>
          <w:rFonts w:ascii="Barlow Semi Condensed" w:cs="Barlow Semi Condensed" w:eastAsia="Barlow Semi Condensed" w:hAnsi="Barlow Semi Condensed"/>
          <w:sz w:val="24"/>
          <w:szCs w:val="24"/>
        </w:rPr>
        <w:t xml:space="preserve"> Oscilla fra tre e quattro, secondo la fonte, il numero dei fondatori di Confinity, e l'oscillazione non è un dettaglio: decide chi appartenga al nucleo originario. Si chiude in un solo modo, con gli atti societari depositati in Delaware e con i primi accordi fra soci, non con le interviste retrospettive. Finché quegli atti non sono citati, ogni elenco di fondatori resta una convenzione giornalistica.</w:t>
      </w:r>
    </w:p>
    <w:p>
      <w:pPr>
        <w:spacing w:after="120" w:line="276"/>
        <w:jc w:val="both"/>
      </w:pPr>
      <w:r>
        <w:rPr>
          <w:rFonts w:ascii="Barlow Semi Condensed" w:cs="Barlow Semi Condensed" w:eastAsia="Barlow Semi Condensed" w:hAnsi="Barlow Semi Condensed"/>
          <w:b/>
          <w:bCs/>
          <w:sz w:val="24"/>
          <w:szCs w:val="24"/>
        </w:rPr>
        <w:t xml:space="preserve">93 · Pretoria, 19 settembre 1973.</w:t>
      </w:r>
      <w:r>
        <w:rPr>
          <w:rFonts w:ascii="Barlow Semi Condensed" w:cs="Barlow Semi Condensed" w:eastAsia="Barlow Semi Condensed" w:hAnsi="Barlow Semi Condensed"/>
          <w:sz w:val="24"/>
          <w:szCs w:val="24"/>
        </w:rPr>
        <w:t xml:space="preserve"> Vent'anni dopo Elon Musk, e nella stessa città, nasce Roelof Botha, nel settembre 1973; studiò scienze attuariali all'Università di Città del Capo e conseguì un master alla business school di Stanford intorno al 2000. Entrambi i percorsi accademici sono verificabili presso i rispettivi registrar. È il profilo in cui la documentazione societaria statunitense e i registri sudafricani si incontrano più direttamente.</w:t>
      </w:r>
    </w:p>
    <w:p>
      <w:pPr>
        <w:spacing w:after="120" w:line="276"/>
        <w:jc w:val="both"/>
      </w:pPr>
      <w:r>
        <w:rPr>
          <w:rFonts w:ascii="Barlow Semi Condensed" w:cs="Barlow Semi Condensed" w:eastAsia="Barlow Semi Condensed" w:hAnsi="Barlow Semi Condensed"/>
          <w:b/>
          <w:bCs/>
          <w:sz w:val="24"/>
          <w:szCs w:val="24"/>
        </w:rPr>
        <w:t xml:space="preserve">94 · La firma sul prospetto.</w:t>
      </w:r>
      <w:r>
        <w:rPr>
          <w:rFonts w:ascii="Barlow Semi Condensed" w:cs="Barlow Semi Condensed" w:eastAsia="Barlow Semi Condensed" w:hAnsi="Barlow Semi Condensed"/>
          <w:sz w:val="24"/>
          <w:szCs w:val="24"/>
        </w:rPr>
        <w:t xml:space="preserve"> Un direttore finanziario firma i depositi presso la SEC, e la firma è datata: per Roelof Botha le pagine di sottoscrizione dei documenti PayPal del 2001 e del 2002 sono la prova documentale della carica, dell'epoca e della responsabilità formale assunta. Vale una regola generale della serie: dove esiste una firma su un atto depositato presso un'autorità di vigilanza, la carica non è più riferita ma documentata.</w:t>
      </w:r>
    </w:p>
    <w:p>
      <w:pPr>
        <w:spacing w:after="120" w:line="276"/>
        <w:jc w:val="both"/>
      </w:pPr>
      <w:r>
        <w:rPr>
          <w:rFonts w:ascii="Barlow Semi Condensed" w:cs="Barlow Semi Condensed" w:eastAsia="Barlow Semi Condensed" w:hAnsi="Barlow Semi Condensed"/>
          <w:b/>
          <w:bCs/>
          <w:sz w:val="24"/>
          <w:szCs w:val="24"/>
        </w:rPr>
        <w:t xml:space="preserve">95 · Sequoia e il registro dei consulenti.</w:t>
      </w:r>
      <w:r>
        <w:rPr>
          <w:rFonts w:ascii="Barlow Semi Condensed" w:cs="Barlow Semi Condensed" w:eastAsia="Barlow Semi Condensed" w:hAnsi="Barlow Semi Condensed"/>
          <w:sz w:val="24"/>
          <w:szCs w:val="24"/>
        </w:rPr>
        <w:t xml:space="preserve"> L'ingresso in Sequoia Capital nel 2003 e i ruoli successivi si documentano anche fuori dalla stampa specializzata: i gestori statunitensi depositano presso la SEC il modulo ADV, che elenca soggetti di controllo e persone rilevanti, con aggiornamenti datati. È un registro pubblico e pochissimo usato dalla pubblicistica su questa materia. Le date di ingresso e di promozione si ricavano confrontando le versioni successive del modulo.</w:t>
      </w:r>
    </w:p>
    <w:p>
      <w:pPr>
        <w:spacing w:after="120" w:line="276"/>
        <w:jc w:val="both"/>
      </w:pPr>
      <w:r>
        <w:rPr>
          <w:rFonts w:ascii="Barlow Semi Condensed" w:cs="Barlow Semi Condensed" w:eastAsia="Barlow Semi Condensed" w:hAnsi="Barlow Semi Condensed"/>
          <w:b/>
          <w:bCs/>
          <w:sz w:val="24"/>
          <w:szCs w:val="24"/>
        </w:rPr>
        <w:t xml:space="preserve">96 · La parentela che regge tutto.</w:t>
      </w:r>
      <w:r>
        <w:rPr>
          <w:rFonts w:ascii="Barlow Semi Condensed" w:cs="Barlow Semi Condensed" w:eastAsia="Barlow Semi Condensed" w:hAnsi="Barlow Semi Condensed"/>
          <w:sz w:val="24"/>
          <w:szCs w:val="24"/>
        </w:rPr>
        <w:t xml:space="preserve"> Documentata è la parentela con Pik Botha, ed è l'unico legame di piano uno fra il mondo di PayPal e l'apparato di governo sudafricano dell'apartheid. Va detto con esattezza che cosa essa prova: una discendenza, e nient'altro. Non prova un rapporto operativo, non prova una condivisione di opinioni, non prova un canale. Un ponte di piano uno resta un ponte fra due persone, non fra due sistemi.</w:t>
      </w:r>
    </w:p>
    <w:p>
      <w:pPr>
        <w:spacing w:after="120" w:line="276"/>
        <w:jc w:val="both"/>
      </w:pPr>
      <w:r>
        <w:rPr>
          <w:rFonts w:ascii="Barlow Semi Condensed" w:cs="Barlow Semi Condensed" w:eastAsia="Barlow Semi Condensed" w:hAnsi="Barlow Semi Condensed"/>
          <w:b/>
          <w:bCs/>
          <w:sz w:val="24"/>
          <w:szCs w:val="24"/>
        </w:rPr>
        <w:t xml:space="preserve">97 · Quale figlio, quale ramo.</w:t>
      </w:r>
      <w:r>
        <w:rPr>
          <w:rFonts w:ascii="Barlow Semi Condensed" w:cs="Barlow Semi Condensed" w:eastAsia="Barlow Semi Condensed" w:hAnsi="Barlow Semi Condensed"/>
          <w:sz w:val="24"/>
          <w:szCs w:val="24"/>
        </w:rPr>
        <w:t xml:space="preserve"> Della catena di filiazione manca l'anello intermedio: quale dei figli di Pik Botha sia il padre di Roelof Botha non risulta stabilito da alcuna fonte documentale consultata, e le pagine divulgative lo omettono. Lo chiuderebbero due carte sudafricane, il registro di nascita del Department of Home Affairs e il fascicolo di successione di Pik Botha presso il Master of the High Court. Stato Zero circoscritto e colmabile.</w:t>
      </w:r>
    </w:p>
    <w:p>
      <w:pPr>
        <w:spacing w:after="120" w:line="276"/>
        <w:jc w:val="both"/>
      </w:pPr>
      <w:r>
        <w:rPr>
          <w:rFonts w:ascii="Barlow Semi Condensed" w:cs="Barlow Semi Condensed" w:eastAsia="Barlow Semi Condensed" w:hAnsi="Barlow Semi Condensed"/>
          <w:b/>
          <w:bCs/>
          <w:sz w:val="24"/>
          <w:szCs w:val="24"/>
        </w:rPr>
        <w:t xml:space="preserve">98 · Pik Botha: le date e le cariche.</w:t>
      </w:r>
      <w:r>
        <w:rPr>
          <w:rFonts w:ascii="Barlow Semi Condensed" w:cs="Barlow Semi Condensed" w:eastAsia="Barlow Semi Condensed" w:hAnsi="Barlow Semi Condensed"/>
          <w:sz w:val="24"/>
          <w:szCs w:val="24"/>
        </w:rPr>
        <w:t xml:space="preserve"> Roelof Frederik Botha, detto Pik, nacque nel 1932 e morì nell'ottobre 2018. Fu ministro degli Esteri dal 1977 al 1994 e ministro delle Miniere e dell'Energia nel primo governo guidato da Nelson Mandela, fino al 1996; nel decennio successivo aderì pubblicamente all'African National Congress. Le fonti primarie sono gli atti parlamentari sudafricani e la Gazzetta ufficiale della Repubblica, che pubblica le nomine ministeriali con data.</w:t>
      </w:r>
    </w:p>
    <w:p>
      <w:pPr>
        <w:spacing w:after="120" w:line="276"/>
        <w:jc w:val="both"/>
      </w:pPr>
      <w:r>
        <w:rPr>
          <w:rFonts w:ascii="Barlow Semi Condensed" w:cs="Barlow Semi Condensed" w:eastAsia="Barlow Semi Condensed" w:hAnsi="Barlow Semi Condensed"/>
          <w:b/>
          <w:bCs/>
          <w:sz w:val="24"/>
          <w:szCs w:val="24"/>
        </w:rPr>
        <w:t xml:space="preserve">99 · L'ambasciatore prima del ministro.</w:t>
      </w:r>
      <w:r>
        <w:rPr>
          <w:rFonts w:ascii="Barlow Semi Condensed" w:cs="Barlow Semi Condensed" w:eastAsia="Barlow Semi Condensed" w:hAnsi="Barlow Semi Condensed"/>
          <w:sz w:val="24"/>
          <w:szCs w:val="24"/>
        </w:rPr>
        <w:t xml:space="preserve"> Nel triennio che precedette il ministero, Pik Botha rappresentò il proprio Paese alle Nazioni Unite e a Washington: dato pubblico, ricostruibile dagli atti dell'Assemblea Generale, che registrano credenziali e interventi con data e numero di documento. Per chi lavori sul contesto, quella è la sede in cui la difesa internazionale del sistema sudafricano fu esercitata per iscritto, e resta integralmente citabile riga per riga.</w:t>
      </w:r>
    </w:p>
    <w:p>
      <w:pPr>
        <w:spacing w:after="120" w:line="276"/>
        <w:jc w:val="both"/>
      </w:pPr>
      <w:r>
        <w:rPr>
          <w:rFonts w:ascii="Barlow Semi Condensed" w:cs="Barlow Semi Condensed" w:eastAsia="Barlow Semi Condensed" w:hAnsi="Barlow Semi Condensed"/>
          <w:b/>
          <w:bCs/>
          <w:sz w:val="24"/>
          <w:szCs w:val="24"/>
        </w:rPr>
        <w:t xml:space="preserve">100 · Il nodo E-16 e la sua distanza.</w:t>
      </w:r>
      <w:r>
        <w:rPr>
          <w:rFonts w:ascii="Barlow Semi Condensed" w:cs="Barlow Semi Condensed" w:eastAsia="Barlow Semi Condensed" w:hAnsi="Barlow Semi Condensed"/>
          <w:sz w:val="24"/>
          <w:szCs w:val="24"/>
        </w:rPr>
        <w:t xml:space="preserve"> Il corpus contiene un solo ponte documentato con questa materia: il nodo E-16 della triangolazione Guevara-Moro, il discorso all'Assemblea Generale dell'11 dicembre 1964 con la denuncia del colonialismo e dell'apartheid. Precede di un decennio l'arrivo di Pik Botha a New York e di tredici anni il suo ministero. La contiguità di sede non è un nesso: è una coordinata cronologica, e serve solo a datare.</w:t>
      </w:r>
    </w:p>
    <w:p>
      <w:pPr>
        <w:spacing w:after="120" w:line="276"/>
        <w:jc w:val="both"/>
      </w:pPr>
      <w:r>
        <w:rPr>
          <w:rFonts w:ascii="Barlow Semi Condensed" w:cs="Barlow Semi Condensed" w:eastAsia="Barlow Semi Condensed" w:hAnsi="Barlow Semi Condensed"/>
          <w:b/>
          <w:bCs/>
          <w:sz w:val="24"/>
          <w:szCs w:val="24"/>
        </w:rPr>
        <w:t xml:space="preserve">101 · I due Botha non sono parenti.</w:t>
      </w:r>
      <w:r>
        <w:rPr>
          <w:rFonts w:ascii="Barlow Semi Condensed" w:cs="Barlow Semi Condensed" w:eastAsia="Barlow Semi Condensed" w:hAnsi="Barlow Semi Condensed"/>
          <w:sz w:val="24"/>
          <w:szCs w:val="24"/>
        </w:rPr>
        <w:t xml:space="preserve"> L'errore più diffuso su questa materia va corretto qui e ripetuto ovunque serva: Pik Botha, ministro degli Esteri, non era parente di Pieter Willem Botha, primo ministro e poi presidente dello Stato. Sono due uomini diversi, di famiglie diverse, con cariche diverse. Chi li confonde trasferisce al nonno di un finanziere americano la biografia del capo dello Stato: è un falso anagrafico, e genera catene inesistenti.</w:t>
      </w:r>
    </w:p>
    <w:p>
      <w:pPr>
        <w:spacing w:after="120" w:line="276"/>
        <w:jc w:val="both"/>
      </w:pPr>
      <w:r>
        <w:rPr>
          <w:rFonts w:ascii="Barlow Semi Condensed" w:cs="Barlow Semi Condensed" w:eastAsia="Barlow Semi Condensed" w:hAnsi="Barlow Semi Condensed"/>
          <w:b/>
          <w:bCs/>
          <w:sz w:val="24"/>
          <w:szCs w:val="24"/>
        </w:rPr>
        <w:t xml:space="preserve">102 · P.W. Botha: anagrafe e giudicato.</w:t>
      </w:r>
      <w:r>
        <w:rPr>
          <w:rFonts w:ascii="Barlow Semi Condensed" w:cs="Barlow Semi Condensed" w:eastAsia="Barlow Semi Condensed" w:hAnsi="Barlow Semi Condensed"/>
          <w:sz w:val="24"/>
          <w:szCs w:val="24"/>
        </w:rPr>
        <w:t xml:space="preserve"> Pieter Willem Botha nacque nel 1916 e morì nel 2006; fu primo ministro dal 1978 e presidente dello Stato fino al 1989. Sul piano giudiziario un solo dato va riportato con precisione: la condanna pronunciata nel 1998 da un tribunale di primo grado per il rifiuto di ottemperare a una convocazione della commissione per la verità fu annullata in appello l'anno seguente. Il registro del giudicato si chiude lì.</w:t>
      </w:r>
    </w:p>
    <w:p>
      <w:pPr>
        <w:spacing w:after="120" w:line="276"/>
        <w:jc w:val="both"/>
      </w:pPr>
      <w:r>
        <w:rPr>
          <w:rFonts w:ascii="Barlow Semi Condensed" w:cs="Barlow Semi Condensed" w:eastAsia="Barlow Semi Condensed" w:hAnsi="Barlow Semi Condensed"/>
          <w:b/>
          <w:bCs/>
          <w:sz w:val="24"/>
          <w:szCs w:val="24"/>
        </w:rPr>
        <w:t xml:space="preserve">103 · La commissione per la verità come archivio.</w:t>
      </w:r>
      <w:r>
        <w:rPr>
          <w:rFonts w:ascii="Barlow Semi Condensed" w:cs="Barlow Semi Condensed" w:eastAsia="Barlow Semi Condensed" w:hAnsi="Barlow Semi Condensed"/>
          <w:sz w:val="24"/>
          <w:szCs w:val="24"/>
        </w:rPr>
        <w:t xml:space="preserve"> Gli atti della Truth and Reconciliation Commission sudafricana sono una fonte anagrafica oltre che storica: verbali di audizione, domande di amnistia, elenchi di funzionari con qualifica e periodo di servizio, tutti datati e pubblicati. Per le figure sudafricane di contesto sono il primo scaffale da aprire, prima di qualunque biografia. Il fondo documentale è conservato presso il National Archives and Records Service of South Africa.</w:t>
      </w:r>
    </w:p>
    <w:p>
      <w:pPr>
        <w:spacing w:after="120" w:line="276"/>
        <w:jc w:val="both"/>
      </w:pPr>
      <w:r>
        <w:rPr>
          <w:rFonts w:ascii="Barlow Semi Condensed" w:cs="Barlow Semi Condensed" w:eastAsia="Barlow Semi Condensed" w:hAnsi="Barlow Semi Condensed"/>
          <w:b/>
          <w:bCs/>
          <w:sz w:val="24"/>
          <w:szCs w:val="24"/>
        </w:rPr>
        <w:t xml:space="preserve">104 · Città del Capo, 25 maggio 1972.</w:t>
      </w:r>
      <w:r>
        <w:rPr>
          <w:rFonts w:ascii="Barlow Semi Condensed" w:cs="Barlow Semi Condensed" w:eastAsia="Barlow Semi Condensed" w:hAnsi="Barlow Semi Condensed"/>
          <w:sz w:val="24"/>
          <w:szCs w:val="24"/>
        </w:rPr>
        <w:t xml:space="preserve"> Città del Capo compare come luogo di nascita di David Oliver Sacks, nel maggio 1972; la famiglia si trasferì negli Stati Uniti quando aveva pochi anni, stabilendosi nel Tennessee. Le date esatte dell'emigrazione e dell'eventuale naturalizzazione non sono pubbliche. Il registro sudafricano di nascita e il fascicolo d'immigrazione statunitense sono le due carte che le chiuderebbero, entrambe soggette ai limiti d'accesso dichiarati in questa serie.</w:t>
      </w:r>
    </w:p>
    <w:p>
      <w:pPr>
        <w:spacing w:after="120" w:line="276"/>
        <w:jc w:val="both"/>
      </w:pPr>
      <w:r>
        <w:rPr>
          <w:rFonts w:ascii="Barlow Semi Condensed" w:cs="Barlow Semi Condensed" w:eastAsia="Barlow Semi Condensed" w:hAnsi="Barlow Semi Condensed"/>
          <w:b/>
          <w:bCs/>
          <w:sz w:val="24"/>
          <w:szCs w:val="24"/>
        </w:rPr>
        <w:t xml:space="preserve">105 · Due lauree e un albo.</w:t>
      </w:r>
      <w:r>
        <w:rPr>
          <w:rFonts w:ascii="Barlow Semi Condensed" w:cs="Barlow Semi Condensed" w:eastAsia="Barlow Semi Condensed" w:hAnsi="Barlow Semi Condensed"/>
          <w:sz w:val="24"/>
          <w:szCs w:val="24"/>
        </w:rPr>
        <w:t xml:space="preserve"> Laurea a Stanford nel 1994 e dottorato in giurisprudenza all'Università di Chicago nel 1998: sequenza uniforme nelle fonti e confermabile dai due registrar. Come per altri giuristi della serie esiste una verifica più rapida e trascurata, l'eventuale iscrizione a un albo forense statale, che è registro pubblico con data di ammissione. Assenza e presenza di iscrizione sono entrambe informazioni anagrafiche, e la prima si verbalizza come la seconda.</w:t>
      </w:r>
    </w:p>
    <w:p>
      <w:pPr>
        <w:spacing w:after="120" w:line="276"/>
        <w:jc w:val="both"/>
      </w:pPr>
      <w:r>
        <w:rPr>
          <w:rFonts w:ascii="Barlow Semi Condensed" w:cs="Barlow Semi Condensed" w:eastAsia="Barlow Semi Condensed" w:hAnsi="Barlow Semi Condensed"/>
          <w:b/>
          <w:bCs/>
          <w:sz w:val="24"/>
          <w:szCs w:val="24"/>
        </w:rPr>
        <w:t xml:space="preserve">106 · Yammer, Microsoft e le date certe.</w:t>
      </w:r>
      <w:r>
        <w:rPr>
          <w:rFonts w:ascii="Barlow Semi Condensed" w:cs="Barlow Semi Condensed" w:eastAsia="Barlow Semi Condensed" w:hAnsi="Barlow Semi Condensed"/>
          <w:sz w:val="24"/>
          <w:szCs w:val="24"/>
        </w:rPr>
        <w:t xml:space="preserve"> La cessione di Yammer a Microsoft nel 2012 è documentata dai depositi dell'acquirente presso la SEC, che ne riportano data e corrispettivo. Per l'anagrafe professionale queste carte servono a fissare inizio e fine di un ruolo con una precisione che nessuna intervista offre. Vale anche qui la regola generale della serie: le operazioni societarie datano le biografie meglio di quanto le biografie datino se stesse.</w:t>
      </w:r>
    </w:p>
    <w:p>
      <w:pPr>
        <w:spacing w:after="120" w:line="276"/>
        <w:jc w:val="both"/>
      </w:pPr>
      <w:r>
        <w:rPr>
          <w:rFonts w:ascii="Barlow Semi Condensed" w:cs="Barlow Semi Condensed" w:eastAsia="Barlow Semi Condensed" w:hAnsi="Barlow Semi Condensed"/>
          <w:b/>
          <w:bCs/>
          <w:sz w:val="24"/>
          <w:szCs w:val="24"/>
        </w:rPr>
        <w:t xml:space="preserve">107 · Una carica pubblica dal 2025.</w:t>
      </w:r>
      <w:r>
        <w:rPr>
          <w:rFonts w:ascii="Barlow Semi Condensed" w:cs="Barlow Semi Condensed" w:eastAsia="Barlow Semi Condensed" w:hAnsi="Barlow Semi Condensed"/>
          <w:sz w:val="24"/>
          <w:szCs w:val="24"/>
        </w:rPr>
        <w:t xml:space="preserve"> Dal 2025 David Sacks ricopre negli Stati Uniti un incarico pubblico in materia di intelligenza artificiale e criptovalute: fatto pubblico, verificabile negli atti dell'esecutivo. Gli incarichi pubblici generano documentazione anagrafica: designazioni pubblicate, dichiarazioni patrimoniali e finanziarie soggette a regime di trasparenza, eventuali provvedimenti in materia di conflitto d'interessi. La sede è l'Office of Government Ethics, i cui moduli sono richiedibili da chiunque.</w:t>
      </w:r>
    </w:p>
    <w:p>
      <w:pPr>
        <w:spacing w:after="120" w:line="276"/>
        <w:jc w:val="both"/>
      </w:pPr>
      <w:r>
        <w:rPr>
          <w:rFonts w:ascii="Barlow Semi Condensed" w:cs="Barlow Semi Condensed" w:eastAsia="Barlow Semi Condensed" w:hAnsi="Barlow Semi Condensed"/>
          <w:b/>
          <w:bCs/>
          <w:sz w:val="24"/>
          <w:szCs w:val="24"/>
        </w:rPr>
        <w:t xml:space="preserve">108 · Kiev, 11 luglio 1975.</w:t>
      </w:r>
      <w:r>
        <w:rPr>
          <w:rFonts w:ascii="Barlow Semi Condensed" w:cs="Barlow Semi Condensed" w:eastAsia="Barlow Semi Condensed" w:hAnsi="Barlow Semi Condensed"/>
          <w:sz w:val="24"/>
          <w:szCs w:val="24"/>
        </w:rPr>
        <w:t xml:space="preserve"> Kiev, allora nell'Unione Sovietica, è indicata come luogo di nascita di Max Levchin nel luglio 1975; l'emigrazione negli Stati Uniti con la famiglia è collocata nel 1991. Due ordinamenti conservano le carte, il registro civile ucraino per la nascita e i fascicoli federali statunitensi per l'ingresso. La traslitterazione del nome varia fra le fonti, e la variazione va registrata: negli archivi un nome traslitterato diversamente è un'altra persona.</w:t>
      </w:r>
    </w:p>
    <w:p>
      <w:pPr>
        <w:spacing w:after="120" w:line="276"/>
        <w:jc w:val="both"/>
      </w:pPr>
      <w:r>
        <w:rPr>
          <w:rFonts w:ascii="Barlow Semi Condensed" w:cs="Barlow Semi Condensed" w:eastAsia="Barlow Semi Condensed" w:hAnsi="Barlow Semi Condensed"/>
          <w:b/>
          <w:bCs/>
          <w:sz w:val="24"/>
          <w:szCs w:val="24"/>
        </w:rPr>
        <w:t xml:space="preserve">109 · Urbana-Champaign, la coorte condivisa.</w:t>
      </w:r>
      <w:r>
        <w:rPr>
          <w:rFonts w:ascii="Barlow Semi Condensed" w:cs="Barlow Semi Condensed" w:eastAsia="Barlow Semi Condensed" w:hAnsi="Barlow Semi Condensed"/>
          <w:sz w:val="24"/>
          <w:szCs w:val="24"/>
        </w:rPr>
        <w:t xml:space="preserve"> Ricorre in più profili lo stesso campus: l'Università dell'Illinois a Urbana-Champaign, dove la laurea in informatica del 1997 è il dato accademico stabile e confermabile su richiesta. La coincidenza di provenienza formativa fra più nomi della serie va registrata come tale e non trattata come rete. Una coorte universitaria condivisa è convergenza d'ambiente; la prova di un rapporto sarebbe un atto che nomini entrambi.</w:t>
      </w:r>
    </w:p>
    <w:p>
      <w:pPr>
        <w:spacing w:after="120" w:line="276"/>
        <w:jc w:val="both"/>
      </w:pPr>
      <w:r>
        <w:rPr>
          <w:rFonts w:ascii="Barlow Semi Condensed" w:cs="Barlow Semi Condensed" w:eastAsia="Barlow Semi Condensed" w:hAnsi="Barlow Semi Condensed"/>
          <w:b/>
          <w:bCs/>
          <w:sz w:val="24"/>
          <w:szCs w:val="24"/>
        </w:rPr>
        <w:t xml:space="preserve">110 · Affirm e i moduli di proprietà.</w:t>
      </w:r>
      <w:r>
        <w:rPr>
          <w:rFonts w:ascii="Barlow Semi Condensed" w:cs="Barlow Semi Condensed" w:eastAsia="Barlow Semi Condensed" w:hAnsi="Barlow Semi Condensed"/>
          <w:sz w:val="24"/>
          <w:szCs w:val="24"/>
        </w:rPr>
        <w:t xml:space="preserve"> Quotata negli Stati Uniti dal gennaio 2021, la società fondata da Max Levchin nel decennio precedente ha depositato un prospetto di collocamento e, poi, i moduli sulle partecipazioni degli insider: tutti su EDGAR, tutti con date, cariche e quantità. Per l'anagrafe professionale la quotazione è un evento fortunato, perché obbliga a mettere per iscritto in forma verificabile ciò che altrove resterebbe nelle presentazioni aziendali.</w:t>
      </w:r>
    </w:p>
    <w:p>
      <w:pPr>
        <w:spacing w:after="120" w:line="276"/>
        <w:jc w:val="both"/>
      </w:pPr>
      <w:r>
        <w:rPr>
          <w:rFonts w:ascii="Barlow Semi Condensed" w:cs="Barlow Semi Condensed" w:eastAsia="Barlow Semi Condensed" w:hAnsi="Barlow Semi Condensed"/>
          <w:b/>
          <w:bCs/>
          <w:sz w:val="24"/>
          <w:szCs w:val="24"/>
        </w:rPr>
        <w:t xml:space="preserve">111 · Palo Alto, 5 agosto 1967.</w:t>
      </w:r>
      <w:r>
        <w:rPr>
          <w:rFonts w:ascii="Barlow Semi Condensed" w:cs="Barlow Semi Condensed" w:eastAsia="Barlow Semi Condensed" w:hAnsi="Barlow Semi Condensed"/>
          <w:sz w:val="24"/>
          <w:szCs w:val="24"/>
        </w:rPr>
        <w:t xml:space="preserve"> Cittadino statunitense per nascita sul territorio, Reid Garrett Hoffman vide la luce a Palo Alto nell'agosto 1967: è il solo, fra i nomi centrali, per cui non si ponga alcuna questione di naturalizzazione. Il rilievo non è biografico ma metodico, e mostra che la serie non cerca stranieri ma atti. Dove l'atto di cittadinanza non esiste perché non serve, il blocco lo dichiara e passa oltre.</w:t>
      </w:r>
    </w:p>
    <w:p>
      <w:pPr>
        <w:spacing w:after="120" w:line="276"/>
        <w:jc w:val="both"/>
      </w:pPr>
      <w:r>
        <w:rPr>
          <w:rFonts w:ascii="Barlow Semi Condensed" w:cs="Barlow Semi Condensed" w:eastAsia="Barlow Semi Condensed" w:hAnsi="Barlow Semi Condensed"/>
          <w:b/>
          <w:bCs/>
          <w:sz w:val="24"/>
          <w:szCs w:val="24"/>
        </w:rPr>
        <w:t xml:space="preserve">112 · Oxford e la borsa Marshall.</w:t>
      </w:r>
      <w:r>
        <w:rPr>
          <w:rFonts w:ascii="Barlow Semi Condensed" w:cs="Barlow Semi Condensed" w:eastAsia="Barlow Semi Condensed" w:hAnsi="Barlow Semi Condensed"/>
          <w:sz w:val="24"/>
          <w:szCs w:val="24"/>
        </w:rPr>
        <w:t xml:space="preserve"> Gli studi a Oxford con una borsa Marshall producono una traccia documentale pubblica e mai citata su questa materia: gli elenchi annuali dei borsisti pubblicati dalla commissione britannica che amministra il programma, con anno e ateneo di destinazione. È un esempio del genere di registro che questa serie preferisce: piccolo, ufficiale, datato, indipendente dal soggetto e dalla rappresentazione pubblica che egli dà di sé.</w:t>
      </w:r>
    </w:p>
    <w:p>
      <w:pPr>
        <w:spacing w:after="120" w:line="276"/>
        <w:jc w:val="both"/>
      </w:pPr>
      <w:r>
        <w:rPr>
          <w:rFonts w:ascii="Barlow Semi Condensed" w:cs="Barlow Semi Condensed" w:eastAsia="Barlow Semi Condensed" w:hAnsi="Barlow Semi Condensed"/>
          <w:b/>
          <w:bCs/>
          <w:sz w:val="24"/>
          <w:szCs w:val="24"/>
        </w:rPr>
        <w:t xml:space="preserve">113 · Dal prospetto alla fusione del 2016.</w:t>
      </w:r>
      <w:r>
        <w:rPr>
          <w:rFonts w:ascii="Barlow Semi Condensed" w:cs="Barlow Semi Condensed" w:eastAsia="Barlow Semi Condensed" w:hAnsi="Barlow Semi Condensed"/>
          <w:sz w:val="24"/>
          <w:szCs w:val="24"/>
        </w:rPr>
        <w:t xml:space="preserve"> Fondata fra la fine del 2002 e il 2003 — e la divergenza fra data di costituzione e data di lancio va riportata, non arrotondata — la società di rete professionale fu quotata nel 2011 e acquisita da Microsoft nel 2016. Prospetto, documenti di sollecitazione agli azionisti e rendiconti dell'acquirente stanno su EDGAR e datano con esattezza cariche, partecipazioni e uscite, meglio di ogni cronologia riassuntiva in rete.</w:t>
      </w:r>
    </w:p>
    <w:p>
      <w:pPr>
        <w:spacing w:after="120" w:line="276"/>
        <w:jc w:val="both"/>
      </w:pPr>
      <w:r>
        <w:rPr>
          <w:rFonts w:ascii="Barlow Semi Condensed" w:cs="Barlow Semi Condensed" w:eastAsia="Barlow Semi Condensed" w:hAnsi="Barlow Semi Condensed"/>
          <w:b/>
          <w:bCs/>
          <w:sz w:val="24"/>
          <w:szCs w:val="24"/>
        </w:rPr>
        <w:t xml:space="preserve">114 · Tarnów e l'infanzia trapiantata.</w:t>
      </w:r>
      <w:r>
        <w:rPr>
          <w:rFonts w:ascii="Barlow Semi Condensed" w:cs="Barlow Semi Condensed" w:eastAsia="Barlow Semi Condensed" w:hAnsi="Barlow Semi Condensed"/>
          <w:sz w:val="24"/>
          <w:szCs w:val="24"/>
        </w:rPr>
        <w:t xml:space="preserve"> Tarnów, in Polonia, nel 1975: così le fonti collocano la nascita di Luke Nosek, giunto negli Stati Uniti da bambino e formatosi nello stesso ateneo dell'Illinois. Il registro di stato civile del comune polacco è la sede primaria per la nascita; l'ingresso negli Stati Uniti sta nei fascicoli federali. La data esatta d'arrivo non risulta pubblicata da alcuna fonte con apparato: lacuna piccola e facilmente colmabile.</w:t>
      </w:r>
    </w:p>
    <w:p>
      <w:pPr>
        <w:spacing w:after="120" w:line="276"/>
        <w:jc w:val="both"/>
      </w:pPr>
      <w:r>
        <w:rPr>
          <w:rFonts w:ascii="Barlow Semi Condensed" w:cs="Barlow Semi Condensed" w:eastAsia="Barlow Semi Condensed" w:hAnsi="Barlow Semi Condensed"/>
          <w:b/>
          <w:bCs/>
          <w:sz w:val="24"/>
          <w:szCs w:val="24"/>
        </w:rPr>
        <w:t xml:space="preserve">115 · Founders Fund e i depositi obbligatori.</w:t>
      </w:r>
      <w:r>
        <w:rPr>
          <w:rFonts w:ascii="Barlow Semi Condensed" w:cs="Barlow Semi Condensed" w:eastAsia="Barlow Semi Condensed" w:hAnsi="Barlow Semi Condensed"/>
          <w:sz w:val="24"/>
          <w:szCs w:val="24"/>
        </w:rPr>
        <w:t xml:space="preserve"> I fondi d'investimento statunitensi lasciano tracce anagrafiche regolari: i moduli D per i collocamenti privati elencano dirigenti e soci promotori con l'indirizzo dell'emittente; i moduli ADV, dove dovuti, elencano le persone di controllo. Per Founders Fund e per i veicoli successivi questi depositi sono il modo corretto di datare ingressi, uscite e ruoli, in luogo delle biografie che i fondi pubblicano di sé.</w:t>
      </w:r>
    </w:p>
    <w:p>
      <w:pPr>
        <w:spacing w:after="120" w:line="276"/>
        <w:jc w:val="both"/>
      </w:pPr>
      <w:r>
        <w:rPr>
          <w:rFonts w:ascii="Barlow Semi Condensed" w:cs="Barlow Semi Condensed" w:eastAsia="Barlow Semi Condensed" w:hAnsi="Barlow Semi Condensed"/>
          <w:b/>
          <w:bCs/>
          <w:sz w:val="24"/>
          <w:szCs w:val="24"/>
        </w:rPr>
        <w:t xml:space="preserve">116 · Keith Rabois: l'anno incerto.</w:t>
      </w:r>
      <w:r>
        <w:rPr>
          <w:rFonts w:ascii="Barlow Semi Condensed" w:cs="Barlow Semi Condensed" w:eastAsia="Barlow Semi Condensed" w:hAnsi="Barlow Semi Condensed"/>
          <w:sz w:val="24"/>
          <w:szCs w:val="24"/>
        </w:rPr>
        <w:t xml:space="preserve"> L'anno di nascita indicato dalle fonti divulgative è il 1969, ma nessuna cita un atto e le pagine si copiano l'una con l'altra. Restano verificabili la laurea a Stanford nel 1991, il dottorato in giurisprudenza a Harvard nel 1994 e l'eventuale iscrizione a un albo forense. Il controllo indiretto migliore è quello già indicato: l'età dichiarata nei documenti societari, ovunque il soggetto vi compaia con una carica.</w:t>
      </w:r>
    </w:p>
    <w:p>
      <w:pPr>
        <w:spacing w:after="120" w:line="276"/>
        <w:jc w:val="both"/>
      </w:pPr>
      <w:r>
        <w:rPr>
          <w:rFonts w:ascii="Barlow Semi Condensed" w:cs="Barlow Semi Condensed" w:eastAsia="Barlow Semi Condensed" w:hAnsi="Barlow Semi Condensed"/>
          <w:b/>
          <w:bCs/>
          <w:sz w:val="24"/>
          <w:szCs w:val="24"/>
        </w:rPr>
        <w:t xml:space="preserve">117 · Gli impieghi si datano con atti.</w:t>
      </w:r>
      <w:r>
        <w:rPr>
          <w:rFonts w:ascii="Barlow Semi Condensed" w:cs="Barlow Semi Condensed" w:eastAsia="Barlow Semi Condensed" w:hAnsi="Barlow Semi Condensed"/>
          <w:sz w:val="24"/>
          <w:szCs w:val="24"/>
        </w:rPr>
        <w:t xml:space="preserve"> Per chi ha attraversato molte società in vent'anni l'elenco degli impieghi è la parte più maltrattata dell'anagrafe: le date arrotondano, le cariche si gonfiano, gli anni si sovrappongono. Il rimedio è meccanico: per ciascun passaggio si cerca un atto datato, un comunicato societario, un deposito presso l'autorità di vigilanza, un contratto reso pubblico. Ciò che non ha atto resta riferito, e va scritto come tale.</w:t>
      </w:r>
    </w:p>
    <w:p>
      <w:pPr>
        <w:spacing w:after="120" w:line="276"/>
        <w:jc w:val="both"/>
      </w:pPr>
      <w:r>
        <w:rPr>
          <w:rFonts w:ascii="Barlow Semi Condensed" w:cs="Barlow Semi Condensed" w:eastAsia="Barlow Semi Condensed" w:hAnsi="Barlow Semi Condensed"/>
          <w:b/>
          <w:bCs/>
          <w:sz w:val="24"/>
          <w:szCs w:val="24"/>
        </w:rPr>
        <w:t xml:space="preserve">118 · San Antonio, 1975.</w:t>
      </w:r>
      <w:r>
        <w:rPr>
          <w:rFonts w:ascii="Barlow Semi Condensed" w:cs="Barlow Semi Condensed" w:eastAsia="Barlow Semi Condensed" w:hAnsi="Barlow Semi Condensed"/>
          <w:sz w:val="24"/>
          <w:szCs w:val="24"/>
        </w:rPr>
        <w:t xml:space="preserve"> Texano di nascita, del 1975, e laureato a Stanford nel 1998, Ken Howery fu il primo direttore finanziario della società poi divenuta PayPal. La sua anagrafe presenta una peculiarità utile a tutta la serie: avendo ricoperto un incarico diplomatico, esiste su di lui documentazione federale pubblica che sugli altri non esiste, a cominciare dagli atti parlamentari di conferma. Il caso mostra quanto una carica pubblica renda accertabile.</w:t>
      </w:r>
    </w:p>
    <w:p>
      <w:pPr>
        <w:spacing w:after="120" w:line="276"/>
        <w:jc w:val="both"/>
      </w:pPr>
      <w:r>
        <w:rPr>
          <w:rFonts w:ascii="Barlow Semi Condensed" w:cs="Barlow Semi Condensed" w:eastAsia="Barlow Semi Condensed" w:hAnsi="Barlow Semi Condensed"/>
          <w:b/>
          <w:bCs/>
          <w:sz w:val="24"/>
          <w:szCs w:val="24"/>
        </w:rPr>
        <w:t xml:space="preserve">119 · Il Senato come archivio anagrafico.</w:t>
      </w:r>
      <w:r>
        <w:rPr>
          <w:rFonts w:ascii="Barlow Semi Condensed" w:cs="Barlow Semi Condensed" w:eastAsia="Barlow Semi Condensed" w:hAnsi="Barlow Semi Condensed"/>
          <w:sz w:val="24"/>
          <w:szCs w:val="24"/>
        </w:rPr>
        <w:t xml:space="preserve"> Una nomina ad ambasciatore statunitense produce una catena di atti pubblici: la trasmissione al Senato con numero progressivo, l'audizione davanti alla commissione per le relazioni estere con dichiarazione scritta del candidato, il voto di conferma registrato negli atti parlamentari. Per Ken Howery, ambasciatore in Svezia fra il 2019 e il 2021, quella catena è consultabile per intero e contiene dati biografici forniti sotto responsabilità.</w:t>
      </w:r>
    </w:p>
    <w:p>
      <w:pPr>
        <w:spacing w:after="120" w:line="276"/>
        <w:jc w:val="both"/>
      </w:pPr>
      <w:r>
        <w:rPr>
          <w:rFonts w:ascii="Barlow Semi Condensed" w:cs="Barlow Semi Condensed" w:eastAsia="Barlow Semi Condensed" w:hAnsi="Barlow Semi Condensed"/>
          <w:b/>
          <w:bCs/>
          <w:sz w:val="24"/>
          <w:szCs w:val="24"/>
        </w:rPr>
        <w:t xml:space="preserve">120 · Jeremy Stoppelman e il prospetto Yelp.</w:t>
      </w:r>
      <w:r>
        <w:rPr>
          <w:rFonts w:ascii="Barlow Semi Condensed" w:cs="Barlow Semi Condensed" w:eastAsia="Barlow Semi Condensed" w:hAnsi="Barlow Semi Condensed"/>
          <w:sz w:val="24"/>
          <w:szCs w:val="24"/>
        </w:rPr>
        <w:t xml:space="preserve"> Le fonti divulgative datano al 1977 la nascita di Jeremy Stoppelman, laureato in ingegneria informatica all'ateneo dell'Illinois nel 1999 e dirigente della società di pagamenti prima di fondarne una propria nel 2004. Il documento anagrafico utile è il prospetto di collocamento di Yelp, depositato presso la SEC in vista della quotazione del 2012: contiene età dichiarata, cariche e date, e vale più di ogni scheda biografica successiva.</w:t>
      </w:r>
    </w:p>
    <w:p>
      <w:pPr>
        <w:spacing w:after="120" w:line="276"/>
        <w:jc w:val="both"/>
      </w:pPr>
      <w:r>
        <w:rPr>
          <w:rFonts w:ascii="Barlow Semi Condensed" w:cs="Barlow Semi Condensed" w:eastAsia="Barlow Semi Condensed" w:hAnsi="Barlow Semi Condensed"/>
          <w:b/>
          <w:bCs/>
          <w:sz w:val="24"/>
          <w:szCs w:val="24"/>
        </w:rPr>
        <w:t xml:space="preserve">121 · Merseburg, 28 ottobre 1979.</w:t>
      </w:r>
      <w:r>
        <w:rPr>
          <w:rFonts w:ascii="Barlow Semi Condensed" w:cs="Barlow Semi Condensed" w:eastAsia="Barlow Semi Condensed" w:hAnsi="Barlow Semi Condensed"/>
          <w:sz w:val="24"/>
          <w:szCs w:val="24"/>
        </w:rPr>
        <w:t xml:space="preserve"> Merseburg, nella Repubblica Democratica Tedesca, è indicata come luogo di nascita di Jawed Karim nell'ottobre 1979, da padre bengalese e madre tedesca; la famiglia passò a Ovest l'anno seguente e negli Stati Uniti nei primi anni Novanta. È l'unico caso della serie in cui il registro di nascita appartiene a uno Stato non più esistente: gli atti dello stato civile della RDT sono confluiti negli uffici tedeschi competenti per territorio.</w:t>
      </w:r>
    </w:p>
    <w:p>
      <w:pPr>
        <w:spacing w:after="120" w:line="276"/>
        <w:jc w:val="both"/>
      </w:pPr>
      <w:r>
        <w:rPr>
          <w:rFonts w:ascii="Barlow Semi Condensed" w:cs="Barlow Semi Condensed" w:eastAsia="Barlow Semi Condensed" w:hAnsi="Barlow Semi Condensed"/>
          <w:b/>
          <w:bCs/>
          <w:sz w:val="24"/>
          <w:szCs w:val="24"/>
        </w:rPr>
        <w:t xml:space="preserve">122 · Un video come atto datato.</w:t>
      </w:r>
      <w:r>
        <w:rPr>
          <w:rFonts w:ascii="Barlow Semi Condensed" w:cs="Barlow Semi Condensed" w:eastAsia="Barlow Semi Condensed" w:hAnsi="Barlow Semi Condensed"/>
          <w:sz w:val="24"/>
          <w:szCs w:val="24"/>
        </w:rPr>
        <w:t xml:space="preserve"> Il primo filmato caricato sulla piattaforma che egli cofondò reca la data del 23 aprile 2005 ed è tuttora pubblico: documento datato, firmato e verificabile da chiunque, utile a fissare un termine iniziale che le ricostruzioni successive spesso spostano. La serie lo registra per la sua qualità formale e non per il contenuto: una data pubblica e stabile è un ancoraggio anagrafico legittimo quanto un timbro.</w:t>
      </w:r>
    </w:p>
    <w:p>
      <w:pPr>
        <w:spacing w:after="120" w:line="276"/>
        <w:jc w:val="both"/>
      </w:pPr>
      <w:r>
        <w:rPr>
          <w:rFonts w:ascii="Barlow Semi Condensed" w:cs="Barlow Semi Condensed" w:eastAsia="Barlow Semi Condensed" w:hAnsi="Barlow Semi Condensed"/>
          <w:b/>
          <w:bCs/>
          <w:sz w:val="24"/>
          <w:szCs w:val="24"/>
        </w:rPr>
        <w:t xml:space="preserve">123 · Birdsboro, 21 gennaio 1977.</w:t>
      </w:r>
      <w:r>
        <w:rPr>
          <w:rFonts w:ascii="Barlow Semi Condensed" w:cs="Barlow Semi Condensed" w:eastAsia="Barlow Semi Condensed" w:hAnsi="Barlow Semi Condensed"/>
          <w:sz w:val="24"/>
          <w:szCs w:val="24"/>
        </w:rPr>
        <w:t xml:space="preserve"> Chad Hurley è indicato come nato in Pennsylvania nel gennaio 1977 e laureato in arti presso un ateneo dello stesso Stato nel 1999; lavorò come disegnatore nella società di pagamenti prima di cofondare la piattaforma video nel 2005. È, fra i nomi centrali, quello con la minore documentazione societaria personale: la sua anagrafe professionale dipende quasi per intero da atti in cui compare come parte e non come firmatario.</w:t>
      </w:r>
    </w:p>
    <w:p>
      <w:pPr>
        <w:spacing w:after="120" w:line="276"/>
        <w:jc w:val="both"/>
      </w:pPr>
      <w:r>
        <w:rPr>
          <w:rFonts w:ascii="Barlow Semi Condensed" w:cs="Barlow Semi Condensed" w:eastAsia="Barlow Semi Condensed" w:hAnsi="Barlow Semi Condensed"/>
          <w:b/>
          <w:bCs/>
          <w:sz w:val="24"/>
          <w:szCs w:val="24"/>
        </w:rPr>
        <w:t xml:space="preserve">124 · Il logo e il registro dei marchi.</w:t>
      </w:r>
      <w:r>
        <w:rPr>
          <w:rFonts w:ascii="Barlow Semi Condensed" w:cs="Barlow Semi Condensed" w:eastAsia="Barlow Semi Condensed" w:hAnsi="Barlow Semi Condensed"/>
          <w:sz w:val="24"/>
          <w:szCs w:val="24"/>
        </w:rPr>
        <w:t xml:space="preserve"> L'attribuzione a Chad Hurley del disegno del marchio PayPal è ripetuta ovunque e non risulta mai appoggiata a un documento. Esiste però il registro che potrebbe dire qualcosa di verificabile: le domande e le registrazioni di marchio figurativo depositate presso l'ufficio statunitense per brevetti e marchi, con date di deposito, dichiarazioni di primo uso e catene di cessione. Controllo semplice, mai eseguito da nessuno.</w:t>
      </w:r>
    </w:p>
    <w:p>
      <w:pPr>
        <w:spacing w:after="120" w:line="276"/>
        <w:jc w:val="both"/>
      </w:pPr>
      <w:r>
        <w:rPr>
          <w:rFonts w:ascii="Barlow Semi Condensed" w:cs="Barlow Semi Condensed" w:eastAsia="Barlow Semi Condensed" w:hAnsi="Barlow Semi Condensed"/>
          <w:b/>
          <w:bCs/>
          <w:sz w:val="24"/>
          <w:szCs w:val="24"/>
        </w:rPr>
        <w:t xml:space="preserve">125 · Chi manca dall'elenco.</w:t>
      </w:r>
      <w:r>
        <w:rPr>
          <w:rFonts w:ascii="Barlow Semi Condensed" w:cs="Barlow Semi Condensed" w:eastAsia="Barlow Semi Condensed" w:hAnsi="Barlow Semi Condensed"/>
          <w:sz w:val="24"/>
          <w:szCs w:val="24"/>
        </w:rPr>
        <w:t xml:space="preserve"> L'elenco dei nomi centrali non esaurisce il gruppo: altri cofondatori e primi dirigenti restano fuori per scelta del committente, non perché meno documentati. Il fatto va scritto, perché un elenco parziale letto come completo genera l'illusione di un nucleo chiuso. Chi lavori su questa materia aggiunga i nomi mancanti con lo stesso metodo: registro di nascita, atti societari, depositi presso l'autorità di vigilanza.</w:t>
      </w:r>
    </w:p>
    <w:p>
      <w:pPr>
        <w:spacing w:after="120" w:line="276"/>
        <w:jc w:val="both"/>
      </w:pPr>
      <w:r>
        <w:rPr>
          <w:rFonts w:ascii="Barlow Semi Condensed" w:cs="Barlow Semi Condensed" w:eastAsia="Barlow Semi Condensed" w:hAnsi="Barlow Semi Condensed"/>
          <w:b/>
          <w:bCs/>
          <w:sz w:val="24"/>
          <w:szCs w:val="24"/>
        </w:rPr>
        <w:t xml:space="preserve">126 · Il fascicolo di Fortune del 2007.</w:t>
      </w:r>
      <w:r>
        <w:rPr>
          <w:rFonts w:ascii="Barlow Semi Condensed" w:cs="Barlow Semi Condensed" w:eastAsia="Barlow Semi Condensed" w:hAnsi="Barlow Semi Condensed"/>
          <w:sz w:val="24"/>
          <w:szCs w:val="24"/>
        </w:rPr>
        <w:t xml:space="preserve"> La locuzione che dà titolo al fenomeno nasce da un servizio di copertina della rivista Fortune nel novembre 2007, con una fotografia di gruppo scattata in un locale di San Francisco. Il bersaglio anagrafico è preciso: procurarsi il fascicolo stampato, ricavare dalla didascalia originale l'elenco esatto dei presenti e la qualifica di ciascuno alla data. Le riproduzioni in rete circolano senza didascalia e con elenchi discordanti.</w:t>
      </w:r>
    </w:p>
    <w:p>
      <w:pPr>
        <w:spacing w:after="120" w:line="276"/>
        <w:jc w:val="both"/>
      </w:pPr>
      <w:r>
        <w:rPr>
          <w:rFonts w:ascii="Barlow Semi Condensed" w:cs="Barlow Semi Condensed" w:eastAsia="Barlow Semi Condensed" w:hAnsi="Barlow Semi Condensed"/>
          <w:b/>
          <w:bCs/>
          <w:sz w:val="24"/>
          <w:szCs w:val="24"/>
        </w:rPr>
        <w:t xml:space="preserve">127 · Un assente da registrare.</w:t>
      </w:r>
      <w:r>
        <w:rPr>
          <w:rFonts w:ascii="Barlow Semi Condensed" w:cs="Barlow Semi Condensed" w:eastAsia="Barlow Semi Condensed" w:hAnsi="Barlow Semi Condensed"/>
          <w:sz w:val="24"/>
          <w:szCs w:val="24"/>
        </w:rPr>
        <w:t xml:space="preserve"> Alla fotografia del 2007 Elon Musk non partecipò: dato piccolo e da tenere, perché la rappresentazione grafica di un gruppo produce, a distanza di anni, una lista di appartenenza che nessuno ha mai redatto. Chi usa quell'immagine come censimento sta usando una fotografia giornalistica al posto di un atto costitutivo. La serie la usa per ciò che è: una fonte datata sulla percezione del 2007.</w:t>
      </w:r>
    </w:p>
    <w:p>
      <w:pPr>
        <w:spacing w:after="120" w:line="276"/>
        <w:jc w:val="both"/>
      </w:pPr>
      <w:r>
        <w:rPr>
          <w:rFonts w:ascii="Barlow Semi Condensed" w:cs="Barlow Semi Condensed" w:eastAsia="Barlow Semi Condensed" w:hAnsi="Barlow Semi Condensed"/>
          <w:b/>
          <w:bCs/>
          <w:sz w:val="24"/>
          <w:szCs w:val="24"/>
        </w:rPr>
        <w:t xml:space="preserve">128 · Nessun atto costitutivo esiste.</w:t>
      </w:r>
      <w:r>
        <w:rPr>
          <w:rFonts w:ascii="Barlow Semi Condensed" w:cs="Barlow Semi Condensed" w:eastAsia="Barlow Semi Condensed" w:hAnsi="Barlow Semi Condensed"/>
          <w:sz w:val="24"/>
          <w:szCs w:val="24"/>
        </w:rPr>
        <w:t xml:space="preserve"> Se la locuzione designasse un ente esisterebbe un atto: una costituzione in Delaware, un'iscrizione presso la Companies and Intellectual Property Commission sudafricana, una registrazione alla Companies House britannica. La ricerca in quei registri, condotta e verbalizzata con chiavi esatte, produrrebbe con ogni probabilità uno Stato Zero, ed è un esito che va comunque scritto, perché chiude una domanda invece di lasciarla galleggiare.</w:t>
      </w:r>
    </w:p>
    <w:p>
      <w:pPr>
        <w:spacing w:after="120" w:line="276"/>
        <w:jc w:val="both"/>
      </w:pPr>
      <w:r>
        <w:rPr>
          <w:rFonts w:ascii="Barlow Semi Condensed" w:cs="Barlow Semi Condensed" w:eastAsia="Barlow Semi Condensed" w:hAnsi="Barlow Semi Condensed"/>
          <w:b/>
          <w:bCs/>
          <w:sz w:val="24"/>
          <w:szCs w:val="24"/>
        </w:rPr>
        <w:t xml:space="preserve">129 · Il registro federale dei contributi elettorali.</w:t>
      </w:r>
      <w:r>
        <w:rPr>
          <w:rFonts w:ascii="Barlow Semi Condensed" w:cs="Barlow Semi Condensed" w:eastAsia="Barlow Semi Condensed" w:hAnsi="Barlow Semi Condensed"/>
          <w:sz w:val="24"/>
          <w:szCs w:val="24"/>
        </w:rPr>
        <w:t xml:space="preserve"> Negli Stati Uniti le erogazioni ai comitati politici sono pubbliche e riportano, per ciascun donante, città, Stato, datore di lavoro e professione dichiarati alla data. È di fatto un registro seriale di residenza e impiego autodichiarati, interrogabile per nome sul sito della Federal Election Commission. Va usato per ciò che è, dichiarazioni del soggetto e non accertamenti di terzi: la qualità del dato è quella di un'autocertificazione.</w:t>
      </w:r>
    </w:p>
    <w:p>
      <w:pPr>
        <w:spacing w:after="120" w:line="276"/>
        <w:jc w:val="both"/>
      </w:pPr>
      <w:r>
        <w:rPr>
          <w:rFonts w:ascii="Barlow Semi Condensed" w:cs="Barlow Semi Condensed" w:eastAsia="Barlow Semi Condensed" w:hAnsi="Barlow Semi Condensed"/>
          <w:b/>
          <w:bCs/>
          <w:sz w:val="24"/>
          <w:szCs w:val="24"/>
        </w:rPr>
        <w:t xml:space="preserve">130 · I registri immobiliari come prova di residenza.</w:t>
      </w:r>
      <w:r>
        <w:rPr>
          <w:rFonts w:ascii="Barlow Semi Condensed" w:cs="Barlow Semi Condensed" w:eastAsia="Barlow Semi Condensed" w:hAnsi="Barlow Semi Condensed"/>
          <w:sz w:val="24"/>
          <w:szCs w:val="24"/>
        </w:rPr>
        <w:t xml:space="preserve"> Un atto di compravendita iscritto è documento anagrafico indiretto ma solido: data, parti, immobile, talvolta domicilio dichiarato. In Sud Africa la sede è il Deeds Office competente per territorio; negli Stati Uniti il conservatore dei registri di contea; in Nuova Zelanda il registro fondiario nazionale. Le residenze dichiarate in intervista si controllano lì, e ogni divergenza fra dichiarazione e iscrizione è essa stessa un dato.</w:t>
      </w:r>
    </w:p>
    <w:p>
      <w:pPr>
        <w:spacing w:after="120" w:line="276"/>
        <w:jc w:val="both"/>
      </w:pPr>
      <w:r>
        <w:rPr>
          <w:rFonts w:ascii="Barlow Semi Condensed" w:cs="Barlow Semi Condensed" w:eastAsia="Barlow Semi Condensed" w:hAnsi="Barlow Semi Condensed"/>
          <w:b/>
          <w:bCs/>
          <w:sz w:val="24"/>
          <w:szCs w:val="24"/>
        </w:rPr>
        <w:t xml:space="preserve">131 · Il limite legale dell'accesso.</w:t>
      </w:r>
      <w:r>
        <w:rPr>
          <w:rFonts w:ascii="Barlow Semi Condensed" w:cs="Barlow Semi Condensed" w:eastAsia="Barlow Semi Condensed" w:hAnsi="Barlow Semi Condensed"/>
          <w:sz w:val="24"/>
          <w:szCs w:val="24"/>
        </w:rPr>
        <w:t xml:space="preserve"> Va scritto una volta e vale per tutta la serie: sulle persone viventi i registri di stato civile e i fascicoli d'immigrazione non sono liberamente accessibili a terzi in nessuno degli ordinamenti coinvolti. Sudafrica, Stati Uniti, Germania, Canada e Nuova Zelanda ammettono l'interessato, i familiari o un interesse qualificato. Indicare la sede resta utile: dice a chi ha titolo dove chiedere, e a chi non l'ha di fermarsi.</w:t>
      </w:r>
    </w:p>
    <w:p>
      <w:pPr>
        <w:spacing w:after="120" w:line="276"/>
        <w:jc w:val="both"/>
      </w:pPr>
      <w:r>
        <w:rPr>
          <w:rFonts w:ascii="Barlow Semi Condensed" w:cs="Barlow Semi Condensed" w:eastAsia="Barlow Semi Condensed" w:hAnsi="Barlow Semi Condensed"/>
          <w:b/>
          <w:bCs/>
          <w:sz w:val="24"/>
          <w:szCs w:val="24"/>
        </w:rPr>
        <w:t xml:space="preserve">132 · Ciò che nessun archivio darà.</w:t>
      </w:r>
      <w:r>
        <w:rPr>
          <w:rFonts w:ascii="Barlow Semi Condensed" w:cs="Barlow Semi Condensed" w:eastAsia="Barlow Semi Condensed" w:hAnsi="Barlow Semi Condensed"/>
          <w:sz w:val="24"/>
          <w:szCs w:val="24"/>
        </w:rPr>
        <w:t xml:space="preserve"> Passaporti in corso di validità, timbri di frontiera, domicili fiscali correnti e stati di famiglia aggiornati non sono documenti pubblici e non lo diventeranno. Chi li promette mente, e chi li cita senza produrli va considerato inattendibile sull'intero impianto. La serie fissa qui il proprio soffitto: si ferma agli atti che un terzo può chiedere in modo lecito, e dichiara vuoto tutto ciò che sta sopra quella linea.</w:t>
      </w:r>
    </w:p>
    <w:p>
      <w:pPr>
        <w:spacing w:after="120" w:line="276"/>
        <w:jc w:val="both"/>
      </w:pPr>
      <w:r>
        <w:rPr>
          <w:rFonts w:ascii="Barlow Semi Condensed" w:cs="Barlow Semi Condensed" w:eastAsia="Barlow Semi Condensed" w:hAnsi="Barlow Semi Condensed"/>
          <w:b/>
          <w:bCs/>
          <w:sz w:val="24"/>
          <w:szCs w:val="24"/>
        </w:rPr>
        <w:t xml:space="preserve">133 · La tavola delle divergenze anagrafiche.</w:t>
      </w:r>
      <w:r>
        <w:rPr>
          <w:rFonts w:ascii="Barlow Semi Condensed" w:cs="Barlow Semi Condensed" w:eastAsia="Barlow Semi Condensed" w:hAnsi="Barlow Semi Condensed"/>
          <w:sz w:val="24"/>
          <w:szCs w:val="24"/>
        </w:rPr>
        <w:t xml:space="preserve"> Il prodotto finale di questa serie non è un profilo ma una tavola: per ciascun nome il dato, la fonte, il grado, la divergenza se esiste e la sede che la chiuderebbe. Le divergenze già censite riguardano anni di conferimento di titoli, numero dei fondatori, filiazione intermedia, anni di nascita non appoggiati ad atti e status migratori. Nessuna di esse viene sciolta in silenzio o per verosimiglianza.</w:t>
      </w:r>
    </w:p>
    <w:p>
      <w:pPr>
        <w:spacing w:after="120" w:line="276"/>
        <w:jc w:val="both"/>
      </w:pPr>
      <w:r>
        <w:rPr>
          <w:rFonts w:ascii="Barlow Semi Condensed" w:cs="Barlow Semi Condensed" w:eastAsia="Barlow Semi Condensed" w:hAnsi="Barlow Semi Condensed"/>
          <w:b/>
          <w:bCs/>
          <w:sz w:val="24"/>
          <w:szCs w:val="24"/>
        </w:rPr>
        <w:t xml:space="preserve">134 · Che cosa smentirebbe la continuità.</w:t>
      </w:r>
      <w:r>
        <w:rPr>
          <w:rFonts w:ascii="Barlow Semi Condensed" w:cs="Barlow Semi Condensed" w:eastAsia="Barlow Semi Condensed" w:hAnsi="Barlow Semi Condensed"/>
          <w:sz w:val="24"/>
          <w:szCs w:val="24"/>
        </w:rPr>
        <w:t xml:space="preserve"> Un bersaglio di smentita anagrafico si formula con precisione: se i registri sudafricani e namibiani mostrassero che una delle residenze qui date per acquisite non ebbe luogo, o che una parentela dichiarata non sussiste, l'impianto perderebbe l'unico ponte di piano uno di cui dispone. Chi lavori onestamente su questa materia deve desiderare quel controllo e non temerlo: è la prova che l'impianto sia falsificabile.</w:t>
      </w:r>
    </w:p>
    <w:p>
      <w:pPr>
        <w:spacing w:after="120" w:line="276"/>
        <w:jc w:val="both"/>
      </w:pPr>
      <w:r>
        <w:rPr>
          <w:rFonts w:ascii="Barlow Semi Condensed" w:cs="Barlow Semi Condensed" w:eastAsia="Barlow Semi Condensed" w:hAnsi="Barlow Semi Condensed"/>
          <w:b/>
          <w:bCs/>
          <w:sz w:val="24"/>
          <w:szCs w:val="24"/>
        </w:rPr>
        <w:t xml:space="preserve">135 · Lo stato di ciascun nome.</w:t>
      </w:r>
      <w:r>
        <w:rPr>
          <w:rFonts w:ascii="Barlow Semi Condensed" w:cs="Barlow Semi Condensed" w:eastAsia="Barlow Semi Condensed" w:hAnsi="Barlow Semi Condensed"/>
          <w:sz w:val="24"/>
          <w:szCs w:val="24"/>
        </w:rPr>
        <w:t xml:space="preserve"> La chiusura della serie è contabile: per ognuno dei nomi trattati si registra quanti dati siano documentati, quanti riferiti, quanti a vuoto, con la data dell'ultimo controllo. Una serie anagrafica che non tenga il proprio stato invecchia in silenzio e viene citata quando è già superata. La tavola degli stati è ciò che consente a un terzo di riprendere il lavoro esattamente dove si è fermato.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terza — La cornice: Sud Africa e Africa del Sud-Ovest</w:t>
      </w:r>
    </w:p>
    <w:p>
      <w:pPr>
        <w:spacing w:after="120" w:line="276"/>
        <w:jc w:val="both"/>
      </w:pPr>
      <w:r>
        <w:rPr>
          <w:rFonts w:ascii="Barlow Semi Condensed" w:cs="Barlow Semi Condensed" w:eastAsia="Barlow Semi Condensed" w:hAnsi="Barlow Semi Condensed"/>
          <w:i/>
          <w:iCs/>
          <w:sz w:val="24"/>
          <w:szCs w:val="24"/>
        </w:rPr>
        <w:t xml:space="preserve">Blocchi 136-225.</w:t>
      </w:r>
    </w:p>
    <w:p>
      <w:pPr>
        <w:spacing w:after="120" w:line="276"/>
        <w:jc w:val="both"/>
      </w:pPr>
      <w:r>
        <w:rPr>
          <w:rFonts w:ascii="Barlow Semi Condensed" w:cs="Barlow Semi Condensed" w:eastAsia="Barlow Semi Condensed" w:hAnsi="Barlow Semi Condensed"/>
          <w:b/>
          <w:bCs/>
          <w:sz w:val="24"/>
          <w:szCs w:val="24"/>
        </w:rPr>
        <w:t xml:space="preserve">136 · Il registro delle persone.</w:t>
      </w:r>
      <w:r>
        <w:rPr>
          <w:rFonts w:ascii="Barlow Semi Condensed" w:cs="Barlow Semi Condensed" w:eastAsia="Barlow Semi Condensed" w:hAnsi="Barlow Semi Condensed"/>
          <w:sz w:val="24"/>
          <w:szCs w:val="24"/>
        </w:rPr>
        <w:t xml:space="preserve"> Il Population Registration Act, Act No. 30 del 1950, istituì il registro nazionale e la classificazione razziale d'ufficio, con commissioni che decidevano i casi contestati. Il testo promulgato sta nel Government Gazette; i fascicoli delle commissioni di riclassificazione stanno nei versamenti dell'amministrazione degli Affari Interni presso i National Archives of South Africa, a Pretoria. Quesito eseguibile: quante riclassificazioni furono chieste e quante concesse negli anni coperti da quest'opera.</w:t>
      </w:r>
    </w:p>
    <w:p>
      <w:pPr>
        <w:spacing w:after="120" w:line="276"/>
        <w:jc w:val="both"/>
      </w:pPr>
      <w:r>
        <w:rPr>
          <w:rFonts w:ascii="Barlow Semi Condensed" w:cs="Barlow Semi Condensed" w:eastAsia="Barlow Semi Condensed" w:hAnsi="Barlow Semi Condensed"/>
          <w:b/>
          <w:bCs/>
          <w:sz w:val="24"/>
          <w:szCs w:val="24"/>
        </w:rPr>
        <w:t xml:space="preserve">137 · Le aree riservate per legge.</w:t>
      </w:r>
      <w:r>
        <w:rPr>
          <w:rFonts w:ascii="Barlow Semi Condensed" w:cs="Barlow Semi Condensed" w:eastAsia="Barlow Semi Condensed" w:hAnsi="Barlow Semi Condensed"/>
          <w:sz w:val="24"/>
          <w:szCs w:val="24"/>
        </w:rPr>
        <w:t xml:space="preserve"> Il Group Areas Act del 1950, rifuso nel 1957 e nel 1966, assegnava per proclamazione ogni zona urbana a un gruppo e imponeva gli sgomberi. Ogni proclamazione ha una data e un numero: il corpus le tratta come atti, non come clima d'epoca. La serie completa è nel Government Gazette e nei fondi del Department of Community Development. Bersaglio: la mappa datata di Johannesburg.</w:t>
      </w:r>
    </w:p>
    <w:p>
      <w:pPr>
        <w:spacing w:after="120" w:line="276"/>
        <w:jc w:val="both"/>
      </w:pPr>
      <w:r>
        <w:rPr>
          <w:rFonts w:ascii="Barlow Semi Condensed" w:cs="Barlow Semi Condensed" w:eastAsia="Barlow Semi Condensed" w:hAnsi="Barlow Semi Condensed"/>
          <w:b/>
          <w:bCs/>
          <w:sz w:val="24"/>
          <w:szCs w:val="24"/>
        </w:rPr>
        <w:t xml:space="preserve">138 · Il matrimonio e la legge penale.</w:t>
      </w:r>
      <w:r>
        <w:rPr>
          <w:rFonts w:ascii="Barlow Semi Condensed" w:cs="Barlow Semi Condensed" w:eastAsia="Barlow Semi Condensed" w:hAnsi="Barlow Semi Condensed"/>
          <w:sz w:val="24"/>
          <w:szCs w:val="24"/>
        </w:rPr>
        <w:t xml:space="preserve"> Il Prohibition of Mixed Marriages Act del 1949 e l'Immorality Amendment Act del 1950 portarono la separazione dentro la vita privata e ne fecero materia di processo penale. I ruoli dei magistrates' courts documentano le imputazioni anno per anno e sono conservati nei depositi provinciali dei National Archives. Quesito di metodo: il numero dei procedimenti misura l'invasività della cornice meglio di qualunque formula riassuntiva.</w:t>
      </w:r>
    </w:p>
    <w:p>
      <w:pPr>
        <w:spacing w:after="120" w:line="276"/>
        <w:jc w:val="both"/>
      </w:pPr>
      <w:r>
        <w:rPr>
          <w:rFonts w:ascii="Barlow Semi Condensed" w:cs="Barlow Semi Condensed" w:eastAsia="Barlow Semi Condensed" w:hAnsi="Barlow Semi Condensed"/>
          <w:b/>
          <w:bCs/>
          <w:sz w:val="24"/>
          <w:szCs w:val="24"/>
        </w:rPr>
        <w:t xml:space="preserve">139 · La scuola come politica di Stato.</w:t>
      </w:r>
      <w:r>
        <w:rPr>
          <w:rFonts w:ascii="Barlow Semi Condensed" w:cs="Barlow Semi Condensed" w:eastAsia="Barlow Semi Condensed" w:hAnsi="Barlow Semi Condensed"/>
          <w:sz w:val="24"/>
          <w:szCs w:val="24"/>
        </w:rPr>
        <w:t xml:space="preserve"> Il Bantu Education Act, Act No. 47 del 1953, trasferì allo Stato le scuole missionarie destinate alla popolazione africana e ne riscrisse i programmi. È l'atto che rende leggibile ogni blocco successivo sulla scuola: dopo il 1953 l'istruzione separata non è una consuetudine ma un ordinamento. Le circolari attuative del Department of Bantu Education si cercano nei National Archives of South Africa.</w:t>
      </w:r>
    </w:p>
    <w:p>
      <w:pPr>
        <w:spacing w:after="120" w:line="276"/>
        <w:jc w:val="both"/>
      </w:pPr>
      <w:r>
        <w:rPr>
          <w:rFonts w:ascii="Barlow Semi Condensed" w:cs="Barlow Semi Condensed" w:eastAsia="Barlow Semi Condensed" w:hAnsi="Barlow Semi Condensed"/>
          <w:b/>
          <w:bCs/>
          <w:sz w:val="24"/>
          <w:szCs w:val="24"/>
        </w:rPr>
        <w:t xml:space="preserve">140 · Il libretto chiamato abolizione.</w:t>
      </w:r>
      <w:r>
        <w:rPr>
          <w:rFonts w:ascii="Barlow Semi Condensed" w:cs="Barlow Semi Condensed" w:eastAsia="Barlow Semi Condensed" w:hAnsi="Barlow Semi Condensed"/>
          <w:sz w:val="24"/>
          <w:szCs w:val="24"/>
        </w:rPr>
        <w:t xml:space="preserve"> La legge del 1952 s'intitolava Natives (Abolition of Passes and Co-ordination of Documents) Act e fece l'opposto del proprio titolo: sostituì i lasciapassare con un reference book unico e obbligatorio. La lezione vale per tutto il corpus, perché il titolo di un atto non ne dice il contenuto. Il testo è nel Government Gazette del 1952; le statistiche degli arresti stanno negli annuari ufficiali.</w:t>
      </w:r>
    </w:p>
    <w:p>
      <w:pPr>
        <w:spacing w:after="120" w:line="276"/>
        <w:jc w:val="both"/>
      </w:pPr>
      <w:r>
        <w:rPr>
          <w:rFonts w:ascii="Barlow Semi Condensed" w:cs="Barlow Semi Condensed" w:eastAsia="Barlow Semi Condensed" w:hAnsi="Barlow Semi Condensed"/>
          <w:b/>
          <w:bCs/>
          <w:sz w:val="24"/>
          <w:szCs w:val="24"/>
        </w:rPr>
        <w:t xml:space="preserve">141 · Le comodità separate.</w:t>
      </w:r>
      <w:r>
        <w:rPr>
          <w:rFonts w:ascii="Barlow Semi Condensed" w:cs="Barlow Semi Condensed" w:eastAsia="Barlow Semi Condensed" w:hAnsi="Barlow Semi Condensed"/>
          <w:sz w:val="24"/>
          <w:szCs w:val="24"/>
        </w:rPr>
        <w:t xml:space="preserve"> Il Reservation of Separate Amenities Act del 1953 legittimò servizi diseguali e sottrasse al giudice il sindacato sulla disparità. È la norma che rende ozioso discutere di uguaglianza sostanziale prima del 1990. Chi voglia documentarne l'applicazione cerchi i regolamenti municipali di Johannesburg e di Pretoria, depositati presso gli archivi comunali, e non le sole fotografie dei cartelli, che circolano ovunque senza data e senza luogo.</w:t>
      </w:r>
    </w:p>
    <w:p>
      <w:pPr>
        <w:spacing w:after="120" w:line="276"/>
        <w:jc w:val="both"/>
      </w:pPr>
      <w:r>
        <w:rPr>
          <w:rFonts w:ascii="Barlow Semi Condensed" w:cs="Barlow Semi Condensed" w:eastAsia="Barlow Semi Condensed" w:hAnsi="Barlow Semi Condensed"/>
          <w:b/>
          <w:bCs/>
          <w:sz w:val="24"/>
          <w:szCs w:val="24"/>
        </w:rPr>
        <w:t xml:space="preserve">142 · Il comunismo come categoria di polizia.</w:t>
      </w:r>
      <w:r>
        <w:rPr>
          <w:rFonts w:ascii="Barlow Semi Condensed" w:cs="Barlow Semi Condensed" w:eastAsia="Barlow Semi Condensed" w:hAnsi="Barlow Semi Condensed"/>
          <w:sz w:val="24"/>
          <w:szCs w:val="24"/>
        </w:rPr>
        <w:t xml:space="preserve"> Il Suppression of Communism Act del 1950 definiva il comunismo tanto largamente da coprire quasi ogni opposizione e autorizzava provvedimenti individuali di bando. L'elenco nominativo dei banditi fu pubblicato per anni sul Government Gazette: è una fonte seriale, datata e citabile. Bersaglio: costruire la serie dei bandi anno per anno, perché la curva dei provvedimenti misura la cornice meglio di qualunque giudizio retrospettivo.</w:t>
      </w:r>
    </w:p>
    <w:p>
      <w:pPr>
        <w:spacing w:after="120" w:line="276"/>
        <w:jc w:val="both"/>
      </w:pPr>
      <w:r>
        <w:rPr>
          <w:rFonts w:ascii="Barlow Semi Condensed" w:cs="Barlow Semi Condensed" w:eastAsia="Barlow Semi Condensed" w:hAnsi="Barlow Semi Condensed"/>
          <w:b/>
          <w:bCs/>
          <w:sz w:val="24"/>
          <w:szCs w:val="24"/>
        </w:rPr>
        <w:t xml:space="preserve">143 · Dalle autorità bantu ai bantustan.</w:t>
      </w:r>
      <w:r>
        <w:rPr>
          <w:rFonts w:ascii="Barlow Semi Condensed" w:cs="Barlow Semi Condensed" w:eastAsia="Barlow Semi Condensed" w:hAnsi="Barlow Semi Condensed"/>
          <w:sz w:val="24"/>
          <w:szCs w:val="24"/>
        </w:rPr>
        <w:t xml:space="preserve"> Il Bantu Authorities Act del 1951 e il Promotion of Bantu Self-Government Act del 1959 costruirono i territori separati come finzione di autogoverno. Transkei nel 1976, Bophuthatswana nel 1977, Venda nel 1979 e Ciskei nel 1981 furono dichiarati indipendenti e riconosciuti soltanto da Pretoria. Gli atti costitutivi e i riconoscimenti mancati stanno nei fondi del Department of Foreign Affairs, ai National Archives.</w:t>
      </w:r>
    </w:p>
    <w:p>
      <w:pPr>
        <w:spacing w:after="120" w:line="276"/>
        <w:jc w:val="both"/>
      </w:pPr>
      <w:r>
        <w:rPr>
          <w:rFonts w:ascii="Barlow Semi Condensed" w:cs="Barlow Semi Condensed" w:eastAsia="Barlow Semi Condensed" w:hAnsi="Barlow Semi Condensed"/>
          <w:b/>
          <w:bCs/>
          <w:sz w:val="24"/>
          <w:szCs w:val="24"/>
        </w:rPr>
        <w:t xml:space="preserve">144 · La cittadinanza revocata per legge.</w:t>
      </w:r>
      <w:r>
        <w:rPr>
          <w:rFonts w:ascii="Barlow Semi Condensed" w:cs="Barlow Semi Condensed" w:eastAsia="Barlow Semi Condensed" w:hAnsi="Barlow Semi Condensed"/>
          <w:sz w:val="24"/>
          <w:szCs w:val="24"/>
        </w:rPr>
        <w:t xml:space="preserve"> Il Bantu Homelands Citizenship Act del 1970 attribuì d'ufficio a milioni di persone la cittadinanza di un territorio separato, togliendo loro quella sudafricana. È l'operazione giuridica più radicale dell'intera architettura e va nominata con precisione: non una discriminazione fra cittadini, ma una sottrazione di cittadinanza. Le liste di attribuzione si cercano nei versamenti del dipartimento competente presso i National Archives of South Africa.</w:t>
      </w:r>
    </w:p>
    <w:p>
      <w:pPr>
        <w:spacing w:after="120" w:line="276"/>
        <w:jc w:val="both"/>
      </w:pPr>
      <w:r>
        <w:rPr>
          <w:rFonts w:ascii="Barlow Semi Condensed" w:cs="Barlow Semi Condensed" w:eastAsia="Barlow Semi Condensed" w:hAnsi="Barlow Semi Condensed"/>
          <w:b/>
          <w:bCs/>
          <w:sz w:val="24"/>
          <w:szCs w:val="24"/>
        </w:rPr>
        <w:t xml:space="preserve">145 · L'università chiusa per statuto.</w:t>
      </w:r>
      <w:r>
        <w:rPr>
          <w:rFonts w:ascii="Barlow Semi Condensed" w:cs="Barlow Semi Condensed" w:eastAsia="Barlow Semi Condensed" w:hAnsi="Barlow Semi Condensed"/>
          <w:sz w:val="24"/>
          <w:szCs w:val="24"/>
        </w:rPr>
        <w:t xml:space="preserve"> L'Extension of University Education Act del 1959, il cui titolo estende ciò che restringe, vietò l'iscrizione degli studenti neri negli atenei aperti e creò università etniche separate. I registri di immatricolazione delle università di Witwatersrand e di Città del Capo, conservati negli archivi dei rispettivi atenei, permettono di misurare la frattura con una serie numerica invece che con un aggettivo.</w:t>
      </w:r>
    </w:p>
    <w:p>
      <w:pPr>
        <w:spacing w:after="120" w:line="276"/>
        <w:jc w:val="both"/>
      </w:pPr>
      <w:r>
        <w:rPr>
          <w:rFonts w:ascii="Barlow Semi Condensed" w:cs="Barlow Semi Condensed" w:eastAsia="Barlow Semi Condensed" w:hAnsi="Barlow Semi Condensed"/>
          <w:b/>
          <w:bCs/>
          <w:sz w:val="24"/>
          <w:szCs w:val="24"/>
        </w:rPr>
        <w:t xml:space="preserve">146 · Prima del millenovecentoquarantotto.</w:t>
      </w:r>
      <w:r>
        <w:rPr>
          <w:rFonts w:ascii="Barlow Semi Condensed" w:cs="Barlow Semi Condensed" w:eastAsia="Barlow Semi Condensed" w:hAnsi="Barlow Semi Condensed"/>
          <w:sz w:val="24"/>
          <w:szCs w:val="24"/>
        </w:rPr>
        <w:t xml:space="preserve"> L'apartheid non comincia con la vittoria elettorale del National Party nel 1948: il Natives Land Act del 1913 aveva già riservato alla maggioranza africana una frazione minima del territorio. La regola che ne discende è metodologica e severa: la periodizzazione comoda va verificata sugli atti, e una cornice che si dichiara nata nel 1948 è già una tesi da provare, non un dato.</w:t>
      </w:r>
    </w:p>
    <w:p>
      <w:pPr>
        <w:spacing w:after="120" w:line="276"/>
        <w:jc w:val="both"/>
      </w:pPr>
      <w:r>
        <w:rPr>
          <w:rFonts w:ascii="Barlow Semi Condensed" w:cs="Barlow Semi Condensed" w:eastAsia="Barlow Semi Condensed" w:hAnsi="Barlow Semi Condensed"/>
          <w:b/>
          <w:bCs/>
          <w:sz w:val="24"/>
          <w:szCs w:val="24"/>
        </w:rPr>
        <w:t xml:space="preserve">147 · La detenzione senza termine.</w:t>
      </w:r>
      <w:r>
        <w:rPr>
          <w:rFonts w:ascii="Barlow Semi Condensed" w:cs="Barlow Semi Condensed" w:eastAsia="Barlow Semi Condensed" w:hAnsi="Barlow Semi Condensed"/>
          <w:sz w:val="24"/>
          <w:szCs w:val="24"/>
        </w:rPr>
        <w:t xml:space="preserve"> Il Terrorism Act, Act No. 83 del 1967, con l'articolo sei autorizzava la detenzione a tempo indeterminato senza controllo giurisdizionale. È il perno del sistema di sicurezza e la premessa delle morti in custodia poi ricostruite dalla Truth and Reconciliation Commission. Gli atti delle inchieste giudiziarie sui decessi, i cosiddetti inquest records, sono nei depositi provinciali dei National Archives e si cercano per nome del detenuto.</w:t>
      </w:r>
    </w:p>
    <w:p>
      <w:pPr>
        <w:spacing w:after="120" w:line="276"/>
        <w:jc w:val="both"/>
      </w:pPr>
      <w:r>
        <w:rPr>
          <w:rFonts w:ascii="Barlow Semi Condensed" w:cs="Barlow Semi Condensed" w:eastAsia="Barlow Semi Condensed" w:hAnsi="Barlow Semi Condensed"/>
          <w:b/>
          <w:bCs/>
          <w:sz w:val="24"/>
          <w:szCs w:val="24"/>
        </w:rPr>
        <w:t xml:space="preserve">148 · Gli stati d'emergenza.</w:t>
      </w:r>
      <w:r>
        <w:rPr>
          <w:rFonts w:ascii="Barlow Semi Condensed" w:cs="Barlow Semi Condensed" w:eastAsia="Barlow Semi Condensed" w:hAnsi="Barlow Semi Condensed"/>
          <w:sz w:val="24"/>
          <w:szCs w:val="24"/>
        </w:rPr>
        <w:t xml:space="preserve"> Le proclamazioni d'emergenza del 1960, dopo Sharpeville, e quelle del 1985 e del 1986 sospesero garanzie e imposero il segreto sulla stampa. Ognuna ha numero e data nel Government Gazette e va citata così, mai in blocco. Bersaglio: la tavola cronologica delle emergenze con l'estensione territoriale di ciascuna, perché il regime giuridico varia per distretto e la generalizzazione perde proprio quel dato.</w:t>
      </w:r>
    </w:p>
    <w:p>
      <w:pPr>
        <w:spacing w:after="120" w:line="276"/>
        <w:jc w:val="both"/>
      </w:pPr>
      <w:r>
        <w:rPr>
          <w:rFonts w:ascii="Barlow Semi Condensed" w:cs="Barlow Semi Condensed" w:eastAsia="Barlow Semi Condensed" w:hAnsi="Barlow Semi Condensed"/>
          <w:b/>
          <w:bCs/>
          <w:sz w:val="24"/>
          <w:szCs w:val="24"/>
        </w:rPr>
        <w:t xml:space="preserve">149 · La Gazzetta come fonte prima.</w:t>
      </w:r>
      <w:r>
        <w:rPr>
          <w:rFonts w:ascii="Barlow Semi Condensed" w:cs="Barlow Semi Condensed" w:eastAsia="Barlow Semi Condensed" w:hAnsi="Barlow Semi Condensed"/>
          <w:sz w:val="24"/>
          <w:szCs w:val="24"/>
        </w:rPr>
        <w:t xml:space="preserve"> Ogni norma citata in questa serie esiste come testo promulgato nel Government Gazette, in afrikaans Staatskoerant, con numero e data. La regola è banale e quasi mai rispettata nella letteratura militante: si cita l'atto, non il riassunto dell'atto. Le annate sono consultabili nelle biblioteche giuridiche sudafricane e nei National Archives; chi scrive di apartheid senza numeri di gazzetta sta parafrasando qualcun altro.</w:t>
      </w:r>
    </w:p>
    <w:p>
      <w:pPr>
        <w:spacing w:after="120" w:line="276"/>
        <w:jc w:val="both"/>
      </w:pPr>
      <w:r>
        <w:rPr>
          <w:rFonts w:ascii="Barlow Semi Condensed" w:cs="Barlow Semi Condensed" w:eastAsia="Barlow Semi Condensed" w:hAnsi="Barlow Semi Condensed"/>
          <w:b/>
          <w:bCs/>
          <w:sz w:val="24"/>
          <w:szCs w:val="24"/>
        </w:rPr>
        <w:t xml:space="preserve">150 · Gli atti parlamentari.</w:t>
      </w:r>
      <w:r>
        <w:rPr>
          <w:rFonts w:ascii="Barlow Semi Condensed" w:cs="Barlow Semi Condensed" w:eastAsia="Barlow Semi Condensed" w:hAnsi="Barlow Semi Condensed"/>
          <w:sz w:val="24"/>
          <w:szCs w:val="24"/>
        </w:rPr>
        <w:t xml:space="preserve"> I dibattiti della House of Assembly, raccolti nell'Hansard sudafricano, registrano parola per parola come ogni legge fu difesa e contestata in aula. Sono la fonte che distingue l'intenzione dichiarata dall'effetto prodotto, e l'una dall'altro non si deducono. Le annate stanno nella biblioteca del Parlamento a Città del Capo. Bersaglio: gli interventi sul Bantu Education Act nella sessione del 1953, letti integralmente.</w:t>
      </w:r>
    </w:p>
    <w:p>
      <w:pPr>
        <w:spacing w:after="120" w:line="276"/>
        <w:jc w:val="both"/>
      </w:pPr>
      <w:r>
        <w:rPr>
          <w:rFonts w:ascii="Barlow Semi Condensed" w:cs="Barlow Semi Condensed" w:eastAsia="Barlow Semi Condensed" w:hAnsi="Barlow Semi Condensed"/>
          <w:b/>
          <w:bCs/>
          <w:sz w:val="24"/>
          <w:szCs w:val="24"/>
        </w:rPr>
        <w:t xml:space="preserve">151 · La censura amministrata.</w:t>
      </w:r>
      <w:r>
        <w:rPr>
          <w:rFonts w:ascii="Barlow Semi Condensed" w:cs="Barlow Semi Condensed" w:eastAsia="Barlow Semi Condensed" w:hAnsi="Barlow Semi Condensed"/>
          <w:sz w:val="24"/>
          <w:szCs w:val="24"/>
        </w:rPr>
        <w:t xml:space="preserve"> Il Publications Act del 1974 istituì il Directorate of Publications, che vietava libri, film e riviste con decisioni motivate e pubblicate. Quelle motivazioni sono documenti di prim'ordine sullo Stato che le scriveva. Il fondo del Directorate è conservato presso i National Archives of South Africa e le decisioni sono indicizzate anche in raccolte universitarie. Bersaglio: le decisioni riguardanti la stampa straniera negli anni Settanta.</w:t>
      </w:r>
    </w:p>
    <w:p>
      <w:pPr>
        <w:spacing w:after="120" w:line="276"/>
        <w:jc w:val="both"/>
      </w:pPr>
      <w:r>
        <w:rPr>
          <w:rFonts w:ascii="Barlow Semi Condensed" w:cs="Barlow Semi Condensed" w:eastAsia="Barlow Semi Condensed" w:hAnsi="Barlow Semi Condensed"/>
          <w:b/>
          <w:bCs/>
          <w:sz w:val="24"/>
          <w:szCs w:val="24"/>
        </w:rPr>
        <w:t xml:space="preserve">152 · Il cronogramma dell'abrogazione.</w:t>
      </w:r>
      <w:r>
        <w:rPr>
          <w:rFonts w:ascii="Barlow Semi Condensed" w:cs="Barlow Semi Condensed" w:eastAsia="Barlow Semi Condensed" w:hAnsi="Barlow Semi Condensed"/>
          <w:sz w:val="24"/>
          <w:szCs w:val="24"/>
        </w:rPr>
        <w:t xml:space="preserve"> Fra il 1990 e il 1994 furono abrogati il Separate Amenities Act, il Group Areas Act, il Land Act e il Population Registration Act, quest'ultimo nel giugno 1991. La sequenza esatta conta: dire genericamente che l'apartheid finì nel 1994 confonde le elezioni con l'abrogazione degli atti. Ogni abrogazione ha una legge propria e una data propria, tutte reperibili nel Government Gazette.</w:t>
      </w:r>
    </w:p>
    <w:p>
      <w:pPr>
        <w:spacing w:after="120" w:line="276"/>
        <w:jc w:val="both"/>
      </w:pPr>
      <w:r>
        <w:rPr>
          <w:rFonts w:ascii="Barlow Semi Condensed" w:cs="Barlow Semi Condensed" w:eastAsia="Barlow Semi Condensed" w:hAnsi="Barlow Semi Condensed"/>
          <w:b/>
          <w:bCs/>
          <w:sz w:val="24"/>
          <w:szCs w:val="24"/>
        </w:rPr>
        <w:t xml:space="preserve">153 · Apartheid grande e apartheid minuta.</w:t>
      </w:r>
      <w:r>
        <w:rPr>
          <w:rFonts w:ascii="Barlow Semi Condensed" w:cs="Barlow Semi Condensed" w:eastAsia="Barlow Semi Condensed" w:hAnsi="Barlow Semi Condensed"/>
          <w:sz w:val="24"/>
          <w:szCs w:val="24"/>
        </w:rPr>
        <w:t xml:space="preserve"> La distinzione fra apartheid minuta, quella dei cartelli e delle panchine, e apartheid grande, quella territoriale e della cittadinanza, non è retorica ma classificatoria: la prima si abroga in un giorno, la seconda lascia una geografia. Regola operativa per l'intera opera: quando una fonte dice apartheid senza specificare quale dei due livelli descriva, il grado dell'informazione scende e la caduta va annotata.</w:t>
      </w:r>
    </w:p>
    <w:p>
      <w:pPr>
        <w:spacing w:after="120" w:line="276"/>
        <w:jc w:val="both"/>
      </w:pPr>
      <w:r>
        <w:rPr>
          <w:rFonts w:ascii="Barlow Semi Condensed" w:cs="Barlow Semi Condensed" w:eastAsia="Barlow Semi Condensed" w:hAnsi="Barlow Semi Condensed"/>
          <w:b/>
          <w:bCs/>
          <w:sz w:val="24"/>
          <w:szCs w:val="24"/>
        </w:rPr>
        <w:t xml:space="preserve">154 · La cornice non è la condotta.</w:t>
      </w:r>
      <w:r>
        <w:rPr>
          <w:rFonts w:ascii="Barlow Semi Condensed" w:cs="Barlow Semi Condensed" w:eastAsia="Barlow Semi Condensed" w:hAnsi="Barlow Semi Condensed"/>
          <w:sz w:val="24"/>
          <w:szCs w:val="24"/>
        </w:rPr>
        <w:t xml:space="preserve"> Questa serie descrive un ordinamento e non giudica le persone che vi vissero dentro. Nessuno dei nomi richiamati dalle altre serie è indicato qui come responsabile di alcunché, e nessuno risulta condannato in relazione ai fatti indagati. Vale la regola già scolpita nel manuale investigativo del corpus, al quarto blocco sui gradi: l'appartenenza a un Paese non è prova di condotta, e l'infanzia non è una scelta.</w:t>
      </w:r>
    </w:p>
    <w:p>
      <w:pPr>
        <w:spacing w:after="120" w:line="276"/>
        <w:jc w:val="both"/>
      </w:pPr>
      <w:r>
        <w:rPr>
          <w:rFonts w:ascii="Barlow Semi Condensed" w:cs="Barlow Semi Condensed" w:eastAsia="Barlow Semi Condensed" w:hAnsi="Barlow Semi Condensed"/>
          <w:b/>
          <w:bCs/>
          <w:sz w:val="24"/>
          <w:szCs w:val="24"/>
        </w:rPr>
        <w:t xml:space="preserve">155 · L'apartheid come crimine internazionale.</w:t>
      </w:r>
      <w:r>
        <w:rPr>
          <w:rFonts w:ascii="Barlow Semi Condensed" w:cs="Barlow Semi Condensed" w:eastAsia="Barlow Semi Condensed" w:hAnsi="Barlow Semi Condensed"/>
          <w:sz w:val="24"/>
          <w:szCs w:val="24"/>
        </w:rPr>
        <w:t xml:space="preserve"> La Convenzione internazionale sulla repressione e punizione del crimine di apartheid, aperta alla firma nel novembre 1973, e più tardi l'articolo sette dello Statuto di Roma del 1998 qualificarono l'apartheid come crimine contro l'umanità. Precisazione doverosa e non ornamentale: quelle qualificazioni riguardano condotte statali e individuali accertate in giudizio, non l'origine, la residenza o la nascita di chicchessia.</w:t>
      </w:r>
    </w:p>
    <w:p>
      <w:pPr>
        <w:spacing w:after="120" w:line="276"/>
        <w:jc w:val="both"/>
      </w:pPr>
      <w:r>
        <w:rPr>
          <w:rFonts w:ascii="Barlow Semi Condensed" w:cs="Barlow Semi Condensed" w:eastAsia="Barlow Semi Condensed" w:hAnsi="Barlow Semi Condensed"/>
          <w:b/>
          <w:bCs/>
          <w:sz w:val="24"/>
          <w:szCs w:val="24"/>
        </w:rPr>
        <w:t xml:space="preserve">156 · Il mandato di classe C.</w:t>
      </w:r>
      <w:r>
        <w:rPr>
          <w:rFonts w:ascii="Barlow Semi Condensed" w:cs="Barlow Semi Condensed" w:eastAsia="Barlow Semi Condensed" w:hAnsi="Barlow Semi Condensed"/>
          <w:sz w:val="24"/>
          <w:szCs w:val="24"/>
        </w:rPr>
        <w:t xml:space="preserve"> L'articolo ventidue del Patto della Società delle Nazioni istituì i mandati; l'Africa del Sud-Ovest, già colonia tedesca, fu affidata nel 1920 all'Unione Sudafricana come mandato di classe C, amministrabile come parte integrante del suo territorio ma non annessa. La distinzione fra amministrazione e sovranità è l'intero problema giuridico del secolo namibiano. Gli atti stanno nei League of Nations Archives, a Ginevra.</w:t>
      </w:r>
    </w:p>
    <w:p>
      <w:pPr>
        <w:spacing w:after="120" w:line="276"/>
        <w:jc w:val="both"/>
      </w:pPr>
      <w:r>
        <w:rPr>
          <w:rFonts w:ascii="Barlow Semi Condensed" w:cs="Barlow Semi Condensed" w:eastAsia="Barlow Semi Condensed" w:hAnsi="Barlow Semi Condensed"/>
          <w:b/>
          <w:bCs/>
          <w:sz w:val="24"/>
          <w:szCs w:val="24"/>
        </w:rPr>
        <w:t xml:space="preserve">157 · Il parere del millenovecentocinquanta.</w:t>
      </w:r>
      <w:r>
        <w:rPr>
          <w:rFonts w:ascii="Barlow Semi Condensed" w:cs="Barlow Semi Condensed" w:eastAsia="Barlow Semi Condensed" w:hAnsi="Barlow Semi Condensed"/>
          <w:sz w:val="24"/>
          <w:szCs w:val="24"/>
        </w:rPr>
        <w:t xml:space="preserve"> L'11 luglio 1950 la Corte internazionale di giustizia stabilì che il Sud Africa restava vincolato agli obblighi del mandato e non poteva modificarne unilateralmente lo statuto, pur non essendo obbligato a sottoporre il territorio all'amministrazione fiduciaria. Il testo integrale è nei Reports of Judgments della Corte, all'Aia. È la prima delle quattro pronunce che scandiscono la vicenda e va citata per data.</w:t>
      </w:r>
    </w:p>
    <w:p>
      <w:pPr>
        <w:spacing w:after="120" w:line="276"/>
        <w:jc w:val="both"/>
      </w:pPr>
      <w:r>
        <w:rPr>
          <w:rFonts w:ascii="Barlow Semi Condensed" w:cs="Barlow Semi Condensed" w:eastAsia="Barlow Semi Condensed" w:hAnsi="Barlow Semi Condensed"/>
          <w:b/>
          <w:bCs/>
          <w:sz w:val="24"/>
          <w:szCs w:val="24"/>
        </w:rPr>
        <w:t xml:space="preserve">158 · Le cause del millenovecentosessanta.</w:t>
      </w:r>
      <w:r>
        <w:rPr>
          <w:rFonts w:ascii="Barlow Semi Condensed" w:cs="Barlow Semi Condensed" w:eastAsia="Barlow Semi Condensed" w:hAnsi="Barlow Semi Condensed"/>
          <w:sz w:val="24"/>
          <w:szCs w:val="24"/>
        </w:rPr>
        <w:t xml:space="preserve"> Etiopia e Liberia convennero il Sud Africa davanti alla Corte dell'Aia nel 1960; nel 1962 la Corte affermò la propria competenza, nel luglio 1966 respinse le domande per difetto di interesse giuridico degli attori. La decisione divenne il detonatore politico della risoluzione approvata dall'Assemblea Generale pochi mesi dopo: divergenza fra piano giudiziario e piano politico, da riportare intera e da non sciogliere.</w:t>
      </w:r>
    </w:p>
    <w:p>
      <w:pPr>
        <w:spacing w:after="120" w:line="276"/>
        <w:jc w:val="both"/>
      </w:pPr>
      <w:r>
        <w:rPr>
          <w:rFonts w:ascii="Barlow Semi Condensed" w:cs="Barlow Semi Condensed" w:eastAsia="Barlow Semi Condensed" w:hAnsi="Barlow Semi Condensed"/>
          <w:b/>
          <w:bCs/>
          <w:sz w:val="24"/>
          <w:szCs w:val="24"/>
        </w:rPr>
        <w:t xml:space="preserve">159 · La risoluzione 2145 del 1966.</w:t>
      </w:r>
      <w:r>
        <w:rPr>
          <w:rFonts w:ascii="Barlow Semi Condensed" w:cs="Barlow Semi Condensed" w:eastAsia="Barlow Semi Condensed" w:hAnsi="Barlow Semi Condensed"/>
          <w:sz w:val="24"/>
          <w:szCs w:val="24"/>
        </w:rPr>
        <w:t xml:space="preserve"> Il 27 ottobre 1966 l'Assemblea Generale, con la risoluzione 2145 della ventunesima sessione, dichiarò decaduto il mandato sudafricano sull'Africa del Sud-Ovest e assunse la responsabilità diretta del territorio. È il documento che rende illegittima, nell'ordinamento internazionale, ogni presenza successiva. Testo e verbali della sessione stanno negli archivi delle Nazioni Unite a New York, nella serie dei documenti ufficiali dell'Assemblea.</w:t>
      </w:r>
    </w:p>
    <w:p>
      <w:pPr>
        <w:spacing w:after="120" w:line="276"/>
        <w:jc w:val="both"/>
      </w:pPr>
      <w:r>
        <w:rPr>
          <w:rFonts w:ascii="Barlow Semi Condensed" w:cs="Barlow Semi Condensed" w:eastAsia="Barlow Semi Condensed" w:hAnsi="Barlow Semi Condensed"/>
          <w:b/>
          <w:bCs/>
          <w:sz w:val="24"/>
          <w:szCs w:val="24"/>
        </w:rPr>
        <w:t xml:space="preserve">160 · Il Consiglio per la Namibia.</w:t>
      </w:r>
      <w:r>
        <w:rPr>
          <w:rFonts w:ascii="Barlow Semi Condensed" w:cs="Barlow Semi Condensed" w:eastAsia="Barlow Semi Condensed" w:hAnsi="Barlow Semi Condensed"/>
          <w:sz w:val="24"/>
          <w:szCs w:val="24"/>
        </w:rPr>
        <w:t xml:space="preserve"> Nel maggio 1967 l'Assemblea Generale creò il United Nations Council for South West Africa, che dal giugno 1968 prese il nome di Consiglio per la Namibia insieme al territorio. Fu un'amministrazione senza possesso: rilasciava documenti di viaggio e non controllava un chilometro quadrato. I suoi fascicoli sono nell'archivio delle Nazioni Unite e costituiscono la fonte diretta di ogni blocco su Rössing.</w:t>
      </w:r>
    </w:p>
    <w:p>
      <w:pPr>
        <w:spacing w:after="120" w:line="276"/>
        <w:jc w:val="both"/>
      </w:pPr>
      <w:r>
        <w:rPr>
          <w:rFonts w:ascii="Barlow Semi Condensed" w:cs="Barlow Semi Condensed" w:eastAsia="Barlow Semi Condensed" w:hAnsi="Barlow Semi Condensed"/>
          <w:b/>
          <w:bCs/>
          <w:sz w:val="24"/>
          <w:szCs w:val="24"/>
        </w:rPr>
        <w:t xml:space="preserve">161 · Le risoluzioni 264 e 276.</w:t>
      </w:r>
      <w:r>
        <w:rPr>
          <w:rFonts w:ascii="Barlow Semi Condensed" w:cs="Barlow Semi Condensed" w:eastAsia="Barlow Semi Condensed" w:hAnsi="Barlow Semi Condensed"/>
          <w:sz w:val="24"/>
          <w:szCs w:val="24"/>
        </w:rPr>
        <w:t xml:space="preserve"> Il Consiglio di Sicurezza intervenne con la risoluzione 264 del marzo 1969, che riconobbe la decadenza del mandato e ingiunse il ritiro, e con la 276 del gennaio 1970, che dichiarò illegittima la presenza sudafricana e invalidi gli atti compiuti. Fu la seconda a generare la richiesta di parere alla Corte. Si citano per numero e data, mai come generica condanna delle Nazioni Unite.</w:t>
      </w:r>
    </w:p>
    <w:p>
      <w:pPr>
        <w:spacing w:after="120" w:line="276"/>
        <w:jc w:val="both"/>
      </w:pPr>
      <w:r>
        <w:rPr>
          <w:rFonts w:ascii="Barlow Semi Condensed" w:cs="Barlow Semi Condensed" w:eastAsia="Barlow Semi Condensed" w:hAnsi="Barlow Semi Condensed"/>
          <w:b/>
          <w:bCs/>
          <w:sz w:val="24"/>
          <w:szCs w:val="24"/>
        </w:rPr>
        <w:t xml:space="preserve">162 · Il parere del ventuno giugno 1971.</w:t>
      </w:r>
      <w:r>
        <w:rPr>
          <w:rFonts w:ascii="Barlow Semi Condensed" w:cs="Barlow Semi Condensed" w:eastAsia="Barlow Semi Condensed" w:hAnsi="Barlow Semi Condensed"/>
          <w:sz w:val="24"/>
          <w:szCs w:val="24"/>
        </w:rPr>
        <w:t xml:space="preserve"> Il 21 giugno 1971 la Corte internazionale di giustizia affermò che la presenza sudafricana in Namibia era illegittima e che gli Stati membri avevano l'obbligo di astenersi da atti implicanti un riconoscimento. È il documento cardine per ogni questione di contratti, concessioni ed esportazioni dal territorio dopo quella data. Il testo integrale sta nei Reports della Corte per l'anno 1971, all'Aia.</w:t>
      </w:r>
    </w:p>
    <w:p>
      <w:pPr>
        <w:spacing w:after="120" w:line="276"/>
        <w:jc w:val="both"/>
      </w:pPr>
      <w:r>
        <w:rPr>
          <w:rFonts w:ascii="Barlow Semi Condensed" w:cs="Barlow Semi Condensed" w:eastAsia="Barlow Semi Condensed" w:hAnsi="Barlow Semi Condensed"/>
          <w:b/>
          <w:bCs/>
          <w:sz w:val="24"/>
          <w:szCs w:val="24"/>
        </w:rPr>
        <w:t xml:space="preserve">163 · Il Decreto numero uno.</w:t>
      </w:r>
      <w:r>
        <w:rPr>
          <w:rFonts w:ascii="Barlow Semi Condensed" w:cs="Barlow Semi Condensed" w:eastAsia="Barlow Semi Condensed" w:hAnsi="Barlow Semi Condensed"/>
          <w:sz w:val="24"/>
          <w:szCs w:val="24"/>
        </w:rPr>
        <w:t xml:space="preserve"> Il 27 settembre 1974 il Consiglio per la Namibia adottò il Decreto n. 1 a protezione delle risorse naturali, vietando estrazione ed esportazione senza autorizzazione del Consiglio e prevedendo la confisca dei minerali. È l'atto che colloca giuridicamente l'uranio namibiano degli anni Settanta. Il testo sta nei documenti ufficiali dell'Assemblea Generale; il quesito aperto è se e come sia mai stato eseguito.</w:t>
      </w:r>
    </w:p>
    <w:p>
      <w:pPr>
        <w:spacing w:after="120" w:line="276"/>
        <w:jc w:val="both"/>
      </w:pPr>
      <w:r>
        <w:rPr>
          <w:rFonts w:ascii="Barlow Semi Condensed" w:cs="Barlow Semi Condensed" w:eastAsia="Barlow Semi Condensed" w:hAnsi="Barlow Semi Condensed"/>
          <w:b/>
          <w:bCs/>
          <w:sz w:val="24"/>
          <w:szCs w:val="24"/>
        </w:rPr>
        <w:t xml:space="preserve">164 · La risoluzione 435 del 1978.</w:t>
      </w:r>
      <w:r>
        <w:rPr>
          <w:rFonts w:ascii="Barlow Semi Condensed" w:cs="Barlow Semi Condensed" w:eastAsia="Barlow Semi Condensed" w:hAnsi="Barlow Semi Condensed"/>
          <w:sz w:val="24"/>
          <w:szCs w:val="24"/>
        </w:rPr>
        <w:t xml:space="preserve"> Il 29 settembre 1978 il Consiglio di Sicurezza approvò con la risoluzione 435 il piano di transizione all'indipendenza namibiana, rimasto lettera morta per undici anni prima dell'attuazione avviata nel 1989. Lo scarto fra la data dell'atto e la data dell'esecuzione è esso stesso un dato storico. I materiali del negoziato stanno negli archivi ONU e in quelli dei cinque Stati del gruppo di contatto.</w:t>
      </w:r>
    </w:p>
    <w:p>
      <w:pPr>
        <w:spacing w:after="120" w:line="276"/>
        <w:jc w:val="both"/>
      </w:pPr>
      <w:r>
        <w:rPr>
          <w:rFonts w:ascii="Barlow Semi Condensed" w:cs="Barlow Semi Condensed" w:eastAsia="Barlow Semi Condensed" w:hAnsi="Barlow Semi Condensed"/>
          <w:b/>
          <w:bCs/>
          <w:sz w:val="24"/>
          <w:szCs w:val="24"/>
        </w:rPr>
        <w:t xml:space="preserve">165 · L'unico ponte con il corpus.</w:t>
      </w:r>
      <w:r>
        <w:rPr>
          <w:rFonts w:ascii="Barlow Semi Condensed" w:cs="Barlow Semi Condensed" w:eastAsia="Barlow Semi Condensed" w:hAnsi="Barlow Semi Condensed"/>
          <w:sz w:val="24"/>
          <w:szCs w:val="24"/>
        </w:rPr>
        <w:t xml:space="preserve"> Il solo aggancio documentato fra questa opera e il resto del corpus è il nodo E-16 della triangolazione Guevara-Moro: il discorso all'Assemblea Generale dell'11 dicembre 1964, dove l'apartheid sudafricano è denunciato per nome. La verifica meccanica condotta sugli altri Libri non trova occorrenze di Namibia né dei nomi delle serie successive. È uno Stato Zero d'insieme e va dichiarato in apertura, non nascosto.</w:t>
      </w:r>
    </w:p>
    <w:p>
      <w:pPr>
        <w:spacing w:after="120" w:line="276"/>
        <w:jc w:val="both"/>
      </w:pPr>
      <w:r>
        <w:rPr>
          <w:rFonts w:ascii="Barlow Semi Condensed" w:cs="Barlow Semi Condensed" w:eastAsia="Barlow Semi Condensed" w:hAnsi="Barlow Semi Condensed"/>
          <w:b/>
          <w:bCs/>
          <w:sz w:val="24"/>
          <w:szCs w:val="24"/>
        </w:rPr>
        <w:t xml:space="preserve">166 · La commissione Odendaal.</w:t>
      </w:r>
      <w:r>
        <w:rPr>
          <w:rFonts w:ascii="Barlow Semi Condensed" w:cs="Barlow Semi Condensed" w:eastAsia="Barlow Semi Condensed" w:hAnsi="Barlow Semi Condensed"/>
          <w:sz w:val="24"/>
          <w:szCs w:val="24"/>
        </w:rPr>
        <w:t xml:space="preserve"> Il rapporto della commissione presieduta da Fox Odendaal — indagine chiusa a fine 1963, esiti consegnati agli inizi del 1964 — propose per l'Africa del Sud-Ovest dieci homeland etnici, riservando oltre metà del territorio, con quasi tutta la ricchezza mineraria e la fascia costiera, a un'area bianca che comprendeva Swakopmund. L'assetto amministrativo va detto per intero: l'area bianca conservava Amministratore e Assemblea legislativa, gli homeland passavano al governo centrale di Pretoria.</w:t>
      </w:r>
    </w:p>
    <w:p>
      <w:pPr>
        <w:spacing w:after="120" w:line="276"/>
        <w:jc w:val="both"/>
      </w:pPr>
      <w:r>
        <w:rPr>
          <w:rFonts w:ascii="Barlow Semi Condensed" w:cs="Barlow Semi Condensed" w:eastAsia="Barlow Semi Condensed" w:hAnsi="Barlow Semi Condensed"/>
          <w:b/>
          <w:bCs/>
          <w:sz w:val="24"/>
          <w:szCs w:val="24"/>
        </w:rPr>
        <w:t xml:space="preserve">167 · Il nome che cambia.</w:t>
      </w:r>
      <w:r>
        <w:rPr>
          <w:rFonts w:ascii="Barlow Semi Condensed" w:cs="Barlow Semi Condensed" w:eastAsia="Barlow Semi Condensed" w:hAnsi="Barlow Semi Condensed"/>
          <w:sz w:val="24"/>
          <w:szCs w:val="24"/>
        </w:rPr>
        <w:t xml:space="preserve"> Fino al 1968 le fonti scrivono South West Africa, dal giugno 1968 quelle delle Nazioni Unite scrivono Namibia, mentre Pretoria proseguì per anni con la denominazione antica. La regola pratica per lo spoglio d'archivio è cercare sempre entrambe le stringhe e datare la fonte dal nome che adopera: la scelta lessicale di un documento ne dichiara la provenienza politica prima ancora del contenuto.</w:t>
      </w:r>
    </w:p>
    <w:p>
      <w:pPr>
        <w:spacing w:after="120" w:line="276"/>
        <w:jc w:val="both"/>
      </w:pPr>
      <w:r>
        <w:rPr>
          <w:rFonts w:ascii="Barlow Semi Condensed" w:cs="Barlow Semi Condensed" w:eastAsia="Barlow Semi Condensed" w:hAnsi="Barlow Semi Condensed"/>
          <w:b/>
          <w:bCs/>
          <w:sz w:val="24"/>
          <w:szCs w:val="24"/>
        </w:rPr>
        <w:t xml:space="preserve">168 · Amministrata, non annessa.</w:t>
      </w:r>
      <w:r>
        <w:rPr>
          <w:rFonts w:ascii="Barlow Semi Condensed" w:cs="Barlow Semi Condensed" w:eastAsia="Barlow Semi Condensed" w:hAnsi="Barlow Semi Condensed"/>
          <w:sz w:val="24"/>
          <w:szCs w:val="24"/>
        </w:rPr>
        <w:t xml:space="preserve"> Il regime dell'Africa del Sud-Ovest non fu una provincia sudafricana e non fu uno Stato: fu un territorio amministrato in violazione dichiarata di un ordinamento internazionale. Ne discende una regola di lettura valida per ogni serie successiva: chi vi risiedeva non era cittadino di quel territorio, e la sua posizione giuridica va accertata sul passaporto e sui registri, non presunta dalla residenza.</w:t>
      </w:r>
    </w:p>
    <w:p>
      <w:pPr>
        <w:spacing w:after="120" w:line="276"/>
        <w:jc w:val="both"/>
      </w:pPr>
      <w:r>
        <w:rPr>
          <w:rFonts w:ascii="Barlow Semi Condensed" w:cs="Barlow Semi Condensed" w:eastAsia="Barlow Semi Condensed" w:hAnsi="Barlow Semi Condensed"/>
          <w:b/>
          <w:bCs/>
          <w:sz w:val="24"/>
          <w:szCs w:val="24"/>
        </w:rPr>
        <w:t xml:space="preserve">169 · Gli archivi di Ginevra.</w:t>
      </w:r>
      <w:r>
        <w:rPr>
          <w:rFonts w:ascii="Barlow Semi Condensed" w:cs="Barlow Semi Condensed" w:eastAsia="Barlow Semi Condensed" w:hAnsi="Barlow Semi Condensed"/>
          <w:sz w:val="24"/>
          <w:szCs w:val="24"/>
        </w:rPr>
        <w:t xml:space="preserve"> I fondi della Società delle Nazioni, conservati presso la Biblioteca delle Nazioni Unite a Ginevra, contengono i rapporti annuali che l'Unione Sudafricana presentò alla Commissione permanente dei mandati fino al 1939, con le repliche della Commissione stessa. Sono la fonte primaria sul primo ventennio del territorio e sono ordinati per sessione. Quesito: quali obiezioni furono formulate e in che modo furono chiuse.</w:t>
      </w:r>
    </w:p>
    <w:p>
      <w:pPr>
        <w:spacing w:after="120" w:line="276"/>
        <w:jc w:val="both"/>
      </w:pPr>
      <w:r>
        <w:rPr>
          <w:rFonts w:ascii="Barlow Semi Condensed" w:cs="Barlow Semi Condensed" w:eastAsia="Barlow Semi Condensed" w:hAnsi="Barlow Semi Condensed"/>
          <w:b/>
          <w:bCs/>
          <w:sz w:val="24"/>
          <w:szCs w:val="24"/>
        </w:rPr>
        <w:t xml:space="preserve">170 · Gli archivi dell'ONU a New York.</w:t>
      </w:r>
      <w:r>
        <w:rPr>
          <w:rFonts w:ascii="Barlow Semi Condensed" w:cs="Barlow Semi Condensed" w:eastAsia="Barlow Semi Condensed" w:hAnsi="Barlow Semi Condensed"/>
          <w:sz w:val="24"/>
          <w:szCs w:val="24"/>
        </w:rPr>
        <w:t xml:space="preserve"> L'Archives and Records Management Section delle Nazioni Unite conserva i fondi del Consiglio per la Namibia, del Fondo per la Namibia e dell'Istituto per la Namibia di Lusaka. Sono materiali poco frequentati dalla pubblicistica corrente e contengono le carte amministrative che nessun sito militante ha mai citato. Bersaglio: il carteggio del Consiglio con le società minerarie operanti nel territorio dopo il 1974.</w:t>
      </w:r>
    </w:p>
    <w:p>
      <w:pPr>
        <w:spacing w:after="120" w:line="276"/>
        <w:jc w:val="both"/>
      </w:pPr>
      <w:r>
        <w:rPr>
          <w:rFonts w:ascii="Barlow Semi Condensed" w:cs="Barlow Semi Condensed" w:eastAsia="Barlow Semi Condensed" w:hAnsi="Barlow Semi Condensed"/>
          <w:b/>
          <w:bCs/>
          <w:sz w:val="24"/>
          <w:szCs w:val="24"/>
        </w:rPr>
        <w:t xml:space="preserve">171 · Il contenzioso olandese sull'uranio.</w:t>
      </w:r>
      <w:r>
        <w:rPr>
          <w:rFonts w:ascii="Barlow Semi Condensed" w:cs="Barlow Semi Condensed" w:eastAsia="Barlow Semi Condensed" w:hAnsi="Barlow Semi Condensed"/>
          <w:sz w:val="24"/>
          <w:szCs w:val="24"/>
        </w:rPr>
        <w:t xml:space="preserve"> Il Consiglio per la Namibia tentò negli anni Ottanta di far valere il Decreto n. 1 davanti a un giudice olandese contro un'impresa di arricchimento dell'uranio: è l'unico caso noto di esecuzione giudiziaria del decreto, e si concluse senza accoglimento. Data dell'atto introduttivo e dispositivo della decisione restano da accertare presso le corti dei Paesi Bassi: Stato Zero circoscritto e chiudibile.</w:t>
      </w:r>
    </w:p>
    <w:p>
      <w:pPr>
        <w:spacing w:after="120" w:line="276"/>
        <w:jc w:val="both"/>
      </w:pPr>
      <w:r>
        <w:rPr>
          <w:rFonts w:ascii="Barlow Semi Condensed" w:cs="Barlow Semi Condensed" w:eastAsia="Barlow Semi Condensed" w:hAnsi="Barlow Semi Condensed"/>
          <w:b/>
          <w:bCs/>
          <w:sz w:val="24"/>
          <w:szCs w:val="24"/>
        </w:rPr>
        <w:t xml:space="preserve">172 · L'indipendenza del ventuno marzo 1990.</w:t>
      </w:r>
      <w:r>
        <w:rPr>
          <w:rFonts w:ascii="Barlow Semi Condensed" w:cs="Barlow Semi Condensed" w:eastAsia="Barlow Semi Condensed" w:hAnsi="Barlow Semi Condensed"/>
          <w:sz w:val="24"/>
          <w:szCs w:val="24"/>
        </w:rPr>
        <w:t xml:space="preserve"> La Namibia divenne indipendente il 21 marzo 1990, dopo le elezioni per l'Assemblea costituente del novembre 1989 sorvegliate dalle Nazioni Unite. Ogni blocco che riguardi il territorio va datato rispetto a questa soglia, perché prima di essa il diritto applicabile era quello di un'occupazione contestata. Gli atti costituenti stanno ai National Archives of Namibia e negli archivi delle Nazioni Unite.</w:t>
      </w:r>
    </w:p>
    <w:p>
      <w:pPr>
        <w:spacing w:after="120" w:line="276"/>
        <w:jc w:val="both"/>
      </w:pPr>
      <w:r>
        <w:rPr>
          <w:rFonts w:ascii="Barlow Semi Condensed" w:cs="Barlow Semi Condensed" w:eastAsia="Barlow Semi Condensed" w:hAnsi="Barlow Semi Condensed"/>
          <w:b/>
          <w:bCs/>
          <w:sz w:val="24"/>
          <w:szCs w:val="24"/>
        </w:rPr>
        <w:t xml:space="preserve">173 · UNTAG e la transizione.</w:t>
      </w:r>
      <w:r>
        <w:rPr>
          <w:rFonts w:ascii="Barlow Semi Condensed" w:cs="Barlow Semi Condensed" w:eastAsia="Barlow Semi Condensed" w:hAnsi="Barlow Semi Condensed"/>
          <w:sz w:val="24"/>
          <w:szCs w:val="24"/>
        </w:rPr>
        <w:t xml:space="preserve"> Lo United Nations Transition Assistance Group operò fra l'aprile 1989 e il marzo 1990 con componenti civili, di polizia e militari, e i suoi rapporti al Consiglio di Sicurezza documentano giorno per giorno la fine dell'amministrazione sudafricana. Sono documenti pubblici, numerati e datati, e costituiscono la migliore cronologia disponibile della transizione: si citano per segnatura, non per ricordo giornalistico o per sintesi altrui.</w:t>
      </w:r>
    </w:p>
    <w:p>
      <w:pPr>
        <w:spacing w:after="120" w:line="276"/>
        <w:jc w:val="both"/>
      </w:pPr>
      <w:r>
        <w:rPr>
          <w:rFonts w:ascii="Barlow Semi Condensed" w:cs="Barlow Semi Condensed" w:eastAsia="Barlow Semi Condensed" w:hAnsi="Barlow Semi Condensed"/>
          <w:b/>
          <w:bCs/>
          <w:sz w:val="24"/>
          <w:szCs w:val="24"/>
        </w:rPr>
        <w:t xml:space="preserve">174 · I National Archives of Namibia.</w:t>
      </w:r>
      <w:r>
        <w:rPr>
          <w:rFonts w:ascii="Barlow Semi Condensed" w:cs="Barlow Semi Condensed" w:eastAsia="Barlow Semi Condensed" w:hAnsi="Barlow Semi Condensed"/>
          <w:sz w:val="24"/>
          <w:szCs w:val="24"/>
        </w:rPr>
        <w:t xml:space="preserve"> L'archivio nazionale namibiano di Windhoek conserva i fondi dell'amministrazione coloniale tedesca, con la sigla ZBU per il governo imperiale, e quelli dell'amministrazione sudafricana, con la sigla SWAA. È la sede che chiuderebbe la maggior parte dei quesiti anagrafici e amministrativi delle serie successive, dai registri di residenza alle licenze minerarie. Nessun blocco può dirsi esaurito prima di esservi passato.</w:t>
      </w:r>
    </w:p>
    <w:p>
      <w:pPr>
        <w:spacing w:after="120" w:line="276"/>
        <w:jc w:val="both"/>
      </w:pPr>
      <w:r>
        <w:rPr>
          <w:rFonts w:ascii="Barlow Semi Condensed" w:cs="Barlow Semi Condensed" w:eastAsia="Barlow Semi Condensed" w:hAnsi="Barlow Semi Condensed"/>
          <w:b/>
          <w:bCs/>
          <w:sz w:val="24"/>
          <w:szCs w:val="24"/>
        </w:rPr>
        <w:t xml:space="preserve">175 · I fondi tedeschi e il genocidio.</w:t>
      </w:r>
      <w:r>
        <w:rPr>
          <w:rFonts w:ascii="Barlow Semi Condensed" w:cs="Barlow Semi Condensed" w:eastAsia="Barlow Semi Condensed" w:hAnsi="Barlow Semi Condensed"/>
          <w:sz w:val="24"/>
          <w:szCs w:val="24"/>
        </w:rPr>
        <w:t xml:space="preserve"> Fra il 1904 e il 1908 le truppe imperiali tedesche condussero contro Herero e Nama una campagna di sterminio, con campi di internamento anche a Swakopmund; la Germania ne ha riconosciuto pubblicamente la natura genocidiaria nel 2021. È l'antecedente coloniale del territorio e va tenuto distinto dall'apartheid sudafricano, ordinamento diverso e successivo. Le carte stanno nel fondo ZBU a Windhoek e al Bundesarchiv.</w:t>
      </w:r>
    </w:p>
    <w:p>
      <w:pPr>
        <w:spacing w:after="120" w:line="276"/>
        <w:jc w:val="both"/>
      </w:pPr>
      <w:r>
        <w:rPr>
          <w:rFonts w:ascii="Barlow Semi Condensed" w:cs="Barlow Semi Condensed" w:eastAsia="Barlow Semi Condensed" w:hAnsi="Barlow Semi Condensed"/>
          <w:b/>
          <w:bCs/>
          <w:sz w:val="24"/>
          <w:szCs w:val="24"/>
        </w:rPr>
        <w:t xml:space="preserve">176 · Swakopmund fondata nel 1892.</w:t>
      </w:r>
      <w:r>
        <w:rPr>
          <w:rFonts w:ascii="Barlow Semi Condensed" w:cs="Barlow Semi Condensed" w:eastAsia="Barlow Semi Condensed" w:hAnsi="Barlow Semi Condensed"/>
          <w:sz w:val="24"/>
          <w:szCs w:val="24"/>
        </w:rPr>
        <w:t xml:space="preserve"> Swakopmund nacque nel 1892 come scalo marittimo della colonia tedesca e conservò per un secolo lingua, architettura e istituzioni tedesche, anche sotto amministrazione sudafricana. Il fatto è pubblico e verificabile nei registri municipali e nella stampa locale in lingua tedesca, la Allgemeine Zeitung di Windhoek. Serve alle serie successive come contesto, e soltanto come contesto: una città non trasmette opinioni a chi vi abita.</w:t>
      </w:r>
    </w:p>
    <w:p>
      <w:pPr>
        <w:spacing w:after="120" w:line="276"/>
        <w:jc w:val="both"/>
      </w:pPr>
      <w:r>
        <w:rPr>
          <w:rFonts w:ascii="Barlow Semi Condensed" w:cs="Barlow Semi Condensed" w:eastAsia="Barlow Semi Condensed" w:hAnsi="Barlow Semi Condensed"/>
          <w:b/>
          <w:bCs/>
          <w:sz w:val="24"/>
          <w:szCs w:val="24"/>
        </w:rPr>
        <w:t xml:space="preserve">177 · La miniera di Rössing.</w:t>
      </w:r>
      <w:r>
        <w:rPr>
          <w:rFonts w:ascii="Barlow Semi Condensed" w:cs="Barlow Semi Condensed" w:eastAsia="Barlow Semi Condensed" w:hAnsi="Barlow Semi Condensed"/>
          <w:sz w:val="24"/>
          <w:szCs w:val="24"/>
        </w:rPr>
        <w:t xml:space="preserve"> La Rössing Uranium Limited, controllata dal gruppo Rio Tinto Zinc, costruì fra il 1974 e il 1976 nel deserto del Namib una miniera di uranio a cielo aperto fra le maggiori del mondo, entrata in produzione nel 1976. Il dato è pubblico e documentato nei bilanci del gruppo. Ogni ulteriore affermazione sulla destinazione del minerale richiede un contratto nominato, non una deduzione geografica.</w:t>
      </w:r>
    </w:p>
    <w:p>
      <w:pPr>
        <w:spacing w:after="120" w:line="276"/>
        <w:jc w:val="both"/>
      </w:pPr>
      <w:r>
        <w:rPr>
          <w:rFonts w:ascii="Barlow Semi Condensed" w:cs="Barlow Semi Condensed" w:eastAsia="Barlow Semi Condensed" w:hAnsi="Barlow Semi Condensed"/>
          <w:b/>
          <w:bCs/>
          <w:sz w:val="24"/>
          <w:szCs w:val="24"/>
        </w:rPr>
        <w:t xml:space="preserve">178 · Il contratto britannico.</w:t>
      </w:r>
      <w:r>
        <w:rPr>
          <w:rFonts w:ascii="Barlow Semi Condensed" w:cs="Barlow Semi Condensed" w:eastAsia="Barlow Semi Condensed" w:hAnsi="Barlow Semi Condensed"/>
          <w:sz w:val="24"/>
          <w:szCs w:val="24"/>
        </w:rPr>
        <w:t xml:space="preserve"> Alla fine degli anni Sessanta la United Kingdom Atomic Energy Authority stipulò con Rössing una fornitura pluriennale di ossido di uranio, divenuta negli anni Settanta oggetto di controversia parlamentare a Westminster per la compatibilità con le pronunce delle Nazioni Unite. Gli atti relativi stanno nei fondi dell'Autorità e nei dibattiti dell'Hansard, ai National Archives di Kew, sede già battuta dal cantiere britannico del corpus.</w:t>
      </w:r>
    </w:p>
    <w:p>
      <w:pPr>
        <w:spacing w:after="120" w:line="276"/>
        <w:jc w:val="both"/>
      </w:pPr>
      <w:r>
        <w:rPr>
          <w:rFonts w:ascii="Barlow Semi Condensed" w:cs="Barlow Semi Condensed" w:eastAsia="Barlow Semi Condensed" w:hAnsi="Barlow Semi Condensed"/>
          <w:b/>
          <w:bCs/>
          <w:sz w:val="24"/>
          <w:szCs w:val="24"/>
        </w:rPr>
        <w:t xml:space="preserve">179 · I depositi societari di Rössing.</w:t>
      </w:r>
      <w:r>
        <w:rPr>
          <w:rFonts w:ascii="Barlow Semi Condensed" w:cs="Barlow Semi Condensed" w:eastAsia="Barlow Semi Condensed" w:hAnsi="Barlow Semi Condensed"/>
          <w:sz w:val="24"/>
          <w:szCs w:val="24"/>
        </w:rPr>
        <w:t xml:space="preserve"> L'esistenza societaria si accerta sui registri: la Business and Intellectual Property Authority namibiana per Rössing Uranium Limited, Companies House per le società britanniche del gruppo, i bilanci annuali per la catena di controllo. È il metodo che l'opera applica anche altrove, dai depositi presso la SEC statunitense ai registri della CIPC sudafricana. Chi discute di una miniera senza il suo estratto camerale discute di un'immagine.</w:t>
      </w:r>
    </w:p>
    <w:p>
      <w:pPr>
        <w:spacing w:after="120" w:line="276"/>
        <w:jc w:val="both"/>
      </w:pPr>
      <w:r>
        <w:rPr>
          <w:rFonts w:ascii="Barlow Semi Condensed" w:cs="Barlow Semi Condensed" w:eastAsia="Barlow Semi Condensed" w:hAnsi="Barlow Semi Condensed"/>
          <w:b/>
          <w:bCs/>
          <w:sz w:val="24"/>
          <w:szCs w:val="24"/>
        </w:rPr>
        <w:t xml:space="preserve">180 · Il datore di lavoro da nominare.</w:t>
      </w:r>
      <w:r>
        <w:rPr>
          <w:rFonts w:ascii="Barlow Semi Condensed" w:cs="Barlow Semi Condensed" w:eastAsia="Barlow Semi Condensed" w:hAnsi="Barlow Semi Condensed"/>
          <w:sz w:val="24"/>
          <w:szCs w:val="24"/>
        </w:rPr>
        <w:t xml:space="preserve"> Delle imprese impegnate nel cantiere di Rössing fra il 1975 e il 1977 i nomi sono noti solo in parte, e nessuna va attribuita per congettura a un singolo lavoratore. La lacuna si verbalizza come Stato Zero: manca l'elenco degli appaltatori con le rispettive commesse. La chiuderebbero gli archivi aziendali di Rössing e i registri d'appalto ai National Archives of Namibia.</w:t>
      </w:r>
    </w:p>
    <w:p>
      <w:pPr>
        <w:spacing w:after="120" w:line="276"/>
        <w:jc w:val="both"/>
      </w:pPr>
      <w:r>
        <w:rPr>
          <w:rFonts w:ascii="Barlow Semi Condensed" w:cs="Barlow Semi Condensed" w:eastAsia="Barlow Semi Condensed" w:hAnsi="Barlow Semi Condensed"/>
          <w:b/>
          <w:bCs/>
          <w:sz w:val="24"/>
          <w:szCs w:val="24"/>
        </w:rPr>
        <w:t xml:space="preserve">181 · Il registro comunale di Swakopmund.</w:t>
      </w:r>
      <w:r>
        <w:rPr>
          <w:rFonts w:ascii="Barlow Semi Condensed" w:cs="Barlow Semi Condensed" w:eastAsia="Barlow Semi Condensed" w:hAnsi="Barlow Semi Condensed"/>
          <w:sz w:val="24"/>
          <w:szCs w:val="24"/>
        </w:rPr>
        <w:t xml:space="preserve"> Le residenze si provano con i registri e non con le interviste: il municipio di Swakopmund e l'amministrazione distrettuale conservavano ruoli di residenza, utenze e liste elettorali per la popolazione bianca. Quesito circoscritto ed eseguibile: la verifica documentale delle presenze anagrafiche negli anni centrali del decennio, con verbale anche in caso di esito nullo. Sede: archivio comunale e fondo SWAA a Windhoek.</w:t>
      </w:r>
    </w:p>
    <w:p>
      <w:pPr>
        <w:spacing w:after="120" w:line="276"/>
        <w:jc w:val="both"/>
      </w:pPr>
      <w:r>
        <w:rPr>
          <w:rFonts w:ascii="Barlow Semi Condensed" w:cs="Barlow Semi Condensed" w:eastAsia="Barlow Semi Condensed" w:hAnsi="Barlow Semi Condensed"/>
          <w:b/>
          <w:bCs/>
          <w:sz w:val="24"/>
          <w:szCs w:val="24"/>
        </w:rPr>
        <w:t xml:space="preserve">182 · Arandis, la township della miniera.</w:t>
      </w:r>
      <w:r>
        <w:rPr>
          <w:rFonts w:ascii="Barlow Semi Condensed" w:cs="Barlow Semi Condensed" w:eastAsia="Barlow Semi Condensed" w:hAnsi="Barlow Semi Condensed"/>
          <w:sz w:val="24"/>
          <w:szCs w:val="24"/>
        </w:rPr>
        <w:t xml:space="preserve"> La forza lavoro nera di Rössing fu alloggiata ad Arandis, insediamento costruito a distanza dalla miniera e separato dalle aree residenziali bianche di Swakopmund e di Walvis Bay. La geografia dell'insediamento è essa stessa un documento sull'ordinamento del lavoro. Planimetrie e concessioni fondiarie sono reperibili nei fondi dell'amministrazione territoriale conservati ai National Archives of Namibia, e non risultano mai citati dalla pubblicistica corrente.</w:t>
      </w:r>
    </w:p>
    <w:p>
      <w:pPr>
        <w:spacing w:after="120" w:line="276"/>
        <w:jc w:val="both"/>
      </w:pPr>
      <w:r>
        <w:rPr>
          <w:rFonts w:ascii="Barlow Semi Condensed" w:cs="Barlow Semi Condensed" w:eastAsia="Barlow Semi Condensed" w:hAnsi="Barlow Semi Condensed"/>
          <w:b/>
          <w:bCs/>
          <w:sz w:val="24"/>
          <w:szCs w:val="24"/>
        </w:rPr>
        <w:t xml:space="preserve">183 · Il lavoro a contratto.</w:t>
      </w:r>
      <w:r>
        <w:rPr>
          <w:rFonts w:ascii="Barlow Semi Condensed" w:cs="Barlow Semi Condensed" w:eastAsia="Barlow Semi Condensed" w:hAnsi="Barlow Semi Condensed"/>
          <w:sz w:val="24"/>
          <w:szCs w:val="24"/>
        </w:rPr>
        <w:t xml:space="preserve"> Fino al 1972 il reclutamento della manodopera africana in Africa del Sud-Ovest passò per la South West Africa Native Labour Association, che assegnava i lavoratori ai datori con contratti a termine e senza scelta della destinazione. È la cornice di ogni impiego minerario del territorio e va nominata per capire di che cosa si parli dicendo occupazione. Documentazione nel fondo SWAA, a Windhoek.</w:t>
      </w:r>
    </w:p>
    <w:p>
      <w:pPr>
        <w:spacing w:after="120" w:line="276"/>
        <w:jc w:val="both"/>
      </w:pPr>
      <w:r>
        <w:rPr>
          <w:rFonts w:ascii="Barlow Semi Condensed" w:cs="Barlow Semi Condensed" w:eastAsia="Barlow Semi Condensed" w:hAnsi="Barlow Semi Condensed"/>
          <w:b/>
          <w:bCs/>
          <w:sz w:val="24"/>
          <w:szCs w:val="24"/>
        </w:rPr>
        <w:t xml:space="preserve">184 · Lo sciopero del 1971.</w:t>
      </w:r>
      <w:r>
        <w:rPr>
          <w:rFonts w:ascii="Barlow Semi Condensed" w:cs="Barlow Semi Condensed" w:eastAsia="Barlow Semi Condensed" w:hAnsi="Barlow Semi Condensed"/>
          <w:sz w:val="24"/>
          <w:szCs w:val="24"/>
        </w:rPr>
        <w:t xml:space="preserve"> Fra il dicembre 1971 e il gennaio 1972 decine di migliaia di lavoratori a contratto scioperarono contro il sistema di reclutamento, ottenendone la riforma formale. È il maggiore evento sociale del territorio nel decennio che precede la costruzione di Rössing e nessuna cronologia del cantiere può ometterlo. Gli atti di polizia e le relazioni amministrative stanno nel fondo SWAA ai National Archives of Namibia.</w:t>
      </w:r>
    </w:p>
    <w:p>
      <w:pPr>
        <w:spacing w:after="120" w:line="276"/>
        <w:jc w:val="both"/>
      </w:pPr>
      <w:r>
        <w:rPr>
          <w:rFonts w:ascii="Barlow Semi Condensed" w:cs="Barlow Semi Condensed" w:eastAsia="Barlow Semi Condensed" w:hAnsi="Barlow Semi Condensed"/>
          <w:b/>
          <w:bCs/>
          <w:sz w:val="24"/>
          <w:szCs w:val="24"/>
        </w:rPr>
        <w:t xml:space="preserve">185 · La tesi nucleare è di piano tre.</w:t>
      </w:r>
      <w:r>
        <w:rPr>
          <w:rFonts w:ascii="Barlow Semi Condensed" w:cs="Barlow Semi Condensed" w:eastAsia="Barlow Semi Condensed" w:hAnsi="Barlow Semi Condensed"/>
          <w:sz w:val="24"/>
          <w:szCs w:val="24"/>
        </w:rPr>
        <w:t xml:space="preserve"> Che l'uranio di Rössing alimentasse il programma nucleare militare sudafricano è affermazione circolante su fonti militanti prive di documento di provenienza: è piano tre secondo la regola dei tre piani, e quest'opera non la adotta né la ripete come acquisita. Resta un bersaglio legittimo di verifica, purché eseguito nelle sedi giuste e con l'esito pubblicato qualunque sia, compreso l'esito negativo.</w:t>
      </w:r>
    </w:p>
    <w:p>
      <w:pPr>
        <w:spacing w:after="120" w:line="276"/>
        <w:jc w:val="both"/>
      </w:pPr>
      <w:r>
        <w:rPr>
          <w:rFonts w:ascii="Barlow Semi Condensed" w:cs="Barlow Semi Condensed" w:eastAsia="Barlow Semi Condensed" w:hAnsi="Barlow Semi Condensed"/>
          <w:b/>
          <w:bCs/>
          <w:sz w:val="24"/>
          <w:szCs w:val="24"/>
        </w:rPr>
        <w:t xml:space="preserve">186 · Che cosa chiuderebbe la tesi nucleare.</w:t>
      </w:r>
      <w:r>
        <w:rPr>
          <w:rFonts w:ascii="Barlow Semi Condensed" w:cs="Barlow Semi Condensed" w:eastAsia="Barlow Semi Condensed" w:hAnsi="Barlow Semi Condensed"/>
          <w:sz w:val="24"/>
          <w:szCs w:val="24"/>
        </w:rPr>
        <w:t xml:space="preserve"> Il quesito si chiuderebbe in un senso o nell'altro con documenti di provenienza: i contratti di fornitura di Rössing con gli acquirenti nominati, i registri dell'Atomic Energy Board sudafricano presso i National Archives of South Africa, le carte di salvaguardia dell'Agenzia internazionale per l'energia atomica a Vienna e i materiali statunitensi declassificati. Finché quei fascicoli non sono letti, l'affermazione resta priva di grado.</w:t>
      </w:r>
    </w:p>
    <w:p>
      <w:pPr>
        <w:spacing w:after="120" w:line="276"/>
        <w:jc w:val="both"/>
      </w:pPr>
      <w:r>
        <w:rPr>
          <w:rFonts w:ascii="Barlow Semi Condensed" w:cs="Barlow Semi Condensed" w:eastAsia="Barlow Semi Condensed" w:hAnsi="Barlow Semi Condensed"/>
          <w:b/>
          <w:bCs/>
          <w:sz w:val="24"/>
          <w:szCs w:val="24"/>
        </w:rPr>
        <w:t xml:space="preserve">187 · Valindaba non è Rössing.</w:t>
      </w:r>
      <w:r>
        <w:rPr>
          <w:rFonts w:ascii="Barlow Semi Condensed" w:cs="Barlow Semi Condensed" w:eastAsia="Barlow Semi Condensed" w:hAnsi="Barlow Semi Condensed"/>
          <w:sz w:val="24"/>
          <w:szCs w:val="24"/>
        </w:rPr>
        <w:t xml:space="preserve"> Il programma di arricchimento sudafricano ebbe sede a Valindaba, presso Pelindaba a ovest di Pretoria, e si alimentò di uranio sudafricano estratto come sottoprodotto dell'oro nel Witwatersrand. La distinzione tecnica e geografica è dirimente e va ripetuta ogni volta: confondere una miniera namibiana con un impianto sudafricano è l'errore che rende inutilizzabile gran parte della letteratura reperibile in rete.</w:t>
      </w:r>
    </w:p>
    <w:p>
      <w:pPr>
        <w:spacing w:after="120" w:line="276"/>
        <w:jc w:val="both"/>
      </w:pPr>
      <w:r>
        <w:rPr>
          <w:rFonts w:ascii="Barlow Semi Condensed" w:cs="Barlow Semi Condensed" w:eastAsia="Barlow Semi Condensed" w:hAnsi="Barlow Semi Condensed"/>
          <w:b/>
          <w:bCs/>
          <w:sz w:val="24"/>
          <w:szCs w:val="24"/>
        </w:rPr>
        <w:t xml:space="preserve">188 · Il sito del Kalahari.</w:t>
      </w:r>
      <w:r>
        <w:rPr>
          <w:rFonts w:ascii="Barlow Semi Condensed" w:cs="Barlow Semi Condensed" w:eastAsia="Barlow Semi Condensed" w:hAnsi="Barlow Semi Condensed"/>
          <w:sz w:val="24"/>
          <w:szCs w:val="24"/>
        </w:rPr>
        <w:t xml:space="preserve"> Nell'agosto 1977 ricognizioni satellitari sovietiche e statunitensi individuarono nel deserto del Kalahari, presso Vastrap, un allestimento interpretato come sito per un esperimento nucleare, e le pressioni diplomatiche ne fecero cessare i lavori. È un fatto pubblico, datato e documentato nelle carte diplomatiche statunitensi declassificate. Non dice nulla sulla provenienza del materiale fissile, e non va adoperato per dedurla.</w:t>
      </w:r>
    </w:p>
    <w:p>
      <w:pPr>
        <w:spacing w:after="120" w:line="276"/>
        <w:jc w:val="both"/>
      </w:pPr>
      <w:r>
        <w:rPr>
          <w:rFonts w:ascii="Barlow Semi Condensed" w:cs="Barlow Semi Condensed" w:eastAsia="Barlow Semi Condensed" w:hAnsi="Barlow Semi Condensed"/>
          <w:b/>
          <w:bCs/>
          <w:sz w:val="24"/>
          <w:szCs w:val="24"/>
        </w:rPr>
        <w:t xml:space="preserve">189 · L'evento Vela del 1979.</w:t>
      </w:r>
      <w:r>
        <w:rPr>
          <w:rFonts w:ascii="Barlow Semi Condensed" w:cs="Barlow Semi Condensed" w:eastAsia="Barlow Semi Condensed" w:hAnsi="Barlow Semi Condensed"/>
          <w:sz w:val="24"/>
          <w:szCs w:val="24"/>
        </w:rPr>
        <w:t xml:space="preserve"> Il 22 settembre 1979 un satellite statunitense della serie Vela registrò nell'Atlantico meridionale un doppio lampo compatibile con un'esplosione nucleare; la commissione scientifica incaricata non giunse a conclusione univoca e la controversia dura da decenni. Va riportata come divergenza irrisolta, non sciolta in una direzione. Gli atti stanno al National Security Archive di Washington e nei fondi declassificati del Dipartimento di Stato.</w:t>
      </w:r>
    </w:p>
    <w:p>
      <w:pPr>
        <w:spacing w:after="120" w:line="276"/>
        <w:jc w:val="both"/>
      </w:pPr>
      <w:r>
        <w:rPr>
          <w:rFonts w:ascii="Barlow Semi Condensed" w:cs="Barlow Semi Condensed" w:eastAsia="Barlow Semi Condensed" w:hAnsi="Barlow Semi Condensed"/>
          <w:b/>
          <w:bCs/>
          <w:sz w:val="24"/>
          <w:szCs w:val="24"/>
        </w:rPr>
        <w:t xml:space="preserve">190 · Vivere in un luogo non è aderire.</w:t>
      </w:r>
      <w:r>
        <w:rPr>
          <w:rFonts w:ascii="Barlow Semi Condensed" w:cs="Barlow Semi Condensed" w:eastAsia="Barlow Semi Condensed" w:hAnsi="Barlow Semi Condensed"/>
          <w:sz w:val="24"/>
          <w:szCs w:val="24"/>
        </w:rPr>
        <w:t xml:space="preserve"> Un bambino che abita in una città mineraria non partecipa a una politica mineraria, e un ingegnere assunto da un'impresa non ne condivide per ciò stesso le committenze. La regola è la medesima che il corpus applica ai propri nodi italiani: la contemporaneità non è prova di nesso e la coabitazione non è concorso. Chi salta questo passaggio non fa storia, fa attribuzione.</w:t>
      </w:r>
    </w:p>
    <w:p>
      <w:pPr>
        <w:spacing w:after="120" w:line="276"/>
        <w:jc w:val="both"/>
      </w:pPr>
      <w:r>
        <w:rPr>
          <w:rFonts w:ascii="Barlow Semi Condensed" w:cs="Barlow Semi Condensed" w:eastAsia="Barlow Semi Condensed" w:hAnsi="Barlow Semi Condensed"/>
          <w:b/>
          <w:bCs/>
          <w:sz w:val="24"/>
          <w:szCs w:val="24"/>
        </w:rPr>
        <w:t xml:space="preserve">191 · Il bersaglio di smentita namibiano.</w:t>
      </w:r>
      <w:r>
        <w:rPr>
          <w:rFonts w:ascii="Barlow Semi Condensed" w:cs="Barlow Semi Condensed" w:eastAsia="Barlow Semi Condensed" w:hAnsi="Barlow Semi Condensed"/>
          <w:sz w:val="24"/>
          <w:szCs w:val="24"/>
        </w:rPr>
        <w:t xml:space="preserve"> La tesi di continuità che quest'opera mette alla prova cadrebbe, per il segmento namibiano, se emergessero documenti che collocano quegli anni di residenza fuori dal cantiere di Rössing, o che attestano un impiego presso committenti estranei al settore estrattivo. Tali documenti si cercano negli stessi luoghi che li confermerebbero, e il ricercatore deve dichiarare in anticipo che cosa accetterebbe come smentita.</w:t>
      </w:r>
    </w:p>
    <w:p>
      <w:pPr>
        <w:spacing w:after="120" w:line="276"/>
        <w:jc w:val="both"/>
      </w:pPr>
      <w:r>
        <w:rPr>
          <w:rFonts w:ascii="Barlow Semi Condensed" w:cs="Barlow Semi Condensed" w:eastAsia="Barlow Semi Condensed" w:hAnsi="Barlow Semi Condensed"/>
          <w:b/>
          <w:bCs/>
          <w:sz w:val="24"/>
          <w:szCs w:val="24"/>
        </w:rPr>
        <w:t xml:space="preserve">192 · La scuola preparatoria di Johannesburg.</w:t>
      </w:r>
      <w:r>
        <w:rPr>
          <w:rFonts w:ascii="Barlow Semi Condensed" w:cs="Barlow Semi Condensed" w:eastAsia="Barlow Semi Condensed" w:hAnsi="Barlow Semi Condensed"/>
          <w:sz w:val="24"/>
          <w:szCs w:val="24"/>
        </w:rPr>
        <w:t xml:space="preserve"> È fatto pubblico, riferito dall'interessato e ripreso dalla biografia di Max Chafkin, la frequenza a Johannesburg di una scuola preparatoria riservata ai bianchi nella seconda metà degli anni Settanta. Il fatto è di per sé neutro, perché nel Sud Africa di allora ogni scuola era razzialmente riservata per legge. Il bersaglio documentale è l'identificazione dell'istituto e la consultazione dei suoi registri d'iscrizione.</w:t>
      </w:r>
    </w:p>
    <w:p>
      <w:pPr>
        <w:spacing w:after="120" w:line="276"/>
        <w:jc w:val="both"/>
      </w:pPr>
      <w:r>
        <w:rPr>
          <w:rFonts w:ascii="Barlow Semi Condensed" w:cs="Barlow Semi Condensed" w:eastAsia="Barlow Semi Condensed" w:hAnsi="Barlow Semi Condensed"/>
          <w:b/>
          <w:bCs/>
          <w:sz w:val="24"/>
          <w:szCs w:val="24"/>
        </w:rPr>
        <w:t xml:space="preserve">193 · I registri scolastici come documento.</w:t>
      </w:r>
      <w:r>
        <w:rPr>
          <w:rFonts w:ascii="Barlow Semi Condensed" w:cs="Barlow Semi Condensed" w:eastAsia="Barlow Semi Condensed" w:hAnsi="Barlow Semi Condensed"/>
          <w:sz w:val="24"/>
          <w:szCs w:val="24"/>
        </w:rPr>
        <w:t xml:space="preserve"> Un registro d'iscrizione attesta date, indirizzo di residenza dichiarato e nome di chi esercita la potestà: è documento anagrafico prima che scolastico. Le scuole private sudafricane conservano archivi propri; quelle pubbliche hanno versato negli archivi provinciali del Transvaal, confluiti nei National Archives of South Africa. La consultazione di dati personali è soggetta a limiti che vanno rispettati e dichiarati per iscritto.</w:t>
      </w:r>
    </w:p>
    <w:p>
      <w:pPr>
        <w:spacing w:after="120" w:line="276"/>
        <w:jc w:val="both"/>
      </w:pPr>
      <w:r>
        <w:rPr>
          <w:rFonts w:ascii="Barlow Semi Condensed" w:cs="Barlow Semi Condensed" w:eastAsia="Barlow Semi Condensed" w:hAnsi="Barlow Semi Condensed"/>
          <w:b/>
          <w:bCs/>
          <w:sz w:val="24"/>
          <w:szCs w:val="24"/>
        </w:rPr>
        <w:t xml:space="preserve">194 · La spesa per allievo.</w:t>
      </w:r>
      <w:r>
        <w:rPr>
          <w:rFonts w:ascii="Barlow Semi Condensed" w:cs="Barlow Semi Condensed" w:eastAsia="Barlow Semi Condensed" w:hAnsi="Barlow Semi Condensed"/>
          <w:sz w:val="24"/>
          <w:szCs w:val="24"/>
        </w:rPr>
        <w:t xml:space="preserve"> La disparità del sistema scolastico non si argomenta, si misura: la spesa pubblica annua per allievo bianco e per allievo africano è pubblicata anno per anno nelle rilevazioni ufficiali e nelle rassegne del South African Institute of Race Relations. Un rapporto numerico datato vale più di dieci aggettivi e consente di collocare con precisione qualunque anno scolastico richiamato dalle serie successive.</w:t>
      </w:r>
    </w:p>
    <w:p>
      <w:pPr>
        <w:spacing w:after="120" w:line="276"/>
        <w:jc w:val="both"/>
      </w:pPr>
      <w:r>
        <w:rPr>
          <w:rFonts w:ascii="Barlow Semi Condensed" w:cs="Barlow Semi Condensed" w:eastAsia="Barlow Semi Condensed" w:hAnsi="Barlow Semi Condensed"/>
          <w:b/>
          <w:bCs/>
          <w:sz w:val="24"/>
          <w:szCs w:val="24"/>
        </w:rPr>
        <w:t xml:space="preserve">195 · Historical Papers a Wits.</w:t>
      </w:r>
      <w:r>
        <w:rPr>
          <w:rFonts w:ascii="Barlow Semi Condensed" w:cs="Barlow Semi Condensed" w:eastAsia="Barlow Semi Condensed" w:hAnsi="Barlow Semi Condensed"/>
          <w:sz w:val="24"/>
          <w:szCs w:val="24"/>
        </w:rPr>
        <w:t xml:space="preserve"> L'Historical Papers Research Archive della University of the Witwatersrand, a Johannesburg, conserva le carte del South African Institute of Race Relations, quelle di numerose organizzazioni antiapartheid e i fascicoli di processi politici. È il maggiore archivio non statale sulla materia ed è in parte digitalizzato. Bersaglio: le annate del Survey of Race Relations corrispondenti agli anni scolastici richiamati da quest'opera.</w:t>
      </w:r>
    </w:p>
    <w:p>
      <w:pPr>
        <w:spacing w:after="120" w:line="276"/>
        <w:jc w:val="both"/>
      </w:pPr>
      <w:r>
        <w:rPr>
          <w:rFonts w:ascii="Barlow Semi Condensed" w:cs="Barlow Semi Condensed" w:eastAsia="Barlow Semi Condensed" w:hAnsi="Barlow Semi Condensed"/>
          <w:b/>
          <w:bCs/>
          <w:sz w:val="24"/>
          <w:szCs w:val="24"/>
        </w:rPr>
        <w:t xml:space="preserve">196 · Il decreto sull'afrikaans del 1974.</w:t>
      </w:r>
      <w:r>
        <w:rPr>
          <w:rFonts w:ascii="Barlow Semi Condensed" w:cs="Barlow Semi Condensed" w:eastAsia="Barlow Semi Condensed" w:hAnsi="Barlow Semi Condensed"/>
          <w:sz w:val="24"/>
          <w:szCs w:val="24"/>
        </w:rPr>
        <w:t xml:space="preserve"> Nel 1974 il Department of Bantu Education impose che metà delle materie nelle scuole africane fosse insegnata in afrikaans. La misura fu amministrativa e non legislativa, ed è documentata dalle circolari del dipartimento: chi ne cerchi il testo non lo troverà in una legge. È una lezione sul rapporto fra norma e amministrazione, e sul fatto che l'atto decisivo talvolta non è quello pubblicato.</w:t>
      </w:r>
    </w:p>
    <w:p>
      <w:pPr>
        <w:spacing w:after="120" w:line="276"/>
        <w:jc w:val="both"/>
      </w:pPr>
      <w:r>
        <w:rPr>
          <w:rFonts w:ascii="Barlow Semi Condensed" w:cs="Barlow Semi Condensed" w:eastAsia="Barlow Semi Condensed" w:hAnsi="Barlow Semi Condensed"/>
          <w:b/>
          <w:bCs/>
          <w:sz w:val="24"/>
          <w:szCs w:val="24"/>
        </w:rPr>
        <w:t xml:space="preserve">197 · Il sedici giugno 1976.</w:t>
      </w:r>
      <w:r>
        <w:rPr>
          <w:rFonts w:ascii="Barlow Semi Condensed" w:cs="Barlow Semi Condensed" w:eastAsia="Barlow Semi Condensed" w:hAnsi="Barlow Semi Condensed"/>
          <w:sz w:val="24"/>
          <w:szCs w:val="24"/>
        </w:rPr>
        <w:t xml:space="preserve"> La manifestazione studentesca di Soweto del 16 giugno 1976 e la repressione che ne seguì aprirono la fase più violenta del decennio e mutarono la percezione internazionale del Paese. La data serve alle altre serie come marcatore cronologico: un anno scolastico johannesburghese si colloca prima o dopo di essa, e la differenza è sostanziale. Fotografie e dispacci d'epoca sono citabili con data certa.</w:t>
      </w:r>
    </w:p>
    <w:p>
      <w:pPr>
        <w:spacing w:after="120" w:line="276"/>
        <w:jc w:val="both"/>
      </w:pPr>
      <w:r>
        <w:rPr>
          <w:rFonts w:ascii="Barlow Semi Condensed" w:cs="Barlow Semi Condensed" w:eastAsia="Barlow Semi Condensed" w:hAnsi="Barlow Semi Condensed"/>
          <w:b/>
          <w:bCs/>
          <w:sz w:val="24"/>
          <w:szCs w:val="24"/>
        </w:rPr>
        <w:t xml:space="preserve">198 · La commissione Cillié.</w:t>
      </w:r>
      <w:r>
        <w:rPr>
          <w:rFonts w:ascii="Barlow Semi Condensed" w:cs="Barlow Semi Condensed" w:eastAsia="Barlow Semi Condensed" w:hAnsi="Barlow Semi Condensed"/>
          <w:sz w:val="24"/>
          <w:szCs w:val="24"/>
        </w:rPr>
        <w:t xml:space="preserve"> La commissione d'inchiesta presieduta dal giudice Petrus Cillié indagò sui disordini iniziati nel giugno 1976 e depositò il proprio rapporto nel 1980, con la ricostruzione ufficiale degli eventi e il computo delle vittime. È fonte di parte, essendo statale, e come tale va pesata: si legge per ciò che lo Stato ammise. Rapporto e atti istruttori sono ai National Archives of South Africa.</w:t>
      </w:r>
    </w:p>
    <w:p>
      <w:pPr>
        <w:spacing w:after="120" w:line="276"/>
        <w:jc w:val="both"/>
      </w:pPr>
      <w:r>
        <w:rPr>
          <w:rFonts w:ascii="Barlow Semi Condensed" w:cs="Barlow Semi Condensed" w:eastAsia="Barlow Semi Condensed" w:hAnsi="Barlow Semi Condensed"/>
          <w:b/>
          <w:bCs/>
          <w:sz w:val="24"/>
          <w:szCs w:val="24"/>
        </w:rPr>
        <w:t xml:space="preserve">199 · La legge del 1979.</w:t>
      </w:r>
      <w:r>
        <w:rPr>
          <w:rFonts w:ascii="Barlow Semi Condensed" w:cs="Barlow Semi Condensed" w:eastAsia="Barlow Semi Condensed" w:hAnsi="Barlow Semi Condensed"/>
          <w:sz w:val="24"/>
          <w:szCs w:val="24"/>
        </w:rPr>
        <w:t xml:space="preserve"> L'Education and Training Act del 1979 sostituì formalmente il Bantu Education Act, cambiando nome al sistema senza smontarne l'impianto separato. È il tipo di riforma nominale che la ricerca deve saper riconoscere: un atto abrogativo non prova un mutamento sostanziale, e il confronto va condotto sui programmi e sui bilanci, non sui titoli. Il testo sta nel Government Gazette del 1979.</w:t>
      </w:r>
    </w:p>
    <w:p>
      <w:pPr>
        <w:spacing w:after="120" w:line="276"/>
        <w:jc w:val="both"/>
      </w:pPr>
      <w:r>
        <w:rPr>
          <w:rFonts w:ascii="Barlow Semi Condensed" w:cs="Barlow Semi Condensed" w:eastAsia="Barlow Semi Condensed" w:hAnsi="Barlow Semi Condensed"/>
          <w:b/>
          <w:bCs/>
          <w:sz w:val="24"/>
          <w:szCs w:val="24"/>
        </w:rPr>
        <w:t xml:space="preserve">200 · La scuola dei genitori.</w:t>
      </w:r>
      <w:r>
        <w:rPr>
          <w:rFonts w:ascii="Barlow Semi Condensed" w:cs="Barlow Semi Condensed" w:eastAsia="Barlow Semi Condensed" w:hAnsi="Barlow Semi Condensed"/>
          <w:sz w:val="24"/>
          <w:szCs w:val="24"/>
        </w:rPr>
        <w:t xml:space="preserve"> L'iscrizione a una scuola è atto dei genitori e non del minore, e in un sistema dove ogni istituto era per legge razzialmente riservato quell'iscrizione non esprime neppure una preferenza. Regola vincolante per l'intera opera: nessun blocco può usare la scuola frequentata da un minore come indizio di adesione a una politica. Il dato si registra come cornice, mai come segno di condotta.</w:t>
      </w:r>
    </w:p>
    <w:p>
      <w:pPr>
        <w:spacing w:after="120" w:line="276"/>
        <w:jc w:val="both"/>
      </w:pPr>
      <w:r>
        <w:rPr>
          <w:rFonts w:ascii="Barlow Semi Condensed" w:cs="Barlow Semi Condensed" w:eastAsia="Barlow Semi Condensed" w:hAnsi="Barlow Semi Condensed"/>
          <w:b/>
          <w:bCs/>
          <w:sz w:val="24"/>
          <w:szCs w:val="24"/>
        </w:rPr>
        <w:t xml:space="preserve">201 · Il Defence Act del 1957.</w:t>
      </w:r>
      <w:r>
        <w:rPr>
          <w:rFonts w:ascii="Barlow Semi Condensed" w:cs="Barlow Semi Condensed" w:eastAsia="Barlow Semi Condensed" w:hAnsi="Barlow Semi Condensed"/>
          <w:sz w:val="24"/>
          <w:szCs w:val="24"/>
        </w:rPr>
        <w:t xml:space="preserve"> Il Defence Act No. 44 del 1957 è la base legale del servizio militare sudafricano e fu emendato ripetutamente per estendere gli obblighi. Testo consolidato e modifiche stanno nel Government Gazette. Prima di qualunque affermazione riguardante un singolo va accertato quale versione dell'atto fosse vigente nell'anno considerato: la disciplina cambiò più volte fra il 1967 e il 1983, e le differenze sono rilevanti.</w:t>
      </w:r>
    </w:p>
    <w:p>
      <w:pPr>
        <w:spacing w:after="120" w:line="276"/>
        <w:jc w:val="both"/>
      </w:pPr>
      <w:r>
        <w:rPr>
          <w:rFonts w:ascii="Barlow Semi Condensed" w:cs="Barlow Semi Condensed" w:eastAsia="Barlow Semi Condensed" w:hAnsi="Barlow Semi Condensed"/>
          <w:b/>
          <w:bCs/>
          <w:sz w:val="24"/>
          <w:szCs w:val="24"/>
        </w:rPr>
        <w:t xml:space="preserve">202 · La coscrizione dei bianchi.</w:t>
      </w:r>
      <w:r>
        <w:rPr>
          <w:rFonts w:ascii="Barlow Semi Condensed" w:cs="Barlow Semi Condensed" w:eastAsia="Barlow Semi Condensed" w:hAnsi="Barlow Semi Condensed"/>
          <w:sz w:val="24"/>
          <w:szCs w:val="24"/>
        </w:rPr>
        <w:t xml:space="preserve"> Dal 1967 il servizio militare fu obbligatorio per i soli maschi bianchi sudafricani, dapprima per sorteggio e dal 1972 in forma generalizzata, con richiami periodici successivi al servizio iniziale. La selettività razziale dell'obbligo è essa stessa un tratto dell'ordinamento e va nominata. Circolari di chiamata e ruoli sono conservati al Department of Defence Documentation Centre, a Pretoria.</w:t>
      </w:r>
    </w:p>
    <w:p>
      <w:pPr>
        <w:spacing w:after="120" w:line="276"/>
        <w:jc w:val="both"/>
      </w:pPr>
      <w:r>
        <w:rPr>
          <w:rFonts w:ascii="Barlow Semi Condensed" w:cs="Barlow Semi Condensed" w:eastAsia="Barlow Semi Condensed" w:hAnsi="Barlow Semi Condensed"/>
          <w:b/>
          <w:bCs/>
          <w:sz w:val="24"/>
          <w:szCs w:val="24"/>
        </w:rPr>
        <w:t xml:space="preserve">203 · I due anni dal 1977.</w:t>
      </w:r>
      <w:r>
        <w:rPr>
          <w:rFonts w:ascii="Barlow Semi Condensed" w:cs="Barlow Semi Condensed" w:eastAsia="Barlow Semi Condensed" w:hAnsi="Barlow Semi Condensed"/>
          <w:sz w:val="24"/>
          <w:szCs w:val="24"/>
        </w:rPr>
        <w:t xml:space="preserve"> Nel 1977 la durata del servizio iniziale fu portata a due anni, seguiti da un ciclo di richiami estensibile per un decennio. La riforma coincide con l'intensificarsi del conflitto al confine settentrionale ed è il dato che rende il servizio militare una porzione lunga della biografia di un'intera coorte maschile bianca. Gli atti normativi stanno nel Government Gazette del 1977.</w:t>
      </w:r>
    </w:p>
    <w:p>
      <w:pPr>
        <w:spacing w:after="120" w:line="276"/>
        <w:jc w:val="both"/>
      </w:pPr>
      <w:r>
        <w:rPr>
          <w:rFonts w:ascii="Barlow Semi Condensed" w:cs="Barlow Semi Condensed" w:eastAsia="Barlow Semi Condensed" w:hAnsi="Barlow Semi Condensed"/>
          <w:b/>
          <w:bCs/>
          <w:sz w:val="24"/>
          <w:szCs w:val="24"/>
        </w:rPr>
        <w:t xml:space="preserve">204 · La guerra di confine.</w:t>
      </w:r>
      <w:r>
        <w:rPr>
          <w:rFonts w:ascii="Barlow Semi Condensed" w:cs="Barlow Semi Condensed" w:eastAsia="Barlow Semi Condensed" w:hAnsi="Barlow Semi Condensed"/>
          <w:sz w:val="24"/>
          <w:szCs w:val="24"/>
        </w:rPr>
        <w:t xml:space="preserve"> Il conflitto combattuto dal 1966 al 1989 nel nord dell'Africa del Sud-Ovest e nell'Angola meridionale è chiamato Border War dalla storiografia sudafricana e guerra di liberazione da quella namibiana: due nomi per il medesimo oggetto, e la scelta del nome dichiara la fonte. Gli archivi militari sudafricani di Pretoria e i fondi del movimento di liberazione in Namibia vanno consultati entrambi.</w:t>
      </w:r>
    </w:p>
    <w:p>
      <w:pPr>
        <w:spacing w:after="120" w:line="276"/>
        <w:jc w:val="both"/>
      </w:pPr>
      <w:r>
        <w:rPr>
          <w:rFonts w:ascii="Barlow Semi Condensed" w:cs="Barlow Semi Condensed" w:eastAsia="Barlow Semi Condensed" w:hAnsi="Barlow Semi Condensed"/>
          <w:b/>
          <w:bCs/>
          <w:sz w:val="24"/>
          <w:szCs w:val="24"/>
        </w:rPr>
        <w:t xml:space="preserve">205 · L'operazione Savannah del 1975.</w:t>
      </w:r>
      <w:r>
        <w:rPr>
          <w:rFonts w:ascii="Barlow Semi Condensed" w:cs="Barlow Semi Condensed" w:eastAsia="Barlow Semi Condensed" w:hAnsi="Barlow Semi Condensed"/>
          <w:sz w:val="24"/>
          <w:szCs w:val="24"/>
        </w:rPr>
        <w:t xml:space="preserve"> Fra l'ottobre 1975 e il marzo 1976 forze sudafricane condussero in Angola l'operazione Savannah, tenuta nascosta per mesi all'opinione pubblica interna. È il precedente che spiega perché la documentazione militare del periodo sia frammentaria e a lungo classificata. I fascicoli stanno al Department of Defence Documentation Centre; le carte diplomatiche corrispondenti nei fondi statunitensi declassificati, già adoperati dal corpus per altri nodi.</w:t>
      </w:r>
    </w:p>
    <w:p>
      <w:pPr>
        <w:spacing w:after="120" w:line="276"/>
        <w:jc w:val="both"/>
      </w:pPr>
      <w:r>
        <w:rPr>
          <w:rFonts w:ascii="Barlow Semi Condensed" w:cs="Barlow Semi Condensed" w:eastAsia="Barlow Semi Condensed" w:hAnsi="Barlow Semi Condensed"/>
          <w:b/>
          <w:bCs/>
          <w:sz w:val="24"/>
          <w:szCs w:val="24"/>
        </w:rPr>
        <w:t xml:space="preserve">206 · SWATF e Koevoet.</w:t>
      </w:r>
      <w:r>
        <w:rPr>
          <w:rFonts w:ascii="Barlow Semi Condensed" w:cs="Barlow Semi Condensed" w:eastAsia="Barlow Semi Condensed" w:hAnsi="Barlow Semi Condensed"/>
          <w:sz w:val="24"/>
          <w:szCs w:val="24"/>
        </w:rPr>
        <w:t xml:space="preserve"> Dal 1980 operarono nel territorio la South West Africa Territory Force e l'unità di polizia controinsurrezionale nota come Koevoet, oggetto di contestazioni documentate in sede internazionale. Le loro carte, ove sopravvissute, si dividono fra Pretoria e Windhoek. Nessun nome individuale entra in quest'opera in relazione a quelle unità in assenza di un atto giudiziario definitivo che lo riguardi personalmente.</w:t>
      </w:r>
    </w:p>
    <w:p>
      <w:pPr>
        <w:spacing w:after="120" w:line="276"/>
        <w:jc w:val="both"/>
      </w:pPr>
      <w:r>
        <w:rPr>
          <w:rFonts w:ascii="Barlow Semi Condensed" w:cs="Barlow Semi Condensed" w:eastAsia="Barlow Semi Condensed" w:hAnsi="Barlow Semi Condensed"/>
          <w:b/>
          <w:bCs/>
          <w:sz w:val="24"/>
          <w:szCs w:val="24"/>
        </w:rPr>
        <w:t xml:space="preserve">207 · L'obiezione e i sei anni.</w:t>
      </w:r>
      <w:r>
        <w:rPr>
          <w:rFonts w:ascii="Barlow Semi Condensed" w:cs="Barlow Semi Condensed" w:eastAsia="Barlow Semi Condensed" w:hAnsi="Barlow Semi Condensed"/>
          <w:sz w:val="24"/>
          <w:szCs w:val="24"/>
        </w:rPr>
        <w:t xml:space="preserve"> Il Defence Amendment Act del 1983 riconobbe l'obiezione di coscienza di matrice religiosa istituendo un servizio civile alternativo di durata assai maggiore, sei anni, e mantenne la pena detentiva negli altri casi. Il regime dell'obiezione è dunque documentato e datato: chi lo richiami deve dire quale anno considera. Testo e lavori preparatori nel Government Gazette e nell'Hansard sudafricano.</w:t>
      </w:r>
    </w:p>
    <w:p>
      <w:pPr>
        <w:spacing w:after="120" w:line="276"/>
        <w:jc w:val="both"/>
      </w:pPr>
      <w:r>
        <w:rPr>
          <w:rFonts w:ascii="Barlow Semi Condensed" w:cs="Barlow Semi Condensed" w:eastAsia="Barlow Semi Condensed" w:hAnsi="Barlow Semi Condensed"/>
          <w:b/>
          <w:bCs/>
          <w:sz w:val="24"/>
          <w:szCs w:val="24"/>
        </w:rPr>
        <w:t xml:space="preserve">208 · La End Conscription Campaign.</w:t>
      </w:r>
      <w:r>
        <w:rPr>
          <w:rFonts w:ascii="Barlow Semi Condensed" w:cs="Barlow Semi Condensed" w:eastAsia="Barlow Semi Condensed" w:hAnsi="Barlow Semi Condensed"/>
          <w:sz w:val="24"/>
          <w:szCs w:val="24"/>
        </w:rPr>
        <w:t xml:space="preserve"> La End Conscription Campaign, nata nel 1983, condusse una campagna pubblica contro la coscrizione e fu messa al bando nel 1988. Le sue carte sono conservate all'Historical Papers di Wits e al South African History Archive. Sono la fonte migliore sul numero e sul profilo di chi rifiutò la leva, e permettono di misurare un fenomeno che le fonti statali contavano per difetto.</w:t>
      </w:r>
    </w:p>
    <w:p>
      <w:pPr>
        <w:spacing w:after="120" w:line="276"/>
        <w:jc w:val="both"/>
      </w:pPr>
      <w:r>
        <w:rPr>
          <w:rFonts w:ascii="Barlow Semi Condensed" w:cs="Barlow Semi Condensed" w:eastAsia="Barlow Semi Condensed" w:hAnsi="Barlow Semi Condensed"/>
          <w:b/>
          <w:bCs/>
          <w:sz w:val="24"/>
          <w:szCs w:val="24"/>
        </w:rPr>
        <w:t xml:space="preserve">209 · L'emigrazione come uscita.</w:t>
      </w:r>
      <w:r>
        <w:rPr>
          <w:rFonts w:ascii="Barlow Semi Condensed" w:cs="Barlow Semi Condensed" w:eastAsia="Barlow Semi Condensed" w:hAnsi="Barlow Semi Condensed"/>
          <w:sz w:val="24"/>
          <w:szCs w:val="24"/>
        </w:rPr>
        <w:t xml:space="preserve"> Una parte della coorte soggetta a leva lasciò il Paese, e l'emigrazione dei giovani bianchi negli anni Ottanta è tema documentato nelle statistiche ufficiali sui movimenti migratori e nella stampa dell'epoca. È un dato aggregato e come tale va adoperato: da una statistica non si ricava la scelta di un individuo, e nessun blocco di quest'opera compirà quel passaggio.</w:t>
      </w:r>
    </w:p>
    <w:p>
      <w:pPr>
        <w:spacing w:after="120" w:line="276"/>
        <w:jc w:val="both"/>
      </w:pPr>
      <w:r>
        <w:rPr>
          <w:rFonts w:ascii="Barlow Semi Condensed" w:cs="Barlow Semi Condensed" w:eastAsia="Barlow Semi Condensed" w:hAnsi="Barlow Semi Condensed"/>
          <w:b/>
          <w:bCs/>
          <w:sz w:val="24"/>
          <w:szCs w:val="24"/>
        </w:rPr>
        <w:t xml:space="preserve">210 · Il centro documentale della Difesa.</w:t>
      </w:r>
      <w:r>
        <w:rPr>
          <w:rFonts w:ascii="Barlow Semi Condensed" w:cs="Barlow Semi Condensed" w:eastAsia="Barlow Semi Condensed" w:hAnsi="Barlow Semi Condensed"/>
          <w:sz w:val="24"/>
          <w:szCs w:val="24"/>
        </w:rPr>
        <w:t xml:space="preserve"> Il Department of Defence Documentation Centre di Pretoria conserva i fascicoli personali del servizio militare, l'archivio della South African Defence Force e le carte operative. L'accesso ai dati personali è regolato e subordinato ad autorizzazione, e questo limite va dichiarato per iscritto in ogni richiesta. È la sede che chiuderebbe qualunque quesito sulla leva, e l'unica: le fonti in rete non lo chiudono.</w:t>
      </w:r>
    </w:p>
    <w:p>
      <w:pPr>
        <w:spacing w:after="120" w:line="276"/>
        <w:jc w:val="both"/>
      </w:pPr>
      <w:r>
        <w:rPr>
          <w:rFonts w:ascii="Barlow Semi Condensed" w:cs="Barlow Semi Condensed" w:eastAsia="Barlow Semi Condensed" w:hAnsi="Barlow Semi Condensed"/>
          <w:b/>
          <w:bCs/>
          <w:sz w:val="24"/>
          <w:szCs w:val="24"/>
        </w:rPr>
        <w:t xml:space="preserve">211 · La cittadinanza decide la leva.</w:t>
      </w:r>
      <w:r>
        <w:rPr>
          <w:rFonts w:ascii="Barlow Semi Condensed" w:cs="Barlow Semi Condensed" w:eastAsia="Barlow Semi Condensed" w:hAnsi="Barlow Semi Condensed"/>
          <w:sz w:val="24"/>
          <w:szCs w:val="24"/>
        </w:rPr>
        <w:t xml:space="preserve"> L'obbligo di leva sudafricano gravava sui cittadini sudafricani; per chi era cittadino di altro Stato, o residente temporaneo, la posizione era diversa e va accertata sui documenti di cittadinanza prima di ogni ragionamento. Regola operativa: nessun blocco può presumere il servizio militare o l'esenzione a partire dall'anno di nascita e dal luogo di residenza. Il passaporto viene prima dell'inferenza.</w:t>
      </w:r>
    </w:p>
    <w:p>
      <w:pPr>
        <w:spacing w:after="120" w:line="276"/>
        <w:jc w:val="both"/>
      </w:pPr>
      <w:r>
        <w:rPr>
          <w:rFonts w:ascii="Barlow Semi Condensed" w:cs="Barlow Semi Condensed" w:eastAsia="Barlow Semi Condensed" w:hAnsi="Barlow Semi Condensed"/>
          <w:b/>
          <w:bCs/>
          <w:sz w:val="24"/>
          <w:szCs w:val="24"/>
        </w:rPr>
        <w:t xml:space="preserve">212 · Servizio militare non è condotta.</w:t>
      </w:r>
      <w:r>
        <w:rPr>
          <w:rFonts w:ascii="Barlow Semi Condensed" w:cs="Barlow Semi Condensed" w:eastAsia="Barlow Semi Condensed" w:hAnsi="Barlow Semi Condensed"/>
          <w:sz w:val="24"/>
          <w:szCs w:val="24"/>
        </w:rPr>
        <w:t xml:space="preserve"> Adempiere a un obbligo di legge non è una condotta imputabile, e sottrarvisi non è una virtù automatica: entrambe le posizioni si registrano come fatti e non come giudizi. La regola serve a impedire l'uso più diffuso di questa materia nella polemica corrente, che consiste nel trattare un dato anagrafico come una presa di posizione politica accertata retrospettivamente.</w:t>
      </w:r>
    </w:p>
    <w:p>
      <w:pPr>
        <w:spacing w:after="120" w:line="276"/>
        <w:jc w:val="both"/>
      </w:pPr>
      <w:r>
        <w:rPr>
          <w:rFonts w:ascii="Barlow Semi Condensed" w:cs="Barlow Semi Condensed" w:eastAsia="Barlow Semi Condensed" w:hAnsi="Barlow Semi Condensed"/>
          <w:b/>
          <w:bCs/>
          <w:sz w:val="24"/>
          <w:szCs w:val="24"/>
        </w:rPr>
        <w:t xml:space="preserve">213 · La legge istitutiva della Commissione.</w:t>
      </w:r>
      <w:r>
        <w:rPr>
          <w:rFonts w:ascii="Barlow Semi Condensed" w:cs="Barlow Semi Condensed" w:eastAsia="Barlow Semi Condensed" w:hAnsi="Barlow Semi Condensed"/>
          <w:sz w:val="24"/>
          <w:szCs w:val="24"/>
        </w:rPr>
        <w:t xml:space="preserve"> Il Promotion of National Unity and Reconciliation Act No. 34 del 1995 istituì la Truth and Reconciliation Commission con tre comitati: violazioni dei diritti umani, amnistia, riparazione e riabilitazione. Il testo sta nel Government Gazette del 1995. Ogni citazione della Commissione passa qui per la legge istitutiva, perché sono i suoi poteri a definire che cosa le conclusioni possano e non possano provare.</w:t>
      </w:r>
    </w:p>
    <w:p>
      <w:pPr>
        <w:spacing w:after="120" w:line="276"/>
        <w:jc w:val="both"/>
      </w:pPr>
      <w:r>
        <w:rPr>
          <w:rFonts w:ascii="Barlow Semi Condensed" w:cs="Barlow Semi Condensed" w:eastAsia="Barlow Semi Condensed" w:hAnsi="Barlow Semi Condensed"/>
          <w:b/>
          <w:bCs/>
          <w:sz w:val="24"/>
          <w:szCs w:val="24"/>
        </w:rPr>
        <w:t xml:space="preserve">214 · I sette volumi.</w:t>
      </w:r>
      <w:r>
        <w:rPr>
          <w:rFonts w:ascii="Barlow Semi Condensed" w:cs="Barlow Semi Condensed" w:eastAsia="Barlow Semi Condensed" w:hAnsi="Barlow Semi Condensed"/>
          <w:sz w:val="24"/>
          <w:szCs w:val="24"/>
        </w:rPr>
        <w:t xml:space="preserve"> Cinque volumi furono pubblicati nell'ottobre 1998 e due ulteriori nel marzo 2003, questi dedicati soprattutto alle domande di amnistia. È opera pubblica, integralmente disponibile, e va citata per volume, capitolo e paragrafo come qualunque atto. Chi la richiama in blocco, senza segnatura interna, non l'ha consultata: è un test di serietà applicabile a ogni fonte secondaria che se ne serva.</w:t>
      </w:r>
    </w:p>
    <w:p>
      <w:pPr>
        <w:spacing w:after="120" w:line="276"/>
        <w:jc w:val="both"/>
      </w:pPr>
      <w:r>
        <w:rPr>
          <w:rFonts w:ascii="Barlow Semi Condensed" w:cs="Barlow Semi Condensed" w:eastAsia="Barlow Semi Condensed" w:hAnsi="Barlow Semi Condensed"/>
          <w:b/>
          <w:bCs/>
          <w:sz w:val="24"/>
          <w:szCs w:val="24"/>
        </w:rPr>
        <w:t xml:space="preserve">215 · L'udienza sul settore economico.</w:t>
      </w:r>
      <w:r>
        <w:rPr>
          <w:rFonts w:ascii="Barlow Semi Condensed" w:cs="Barlow Semi Condensed" w:eastAsia="Barlow Semi Condensed" w:hAnsi="Barlow Semi Condensed"/>
          <w:sz w:val="24"/>
          <w:szCs w:val="24"/>
        </w:rPr>
        <w:t xml:space="preserve"> Nel novembre 1997 la Commissione tenne a Johannesburg udienze istituzionali sul settore economico, con memorie depositate da associazioni imprenditoriali, sindacati e singole imprese. Trascrizioni e memorie sono pubbliche e costituiscono la fonte più diretta su come il mondo degli affari raccontò se stesso alla fine del regime. Bersaglio: le memorie del comparto estrattivo, lette integralmente e non per estratti altrui.</w:t>
      </w:r>
    </w:p>
    <w:p>
      <w:pPr>
        <w:spacing w:after="120" w:line="276"/>
        <w:jc w:val="both"/>
      </w:pPr>
      <w:r>
        <w:rPr>
          <w:rFonts w:ascii="Barlow Semi Condensed" w:cs="Barlow Semi Condensed" w:eastAsia="Barlow Semi Condensed" w:hAnsi="Barlow Semi Condensed"/>
          <w:b/>
          <w:bCs/>
          <w:sz w:val="24"/>
          <w:szCs w:val="24"/>
        </w:rPr>
        <w:t xml:space="preserve">216 · Le miniere davanti alla Commissione.</w:t>
      </w:r>
      <w:r>
        <w:rPr>
          <w:rFonts w:ascii="Barlow Semi Condensed" w:cs="Barlow Semi Condensed" w:eastAsia="Barlow Semi Condensed" w:hAnsi="Barlow Semi Condensed"/>
          <w:sz w:val="24"/>
          <w:szCs w:val="24"/>
        </w:rPr>
        <w:t xml:space="preserve"> Il volume quarto del rapporto dedica al settore economico un capitolo che affronta il sistema del lavoro migrante, gli alloggi collettivi e il rapporto fra industria mineraria e ordinamento razziale. È il luogo dove la cornice istituzionale e quella economica di quest'opera si toccano documentalmente. La lettura va condotta sul testo originale inglese in edizione ufficiale, mai su sintesi giornalistiche di seconda mano.</w:t>
      </w:r>
    </w:p>
    <w:p>
      <w:pPr>
        <w:spacing w:after="120" w:line="276"/>
        <w:jc w:val="both"/>
      </w:pPr>
      <w:r>
        <w:rPr>
          <w:rFonts w:ascii="Barlow Semi Condensed" w:cs="Barlow Semi Condensed" w:eastAsia="Barlow Semi Condensed" w:hAnsi="Barlow Semi Condensed"/>
          <w:b/>
          <w:bCs/>
          <w:sz w:val="24"/>
          <w:szCs w:val="24"/>
        </w:rPr>
        <w:t xml:space="preserve">217 · I gradi d'implicazione.</w:t>
      </w:r>
      <w:r>
        <w:rPr>
          <w:rFonts w:ascii="Barlow Semi Condensed" w:cs="Barlow Semi Condensed" w:eastAsia="Barlow Semi Condensed" w:hAnsi="Barlow Semi Condensed"/>
          <w:sz w:val="24"/>
          <w:szCs w:val="24"/>
        </w:rPr>
        <w:t xml:space="preserve"> La Commissione distinse fra un coinvolgimento di primo ordine, consistente nell'aver contribuito direttamente a formulare politiche repressive, e forme indirette derivanti dal solo operare dentro il sistema. La distinzione è la migliore formulazione disponibile del problema che quest'opera affronta, e va adoperata con la sua fonte: proviene da un organo di verità e non da un tribunale, e questo ne fissa il peso.</w:t>
      </w:r>
    </w:p>
    <w:p>
      <w:pPr>
        <w:spacing w:after="120" w:line="276"/>
        <w:jc w:val="both"/>
      </w:pPr>
      <w:r>
        <w:rPr>
          <w:rFonts w:ascii="Barlow Semi Condensed" w:cs="Barlow Semi Condensed" w:eastAsia="Barlow Semi Condensed" w:hAnsi="Barlow Semi Condensed"/>
          <w:b/>
          <w:bCs/>
          <w:sz w:val="24"/>
          <w:szCs w:val="24"/>
        </w:rPr>
        <w:t xml:space="preserve">218 · Amnistia non è assoluzione.</w:t>
      </w:r>
      <w:r>
        <w:rPr>
          <w:rFonts w:ascii="Barlow Semi Condensed" w:cs="Barlow Semi Condensed" w:eastAsia="Barlow Semi Condensed" w:hAnsi="Barlow Semi Condensed"/>
          <w:sz w:val="24"/>
          <w:szCs w:val="24"/>
        </w:rPr>
        <w:t xml:space="preserve"> Un'amnistia concessa dalla Commissione presupponeva la confessione piena di un fatto ed estingueva la responsabilità: non equivale a un'assoluzione e neppure a una condanna. Simmetricamente, una constatazione della Commissione non è un accertamento penale. La regola vale per tutto il corpus, che si ferma al giudicato e non promuove a colpevolezza ciò che nessun tribunale ha mai stabilito.</w:t>
      </w:r>
    </w:p>
    <w:p>
      <w:pPr>
        <w:spacing w:after="120" w:line="276"/>
        <w:jc w:val="both"/>
      </w:pPr>
      <w:r>
        <w:rPr>
          <w:rFonts w:ascii="Barlow Semi Condensed" w:cs="Barlow Semi Condensed" w:eastAsia="Barlow Semi Condensed" w:hAnsi="Barlow Semi Condensed"/>
          <w:b/>
          <w:bCs/>
          <w:sz w:val="24"/>
          <w:szCs w:val="24"/>
        </w:rPr>
        <w:t xml:space="preserve">219 · Gli archivi della Commissione.</w:t>
      </w:r>
      <w:r>
        <w:rPr>
          <w:rFonts w:ascii="Barlow Semi Condensed" w:cs="Barlow Semi Condensed" w:eastAsia="Barlow Semi Condensed" w:hAnsi="Barlow Semi Condensed"/>
          <w:sz w:val="24"/>
          <w:szCs w:val="24"/>
        </w:rPr>
        <w:t xml:space="preserve"> Le carte della Truth and Reconciliation Commission sono depositate ai National Archives of South Africa, a Pretoria; il South African History Archive di Johannesburg ne ha ottenuto quote consistenti mediante richieste fondate sulla Promotion of Access to Information Act del 2000 e ne cura la consultabilità. Bersaglio procedurale: il censimento di ciò che resta non consultabile e delle ragioni addotte per negarlo.</w:t>
      </w:r>
    </w:p>
    <w:p>
      <w:pPr>
        <w:spacing w:after="120" w:line="276"/>
        <w:jc w:val="both"/>
      </w:pPr>
      <w:r>
        <w:rPr>
          <w:rFonts w:ascii="Barlow Semi Condensed" w:cs="Barlow Semi Condensed" w:eastAsia="Barlow Semi Condensed" w:hAnsi="Barlow Semi Condensed"/>
          <w:b/>
          <w:bCs/>
          <w:sz w:val="24"/>
          <w:szCs w:val="24"/>
        </w:rPr>
        <w:t xml:space="preserve">220 · La Namibia fuori dalla giurisdizione.</w:t>
      </w:r>
      <w:r>
        <w:rPr>
          <w:rFonts w:ascii="Barlow Semi Condensed" w:cs="Barlow Semi Condensed" w:eastAsia="Barlow Semi Condensed" w:hAnsi="Barlow Semi Condensed"/>
          <w:sz w:val="24"/>
          <w:szCs w:val="24"/>
        </w:rPr>
        <w:t xml:space="preserve"> La Commissione sudafricana ebbe competenza sulle violazioni commesse nel territorio del Sud Africa e su alcune all'estero riferibili a strutture sudafricane, ma non condusse sull'Africa del Sud-Ovest un'inchiesta paragonabile a quella interna. Il vuoto è uno Stato Zero di grande estensione e va scritto come tale: sull'occupazione namibiana non esiste un corpo testimoniale equivalente a quello sudafricano.</w:t>
      </w:r>
    </w:p>
    <w:p>
      <w:pPr>
        <w:spacing w:after="120" w:line="276"/>
        <w:jc w:val="both"/>
      </w:pPr>
      <w:r>
        <w:rPr>
          <w:rFonts w:ascii="Barlow Semi Condensed" w:cs="Barlow Semi Condensed" w:eastAsia="Barlow Semi Condensed" w:hAnsi="Barlow Semi Condensed"/>
          <w:b/>
          <w:bCs/>
          <w:sz w:val="24"/>
          <w:szCs w:val="24"/>
        </w:rPr>
        <w:t xml:space="preserve">221 · Il silenzio namibiano.</w:t>
      </w:r>
      <w:r>
        <w:rPr>
          <w:rFonts w:ascii="Barlow Semi Condensed" w:cs="Barlow Semi Condensed" w:eastAsia="Barlow Semi Condensed" w:hAnsi="Barlow Semi Condensed"/>
          <w:sz w:val="24"/>
          <w:szCs w:val="24"/>
        </w:rPr>
        <w:t xml:space="preserve"> La Namibia indipendente non istituì una commissione per la verità, e la questione dei detenuti nei campi del movimento di liberazione in Angola e Zambia restò materia di iniziative associative private anziché di inchiesta pubblica. La divergenza fra le due memorie nazionali si riporta e non si scioglie. Le fonti disponibili sono di parte e vanno pesate dichiarandone la natura.</w:t>
      </w:r>
    </w:p>
    <w:p>
      <w:pPr>
        <w:spacing w:after="120" w:line="276"/>
        <w:jc w:val="both"/>
      </w:pPr>
      <w:r>
        <w:rPr>
          <w:rFonts w:ascii="Barlow Semi Condensed" w:cs="Barlow Semi Condensed" w:eastAsia="Barlow Semi Condensed" w:hAnsi="Barlow Semi Condensed"/>
          <w:b/>
          <w:bCs/>
          <w:sz w:val="24"/>
          <w:szCs w:val="24"/>
        </w:rPr>
        <w:t xml:space="preserve">222 · Il ministero degli Esteri come fondo.</w:t>
      </w:r>
      <w:r>
        <w:rPr>
          <w:rFonts w:ascii="Barlow Semi Condensed" w:cs="Barlow Semi Condensed" w:eastAsia="Barlow Semi Condensed" w:hAnsi="Barlow Semi Condensed"/>
          <w:sz w:val="24"/>
          <w:szCs w:val="24"/>
        </w:rPr>
        <w:t xml:space="preserve"> La corrispondenza del Department of Foreign Affairs sudafricano è stata versata ai National Archives of South Africa, classificata con la sigla BTS e ordinata per Paese e per organizzazione internazionale. È la sede naturale di ogni quesito sulla diplomazia di Pretoria fra il 1977 e il 1994, fascicoli sulle Nazioni Unite e sul negoziato namibiano compresi. La comunicabilità segue la legge archivistica del 1996.</w:t>
      </w:r>
    </w:p>
    <w:p>
      <w:pPr>
        <w:spacing w:after="120" w:line="276"/>
        <w:jc w:val="both"/>
      </w:pPr>
      <w:r>
        <w:rPr>
          <w:rFonts w:ascii="Barlow Semi Condensed" w:cs="Barlow Semi Condensed" w:eastAsia="Barlow Semi Condensed" w:hAnsi="Barlow Semi Condensed"/>
          <w:b/>
          <w:bCs/>
          <w:sz w:val="24"/>
          <w:szCs w:val="24"/>
        </w:rPr>
        <w:t xml:space="preserve">223 · I due Botha non sono parenti (serie III).</w:t>
      </w:r>
      <w:r>
        <w:rPr>
          <w:rFonts w:ascii="Barlow Semi Condensed" w:cs="Barlow Semi Condensed" w:eastAsia="Barlow Semi Condensed" w:hAnsi="Barlow Semi Condensed"/>
          <w:sz w:val="24"/>
          <w:szCs w:val="24"/>
        </w:rPr>
        <w:t xml:space="preserve"> Roelof Frederik Botha, detto Pik, ministro degli Esteri dal 1977 al 1994 e poi ministro delle Miniere e dell'Energia nel primo governo Mandela, non era parente di Pieter Willem Botha, capo dello Stato. La confusione fra i due è l'errore più diffuso su questa materia e falsifica ogni ricostruzione che vi incorra. Va segnalata ogni volta che una fonte la commette, con citazione esatta.</w:t>
      </w:r>
    </w:p>
    <w:p>
      <w:pPr>
        <w:spacing w:after="120" w:line="276"/>
        <w:jc w:val="both"/>
      </w:pPr>
      <w:r>
        <w:rPr>
          <w:rFonts w:ascii="Barlow Semi Condensed" w:cs="Barlow Semi Condensed" w:eastAsia="Barlow Semi Condensed" w:hAnsi="Barlow Semi Condensed"/>
          <w:b/>
          <w:bCs/>
          <w:sz w:val="24"/>
          <w:szCs w:val="24"/>
        </w:rPr>
        <w:t xml:space="preserve">224 · Le credenziali respinte.</w:t>
      </w:r>
      <w:r>
        <w:rPr>
          <w:rFonts w:ascii="Barlow Semi Condensed" w:cs="Barlow Semi Condensed" w:eastAsia="Barlow Semi Condensed" w:hAnsi="Barlow Semi Condensed"/>
          <w:sz w:val="24"/>
          <w:szCs w:val="24"/>
        </w:rPr>
        <w:t xml:space="preserve"> Dal 1974 l'Assemblea Generale rifiutò di accettare le credenziali della delegazione sudafricana, escludendo di fatto Pretoria dai propri lavori per un ventennio senza però espellerla dall'Organizzazione. La distinzione fra esclusione dai lavori ed espulsione è tecnica e sostanziale, e quasi sempre trascurata. Gli atti della commissione di verifica dei poteri stanno nei documenti ufficiali dell'Assemblea, consultabili per sessione.</w:t>
      </w:r>
    </w:p>
    <w:p>
      <w:pPr>
        <w:spacing w:after="120" w:line="276"/>
        <w:jc w:val="both"/>
      </w:pPr>
      <w:r>
        <w:rPr>
          <w:rFonts w:ascii="Barlow Semi Condensed" w:cs="Barlow Semi Condensed" w:eastAsia="Barlow Semi Condensed" w:hAnsi="Barlow Semi Condensed"/>
          <w:b/>
          <w:bCs/>
          <w:sz w:val="24"/>
          <w:szCs w:val="24"/>
        </w:rPr>
        <w:t xml:space="preserve">225 · L'embargo del 1977.</w:t>
      </w:r>
      <w:r>
        <w:rPr>
          <w:rFonts w:ascii="Barlow Semi Condensed" w:cs="Barlow Semi Condensed" w:eastAsia="Barlow Semi Condensed" w:hAnsi="Barlow Semi Condensed"/>
          <w:sz w:val="24"/>
          <w:szCs w:val="24"/>
        </w:rPr>
        <w:t xml:space="preserve"> Con la risoluzione 418 del 4 novembre 1977 il Consiglio di Sicurezza impose un embargo obbligatorio sulle armi, primo provvedimento vincolante del capitolo settimo adottato contro uno Stato membro. Le sanzioni economiche restarono invece volontarie fino alle legislazioni nazionali degli anni Ottanta. La distinzione fra obbligatorio e raccomandato governa l'intera materia e va sempre esplicitata parlando di sanzioni contro il Sud Africa.</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quarta — I lignaggi: parentele documentate e parentele supposte</w:t>
      </w:r>
    </w:p>
    <w:p>
      <w:pPr>
        <w:spacing w:after="120" w:line="276"/>
        <w:jc w:val="both"/>
      </w:pPr>
      <w:r>
        <w:rPr>
          <w:rFonts w:ascii="Barlow Semi Condensed" w:cs="Barlow Semi Condensed" w:eastAsia="Barlow Semi Condensed" w:hAnsi="Barlow Semi Condensed"/>
          <w:i/>
          <w:iCs/>
          <w:sz w:val="24"/>
          <w:szCs w:val="24"/>
        </w:rPr>
        <w:t xml:space="preserve">Blocchi 226-305.</w:t>
      </w:r>
    </w:p>
    <w:p>
      <w:pPr>
        <w:spacing w:after="120" w:line="276"/>
        <w:jc w:val="both"/>
      </w:pPr>
      <w:r>
        <w:rPr>
          <w:rFonts w:ascii="Barlow Semi Condensed" w:cs="Barlow Semi Condensed" w:eastAsia="Barlow Semi Condensed" w:hAnsi="Barlow Semi Condensed"/>
          <w:b/>
          <w:bCs/>
          <w:sz w:val="24"/>
          <w:szCs w:val="24"/>
        </w:rPr>
        <w:t xml:space="preserve">226 · Che cosa questa serie tratta.</w:t>
      </w:r>
      <w:r>
        <w:rPr>
          <w:rFonts w:ascii="Barlow Semi Condensed" w:cs="Barlow Semi Condensed" w:eastAsia="Barlow Semi Condensed" w:hAnsi="Barlow Semi Condensed"/>
          <w:sz w:val="24"/>
          <w:szCs w:val="24"/>
        </w:rPr>
        <w:t xml:space="preserve"> I lignaggi entrano qui come dati anagrafici e non come argomenti. Una parentela si accerta con un registro di stato civile, un atto notarile, un necrologio datato; e una volta accertata resta ciò che è, un legame di sangue o di legge fra due persone. Non trasferisce condotte, non attribuisce opinioni, non fonda un nesso. La serie lavora sulla prima operazione e si vieta la seconda.</w:t>
      </w:r>
    </w:p>
    <w:p>
      <w:pPr>
        <w:spacing w:after="120" w:line="276"/>
        <w:jc w:val="both"/>
      </w:pPr>
      <w:r>
        <w:rPr>
          <w:rFonts w:ascii="Barlow Semi Condensed" w:cs="Barlow Semi Condensed" w:eastAsia="Barlow Semi Condensed" w:hAnsi="Barlow Semi Condensed"/>
          <w:b/>
          <w:bCs/>
          <w:sz w:val="24"/>
          <w:szCs w:val="24"/>
        </w:rPr>
        <w:t xml:space="preserve">227 · Le tre domande genealogiche ammesse.</w:t>
      </w:r>
      <w:r>
        <w:rPr>
          <w:rFonts w:ascii="Barlow Semi Condensed" w:cs="Barlow Semi Condensed" w:eastAsia="Barlow Semi Condensed" w:hAnsi="Barlow Semi Condensed"/>
          <w:sz w:val="24"/>
          <w:szCs w:val="24"/>
        </w:rPr>
        <w:t xml:space="preserve"> Chi è parente di chi, con quale grado, su quale documento: sono le sole domande che questi blocchi pongono. La quarta — che cosa se ne ricava sulle persone — è fuori mandato e va respinta ogni volta che si affaccia. Il corpus la vieta già al blocco 5 del manuale investigativo, dove si legge che la parentela non è canale; qui la formula tocca persone viventi e diventa perciò più severa.</w:t>
      </w:r>
    </w:p>
    <w:p>
      <w:pPr>
        <w:spacing w:after="120" w:line="276"/>
        <w:jc w:val="both"/>
      </w:pPr>
      <w:r>
        <w:rPr>
          <w:rFonts w:ascii="Barlow Semi Condensed" w:cs="Barlow Semi Condensed" w:eastAsia="Barlow Semi Condensed" w:hAnsi="Barlow Semi Condensed"/>
          <w:b/>
          <w:bCs/>
          <w:sz w:val="24"/>
          <w:szCs w:val="24"/>
        </w:rPr>
        <w:t xml:space="preserve">228 · Il registro anagrafico sudafricano.</w:t>
      </w:r>
      <w:r>
        <w:rPr>
          <w:rFonts w:ascii="Barlow Semi Condensed" w:cs="Barlow Semi Condensed" w:eastAsia="Barlow Semi Condensed" w:hAnsi="Barlow Semi Condensed"/>
          <w:sz w:val="24"/>
          <w:szCs w:val="24"/>
        </w:rPr>
        <w:t xml:space="preserve"> Nascite, matrimoni e decessi sudafricani sono registrati dal Department of Home Affairs, a Pretoria, e il certificato integrale — quello che riporta i nomi dei genitori — si ottiene su istanza. È la sede che chiude, in un senso o nell'altro, quasi tutte le parentele discusse in questa serie. Chi afferma un legame senza avere chiesto quel documento sta riferendo una voce e non un fatto, per quanto sicuro suoni.</w:t>
      </w:r>
    </w:p>
    <w:p>
      <w:pPr>
        <w:spacing w:after="120" w:line="276"/>
        <w:jc w:val="both"/>
      </w:pPr>
      <w:r>
        <w:rPr>
          <w:rFonts w:ascii="Barlow Semi Condensed" w:cs="Barlow Semi Condensed" w:eastAsia="Barlow Semi Condensed" w:hAnsi="Barlow Semi Condensed"/>
          <w:b/>
          <w:bCs/>
          <w:sz w:val="24"/>
          <w:szCs w:val="24"/>
        </w:rPr>
        <w:t xml:space="preserve">229 · I fascicoli di successione come fonte.</w:t>
      </w:r>
      <w:r>
        <w:rPr>
          <w:rFonts w:ascii="Barlow Semi Condensed" w:cs="Barlow Semi Condensed" w:eastAsia="Barlow Semi Condensed" w:hAnsi="Barlow Semi Condensed"/>
          <w:sz w:val="24"/>
          <w:szCs w:val="24"/>
        </w:rPr>
        <w:t xml:space="preserve"> Gli atti di successione sudafricani, depositati presso il Master of the High Court e poi versati al National Archives and Records Service of South Africa, nominano coniuge, figli e talvolta nipoti, con le date. Nella serie MHG del deposito di Pretoria si cercano per cognome e per anno di morte. Un fascicolo di successione è la fonte genealogica più economica che esista, perché elenca gli eredi in quanto deve elencarli.</w:t>
      </w:r>
    </w:p>
    <w:p>
      <w:pPr>
        <w:spacing w:after="120" w:line="276"/>
        <w:jc w:val="both"/>
      </w:pPr>
      <w:r>
        <w:rPr>
          <w:rFonts w:ascii="Barlow Semi Condensed" w:cs="Barlow Semi Condensed" w:eastAsia="Barlow Semi Condensed" w:hAnsi="Barlow Semi Condensed"/>
          <w:b/>
          <w:bCs/>
          <w:sz w:val="24"/>
          <w:szCs w:val="24"/>
        </w:rPr>
        <w:t xml:space="preserve">230 · NAAIRS, e i suoi limiti.</w:t>
      </w:r>
      <w:r>
        <w:rPr>
          <w:rFonts w:ascii="Barlow Semi Condensed" w:cs="Barlow Semi Condensed" w:eastAsia="Barlow Semi Condensed" w:hAnsi="Barlow Semi Condensed"/>
          <w:sz w:val="24"/>
          <w:szCs w:val="24"/>
        </w:rPr>
        <w:t xml:space="preserve"> L'indice informatizzato degli archivi sudafricani, NAAIRS, consente la ricerca per cognome sui fondi versati e restituisce segnature, mai contenuti. Serve a sapere che una carta esiste, non che cosa dica. Un esito vuoto non prova l'assenza del documento: prova che quel fondo non è stato indicizzato, oppure che il nome vi compare in grafia diversa. La differenza fra assenza nell'indice e assenza nell'archivio va scritta ogni volta.</w:t>
      </w:r>
    </w:p>
    <w:p>
      <w:pPr>
        <w:spacing w:after="120" w:line="276"/>
        <w:jc w:val="both"/>
      </w:pPr>
      <w:r>
        <w:rPr>
          <w:rFonts w:ascii="Barlow Semi Condensed" w:cs="Barlow Semi Condensed" w:eastAsia="Barlow Semi Condensed" w:hAnsi="Barlow Semi Condensed"/>
          <w:b/>
          <w:bCs/>
          <w:sz w:val="24"/>
          <w:szCs w:val="24"/>
        </w:rPr>
        <w:t xml:space="preserve">231 · Il Government Gazette e i decessi.</w:t>
      </w:r>
      <w:r>
        <w:rPr>
          <w:rFonts w:ascii="Barlow Semi Condensed" w:cs="Barlow Semi Condensed" w:eastAsia="Barlow Semi Condensed" w:hAnsi="Barlow Semi Condensed"/>
          <w:sz w:val="24"/>
          <w:szCs w:val="24"/>
        </w:rPr>
        <w:t xml:space="preserve"> La legge sudafricana sull'amministrazione delle successioni, del 1965, impone la pubblicazione dell'avviso ai creditori: il Government Gazette registra così nome del defunto, data della morte e nominativo dell'esecutore. È una serie a stampa, continua e datata, consultabile senza istanza preventiva. Per chi ricostruisce una linea è il punto d'attacco più rapido, e ha il pregio di essere una fonte che nessuno compilò pensando ai genealogisti.</w:t>
      </w:r>
    </w:p>
    <w:p>
      <w:pPr>
        <w:spacing w:after="120" w:line="276"/>
        <w:jc w:val="both"/>
      </w:pPr>
      <w:r>
        <w:rPr>
          <w:rFonts w:ascii="Barlow Semi Condensed" w:cs="Barlow Semi Condensed" w:eastAsia="Barlow Semi Condensed" w:hAnsi="Barlow Semi Condensed"/>
          <w:b/>
          <w:bCs/>
          <w:sz w:val="24"/>
          <w:szCs w:val="24"/>
        </w:rPr>
        <w:t xml:space="preserve">232 · Necrologi datati, e come si usano.</w:t>
      </w:r>
      <w:r>
        <w:rPr>
          <w:rFonts w:ascii="Barlow Semi Condensed" w:cs="Barlow Semi Condensed" w:eastAsia="Barlow Semi Condensed" w:hAnsi="Barlow Semi Condensed"/>
          <w:sz w:val="24"/>
          <w:szCs w:val="24"/>
        </w:rPr>
        <w:t xml:space="preserve"> Un necrologio a stampa è fonte di secondo rango, e tuttavia contiene quasi sempre l'elenco dei sopravvissuti: coniuge, figli, nipoti, per nome. Non prova la parentela, la indica, e indica dove cercarla. Gli archivi dei quotidiani sudafricani sono digitalizzati in misura disuguale, sicché la data del decesso resta la chiave che li apre; senza quella data la ricerca sul solo cognome non si chiude mai.</w:t>
      </w:r>
    </w:p>
    <w:p>
      <w:pPr>
        <w:spacing w:after="120" w:line="276"/>
        <w:jc w:val="both"/>
      </w:pPr>
      <w:r>
        <w:rPr>
          <w:rFonts w:ascii="Barlow Semi Condensed" w:cs="Barlow Semi Condensed" w:eastAsia="Barlow Semi Condensed" w:hAnsi="Barlow Semi Condensed"/>
          <w:b/>
          <w:bCs/>
          <w:sz w:val="24"/>
          <w:szCs w:val="24"/>
        </w:rPr>
        <w:t xml:space="preserve">233 · Il perimetro etico della genealogia.</w:t>
      </w:r>
      <w:r>
        <w:rPr>
          <w:rFonts w:ascii="Barlow Semi Condensed" w:cs="Barlow Semi Condensed" w:eastAsia="Barlow Semi Condensed" w:hAnsi="Barlow Semi Condensed"/>
          <w:sz w:val="24"/>
          <w:szCs w:val="24"/>
        </w:rPr>
        <w:t xml:space="preserve"> Non ogni legame accertabile merita di essere accertato. Questi blocchi censiscono soltanto i rapporti che una domanda di ricerca rende pertinenti, e lasciano fuori il resto della vita familiare delle persone nominate: matrimoni, separazioni, figli minori, vicende private prive di rilievo documentale. La regola non è di delicatezza ma di metodo, perché un dato che non risponde a nessun quesito è rumore, e il rumore genealogico è quello che fa più danno.</w:t>
      </w:r>
    </w:p>
    <w:p>
      <w:pPr>
        <w:spacing w:after="120" w:line="276"/>
        <w:jc w:val="both"/>
      </w:pPr>
      <w:r>
        <w:rPr>
          <w:rFonts w:ascii="Barlow Semi Condensed" w:cs="Barlow Semi Condensed" w:eastAsia="Barlow Semi Condensed" w:hAnsi="Barlow Semi Condensed"/>
          <w:b/>
          <w:bCs/>
          <w:sz w:val="24"/>
          <w:szCs w:val="24"/>
        </w:rPr>
        <w:t xml:space="preserve">234 · Roelof Botha, nipote di Pik.</w:t>
      </w:r>
      <w:r>
        <w:rPr>
          <w:rFonts w:ascii="Barlow Semi Condensed" w:cs="Barlow Semi Condensed" w:eastAsia="Barlow Semi Condensed" w:hAnsi="Barlow Semi Condensed"/>
          <w:sz w:val="24"/>
          <w:szCs w:val="24"/>
        </w:rPr>
        <w:t xml:space="preserve"> Roelof Botha, direttore finanziario di PayPal e poi socio e managing partner di Sequoia Capital, è nipote di Roelof Frederik «Pik» Botha, ministro degli Esteri sudafricano dal 1977 al 1994 e poi ministro delle Miniere e dell'Energia nel primo governo Mandela. La parentela è documentata e pubblica: piano 1. È un fatto anagrafico e non contiene, di per sé, alcun enunciato sulla condotta di nessuno dei due.</w:t>
      </w:r>
    </w:p>
    <w:p>
      <w:pPr>
        <w:spacing w:after="120" w:line="276"/>
        <w:jc w:val="both"/>
      </w:pPr>
      <w:r>
        <w:rPr>
          <w:rFonts w:ascii="Barlow Semi Condensed" w:cs="Barlow Semi Condensed" w:eastAsia="Barlow Semi Condensed" w:hAnsi="Barlow Semi Condensed"/>
          <w:b/>
          <w:bCs/>
          <w:sz w:val="24"/>
          <w:szCs w:val="24"/>
        </w:rPr>
        <w:t xml:space="preserve">235 · L'errore più diffuso della materia.</w:t>
      </w:r>
      <w:r>
        <w:rPr>
          <w:rFonts w:ascii="Barlow Semi Condensed" w:cs="Barlow Semi Condensed" w:eastAsia="Barlow Semi Condensed" w:hAnsi="Barlow Semi Condensed"/>
          <w:sz w:val="24"/>
          <w:szCs w:val="24"/>
        </w:rPr>
        <w:t xml:space="preserve"> Pik Botha non era parente di Pieter Willem Botha, primo ministro e poi presidente dello Stato. Sono due uomini politici omonimi di cognome, contemporanei, entrambi al vertice dello stesso governo, e la letteratura in rete li confonde con regolarità. Chi scrive che il dirigente di Sequoia discende dal presidente dell'apartheid ha commesso esattamente questo errore. Va segnalato ogni volta, perché non è un dettaglio: cambia il soggetto della frase.</w:t>
      </w:r>
    </w:p>
    <w:p>
      <w:pPr>
        <w:spacing w:after="120" w:line="276"/>
        <w:jc w:val="both"/>
      </w:pPr>
      <w:r>
        <w:rPr>
          <w:rFonts w:ascii="Barlow Semi Condensed" w:cs="Barlow Semi Condensed" w:eastAsia="Barlow Semi Condensed" w:hAnsi="Barlow Semi Condensed"/>
          <w:b/>
          <w:bCs/>
          <w:sz w:val="24"/>
          <w:szCs w:val="24"/>
        </w:rPr>
        <w:t xml:space="preserve">236 · Perché due Botha non bastano.</w:t>
      </w:r>
      <w:r>
        <w:rPr>
          <w:rFonts w:ascii="Barlow Semi Condensed" w:cs="Barlow Semi Condensed" w:eastAsia="Barlow Semi Condensed" w:hAnsi="Barlow Semi Condensed"/>
          <w:sz w:val="24"/>
          <w:szCs w:val="24"/>
        </w:rPr>
        <w:t xml:space="preserve"> Botha è fra i cognomi afrikaner più diffusi, e la genealogia classica del Capo — i registri raccolti da C.C. de Villiers e ripresi da Cornelis Pama nei Geslagsregisters van die Ou Kaapse Families — lo fa risalire a un capostipite unico del Seicento. Se così è, quasi tutti i Botha sudafricani condividono un antenato remoto. Un antenato a otto generazioni è un dato sul cognome, non sulla famiglia, e non imparenta nessuno in senso utile.</w:t>
      </w:r>
    </w:p>
    <w:p>
      <w:pPr>
        <w:spacing w:after="120" w:line="276"/>
        <w:jc w:val="both"/>
      </w:pPr>
      <w:r>
        <w:rPr>
          <w:rFonts w:ascii="Barlow Semi Condensed" w:cs="Barlow Semi Condensed" w:eastAsia="Barlow Semi Condensed" w:hAnsi="Barlow Semi Condensed"/>
          <w:b/>
          <w:bCs/>
          <w:sz w:val="24"/>
          <w:szCs w:val="24"/>
        </w:rPr>
        <w:t xml:space="preserve">237 · Che cosa significa «non parenti».</w:t>
      </w:r>
      <w:r>
        <w:rPr>
          <w:rFonts w:ascii="Barlow Semi Condensed" w:cs="Barlow Semi Condensed" w:eastAsia="Barlow Semi Condensed" w:hAnsi="Barlow Semi Condensed"/>
          <w:sz w:val="24"/>
          <w:szCs w:val="24"/>
        </w:rPr>
        <w:t xml:space="preserve"> Dire che Pik Botha e P.W. Botha non erano parenti significa che fra loro non risulta un legame prossimo: nessuna fratellanza, nessuna cuginanza di primo o secondo grado, nessuna affinità per matrimonio. Non significa che i due alberi non si tocchino in alcun punto. La negazione va formulata col grado che nega, altrimenti resta vulnerabile alla prima carta parrocchiale che qualcuno esibisca per confutarla.</w:t>
      </w:r>
    </w:p>
    <w:p>
      <w:pPr>
        <w:spacing w:after="120" w:line="276"/>
        <w:jc w:val="both"/>
      </w:pPr>
      <w:r>
        <w:rPr>
          <w:rFonts w:ascii="Barlow Semi Condensed" w:cs="Barlow Semi Condensed" w:eastAsia="Barlow Semi Condensed" w:hAnsi="Barlow Semi Condensed"/>
          <w:b/>
          <w:bCs/>
          <w:sz w:val="24"/>
          <w:szCs w:val="24"/>
        </w:rPr>
        <w:t xml:space="preserve">238 · Bersaglio di smentita: la linea Botha.</w:t>
      </w:r>
      <w:r>
        <w:rPr>
          <w:rFonts w:ascii="Barlow Semi Condensed" w:cs="Barlow Semi Condensed" w:eastAsia="Barlow Semi Condensed" w:hAnsi="Barlow Semi Condensed"/>
          <w:sz w:val="24"/>
          <w:szCs w:val="24"/>
        </w:rPr>
        <w:t xml:space="preserve"> Un legame prossimo fra la linea di Roelof Frederik Botha e quella di Pieter Willem Botha, ove emergesse da un registro anagrafico sudafricano o da un fascicolo di successione, farebbe cadere il blocco precedente e l'avvertenza che lo accompagna. Le sedi che deciderebbero sono il Department of Home Affairs per gli atti di nascita e il Master of the High Court per gli atti di successione. Finché non emerge, la separazione resta accertata.</w:t>
      </w:r>
    </w:p>
    <w:p>
      <w:pPr>
        <w:spacing w:after="120" w:line="276"/>
        <w:jc w:val="both"/>
      </w:pPr>
      <w:r>
        <w:rPr>
          <w:rFonts w:ascii="Barlow Semi Condensed" w:cs="Barlow Semi Condensed" w:eastAsia="Barlow Semi Condensed" w:hAnsi="Barlow Semi Condensed"/>
          <w:b/>
          <w:bCs/>
          <w:sz w:val="24"/>
          <w:szCs w:val="24"/>
        </w:rPr>
        <w:t xml:space="preserve">239 · Omonimia interna alla linea.</w:t>
      </w:r>
      <w:r>
        <w:rPr>
          <w:rFonts w:ascii="Barlow Semi Condensed" w:cs="Barlow Semi Condensed" w:eastAsia="Barlow Semi Condensed" w:hAnsi="Barlow Semi Condensed"/>
          <w:sz w:val="24"/>
          <w:szCs w:val="24"/>
        </w:rPr>
        <w:t xml:space="preserve"> Il nome Roelof Frederik ricorre in questa famiglia in più di una generazione, secondo l'uso onomastico afrikaner che assegna al primogenito il nome del nonno paterno. Quante siano esattamente le generazioni interessate è verifica da condurre sui certificati integrali di nascita. La conseguenza operativa è già chiara: un indice per nome restituisce persone diverse sotto la stessa stringa, e ogni attribuzione va ancorata a una data e non a un nome.</w:t>
      </w:r>
    </w:p>
    <w:p>
      <w:pPr>
        <w:spacing w:after="120" w:line="276"/>
        <w:jc w:val="both"/>
      </w:pPr>
      <w:r>
        <w:rPr>
          <w:rFonts w:ascii="Barlow Semi Condensed" w:cs="Barlow Semi Condensed" w:eastAsia="Barlow Semi Condensed" w:hAnsi="Barlow Semi Condensed"/>
          <w:b/>
          <w:bCs/>
          <w:sz w:val="24"/>
          <w:szCs w:val="24"/>
        </w:rPr>
        <w:t xml:space="preserve">240 · Pik Botha, i fatti pubblici della carica.</w:t>
      </w:r>
      <w:r>
        <w:rPr>
          <w:rFonts w:ascii="Barlow Semi Condensed" w:cs="Barlow Semi Condensed" w:eastAsia="Barlow Semi Condensed" w:hAnsi="Barlow Semi Condensed"/>
          <w:sz w:val="24"/>
          <w:szCs w:val="24"/>
        </w:rPr>
        <w:t xml:space="preserve"> Di Pik Botha sono fatti pubblici la titolarità degli Esteri dal 1977 al 1994, quella delle Miniere e dell'Energia nel governo di unità nazionale guidato da Nelson Mandela, e la morte nel 2018. Sono dati di anagrafe politica, verificabili sulle raccolte ufficiali degli atti del governo sudafricano. La serie li registra e si ferma lì: la valutazione della sua opera non è materia genealogica e appartiene ad altri blocchi.</w:t>
      </w:r>
    </w:p>
    <w:p>
      <w:pPr>
        <w:spacing w:after="120" w:line="276"/>
        <w:jc w:val="both"/>
      </w:pPr>
      <w:r>
        <w:rPr>
          <w:rFonts w:ascii="Barlow Semi Condensed" w:cs="Barlow Semi Condensed" w:eastAsia="Barlow Semi Condensed" w:hAnsi="Barlow Semi Condensed"/>
          <w:b/>
          <w:bCs/>
          <w:sz w:val="24"/>
          <w:szCs w:val="24"/>
        </w:rPr>
        <w:t xml:space="preserve">241 · La TRC come fonte anagrafica.</w:t>
      </w:r>
      <w:r>
        <w:rPr>
          <w:rFonts w:ascii="Barlow Semi Condensed" w:cs="Barlow Semi Condensed" w:eastAsia="Barlow Semi Condensed" w:hAnsi="Barlow Semi Condensed"/>
          <w:sz w:val="24"/>
          <w:szCs w:val="24"/>
        </w:rPr>
        <w:t xml:space="preserve"> Il fondo della Truth and Reconciliation Commission, versato al National Archives and Records Service of South Africa, e gli stenografici delle audizioni dei partiti politici del 1997 contengono deposizioni di ministri in carica negli anni indagati. Per questa serie rilevano a un solo titolo: attestano chi ricoprisse quale funzione e in quale data. Il resto del loro contenuto appartiene ad altre serie e non si trasferisce ai discendenti in alcuna forma.</w:t>
      </w:r>
    </w:p>
    <w:p>
      <w:pPr>
        <w:spacing w:after="120" w:line="276"/>
        <w:jc w:val="both"/>
      </w:pPr>
      <w:r>
        <w:rPr>
          <w:rFonts w:ascii="Barlow Semi Condensed" w:cs="Barlow Semi Condensed" w:eastAsia="Barlow Semi Condensed" w:hAnsi="Barlow Semi Condensed"/>
          <w:b/>
          <w:bCs/>
          <w:sz w:val="24"/>
          <w:szCs w:val="24"/>
        </w:rPr>
        <w:t xml:space="preserve">242 · Il divieto centrale, applicato ai Botha.</w:t>
      </w:r>
      <w:r>
        <w:rPr>
          <w:rFonts w:ascii="Barlow Semi Condensed" w:cs="Barlow Semi Condensed" w:eastAsia="Barlow Semi Condensed" w:hAnsi="Barlow Semi Condensed"/>
          <w:sz w:val="24"/>
          <w:szCs w:val="24"/>
        </w:rPr>
        <w:t xml:space="preserve"> Nulla di ciò che Pik Botha disse o fece in quarant'anni di vita pubblica è attribuibile a suo nipote, e nessun atto professionale del nipote retroagisce sul nonno. Il legame è di sangue e si ferma lì. Il corpus lo scrive già nella tredicesima serie della triangolazione Kissinger, dove si legge che nessuno risponde dei propri congiunti; qui la regola pesa di più, perché le persone nominate sono vive.</w:t>
      </w:r>
    </w:p>
    <w:p>
      <w:pPr>
        <w:spacing w:after="120" w:line="276"/>
        <w:jc w:val="both"/>
      </w:pPr>
      <w:r>
        <w:rPr>
          <w:rFonts w:ascii="Barlow Semi Condensed" w:cs="Barlow Semi Condensed" w:eastAsia="Barlow Semi Condensed" w:hAnsi="Barlow Semi Condensed"/>
          <w:b/>
          <w:bCs/>
          <w:sz w:val="24"/>
          <w:szCs w:val="24"/>
        </w:rPr>
        <w:t xml:space="preserve">243 · Che cosa i depositi societari dicono.</w:t>
      </w:r>
      <w:r>
        <w:rPr>
          <w:rFonts w:ascii="Barlow Semi Condensed" w:cs="Barlow Semi Condensed" w:eastAsia="Barlow Semi Condensed" w:hAnsi="Barlow Semi Condensed"/>
          <w:sz w:val="24"/>
          <w:szCs w:val="24"/>
        </w:rPr>
        <w:t xml:space="preserve"> Nei documenti depositati presso la Securities and Exchange Commission per l'offerta pubblica di PayPal e per gli anni successivi i dirigenti sono nominati con carica e data, e la consultazione avviene in EDGAR senza intermediari. È la fonte con cui accertare che una persona ricoprisse un ruolo: registra l'impiego, non la biografia. Su una parentela sudafricana un prospetto americano tace, e tace perché non è tenuto a dirla.</w:t>
      </w:r>
    </w:p>
    <w:p>
      <w:pPr>
        <w:spacing w:after="120" w:line="276"/>
        <w:jc w:val="both"/>
      </w:pPr>
      <w:r>
        <w:rPr>
          <w:rFonts w:ascii="Barlow Semi Condensed" w:cs="Barlow Semi Condensed" w:eastAsia="Barlow Semi Condensed" w:hAnsi="Barlow Semi Condensed"/>
          <w:b/>
          <w:bCs/>
          <w:sz w:val="24"/>
          <w:szCs w:val="24"/>
        </w:rPr>
        <w:t xml:space="preserve">244 · La regola che definisce il parente.</w:t>
      </w:r>
      <w:r>
        <w:rPr>
          <w:rFonts w:ascii="Barlow Semi Condensed" w:cs="Barlow Semi Condensed" w:eastAsia="Barlow Semi Condensed" w:hAnsi="Barlow Semi Condensed"/>
          <w:sz w:val="24"/>
          <w:szCs w:val="24"/>
        </w:rPr>
        <w:t xml:space="preserve"> Il regolamento della Securities and Exchange Commission impone di dichiarare i rapporti di famiglia fra amministratori e dirigenti della società, e definisce il rapporto come vincolo di sangue, matrimonio o adozione non più remoto del cugino di primo grado. La definizione è preziosa e insieme limitante: crea trasparenza dentro un perimetro stretto e produce silenzio fuori. L'assenza di dichiarazione non è assenza di parentela, è assenza di obbligo.</w:t>
      </w:r>
    </w:p>
    <w:p>
      <w:pPr>
        <w:spacing w:after="120" w:line="276"/>
        <w:jc w:val="both"/>
      </w:pPr>
      <w:r>
        <w:rPr>
          <w:rFonts w:ascii="Barlow Semi Condensed" w:cs="Barlow Semi Condensed" w:eastAsia="Barlow Semi Condensed" w:hAnsi="Barlow Semi Condensed"/>
          <w:b/>
          <w:bCs/>
          <w:sz w:val="24"/>
          <w:szCs w:val="24"/>
        </w:rPr>
        <w:t xml:space="preserve">245 · Sequoia Capital, i fatti societari.</w:t>
      </w:r>
      <w:r>
        <w:rPr>
          <w:rFonts w:ascii="Barlow Semi Condensed" w:cs="Barlow Semi Condensed" w:eastAsia="Barlow Semi Condensed" w:hAnsi="Barlow Semi Condensed"/>
          <w:sz w:val="24"/>
          <w:szCs w:val="24"/>
        </w:rPr>
        <w:t xml:space="preserve"> Che Roelof Botha sia socio di Sequoia Capital e ne guidi la gestione è fatto pubblico, dichiarato dalla società stessa; i depositi presso la Securities and Exchange Commission relativi ai fondi gestiti e ai consigli occupati ne offrono il riscontro formale. Questi blocchi registrano l'impiego e nient'altro: una carica non è una discendenza politica, e nessun fondo d'investimento eredita la storia di uno Stato.</w:t>
      </w:r>
    </w:p>
    <w:p>
      <w:pPr>
        <w:spacing w:after="120" w:line="276"/>
        <w:jc w:val="both"/>
      </w:pPr>
      <w:r>
        <w:rPr>
          <w:rFonts w:ascii="Barlow Semi Condensed" w:cs="Barlow Semi Condensed" w:eastAsia="Barlow Semi Condensed" w:hAnsi="Barlow Semi Condensed"/>
          <w:b/>
          <w:bCs/>
          <w:sz w:val="24"/>
          <w:szCs w:val="24"/>
        </w:rPr>
        <w:t xml:space="preserve">246 · Bersaglio di smentita: il nesso di carriera.</w:t>
      </w:r>
      <w:r>
        <w:rPr>
          <w:rFonts w:ascii="Barlow Semi Condensed" w:cs="Barlow Semi Condensed" w:eastAsia="Barlow Semi Condensed" w:hAnsi="Barlow Semi Condensed"/>
          <w:sz w:val="24"/>
          <w:szCs w:val="24"/>
        </w:rPr>
        <w:t xml:space="preserve"> La tesi di continuità cadrebbe se si dimostrasse che la carriera finanziaria qui discussa dipese da un atto documentato del nonno: una raccomandazione scritta, un finanziamento tracciato, una partecipazione societaria trasmessa. Il luogo dove cercarlo è duplice, gli atti societari sudafricani depositati presso la Companies and Intellectual Property Commission e i trasferimenti immobiliari del Deeds Office di Pretoria. Nessuno di questi documenti risulta, allo stato, in atti.</w:t>
      </w:r>
    </w:p>
    <w:p>
      <w:pPr>
        <w:spacing w:after="120" w:line="276"/>
        <w:jc w:val="both"/>
      </w:pPr>
      <w:r>
        <w:rPr>
          <w:rFonts w:ascii="Barlow Semi Condensed" w:cs="Barlow Semi Condensed" w:eastAsia="Barlow Semi Condensed" w:hAnsi="Barlow Semi Condensed"/>
          <w:b/>
          <w:bCs/>
          <w:sz w:val="24"/>
          <w:szCs w:val="24"/>
        </w:rPr>
        <w:t xml:space="preserve">247 · Che cosa non prova un passaporto.</w:t>
      </w:r>
      <w:r>
        <w:rPr>
          <w:rFonts w:ascii="Barlow Semi Condensed" w:cs="Barlow Semi Condensed" w:eastAsia="Barlow Semi Condensed" w:hAnsi="Barlow Semi Condensed"/>
          <w:sz w:val="24"/>
          <w:szCs w:val="24"/>
        </w:rPr>
        <w:t xml:space="preserve"> Nascere cittadini sudafricani è condizione giuridica che milioni di persone condividono, e perciò non seleziona nulla. Usarla per costruire un gruppo — «i sudafricani della valle» — significa scegliere il carattere più comune possibile e chiamarlo diagnostico. In sistematica il carattere condiviso da tutti non individua alcun gruppo, come il corpus scrive al blocco 396 della triangolazione Kissinger, e la regola vale qui senza attenuazioni.</w:t>
      </w:r>
    </w:p>
    <w:p>
      <w:pPr>
        <w:spacing w:after="120" w:line="276"/>
        <w:jc w:val="both"/>
      </w:pPr>
      <w:r>
        <w:rPr>
          <w:rFonts w:ascii="Barlow Semi Condensed" w:cs="Barlow Semi Condensed" w:eastAsia="Barlow Semi Condensed" w:hAnsi="Barlow Semi Condensed"/>
          <w:b/>
          <w:bCs/>
          <w:sz w:val="24"/>
          <w:szCs w:val="24"/>
        </w:rPr>
        <w:t xml:space="preserve">248 · Il nonno e il dicastero minerario.</w:t>
      </w:r>
      <w:r>
        <w:rPr>
          <w:rFonts w:ascii="Barlow Semi Condensed" w:cs="Barlow Semi Condensed" w:eastAsia="Barlow Semi Condensed" w:hAnsi="Barlow Semi Condensed"/>
          <w:sz w:val="24"/>
          <w:szCs w:val="24"/>
        </w:rPr>
        <w:t xml:space="preserve"> Il dicastero delle Miniere e dell'Energia, tenuto da Pik Botha dopo il 1994, è verificabile negli atti ufficiali del governo sudafricano di quegli anni. Chi volesse costruirvi sopra un ponte con vicende estrattive di altri nomi trattati in quest'opera deve produrre un atto che nomini la controparte: una concessione, un contratto, un verbale. In assenza, la coincidenza di materia resta piano 2 e non si promuove a nesso.</w:t>
      </w:r>
    </w:p>
    <w:p>
      <w:pPr>
        <w:spacing w:after="120" w:line="276"/>
        <w:jc w:val="both"/>
      </w:pPr>
      <w:r>
        <w:rPr>
          <w:rFonts w:ascii="Barlow Semi Condensed" w:cs="Barlow Semi Condensed" w:eastAsia="Barlow Semi Condensed" w:hAnsi="Barlow Semi Condensed"/>
          <w:b/>
          <w:bCs/>
          <w:sz w:val="24"/>
          <w:szCs w:val="24"/>
        </w:rPr>
        <w:t xml:space="preserve">249 · Il grado dichiarato del caso Botha.</w:t>
      </w:r>
      <w:r>
        <w:rPr>
          <w:rFonts w:ascii="Barlow Semi Condensed" w:cs="Barlow Semi Condensed" w:eastAsia="Barlow Semi Condensed" w:hAnsi="Barlow Semi Condensed"/>
          <w:sz w:val="24"/>
          <w:szCs w:val="24"/>
        </w:rPr>
        <w:t xml:space="preserve"> Riassumendo con i gradi che il corpus impone: la parentela nonno-nipote è documentata; la non parentela fra i due Botha politici è accertata nei termini del grado prossimo; l'assenza di un atto che colleghi la carriera del nipote a un intervento del nonno è Stato Zero, cioè esito di ricerca e non lacuna da riempire con la congettura. Tre righe distinte, tre statuti distinti, e nessuna che sostenga le altre.</w:t>
      </w:r>
    </w:p>
    <w:p>
      <w:pPr>
        <w:spacing w:after="120" w:line="276"/>
        <w:jc w:val="both"/>
      </w:pPr>
      <w:r>
        <w:rPr>
          <w:rFonts w:ascii="Barlow Semi Condensed" w:cs="Barlow Semi Condensed" w:eastAsia="Barlow Semi Condensed" w:hAnsi="Barlow Semi Condensed"/>
          <w:b/>
          <w:bCs/>
          <w:sz w:val="24"/>
          <w:szCs w:val="24"/>
        </w:rPr>
        <w:t xml:space="preserve">250 · Joshua Norman Haldeman, i dati.</w:t>
      </w:r>
      <w:r>
        <w:rPr>
          <w:rFonts w:ascii="Barlow Semi Condensed" w:cs="Barlow Semi Condensed" w:eastAsia="Barlow Semi Condensed" w:hAnsi="Barlow Semi Condensed"/>
          <w:sz w:val="24"/>
          <w:szCs w:val="24"/>
        </w:rPr>
        <w:t xml:space="preserve"> Joshua Norman Haldeman, nato nel 1902 e morto nel 1974, canadese, aderente al movimento Technocracy, emigrò in Sud Africa nel 1950 ed è il nonno materno di Elon Musk. Sostenne pubblicamente l'apartheid ed espresse ripetutamente posizioni razziste e antisemite: l'inchiesta della Canadian Broadcasting Corporation lo documenta su carte e stampati d'epoca. I fatti sono suoi, la loro registrazione è dovuta, la loro attribuzione ad altri è vietata.</w:t>
      </w:r>
    </w:p>
    <w:p>
      <w:pPr>
        <w:spacing w:after="120" w:line="276"/>
        <w:jc w:val="both"/>
      </w:pPr>
      <w:r>
        <w:rPr>
          <w:rFonts w:ascii="Barlow Semi Condensed" w:cs="Barlow Semi Condensed" w:eastAsia="Barlow Semi Condensed" w:hAnsi="Barlow Semi Condensed"/>
          <w:b/>
          <w:bCs/>
          <w:sz w:val="24"/>
          <w:szCs w:val="24"/>
        </w:rPr>
        <w:t xml:space="preserve">251 · Lo Stato Zero sull'affiliazione nazista.</w:t>
      </w:r>
      <w:r>
        <w:rPr>
          <w:rFonts w:ascii="Barlow Semi Condensed" w:cs="Barlow Semi Condensed" w:eastAsia="Barlow Semi Condensed" w:hAnsi="Barlow Semi Condensed"/>
          <w:sz w:val="24"/>
          <w:szCs w:val="24"/>
        </w:rPr>
        <w:t xml:space="preserve"> Non risulta prova che Haldeman appartenesse a partiti nazisti. È uno Stato Zero verificato e come tale vale pienamente: si è cercato e non si è trovato. Chi lo affermasse dovrebbe produrre un tesseramento, un verbale di polizia, un elenco nominativo; le sedi sono i fondi di sicurezza canadesi conservati presso Library and Archives Canada e i registri di polizia sudafricani versati agli archivi di Pretoria.</w:t>
      </w:r>
    </w:p>
    <w:p>
      <w:pPr>
        <w:spacing w:after="120" w:line="276"/>
        <w:jc w:val="both"/>
      </w:pPr>
      <w:r>
        <w:rPr>
          <w:rFonts w:ascii="Barlow Semi Condensed" w:cs="Barlow Semi Condensed" w:eastAsia="Barlow Semi Condensed" w:hAnsi="Barlow Semi Condensed"/>
          <w:b/>
          <w:bCs/>
          <w:sz w:val="24"/>
          <w:szCs w:val="24"/>
        </w:rPr>
        <w:t xml:space="preserve">252 · Technocracy, e la sua natura.</w:t>
      </w:r>
      <w:r>
        <w:rPr>
          <w:rFonts w:ascii="Barlow Semi Condensed" w:cs="Barlow Semi Condensed" w:eastAsia="Barlow Semi Condensed" w:hAnsi="Barlow Semi Condensed"/>
          <w:sz w:val="24"/>
          <w:szCs w:val="24"/>
        </w:rPr>
        <w:t xml:space="preserve"> Technocracy Incorporated fu movimento nordamericano degli anni Trenta e Quaranta, con sezione canadese e con una storia amministrativa che lasciò carte: statuti, bollettini, provvedimenti governativi che ne limitarono l'attività in tempo di guerra. Le sue posizioni non coincidono con quelle dei partiti europei del medesimo periodo, ed equipararle per assonanza è analogia e non omologia. Gli archivi che permettono di distinguere sono canadesi, pubblici e poco frequentati.</w:t>
      </w:r>
    </w:p>
    <w:p>
      <w:pPr>
        <w:spacing w:after="120" w:line="276"/>
        <w:jc w:val="both"/>
      </w:pPr>
      <w:r>
        <w:rPr>
          <w:rFonts w:ascii="Barlow Semi Condensed" w:cs="Barlow Semi Condensed" w:eastAsia="Barlow Semi Condensed" w:hAnsi="Barlow Semi Condensed"/>
          <w:b/>
          <w:bCs/>
          <w:sz w:val="24"/>
          <w:szCs w:val="24"/>
        </w:rPr>
        <w:t xml:space="preserve">253 · L'emigrazione del 1950, dove si documenta.</w:t>
      </w:r>
      <w:r>
        <w:rPr>
          <w:rFonts w:ascii="Barlow Semi Condensed" w:cs="Barlow Semi Condensed" w:eastAsia="Barlow Semi Condensed" w:hAnsi="Barlow Semi Condensed"/>
          <w:sz w:val="24"/>
          <w:szCs w:val="24"/>
        </w:rPr>
        <w:t xml:space="preserve"> Il trasferimento di una famiglia canadese in Sud Africa nel 1950 lascia traccia in tre luoghi distinti: i passaporti e i registri d'uscita canadesi, gli atti d'immigrazione dell'amministrazione sudafricana oggi conservati al National Archives di Pretoria, e le liste passeggeri delle compagnie di navigazione. Non è un dettaglio biografico da citare di seconda mano: è un fatto d'archivio, e va chiesto dove effettivamente sta.</w:t>
      </w:r>
    </w:p>
    <w:p>
      <w:pPr>
        <w:spacing w:after="120" w:line="276"/>
        <w:jc w:val="both"/>
      </w:pPr>
      <w:r>
        <w:rPr>
          <w:rFonts w:ascii="Barlow Semi Condensed" w:cs="Barlow Semi Condensed" w:eastAsia="Barlow Semi Condensed" w:hAnsi="Barlow Semi Condensed"/>
          <w:b/>
          <w:bCs/>
          <w:sz w:val="24"/>
          <w:szCs w:val="24"/>
        </w:rPr>
        <w:t xml:space="preserve">254 · Bersaglio di smentita: le opinioni del nonno.</w:t>
      </w:r>
      <w:r>
        <w:rPr>
          <w:rFonts w:ascii="Barlow Semi Condensed" w:cs="Barlow Semi Condensed" w:eastAsia="Barlow Semi Condensed" w:hAnsi="Barlow Semi Condensed"/>
          <w:sz w:val="24"/>
          <w:szCs w:val="24"/>
        </w:rPr>
        <w:t xml:space="preserve"> Un documento in cui Joshua Haldeman ritratti o attenui le posizioni che gli sono attribuite obbligherebbe a correggere il quadro in quel punto, e a dirlo per iscritto. Dove cercarlo è noto: i suoi stessi scritti a stampa, la corrispondenza eventualmente conservata dalla famiglia, gli archivi dei periodici che lo ospitarono. Finché non emerge, la documentazione della Canadian Broadcasting Corporation regge, e regge soltanto su di lui.</w:t>
      </w:r>
    </w:p>
    <w:p>
      <w:pPr>
        <w:spacing w:after="120" w:line="276"/>
        <w:jc w:val="both"/>
      </w:pPr>
      <w:r>
        <w:rPr>
          <w:rFonts w:ascii="Barlow Semi Condensed" w:cs="Barlow Semi Condensed" w:eastAsia="Barlow Semi Condensed" w:hAnsi="Barlow Semi Condensed"/>
          <w:b/>
          <w:bCs/>
          <w:sz w:val="24"/>
          <w:szCs w:val="24"/>
        </w:rPr>
        <w:t xml:space="preserve">255 · Il divieto che quest'opera esiste per imporre.</w:t>
      </w:r>
      <w:r>
        <w:rPr>
          <w:rFonts w:ascii="Barlow Semi Condensed" w:cs="Barlow Semi Condensed" w:eastAsia="Barlow Semi Condensed" w:hAnsi="Barlow Semi Condensed"/>
          <w:sz w:val="24"/>
          <w:szCs w:val="24"/>
        </w:rPr>
        <w:t xml:space="preserve"> Un nipote nato nel 1971 non risponde delle opinioni di un nonno morto nel 1974. Non è cortesia: è il principio personalistico che il corpus applica dalla Fase decima dell'opera su Aldo Moro, dove la colpa non è mai del gruppo ed è sempre della persona. Chi cita una genealogia per suggerire una continuità di idee compie un'operazione che nessun documento sostiene e che il metodo espressamente vieta.</w:t>
      </w:r>
    </w:p>
    <w:p>
      <w:pPr>
        <w:spacing w:after="120" w:line="276"/>
        <w:jc w:val="both"/>
      </w:pPr>
      <w:r>
        <w:rPr>
          <w:rFonts w:ascii="Barlow Semi Condensed" w:cs="Barlow Semi Condensed" w:eastAsia="Barlow Semi Condensed" w:hAnsi="Barlow Semi Condensed"/>
          <w:b/>
          <w:bCs/>
          <w:sz w:val="24"/>
          <w:szCs w:val="24"/>
        </w:rPr>
        <w:t xml:space="preserve">256 · La doppia trasmissione, e il suo trucco.</w:t>
      </w:r>
      <w:r>
        <w:rPr>
          <w:rFonts w:ascii="Barlow Semi Condensed" w:cs="Barlow Semi Condensed" w:eastAsia="Barlow Semi Condensed" w:hAnsi="Barlow Semi Condensed"/>
          <w:sz w:val="24"/>
          <w:szCs w:val="24"/>
        </w:rPr>
        <w:t xml:space="preserve"> L'argomento da smontare ha due passaggi, e solo il primo viene esibito. Il primo è vero: esiste una discendenza di sangue documentata. Il secondo è taciuto: si suppone che lungo quella discendenza sia passata anche un'eredità di idee. Il primo si prova con un certificato; il secondo richiederebbe lettere, letture attestate, dichiarazioni. Chi non produce il secondo ha dimostrato solo il primo, e il primo su questo non dice nulla.</w:t>
      </w:r>
    </w:p>
    <w:p>
      <w:pPr>
        <w:spacing w:after="120" w:line="276"/>
        <w:jc w:val="both"/>
      </w:pPr>
      <w:r>
        <w:rPr>
          <w:rFonts w:ascii="Barlow Semi Condensed" w:cs="Barlow Semi Condensed" w:eastAsia="Barlow Semi Condensed" w:hAnsi="Barlow Semi Condensed"/>
          <w:b/>
          <w:bCs/>
          <w:sz w:val="24"/>
          <w:szCs w:val="24"/>
        </w:rPr>
        <w:t xml:space="preserve">257 · Maye Musk, i fatti pubblici.</w:t>
      </w:r>
      <w:r>
        <w:rPr>
          <w:rFonts w:ascii="Barlow Semi Condensed" w:cs="Barlow Semi Condensed" w:eastAsia="Barlow Semi Condensed" w:hAnsi="Barlow Semi Condensed"/>
          <w:sz w:val="24"/>
          <w:szCs w:val="24"/>
        </w:rPr>
        <w:t xml:space="preserve"> Maye Musk, nata Haldeman nel 1948 in Canada, figlia di Joshua e di Winnifred, è madre di Elon, Kimbal e Tosca Musk, ha una carriera pubblica propria come dietista e come modella e ha rilasciato interviste in quantità. La sua nascita canadese è, come si vedrà nel blocco seguente, il fatto genealogico dalla conseguenza giuridica più concreta dell'intera serie: da essa discende una cittadinanza.</w:t>
      </w:r>
    </w:p>
    <w:p>
      <w:pPr>
        <w:spacing w:after="120" w:line="276"/>
        <w:jc w:val="both"/>
      </w:pPr>
      <w:r>
        <w:rPr>
          <w:rFonts w:ascii="Barlow Semi Condensed" w:cs="Barlow Semi Condensed" w:eastAsia="Barlow Semi Condensed" w:hAnsi="Barlow Semi Condensed"/>
          <w:b/>
          <w:bCs/>
          <w:sz w:val="24"/>
          <w:szCs w:val="24"/>
        </w:rPr>
        <w:t xml:space="preserve">258 · La cittadinanza per discendenza.</w:t>
      </w:r>
      <w:r>
        <w:rPr>
          <w:rFonts w:ascii="Barlow Semi Condensed" w:cs="Barlow Semi Condensed" w:eastAsia="Barlow Semi Condensed" w:hAnsi="Barlow Semi Condensed"/>
          <w:sz w:val="24"/>
          <w:szCs w:val="24"/>
        </w:rPr>
        <w:t xml:space="preserve"> Elon Musk, nato a Pretoria nel 1971, è cittadino sudafricano per nascita, ottenne quella canadese in ragione della nascita canadese della madre e acquisì in seguito quella statunitense. È il caso in cui una parentela produce un effetto misurabile, perché la legge la converte in status. Le sedi che lo documentano sono tre e ordinarie: atti di nascita sudafricani, registri di cittadinanza canadesi, atti di naturalizzazione americani.</w:t>
      </w:r>
    </w:p>
    <w:p>
      <w:pPr>
        <w:spacing w:after="120" w:line="276"/>
        <w:jc w:val="both"/>
      </w:pPr>
      <w:r>
        <w:rPr>
          <w:rFonts w:ascii="Barlow Semi Condensed" w:cs="Barlow Semi Condensed" w:eastAsia="Barlow Semi Condensed" w:hAnsi="Barlow Semi Condensed"/>
          <w:b/>
          <w:bCs/>
          <w:sz w:val="24"/>
          <w:szCs w:val="24"/>
        </w:rPr>
        <w:t xml:space="preserve">259 · Quando la parentela è operativa.</w:t>
      </w:r>
      <w:r>
        <w:rPr>
          <w:rFonts w:ascii="Barlow Semi Condensed" w:cs="Barlow Semi Condensed" w:eastAsia="Barlow Semi Condensed" w:hAnsi="Barlow Semi Condensed"/>
          <w:sz w:val="24"/>
          <w:szCs w:val="24"/>
        </w:rPr>
        <w:t xml:space="preserve"> Dal caso precedente discende la distinzione che regge l'intera serie. Una parentela è operativa quando una norma le assegna un effetto — successione, cittadinanza, obbligo di dichiarazione societaria — e allora produce documenti e si accerta come qualunque altro fatto giuridico. È inerte quando serve soltanto a suggerire una somiglianza morale fra due persone. La prima si studia; la seconda si nomina per ciò che è e si lascia dov'è.</w:t>
      </w:r>
    </w:p>
    <w:p>
      <w:pPr>
        <w:spacing w:after="120" w:line="276"/>
        <w:jc w:val="both"/>
      </w:pPr>
      <w:r>
        <w:rPr>
          <w:rFonts w:ascii="Barlow Semi Condensed" w:cs="Barlow Semi Condensed" w:eastAsia="Barlow Semi Condensed" w:hAnsi="Barlow Semi Condensed"/>
          <w:b/>
          <w:bCs/>
          <w:sz w:val="24"/>
          <w:szCs w:val="24"/>
        </w:rPr>
        <w:t xml:space="preserve">260 · Errol Musk, e la miniera che manca.</w:t>
      </w:r>
      <w:r>
        <w:rPr>
          <w:rFonts w:ascii="Barlow Semi Condensed" w:cs="Barlow Semi Condensed" w:eastAsia="Barlow Semi Condensed" w:hAnsi="Barlow Semi Condensed"/>
          <w:sz w:val="24"/>
          <w:szCs w:val="24"/>
        </w:rPr>
        <w:t xml:space="preserve"> Il padre di Elon Musk rivendica pubblicamente un'attività informale legata a smeraldi in Zambia; il figlio ha negato pubblicamente che una miniera esistesse e ne ha chiesto la prova; il biografo Walter Isaacson descrive l'acquisto informale di pietre grezze e non una proprietà mineraria. Nessun documento di titolarità è mai emerso. La divergenza si riporta in tre righe che non si sciolgono l'una nell'altra e non si arbitrano qui.</w:t>
      </w:r>
    </w:p>
    <w:p>
      <w:pPr>
        <w:spacing w:after="120" w:line="276"/>
        <w:jc w:val="both"/>
      </w:pPr>
      <w:r>
        <w:rPr>
          <w:rFonts w:ascii="Barlow Semi Condensed" w:cs="Barlow Semi Condensed" w:eastAsia="Barlow Semi Condensed" w:hAnsi="Barlow Semi Condensed"/>
          <w:b/>
          <w:bCs/>
          <w:sz w:val="24"/>
          <w:szCs w:val="24"/>
        </w:rPr>
        <w:t xml:space="preserve">261 · Dove si chiuderebbe la questione smeraldi.</w:t>
      </w:r>
      <w:r>
        <w:rPr>
          <w:rFonts w:ascii="Barlow Semi Condensed" w:cs="Barlow Semi Condensed" w:eastAsia="Barlow Semi Condensed" w:hAnsi="Barlow Semi Condensed"/>
          <w:sz w:val="24"/>
          <w:szCs w:val="24"/>
        </w:rPr>
        <w:t xml:space="preserve"> Una concessione mineraria zambiana lascia un titolo: la licenza rilasciata dall'autorità competente in materia di miniere e l'iscrizione della società presso il registro delle imprese dello Zambia. Chi sostiene l'esistenza della miniera deve produrre l'una o l'altra; chi la nega può appoggiarsi all'assenza in quei registri, purché la ricerca sia stata condotta e verbalizzata. È un caso di scuola in cui lo Stato Zero decide la contesa.</w:t>
      </w:r>
    </w:p>
    <w:p>
      <w:pPr>
        <w:spacing w:after="120" w:line="276"/>
        <w:jc w:val="both"/>
      </w:pPr>
      <w:r>
        <w:rPr>
          <w:rFonts w:ascii="Barlow Semi Condensed" w:cs="Barlow Semi Condensed" w:eastAsia="Barlow Semi Condensed" w:hAnsi="Barlow Semi Condensed"/>
          <w:b/>
          <w:bCs/>
          <w:sz w:val="24"/>
          <w:szCs w:val="24"/>
        </w:rPr>
        <w:t xml:space="preserve">262 · Bersaglio di smentita: il patrimonio d'origine.</w:t>
      </w:r>
      <w:r>
        <w:rPr>
          <w:rFonts w:ascii="Barlow Semi Condensed" w:cs="Barlow Semi Condensed" w:eastAsia="Barlow Semi Condensed" w:hAnsi="Barlow Semi Condensed"/>
          <w:sz w:val="24"/>
          <w:szCs w:val="24"/>
        </w:rPr>
        <w:t xml:space="preserve"> Il capitale iniziale della famiglia, secondo una tesi assai ripetuta, discenderebbe da un'estrazione mineraria in regime coloniale. Cadrebbe alla produzione di un solo documento contrario — un bilancio, una dichiarazione fiscale d'epoca, un atto di vendita — e cadrebbe altrettanto la tesi opposta. Le sedi sono i registri fiscali sudafricani e i trasferimenti del Deeds Office. Nessuna delle due parti ha finora depositato carta alcuna.</w:t>
      </w:r>
    </w:p>
    <w:p>
      <w:pPr>
        <w:spacing w:after="120" w:line="276"/>
        <w:jc w:val="both"/>
      </w:pPr>
      <w:r>
        <w:rPr>
          <w:rFonts w:ascii="Barlow Semi Condensed" w:cs="Barlow Semi Condensed" w:eastAsia="Barlow Semi Condensed" w:hAnsi="Barlow Semi Condensed"/>
          <w:b/>
          <w:bCs/>
          <w:sz w:val="24"/>
          <w:szCs w:val="24"/>
        </w:rPr>
        <w:t xml:space="preserve">263 · L'infanzia non è una scelta.</w:t>
      </w:r>
      <w:r>
        <w:rPr>
          <w:rFonts w:ascii="Barlow Semi Condensed" w:cs="Barlow Semi Condensed" w:eastAsia="Barlow Semi Condensed" w:hAnsi="Barlow Semi Condensed"/>
          <w:sz w:val="24"/>
          <w:szCs w:val="24"/>
        </w:rPr>
        <w:t xml:space="preserve"> Chi nasce a Pretoria nel 1971, o a Città del Capo nel 1972, non ha scelto il regime in cui è nato, la scuola in cui fu iscritto, il quartiere in cui visse. Sono circostanze subite ed entrano nel corpus a titolo di contesto, mai di imputazione. La regola non protegge nessuno in particolare: protegge la differenza fra biografia e responsabilità, che è ciò che rende leggibile un'opera storica.</w:t>
      </w:r>
    </w:p>
    <w:p>
      <w:pPr>
        <w:spacing w:after="120" w:line="276"/>
        <w:jc w:val="both"/>
      </w:pPr>
      <w:r>
        <w:rPr>
          <w:rFonts w:ascii="Barlow Semi Condensed" w:cs="Barlow Semi Condensed" w:eastAsia="Barlow Semi Condensed" w:hAnsi="Barlow Semi Condensed"/>
          <w:b/>
          <w:bCs/>
          <w:sz w:val="24"/>
          <w:szCs w:val="24"/>
        </w:rPr>
        <w:t xml:space="preserve">264 · Kimbal Musk, fratello e socio.</w:t>
      </w:r>
      <w:r>
        <w:rPr>
          <w:rFonts w:ascii="Barlow Semi Condensed" w:cs="Barlow Semi Condensed" w:eastAsia="Barlow Semi Condensed" w:hAnsi="Barlow Semi Condensed"/>
          <w:sz w:val="24"/>
          <w:szCs w:val="24"/>
        </w:rPr>
        <w:t xml:space="preserve"> Kimbal Musk è fratello di Elon e fu con lui socio nella prima impresa, Zip2, ceduta nel 1999. Qui parentela e rapporto societario coincidono, e coincidendo diventano entrambi verificabili: gli atti costitutivi depositati presso il segretario di Stato della California e i documenti dell'operazione di cessione. È l'unico modo corretto di usare un legame familiare in una ricostruzione: quando produce un atto, si cita l'atto.</w:t>
      </w:r>
    </w:p>
    <w:p>
      <w:pPr>
        <w:spacing w:after="120" w:line="276"/>
        <w:jc w:val="both"/>
      </w:pPr>
      <w:r>
        <w:rPr>
          <w:rFonts w:ascii="Barlow Semi Condensed" w:cs="Barlow Semi Condensed" w:eastAsia="Barlow Semi Condensed" w:hAnsi="Barlow Semi Condensed"/>
          <w:b/>
          <w:bCs/>
          <w:sz w:val="24"/>
          <w:szCs w:val="24"/>
        </w:rPr>
        <w:t xml:space="preserve">265 · I cugini Rive, dichiarati in atti.</w:t>
      </w:r>
      <w:r>
        <w:rPr>
          <w:rFonts w:ascii="Barlow Semi Condensed" w:cs="Barlow Semi Condensed" w:eastAsia="Barlow Semi Condensed" w:hAnsi="Barlow Semi Condensed"/>
          <w:sz w:val="24"/>
          <w:szCs w:val="24"/>
        </w:rPr>
        <w:t xml:space="preserve"> Lyndon e Peter Rive, fondatori di SolarCity, sono cugini di primo grado di Elon Musk per parte di madre. La parentela non è deduzione di stampa: fu dichiarata nella documentazione depositata presso la Securities and Exchange Commission per l'operazione con cui Tesla acquisì la società nel 2016, perché il regolamento impone di dichiarare i rapporti familiari fino al primo grado di cuginanza. Un deposito societario è, in quel punto, atto genealogico.</w:t>
      </w:r>
    </w:p>
    <w:p>
      <w:pPr>
        <w:spacing w:after="120" w:line="276"/>
        <w:jc w:val="both"/>
      </w:pPr>
      <w:r>
        <w:rPr>
          <w:rFonts w:ascii="Barlow Semi Condensed" w:cs="Barlow Semi Condensed" w:eastAsia="Barlow Semi Condensed" w:hAnsi="Barlow Semi Condensed"/>
          <w:b/>
          <w:bCs/>
          <w:sz w:val="24"/>
          <w:szCs w:val="24"/>
        </w:rPr>
        <w:t xml:space="preserve">266 · La famiglia come rete d'impresa.</w:t>
      </w:r>
      <w:r>
        <w:rPr>
          <w:rFonts w:ascii="Barlow Semi Condensed" w:cs="Barlow Semi Condensed" w:eastAsia="Barlow Semi Condensed" w:hAnsi="Barlow Semi Condensed"/>
          <w:sz w:val="24"/>
          <w:szCs w:val="24"/>
        </w:rPr>
        <w:t xml:space="preserve"> Nei tre casi appena visti — fratello, cugini, madre — la parentela compare in atti d'impresa perché la legge le assegna rilievo. Se ne ricava una regola di ricerca e non una tesi: le genealogie utili di questa materia stanno nei fascicoli societari prima che negli alberi compilati dai curiosi. Chi cerca un parente cominci da un prospetto d'offerta e da un verbale di consiglio, e finisca in anagrafe.</w:t>
      </w:r>
    </w:p>
    <w:p>
      <w:pPr>
        <w:spacing w:after="120" w:line="276"/>
        <w:jc w:val="both"/>
      </w:pPr>
      <w:r>
        <w:rPr>
          <w:rFonts w:ascii="Barlow Semi Condensed" w:cs="Barlow Semi Condensed" w:eastAsia="Barlow Semi Condensed" w:hAnsi="Barlow Semi Condensed"/>
          <w:b/>
          <w:bCs/>
          <w:sz w:val="24"/>
          <w:szCs w:val="24"/>
        </w:rPr>
        <w:t xml:space="preserve">267 · Winnifred Fletcher, la linea materna.</w:t>
      </w:r>
      <w:r>
        <w:rPr>
          <w:rFonts w:ascii="Barlow Semi Condensed" w:cs="Barlow Semi Condensed" w:eastAsia="Barlow Semi Condensed" w:hAnsi="Barlow Semi Condensed"/>
          <w:sz w:val="24"/>
          <w:szCs w:val="24"/>
        </w:rPr>
        <w:t xml:space="preserve"> Winnifred Josephine Fletcher, coniugata Haldeman, è la nonna materna da cui passa la cittadinanza canadese della figlia e quindi del nipote. Le donne scompaiono dalle genealogie perché cambiano cognome, e questa serie annota il difetto: un albero costruito sui soli cognomi paterni perde metà dei rami e, in questo caso preciso, avrebbe perduto proprio il ramo giuridicamente decisivo.</w:t>
      </w:r>
    </w:p>
    <w:p>
      <w:pPr>
        <w:spacing w:after="120" w:line="276"/>
        <w:jc w:val="both"/>
      </w:pPr>
      <w:r>
        <w:rPr>
          <w:rFonts w:ascii="Barlow Semi Condensed" w:cs="Barlow Semi Condensed" w:eastAsia="Barlow Semi Condensed" w:hAnsi="Barlow Semi Condensed"/>
          <w:b/>
          <w:bCs/>
          <w:sz w:val="24"/>
          <w:szCs w:val="24"/>
        </w:rPr>
        <w:t xml:space="preserve">268 · Tosca Musk, e il criterio d'ingresso.</w:t>
      </w:r>
      <w:r>
        <w:rPr>
          <w:rFonts w:ascii="Barlow Semi Condensed" w:cs="Barlow Semi Condensed" w:eastAsia="Barlow Semi Condensed" w:hAnsi="Barlow Semi Condensed"/>
          <w:sz w:val="24"/>
          <w:szCs w:val="24"/>
        </w:rPr>
        <w:t xml:space="preserve"> Tosca Musk, sorella di Elon e Kimbal, ha una carriera propria nel cinema. Compare qui per una sola ragione, che vale come criterio generale: si nomina un membro di famiglia quando il legame è già pubblico e quando è pertinente a una domanda formulata. Fuori da queste due condizioni un nome si omette, anche se reperibile in dieci secondi, perché la reperibilità non è un titolo.</w:t>
      </w:r>
    </w:p>
    <w:p>
      <w:pPr>
        <w:spacing w:after="120" w:line="276"/>
        <w:jc w:val="both"/>
      </w:pPr>
      <w:r>
        <w:rPr>
          <w:rFonts w:ascii="Barlow Semi Condensed" w:cs="Barlow Semi Condensed" w:eastAsia="Barlow Semi Condensed" w:hAnsi="Barlow Semi Condensed"/>
          <w:b/>
          <w:bCs/>
          <w:sz w:val="24"/>
          <w:szCs w:val="24"/>
        </w:rPr>
        <w:t xml:space="preserve">269 · La linea che genera i cugini.</w:t>
      </w:r>
      <w:r>
        <w:rPr>
          <w:rFonts w:ascii="Barlow Semi Condensed" w:cs="Barlow Semi Condensed" w:eastAsia="Barlow Semi Condensed" w:hAnsi="Barlow Semi Condensed"/>
          <w:sz w:val="24"/>
          <w:szCs w:val="24"/>
        </w:rPr>
        <w:t xml:space="preserve"> I cugini di cui si è detto discendono dalla sorella della madre: la parentela di primo grado si stabilisce per quella via e non per via paterna. Il dettaglio conta perché indica dove cercare, nei registri canadesi di nascita del 1948 e nei successivi atti di matrimonio sudafricani, e perché mostra che il ramo utile di un albero è spesso quello che i compilatori tralasciano, cioè quello femminile.</w:t>
      </w:r>
    </w:p>
    <w:p>
      <w:pPr>
        <w:spacing w:after="120" w:line="276"/>
        <w:jc w:val="both"/>
      </w:pPr>
      <w:r>
        <w:rPr>
          <w:rFonts w:ascii="Barlow Semi Condensed" w:cs="Barlow Semi Condensed" w:eastAsia="Barlow Semi Condensed" w:hAnsi="Barlow Semi Condensed"/>
          <w:b/>
          <w:bCs/>
          <w:sz w:val="24"/>
          <w:szCs w:val="24"/>
        </w:rPr>
        <w:t xml:space="preserve">270 · Peter Thiel, nato a Francoforte.</w:t>
      </w:r>
      <w:r>
        <w:rPr>
          <w:rFonts w:ascii="Barlow Semi Condensed" w:cs="Barlow Semi Condensed" w:eastAsia="Barlow Semi Condensed" w:hAnsi="Barlow Semi Condensed"/>
          <w:sz w:val="24"/>
          <w:szCs w:val="24"/>
        </w:rPr>
        <w:t xml:space="preserve"> Peter Thiel nacque a Francoforte sul Meno nel 1967 e visse a Swakopmund, nell'Africa del Sud-Ovest allora amministrata dal Sud Africa, intorno al 1975-1977; il padre Klaus, ingegnere chimico, lavorava per un'impresa impegnata nel cantiere della miniera di uranio di Rössing. Frequentò a Johannesburg una scuola preparatoria riservata ai bianchi. Sono fatti di residenza, d'impiego paterno e d'iscrizione scolastica: nessuno dei tre è una parentela sudafricana.</w:t>
      </w:r>
    </w:p>
    <w:p>
      <w:pPr>
        <w:spacing w:after="120" w:line="276"/>
        <w:jc w:val="both"/>
      </w:pPr>
      <w:r>
        <w:rPr>
          <w:rFonts w:ascii="Barlow Semi Condensed" w:cs="Barlow Semi Condensed" w:eastAsia="Barlow Semi Condensed" w:hAnsi="Barlow Semi Condensed"/>
          <w:b/>
          <w:bCs/>
          <w:sz w:val="24"/>
          <w:szCs w:val="24"/>
        </w:rPr>
        <w:t xml:space="preserve">271 · Residenza non è lignaggio.</w:t>
      </w:r>
      <w:r>
        <w:rPr>
          <w:rFonts w:ascii="Barlow Semi Condensed" w:cs="Barlow Semi Condensed" w:eastAsia="Barlow Semi Condensed" w:hAnsi="Barlow Semi Condensed"/>
          <w:sz w:val="24"/>
          <w:szCs w:val="24"/>
        </w:rPr>
        <w:t xml:space="preserve"> Abitare un Paese per due anni da bambino colloca una persona in un ambiente; discendere da una famiglia di quel Paese la colloca in una linea. Le due cose producono documenti diversi — un registro di residenza e un certificato di nascita — e sostengono conclusioni diverse. Confonderle è l'errore genealogico più elementare e insieme il più frequente, e questa serie esiste anche per renderlo difficile da commettere.</w:t>
      </w:r>
    </w:p>
    <w:p>
      <w:pPr>
        <w:spacing w:after="120" w:line="276"/>
        <w:jc w:val="both"/>
      </w:pPr>
      <w:r>
        <w:rPr>
          <w:rFonts w:ascii="Barlow Semi Condensed" w:cs="Barlow Semi Condensed" w:eastAsia="Barlow Semi Condensed" w:hAnsi="Barlow Semi Condensed"/>
          <w:b/>
          <w:bCs/>
          <w:sz w:val="24"/>
          <w:szCs w:val="24"/>
        </w:rPr>
        <w:t xml:space="preserve">272 · Stato Zero: nessuna linea sudafricana.</w:t>
      </w:r>
      <w:r>
        <w:rPr>
          <w:rFonts w:ascii="Barlow Semi Condensed" w:cs="Barlow Semi Condensed" w:eastAsia="Barlow Semi Condensed" w:hAnsi="Barlow Semi Condensed"/>
          <w:sz w:val="24"/>
          <w:szCs w:val="24"/>
        </w:rPr>
        <w:t xml:space="preserve"> Nella famiglia in questione non risulta, allo stato, alcuna parentela sudafricana o namibiana documentata: la linea è tedesca. È esito negativo e si scrive come tale. Chi volesse smentirlo dispone di sedi precise: gli uffici di stato civile tedeschi dei comuni di provenienza per gli atti di nascita e di matrimonio, e per il versante africano i fondi del National Archives of Namibia a Windhoek.</w:t>
      </w:r>
    </w:p>
    <w:p>
      <w:pPr>
        <w:spacing w:after="120" w:line="276"/>
        <w:jc w:val="both"/>
      </w:pPr>
      <w:r>
        <w:rPr>
          <w:rFonts w:ascii="Barlow Semi Condensed" w:cs="Barlow Semi Condensed" w:eastAsia="Barlow Semi Condensed" w:hAnsi="Barlow Semi Condensed"/>
          <w:b/>
          <w:bCs/>
          <w:sz w:val="24"/>
          <w:szCs w:val="24"/>
        </w:rPr>
        <w:t xml:space="preserve">273 · Il cantiere di Rössing, e il limite.</w:t>
      </w:r>
      <w:r>
        <w:rPr>
          <w:rFonts w:ascii="Barlow Semi Condensed" w:cs="Barlow Semi Condensed" w:eastAsia="Barlow Semi Condensed" w:hAnsi="Barlow Semi Condensed"/>
          <w:sz w:val="24"/>
          <w:szCs w:val="24"/>
        </w:rPr>
        <w:t xml:space="preserve"> L'impiego paterno presso un'impresa del cantiere è fatto documentabile e va tenuto separato dalla tesi che circola sulla destinazione militare di quell'uranio, la quale resta piano 3 e non si adotta. Chi volesse verificarla ha sedi determinate: gli atti del Consiglio delle Nazioni Unite per la Namibia, gli archivi societari del gruppo minerario titolare, i fondi dell'amministrazione sudafricana del Sud-Ovest conservati a Windhoek.</w:t>
      </w:r>
    </w:p>
    <w:p>
      <w:pPr>
        <w:spacing w:after="120" w:line="276"/>
        <w:jc w:val="both"/>
      </w:pPr>
      <w:r>
        <w:rPr>
          <w:rFonts w:ascii="Barlow Semi Condensed" w:cs="Barlow Semi Condensed" w:eastAsia="Barlow Semi Condensed" w:hAnsi="Barlow Semi Condensed"/>
          <w:b/>
          <w:bCs/>
          <w:sz w:val="24"/>
          <w:szCs w:val="24"/>
        </w:rPr>
        <w:t xml:space="preserve">274 · La scuola come documento.</w:t>
      </w:r>
      <w:r>
        <w:rPr>
          <w:rFonts w:ascii="Barlow Semi Condensed" w:cs="Barlow Semi Condensed" w:eastAsia="Barlow Semi Condensed" w:hAnsi="Barlow Semi Condensed"/>
          <w:sz w:val="24"/>
          <w:szCs w:val="24"/>
        </w:rPr>
        <w:t xml:space="preserve"> L'iscrizione a una scuola lascia un registro, e un registro scolastico è fonte anagrafica di prim'ordine: contiene nome, data di nascita, residenza, nome del padre. Per gli istituti sudafricani qui richiamati i registri sono conservati dalle scuole stesse o versati agli archivi provinciali. Chiedere il registro è la via corretta; ripetere un dettaglio biografico letto altrove è la via che quest'opera rifiuta per principio.</w:t>
      </w:r>
    </w:p>
    <w:p>
      <w:pPr>
        <w:spacing w:after="120" w:line="276"/>
        <w:jc w:val="both"/>
      </w:pPr>
      <w:r>
        <w:rPr>
          <w:rFonts w:ascii="Barlow Semi Condensed" w:cs="Barlow Semi Condensed" w:eastAsia="Barlow Semi Condensed" w:hAnsi="Barlow Semi Condensed"/>
          <w:b/>
          <w:bCs/>
          <w:sz w:val="24"/>
          <w:szCs w:val="24"/>
        </w:rPr>
        <w:t xml:space="preserve">275 · Bersaglio di smentita: il periodo namibiano.</w:t>
      </w:r>
      <w:r>
        <w:rPr>
          <w:rFonts w:ascii="Barlow Semi Condensed" w:cs="Barlow Semi Condensed" w:eastAsia="Barlow Semi Condensed" w:hAnsi="Barlow Semi Condensed"/>
          <w:sz w:val="24"/>
          <w:szCs w:val="24"/>
        </w:rPr>
        <w:t xml:space="preserve"> Un errore sulle date del soggiorno è possibile e va cercato: se i registri di residenza di Swakopmund o gli atti della magistratura locale conservati al National Archives of Namibia collocassero la famiglia in anni diversi da quelli indicati, o non la collocassero affatto, l'ancoraggio andrebbe corretto e la correzione scritta accanto all'affermazione originaria, non al posto suo, secondo il blocco 279 del manuale investigativo.</w:t>
      </w:r>
    </w:p>
    <w:p>
      <w:pPr>
        <w:spacing w:after="120" w:line="276"/>
        <w:jc w:val="both"/>
      </w:pPr>
      <w:r>
        <w:rPr>
          <w:rFonts w:ascii="Barlow Semi Condensed" w:cs="Barlow Semi Condensed" w:eastAsia="Barlow Semi Condensed" w:hAnsi="Barlow Semi Condensed"/>
          <w:b/>
          <w:bCs/>
          <w:sz w:val="24"/>
          <w:szCs w:val="24"/>
        </w:rPr>
        <w:t xml:space="preserve">276 · Cittadinanze acquisite, e il loro atto.</w:t>
      </w:r>
      <w:r>
        <w:rPr>
          <w:rFonts w:ascii="Barlow Semi Condensed" w:cs="Barlow Semi Condensed" w:eastAsia="Barlow Semi Condensed" w:hAnsi="Barlow Semi Condensed"/>
          <w:sz w:val="24"/>
          <w:szCs w:val="24"/>
        </w:rPr>
        <w:t xml:space="preserve"> Una cittadinanza concessa per naturalizzazione o per decisione discrezionale è atto amministrativo, con numero e data, e in alcuni ordinamenti è accessibile su istanza di trasparenza. Per il soggetto dei blocchi precedenti una cittadinanza neozelandese del 2011 divenne di dominio pubblico nel 2017 attraverso documenti rilasciati dal dipartimento competente. Un atto ottenuto per accesso è la forma più solida di fatto biografico disponibile.</w:t>
      </w:r>
    </w:p>
    <w:p>
      <w:pPr>
        <w:spacing w:after="120" w:line="276"/>
        <w:jc w:val="both"/>
      </w:pPr>
      <w:r>
        <w:rPr>
          <w:rFonts w:ascii="Barlow Semi Condensed" w:cs="Barlow Semi Condensed" w:eastAsia="Barlow Semi Condensed" w:hAnsi="Barlow Semi Condensed"/>
          <w:b/>
          <w:bCs/>
          <w:sz w:val="24"/>
          <w:szCs w:val="24"/>
        </w:rPr>
        <w:t xml:space="preserve">277 · Il fratello, e il silenzio corretto.</w:t>
      </w:r>
      <w:r>
        <w:rPr>
          <w:rFonts w:ascii="Barlow Semi Condensed" w:cs="Barlow Semi Condensed" w:eastAsia="Barlow Semi Condensed" w:hAnsi="Barlow Semi Condensed"/>
          <w:sz w:val="24"/>
          <w:szCs w:val="24"/>
        </w:rPr>
        <w:t xml:space="preserve"> Le famiglie contengono persone prive di vita pubblica. Quando un fratello, una sorella o un genitore non ricoprono cariche, non depositano atti e non rilasciano dichiarazioni, il loro nome non entra in quest'opera nemmeno se figura in una biografia autorizzata. Il criterio è la pubblicità dell'atto e non la reperibilità del nome; su questo la serie è più restrittiva di gran parte della letteratura disponibile.</w:t>
      </w:r>
    </w:p>
    <w:p>
      <w:pPr>
        <w:spacing w:after="120" w:line="276"/>
        <w:jc w:val="both"/>
      </w:pPr>
      <w:r>
        <w:rPr>
          <w:rFonts w:ascii="Barlow Semi Condensed" w:cs="Barlow Semi Condensed" w:eastAsia="Barlow Semi Condensed" w:hAnsi="Barlow Semi Condensed"/>
          <w:b/>
          <w:bCs/>
          <w:sz w:val="24"/>
          <w:szCs w:val="24"/>
        </w:rPr>
        <w:t xml:space="preserve">278 · David Sacks, la sola verifica ammessa.</w:t>
      </w:r>
      <w:r>
        <w:rPr>
          <w:rFonts w:ascii="Barlow Semi Condensed" w:cs="Barlow Semi Condensed" w:eastAsia="Barlow Semi Condensed" w:hAnsi="Barlow Semi Condensed"/>
          <w:sz w:val="24"/>
          <w:szCs w:val="24"/>
        </w:rPr>
        <w:t xml:space="preserve"> Per David O. Sacks, dirigente di PayPal, la letteratura biografica indica la nascita a Città del Capo e l'emigrazione negli Stati Uniti nella prima infanzia. Sono affermazioni da accertare e non da ripetere: l'atto di nascita si chiede al Department of Home Affairs sudafricano, la data d'ingresso ai registri d'immigrazione americani. Accertate, restano dati di nascita e di residenza, e non fondano appartenenza ad alcunché.</w:t>
      </w:r>
    </w:p>
    <w:p>
      <w:pPr>
        <w:spacing w:after="120" w:line="276"/>
        <w:jc w:val="both"/>
      </w:pPr>
      <w:r>
        <w:rPr>
          <w:rFonts w:ascii="Barlow Semi Condensed" w:cs="Barlow Semi Condensed" w:eastAsia="Barlow Semi Condensed" w:hAnsi="Barlow Semi Condensed"/>
          <w:b/>
          <w:bCs/>
          <w:sz w:val="24"/>
          <w:szCs w:val="24"/>
        </w:rPr>
        <w:t xml:space="preserve">279 · Il conteggio che nessuno ha fatto.</w:t>
      </w:r>
      <w:r>
        <w:rPr>
          <w:rFonts w:ascii="Barlow Semi Condensed" w:cs="Barlow Semi Condensed" w:eastAsia="Barlow Semi Condensed" w:hAnsi="Barlow Semi Condensed"/>
          <w:sz w:val="24"/>
          <w:szCs w:val="24"/>
        </w:rPr>
        <w:t xml:space="preserve"> Chi sostenga che il gruppo fotografato per Fortune nel 2007 sia riconducibile a una matrice sudafricana ha un obbligo elementare e mai assolto: elencare i presenti uno per uno, indicare per ciascuno luogo di nascita e cittadinanza, esibire il rapporto che ne risulta. Finché quell'elenco non esiste l'affermazione non è né vera né falsa, è priva di contenuto verificabile, e come tale va trattata.</w:t>
      </w:r>
    </w:p>
    <w:p>
      <w:pPr>
        <w:spacing w:after="120" w:line="276"/>
        <w:jc w:val="both"/>
      </w:pPr>
      <w:r>
        <w:rPr>
          <w:rFonts w:ascii="Barlow Semi Condensed" w:cs="Barlow Semi Condensed" w:eastAsia="Barlow Semi Condensed" w:hAnsi="Barlow Semi Condensed"/>
          <w:b/>
          <w:bCs/>
          <w:sz w:val="24"/>
          <w:szCs w:val="24"/>
        </w:rPr>
        <w:t xml:space="preserve">280 · La fotografia del Tosca, che cosa è.</w:t>
      </w:r>
      <w:r>
        <w:rPr>
          <w:rFonts w:ascii="Barlow Semi Condensed" w:cs="Barlow Semi Condensed" w:eastAsia="Barlow Semi Condensed" w:hAnsi="Barlow Semi Condensed"/>
          <w:sz w:val="24"/>
          <w:szCs w:val="24"/>
        </w:rPr>
        <w:t xml:space="preserve"> La locuzione «PayPal Mafia» nasce da una copertina di Fortune del novembre 2007, firmata da Jeffrey O'Brien, con fotografia di gruppo scattata al Tosca di San Francisco. Elon Musk non partecipò a quella fotografia. Non esistono atto costitutivo, statuto, elenco dei soci: è una categoria giornalistica, e in una serie sui lignaggi conviene dirlo esplicitamente, perché una categoria non ha antenati né discendenti.</w:t>
      </w:r>
    </w:p>
    <w:p>
      <w:pPr>
        <w:spacing w:after="120" w:line="276"/>
        <w:jc w:val="both"/>
      </w:pPr>
      <w:r>
        <w:rPr>
          <w:rFonts w:ascii="Barlow Semi Condensed" w:cs="Barlow Semi Condensed" w:eastAsia="Barlow Semi Condensed" w:hAnsi="Barlow Semi Condensed"/>
          <w:b/>
          <w:bCs/>
          <w:sz w:val="24"/>
          <w:szCs w:val="24"/>
        </w:rPr>
        <w:t xml:space="preserve">281 · Perché la metafora mafiosa inganna qui.</w:t>
      </w:r>
      <w:r>
        <w:rPr>
          <w:rFonts w:ascii="Barlow Semi Condensed" w:cs="Barlow Semi Condensed" w:eastAsia="Barlow Semi Condensed" w:hAnsi="Barlow Semi Condensed"/>
          <w:sz w:val="24"/>
          <w:szCs w:val="24"/>
        </w:rPr>
        <w:t xml:space="preserve"> Mafia è parola che evoca una struttura fondata sul vincolo familiare, ed è esattamente ciò che il caso non presenta: fra le persone così etichettate le parentele documentate sono, allo stato, poche e note. Una metafora che nomina la famiglia dove la famiglia non c'è genera nel lettore l'attesa di trovarne, e l'attesa è ciò che fa vedere alberi dove esistono soltanto coincidenze.</w:t>
      </w:r>
    </w:p>
    <w:p>
      <w:pPr>
        <w:spacing w:after="120" w:line="276"/>
        <w:jc w:val="both"/>
      </w:pPr>
      <w:r>
        <w:rPr>
          <w:rFonts w:ascii="Barlow Semi Condensed" w:cs="Barlow Semi Condensed" w:eastAsia="Barlow Semi Condensed" w:hAnsi="Barlow Semi Condensed"/>
          <w:b/>
          <w:bCs/>
          <w:sz w:val="24"/>
          <w:szCs w:val="24"/>
        </w:rPr>
        <w:t xml:space="preserve">282 · Bersaglio di smentita: parentele interne al gruppo.</w:t>
      </w:r>
      <w:r>
        <w:rPr>
          <w:rFonts w:ascii="Barlow Semi Condensed" w:cs="Barlow Semi Condensed" w:eastAsia="Barlow Semi Condensed" w:hAnsi="Barlow Semi Condensed"/>
          <w:sz w:val="24"/>
          <w:szCs w:val="24"/>
        </w:rPr>
        <w:t xml:space="preserve"> Se emergesse, per atto anagrafico o per dichiarazione depositata, una parentela finora ignota fra due delle persone etichettate nel 2007, il quadro cambierebbe e andrebbe riscritto in quel punto. Le sedi sono i depositi societari americani, dove il rapporto familiare fra dirigenti va dichiarato, e gli archivi anagrafici dei rispettivi Paesi di nascita. È ricerca che nessuna delle due pubblicistiche contrapposte ha mai condotto.</w:t>
      </w:r>
    </w:p>
    <w:p>
      <w:pPr>
        <w:spacing w:after="120" w:line="276"/>
        <w:jc w:val="both"/>
      </w:pPr>
      <w:r>
        <w:rPr>
          <w:rFonts w:ascii="Barlow Semi Condensed" w:cs="Barlow Semi Condensed" w:eastAsia="Barlow Semi Condensed" w:hAnsi="Barlow Semi Condensed"/>
          <w:b/>
          <w:bCs/>
          <w:sz w:val="24"/>
          <w:szCs w:val="24"/>
        </w:rPr>
        <w:t xml:space="preserve">283 · Le parentele supposte, come si trattano.</w:t>
      </w:r>
      <w:r>
        <w:rPr>
          <w:rFonts w:ascii="Barlow Semi Condensed" w:cs="Barlow Semi Condensed" w:eastAsia="Barlow Semi Condensed" w:hAnsi="Barlow Semi Condensed"/>
          <w:sz w:val="24"/>
          <w:szCs w:val="24"/>
        </w:rPr>
        <w:t xml:space="preserve"> Una parentela affermata senza documento si registra insieme al nome di chi l'ha affermata, alla data e alla sede, e si accompagna con l'indicazione dell'atto che la chiuderebbe. Non si smentisce per inverosimiglianza e non si accoglie per ripetizione. Il numero delle occorrenze in rete non ha valore probatorio: cento siti che riportano la stessa frase sono una fonte sola, copiata cento volte.</w:t>
      </w:r>
    </w:p>
    <w:p>
      <w:pPr>
        <w:spacing w:after="120" w:line="276"/>
        <w:jc w:val="both"/>
      </w:pPr>
      <w:r>
        <w:rPr>
          <w:rFonts w:ascii="Barlow Semi Condensed" w:cs="Barlow Semi Condensed" w:eastAsia="Barlow Semi Condensed" w:hAnsi="Barlow Semi Condensed"/>
          <w:b/>
          <w:bCs/>
          <w:sz w:val="24"/>
          <w:szCs w:val="24"/>
        </w:rPr>
        <w:t xml:space="preserve">284 · Bersaglio di smentita: i due Botha, rovesciato.</w:t>
      </w:r>
      <w:r>
        <w:rPr>
          <w:rFonts w:ascii="Barlow Semi Condensed" w:cs="Barlow Semi Condensed" w:eastAsia="Barlow Semi Condensed" w:hAnsi="Barlow Semi Condensed"/>
          <w:sz w:val="24"/>
          <w:szCs w:val="24"/>
        </w:rPr>
        <w:t xml:space="preserve"> Anche la direzione scomoda va percorsa. Ove un documento provasse che chi ha scritto della parentela fra Pik e P.W. Botha disponeva di una fonte anagrafica e non di un equivoco, questa serie dovrebbe correggersi e dirlo in apertura. La prova richiesta è identica nelle due direzioni: un certificato integrale di nascita, o un fascicolo di successione che nomini ascendenti comuni entro il grado prossimo.</w:t>
      </w:r>
    </w:p>
    <w:p>
      <w:pPr>
        <w:spacing w:after="120" w:line="276"/>
        <w:jc w:val="both"/>
      </w:pPr>
      <w:r>
        <w:rPr>
          <w:rFonts w:ascii="Barlow Semi Condensed" w:cs="Barlow Semi Condensed" w:eastAsia="Barlow Semi Condensed" w:hAnsi="Barlow Semi Condensed"/>
          <w:b/>
          <w:bCs/>
          <w:sz w:val="24"/>
          <w:szCs w:val="24"/>
        </w:rPr>
        <w:t xml:space="preserve">285 · Un albero non si legge all'indietro.</w:t>
      </w:r>
      <w:r>
        <w:rPr>
          <w:rFonts w:ascii="Barlow Semi Condensed" w:cs="Barlow Semi Condensed" w:eastAsia="Barlow Semi Condensed" w:hAnsi="Barlow Semi Condensed"/>
          <w:sz w:val="24"/>
          <w:szCs w:val="24"/>
        </w:rPr>
        <w:t xml:space="preserve"> Si costruisce dai documenti verso l'esito, mai dall'esito verso i documenti. Chi parte da un gruppo di persone di successo e cerca a ritroso l'antenato che lo spieghi trova sempre qualcosa, perché il numero degli ascendenti raddoppia a ogni generazione. È la forma genealogica della dietrologia, e il corpus la nomina già al blocco 29 della triangolazione Kissinger, dove l'albero letto al contrario è dichiarato vizio di metodo.</w:t>
      </w:r>
    </w:p>
    <w:p>
      <w:pPr>
        <w:spacing w:after="120" w:line="276"/>
        <w:jc w:val="both"/>
      </w:pPr>
      <w:r>
        <w:rPr>
          <w:rFonts w:ascii="Barlow Semi Condensed" w:cs="Barlow Semi Condensed" w:eastAsia="Barlow Semi Condensed" w:hAnsi="Barlow Semi Condensed"/>
          <w:b/>
          <w:bCs/>
          <w:sz w:val="24"/>
          <w:szCs w:val="24"/>
        </w:rPr>
        <w:t xml:space="preserve">286 · La progressione degli antenati.</w:t>
      </w:r>
      <w:r>
        <w:rPr>
          <w:rFonts w:ascii="Barlow Semi Condensed" w:cs="Barlow Semi Condensed" w:eastAsia="Barlow Semi Condensed" w:hAnsi="Barlow Semi Condensed"/>
          <w:sz w:val="24"/>
          <w:szCs w:val="24"/>
        </w:rPr>
        <w:t xml:space="preserve"> Dieci generazioni indietro un individuo ha, in teoria, oltre mille ascendenti; venti generazioni indietro ne ha più di un milione. Da un bacino così ampio si estrae qualunque cosa si desideri trovare, incluso un notabile, un criminale o un funzionario coloniale. La numerosità degli antenati è la ragione aritmetica per cui la genealogia retrospettiva non prova nulla da sola, e per cui serve sempre l'atto che nomini il legame specifico.</w:t>
      </w:r>
    </w:p>
    <w:p>
      <w:pPr>
        <w:spacing w:after="120" w:line="276"/>
        <w:jc w:val="both"/>
      </w:pPr>
      <w:r>
        <w:rPr>
          <w:rFonts w:ascii="Barlow Semi Condensed" w:cs="Barlow Semi Condensed" w:eastAsia="Barlow Semi Condensed" w:hAnsi="Barlow Semi Condensed"/>
          <w:b/>
          <w:bCs/>
          <w:sz w:val="24"/>
          <w:szCs w:val="24"/>
        </w:rPr>
        <w:t xml:space="preserve">287 · Il collo di bottiglia delle comunità piccole.</w:t>
      </w:r>
      <w:r>
        <w:rPr>
          <w:rFonts w:ascii="Barlow Semi Condensed" w:cs="Barlow Semi Condensed" w:eastAsia="Barlow Semi Condensed" w:hAnsi="Barlow Semi Condensed"/>
          <w:sz w:val="24"/>
          <w:szCs w:val="24"/>
        </w:rPr>
        <w:t xml:space="preserve"> In una popolazione ridotta e a forte endogamia, quale fu quella afrikaner per generazioni, quasi tutti risultano imparentati se si risale abbastanza indietro. La conseguenza non è che tutti siano parenti in senso utile: è che il grado va sempre dichiarato. Una cuginanza di sesto grado dentro una comunità di poche decine di migliaia di famiglie è statistica e non biografia, e come statistica va scritta.</w:t>
      </w:r>
    </w:p>
    <w:p>
      <w:pPr>
        <w:spacing w:after="120" w:line="276"/>
        <w:jc w:val="both"/>
      </w:pPr>
      <w:r>
        <w:rPr>
          <w:rFonts w:ascii="Barlow Semi Condensed" w:cs="Barlow Semi Condensed" w:eastAsia="Barlow Semi Condensed" w:hAnsi="Barlow Semi Condensed"/>
          <w:b/>
          <w:bCs/>
          <w:sz w:val="24"/>
          <w:szCs w:val="24"/>
        </w:rPr>
        <w:t xml:space="preserve">288 · L'archivio del Capo, per le linee antiche.</w:t>
      </w:r>
      <w:r>
        <w:rPr>
          <w:rFonts w:ascii="Barlow Semi Condensed" w:cs="Barlow Semi Condensed" w:eastAsia="Barlow Semi Condensed" w:hAnsi="Barlow Semi Condensed"/>
          <w:sz w:val="24"/>
          <w:szCs w:val="24"/>
        </w:rPr>
        <w:t xml:space="preserve"> Per le linee afrikaner anteriori all'Ottocento la sede è il Cape Town Archives Repository, dove i fascicoli della Orphan Chamber e i testamenti della serie MOOC coprono il periodo della Compagnia delle Indie. Sono carte in olandese e in una grafia che richiede pratica, e nessuna genealogia sudafricana seria si costruisce senza di esse. Vanno nominate qui perché esistono e perché quasi nessuno le apre.</w:t>
      </w:r>
    </w:p>
    <w:p>
      <w:pPr>
        <w:spacing w:after="120" w:line="276"/>
        <w:jc w:val="both"/>
      </w:pPr>
      <w:r>
        <w:rPr>
          <w:rFonts w:ascii="Barlow Semi Condensed" w:cs="Barlow Semi Condensed" w:eastAsia="Barlow Semi Condensed" w:hAnsi="Barlow Semi Condensed"/>
          <w:b/>
          <w:bCs/>
          <w:sz w:val="24"/>
          <w:szCs w:val="24"/>
        </w:rPr>
        <w:t xml:space="preserve">289 · Il matrimonio come atto genealogico.</w:t>
      </w:r>
      <w:r>
        <w:rPr>
          <w:rFonts w:ascii="Barlow Semi Condensed" w:cs="Barlow Semi Condensed" w:eastAsia="Barlow Semi Condensed" w:hAnsi="Barlow Semi Condensed"/>
          <w:sz w:val="24"/>
          <w:szCs w:val="24"/>
        </w:rPr>
        <w:t xml:space="preserve"> Un atto di matrimonio nomina almeno quattro persone, gli sposi e i rispettivi genitori, ed è perciò il documento che collega due alberi con un solo foglio. In Sud Africa è tenuto dal Department of Home Affairs; per le celebrazioni religiose esistono in parallelo i registri della Nederduitse Gereformeerde Kerk, il cui archivio centrale è a Stellenbosch. La doppia registrazione consente un controllo incrociato altrove impossibile.</w:t>
      </w:r>
    </w:p>
    <w:p>
      <w:pPr>
        <w:spacing w:after="120" w:line="276"/>
        <w:jc w:val="both"/>
      </w:pPr>
      <w:r>
        <w:rPr>
          <w:rFonts w:ascii="Barlow Semi Condensed" w:cs="Barlow Semi Condensed" w:eastAsia="Barlow Semi Condensed" w:hAnsi="Barlow Semi Condensed"/>
          <w:b/>
          <w:bCs/>
          <w:sz w:val="24"/>
          <w:szCs w:val="24"/>
        </w:rPr>
        <w:t xml:space="preserve">290 · Il divorzio, e ciò che non prova.</w:t>
      </w:r>
      <w:r>
        <w:rPr>
          <w:rFonts w:ascii="Barlow Semi Condensed" w:cs="Barlow Semi Condensed" w:eastAsia="Barlow Semi Condensed" w:hAnsi="Barlow Semi Condensed"/>
          <w:sz w:val="24"/>
          <w:szCs w:val="24"/>
        </w:rPr>
        <w:t xml:space="preserve"> Uno scioglimento di matrimonio è atto giudiziario e figura nei ruoli dei tribunali competenti. Registra la fine di un rapporto e nient'altro: non retroagisce sulla filiazione, non modifica una discendenza, non autorizza inferenze sul carattere delle persone coinvolte. In questa serie comparirebbe soltanto ove servisse a spiegare la residenza di un minore in un dato periodo, e per nessun altro fine si utilizza.</w:t>
      </w:r>
    </w:p>
    <w:p>
      <w:pPr>
        <w:spacing w:after="120" w:line="276"/>
        <w:jc w:val="both"/>
      </w:pPr>
      <w:r>
        <w:rPr>
          <w:rFonts w:ascii="Barlow Semi Condensed" w:cs="Barlow Semi Condensed" w:eastAsia="Barlow Semi Condensed" w:hAnsi="Barlow Semi Condensed"/>
          <w:b/>
          <w:bCs/>
          <w:sz w:val="24"/>
          <w:szCs w:val="24"/>
        </w:rPr>
        <w:t xml:space="preserve">291 · Bersaglio di smentita: la data di nascita.</w:t>
      </w:r>
      <w:r>
        <w:rPr>
          <w:rFonts w:ascii="Barlow Semi Condensed" w:cs="Barlow Semi Condensed" w:eastAsia="Barlow Semi Condensed" w:hAnsi="Barlow Semi Condensed"/>
          <w:sz w:val="24"/>
          <w:szCs w:val="24"/>
        </w:rPr>
        <w:t xml:space="preserve"> L'attribuzione di un atto a una persona regge sulla coincidenza fra nome e data di nascita. Ove per una qualunque delle persone nominate in questa serie il certificato integrale restituisse una data diversa da quella corrente, ogni attribuzione fondata su quella data andrebbe rifatta da capo. È il bersaglio più noioso e insieme il più redditizio: le genealogie sbagliate nascono quasi tutte da un anno letto male.</w:t>
      </w:r>
    </w:p>
    <w:p>
      <w:pPr>
        <w:spacing w:after="120" w:line="276"/>
        <w:jc w:val="both"/>
      </w:pPr>
      <w:r>
        <w:rPr>
          <w:rFonts w:ascii="Barlow Semi Condensed" w:cs="Barlow Semi Condensed" w:eastAsia="Barlow Semi Condensed" w:hAnsi="Barlow Semi Condensed"/>
          <w:b/>
          <w:bCs/>
          <w:sz w:val="24"/>
          <w:szCs w:val="24"/>
        </w:rPr>
        <w:t xml:space="preserve">292 · L'adozione, categoria dimenticata.</w:t>
      </w:r>
      <w:r>
        <w:rPr>
          <w:rFonts w:ascii="Barlow Semi Condensed" w:cs="Barlow Semi Condensed" w:eastAsia="Barlow Semi Condensed" w:hAnsi="Barlow Semi Condensed"/>
          <w:sz w:val="24"/>
          <w:szCs w:val="24"/>
        </w:rPr>
        <w:t xml:space="preserve"> Le definizioni giuridiche di parentela includono l'adozione, e i registri la trattano con regole di riservatezza proprie. Una linea può dunque essere giuridicamente vera e biologicamente diversa, oppure il contrario. Chi costruisce un albero senza tenerne conto commette un errore di categoria; chi indaga una filiazione adottiva senza necessità di ricerca commette una violazione. La prima si corregge, la seconda si vieta e basta.</w:t>
      </w:r>
    </w:p>
    <w:p>
      <w:pPr>
        <w:spacing w:after="120" w:line="276"/>
        <w:jc w:val="both"/>
      </w:pPr>
      <w:r>
        <w:rPr>
          <w:rFonts w:ascii="Barlow Semi Condensed" w:cs="Barlow Semi Condensed" w:eastAsia="Barlow Semi Condensed" w:hAnsi="Barlow Semi Condensed"/>
          <w:b/>
          <w:bCs/>
          <w:sz w:val="24"/>
          <w:szCs w:val="24"/>
        </w:rPr>
        <w:t xml:space="preserve">293 · Il cognome che cambia.</w:t>
      </w:r>
      <w:r>
        <w:rPr>
          <w:rFonts w:ascii="Barlow Semi Condensed" w:cs="Barlow Semi Condensed" w:eastAsia="Barlow Semi Condensed" w:hAnsi="Barlow Semi Condensed"/>
          <w:sz w:val="24"/>
          <w:szCs w:val="24"/>
        </w:rPr>
        <w:t xml:space="preserve"> Una donna che si sposa, un emigrante che semplifica la grafia, un ufficiale d'anagrafe che trascrive a orecchio: il cognome è la variabile più instabile della genealogia. Le ricerche per stringa falliscono per questo e non per assenza del soggetto. La regola operativa è cercare per data di nascita e per luogo, usando il cognome come filtro finale e mai come chiave primaria dell'interrogazione.</w:t>
      </w:r>
    </w:p>
    <w:p>
      <w:pPr>
        <w:spacing w:after="120" w:line="276"/>
        <w:jc w:val="both"/>
      </w:pPr>
      <w:r>
        <w:rPr>
          <w:rFonts w:ascii="Barlow Semi Condensed" w:cs="Barlow Semi Condensed" w:eastAsia="Barlow Semi Condensed" w:hAnsi="Barlow Semi Condensed"/>
          <w:b/>
          <w:bCs/>
          <w:sz w:val="24"/>
          <w:szCs w:val="24"/>
        </w:rPr>
        <w:t xml:space="preserve">294 · Bersaglio di smentita: la linea Fletcher.</w:t>
      </w:r>
      <w:r>
        <w:rPr>
          <w:rFonts w:ascii="Barlow Semi Condensed" w:cs="Barlow Semi Condensed" w:eastAsia="Barlow Semi Condensed" w:hAnsi="Barlow Semi Condensed"/>
          <w:sz w:val="24"/>
          <w:szCs w:val="24"/>
        </w:rPr>
        <w:t xml:space="preserve"> Attraverso la nonna materna passa una cittadinanza, e quello è dunque l'anello che una smentita colpirebbe con l'effetto maggiore. Basterebbe un atto di nascita che collocasse quella nascita fuori dal Canada per rimettere in discussione l'intera catena e con essa il blocco che la descrive. Le sedi sono Library and Archives Canada per i registri federali e gli archivi provinciali per gli atti di stato civile.</w:t>
      </w:r>
    </w:p>
    <w:p>
      <w:pPr>
        <w:spacing w:after="120" w:line="276"/>
        <w:jc w:val="both"/>
      </w:pPr>
      <w:r>
        <w:rPr>
          <w:rFonts w:ascii="Barlow Semi Condensed" w:cs="Barlow Semi Condensed" w:eastAsia="Barlow Semi Condensed" w:hAnsi="Barlow Semi Condensed"/>
          <w:b/>
          <w:bCs/>
          <w:sz w:val="24"/>
          <w:szCs w:val="24"/>
        </w:rPr>
        <w:t xml:space="preserve">295 · La regola dell'anello debole, in genealogia.</w:t>
      </w:r>
      <w:r>
        <w:rPr>
          <w:rFonts w:ascii="Barlow Semi Condensed" w:cs="Barlow Semi Condensed" w:eastAsia="Barlow Semi Condensed" w:hAnsi="Barlow Semi Condensed"/>
          <w:sz w:val="24"/>
          <w:szCs w:val="24"/>
        </w:rPr>
        <w:t xml:space="preserve"> Il grado di una discendenza è il grado del suo passaggio più debole. Una linea di sei generazioni con cinque atti notarili e una tradizione orale vale la tradizione orale. Il corpus la formula al blocco 169 della triangolazione Kissinger per i lignaggi dottrinali; applicata al sangue è ancora più stringente, perché un solo passaggio non provato interrompe la catena invece di indebolirla soltanto.</w:t>
      </w:r>
    </w:p>
    <w:p>
      <w:pPr>
        <w:spacing w:after="120" w:line="276"/>
        <w:jc w:val="both"/>
      </w:pPr>
      <w:r>
        <w:rPr>
          <w:rFonts w:ascii="Barlow Semi Condensed" w:cs="Barlow Semi Condensed" w:eastAsia="Barlow Semi Condensed" w:hAnsi="Barlow Semi Condensed"/>
          <w:b/>
          <w:bCs/>
          <w:sz w:val="24"/>
          <w:szCs w:val="24"/>
        </w:rPr>
        <w:t xml:space="preserve">296 · Bersaglio di smentita: l'assenza di atti.</w:t>
      </w:r>
      <w:r>
        <w:rPr>
          <w:rFonts w:ascii="Barlow Semi Condensed" w:cs="Barlow Semi Condensed" w:eastAsia="Barlow Semi Condensed" w:hAnsi="Barlow Semi Condensed"/>
          <w:sz w:val="24"/>
          <w:szCs w:val="24"/>
        </w:rPr>
        <w:t xml:space="preserve"> Chi affermi che una parentela sudafricana abbia inciso su decisioni d'investimento deve indicare l'atto: un verbale che nomini il congiunto, una comunicazione depositata, un conflitto d'interessi dichiarato. Le sedi sono la documentazione presso la Securities and Exchange Commission e i registri societari competenti. Allo stato non risulta nulla, e questo non è silenzio sospetto: è esito di ricerca, da verbalizzare come tale.</w:t>
      </w:r>
    </w:p>
    <w:p>
      <w:pPr>
        <w:spacing w:after="120" w:line="276"/>
        <w:jc w:val="both"/>
      </w:pPr>
      <w:r>
        <w:rPr>
          <w:rFonts w:ascii="Barlow Semi Condensed" w:cs="Barlow Semi Condensed" w:eastAsia="Barlow Semi Condensed" w:hAnsi="Barlow Semi Condensed"/>
          <w:b/>
          <w:bCs/>
          <w:sz w:val="24"/>
          <w:szCs w:val="24"/>
        </w:rPr>
        <w:t xml:space="preserve">297 · Bersaglio di smentita: i beni di famiglia.</w:t>
      </w:r>
      <w:r>
        <w:rPr>
          <w:rFonts w:ascii="Barlow Semi Condensed" w:cs="Barlow Semi Condensed" w:eastAsia="Barlow Semi Condensed" w:hAnsi="Barlow Semi Condensed"/>
          <w:sz w:val="24"/>
          <w:szCs w:val="24"/>
        </w:rPr>
        <w:t xml:space="preserve"> Se un atto del Deeds Office di Pretoria o di Città del Capo attestasse trasferimenti di beni fra le linee qui trattate e imprese o soggetti dell'epoca dell'apartheid, si aprirebbe un ponte di piano 1 e andrebbe registrato senza esitazione alcuna. La ricerca si conduce per nome del titolare e per erf, cioè per particella catastale. Nessuno dei siti che discutono la materia risulta averla condotta.</w:t>
      </w:r>
    </w:p>
    <w:p>
      <w:pPr>
        <w:spacing w:after="120" w:line="276"/>
        <w:jc w:val="both"/>
      </w:pPr>
      <w:r>
        <w:rPr>
          <w:rFonts w:ascii="Barlow Semi Condensed" w:cs="Barlow Semi Condensed" w:eastAsia="Barlow Semi Condensed" w:hAnsi="Barlow Semi Condensed"/>
          <w:b/>
          <w:bCs/>
          <w:sz w:val="24"/>
          <w:szCs w:val="24"/>
        </w:rPr>
        <w:t xml:space="preserve">298 · Bersaglio di smentita: il carteggio mancante.</w:t>
      </w:r>
      <w:r>
        <w:rPr>
          <w:rFonts w:ascii="Barlow Semi Condensed" w:cs="Barlow Semi Condensed" w:eastAsia="Barlow Semi Condensed" w:hAnsi="Barlow Semi Condensed"/>
          <w:sz w:val="24"/>
          <w:szCs w:val="24"/>
        </w:rPr>
        <w:t xml:space="preserve"> Una lettera sarebbe la prova regina di una trasmissione di idee dentro una famiglia. Se esistesse un carteggio fra Joshua Haldeman e i suoi discendenti, o fra Pik Botha e i suoi, contenente indicazioni operative, la sede naturale sarebbe l'archivio privato di famiglia, eventualmente depositato presso una biblioteca universitaria. Nessun deposito del genere risulta pubblicamente censito, e questa assenza è il vero stato della questione.</w:t>
      </w:r>
    </w:p>
    <w:p>
      <w:pPr>
        <w:spacing w:after="120" w:line="276"/>
        <w:jc w:val="both"/>
      </w:pPr>
      <w:r>
        <w:rPr>
          <w:rFonts w:ascii="Barlow Semi Condensed" w:cs="Barlow Semi Condensed" w:eastAsia="Barlow Semi Condensed" w:hAnsi="Barlow Semi Condensed"/>
          <w:b/>
          <w:bCs/>
          <w:sz w:val="24"/>
          <w:szCs w:val="24"/>
        </w:rPr>
        <w:t xml:space="preserve">299 · Che cosa chiedere a un archivio privato.</w:t>
      </w:r>
      <w:r>
        <w:rPr>
          <w:rFonts w:ascii="Barlow Semi Condensed" w:cs="Barlow Semi Condensed" w:eastAsia="Barlow Semi Condensed" w:hAnsi="Barlow Semi Condensed"/>
          <w:sz w:val="24"/>
          <w:szCs w:val="24"/>
        </w:rPr>
        <w:t xml:space="preserve"> A un archivio di famiglia si chiede l'inventario prima delle carte, e alla famiglia si scrive con la regola stampata in testa alla richiesta: nessuno risponde dei propri congiunti. Il corpus ne ha già la formula al blocco 157 del manuale investigativo, dove il censimento dei lasciti passa dagli eredi. Rivolta a persone viventi, la stessa lettera esige la stessa esattezza e una cautela maggiore.</w:t>
      </w:r>
    </w:p>
    <w:p>
      <w:pPr>
        <w:spacing w:after="120" w:line="276"/>
        <w:jc w:val="both"/>
      </w:pPr>
      <w:r>
        <w:rPr>
          <w:rFonts w:ascii="Barlow Semi Condensed" w:cs="Barlow Semi Condensed" w:eastAsia="Barlow Semi Condensed" w:hAnsi="Barlow Semi Condensed"/>
          <w:b/>
          <w:bCs/>
          <w:sz w:val="24"/>
          <w:szCs w:val="24"/>
        </w:rPr>
        <w:t xml:space="preserve">300 · Il rifiuto, e come si verbalizza.</w:t>
      </w:r>
      <w:r>
        <w:rPr>
          <w:rFonts w:ascii="Barlow Semi Condensed" w:cs="Barlow Semi Condensed" w:eastAsia="Barlow Semi Condensed" w:hAnsi="Barlow Semi Condensed"/>
          <w:sz w:val="24"/>
          <w:szCs w:val="24"/>
        </w:rPr>
        <w:t xml:space="preserve"> Quando una famiglia nega l'accesso alle carte, il rifiuto si registra con la data e con la formula usata, e diventa esso stesso un dato della ricerca. Non autorizza alcuna inferenza sul contenuto negato: chi tace ha diritto di tacere, e il silenzio non è confessione. Il verbale del rifiuto serve a un solo scopo, impedire che la medesima richiesta venga rifatta ignorando la precedente.</w:t>
      </w:r>
    </w:p>
    <w:p>
      <w:pPr>
        <w:spacing w:after="120" w:line="276"/>
        <w:jc w:val="both"/>
      </w:pPr>
      <w:r>
        <w:rPr>
          <w:rFonts w:ascii="Barlow Semi Condensed" w:cs="Barlow Semi Condensed" w:eastAsia="Barlow Semi Condensed" w:hAnsi="Barlow Semi Condensed"/>
          <w:b/>
          <w:bCs/>
          <w:sz w:val="24"/>
          <w:szCs w:val="24"/>
        </w:rPr>
        <w:t xml:space="preserve">301 · Le divergenze restano divergenze.</w:t>
      </w:r>
      <w:r>
        <w:rPr>
          <w:rFonts w:ascii="Barlow Semi Condensed" w:cs="Barlow Semi Condensed" w:eastAsia="Barlow Semi Condensed" w:hAnsi="Barlow Semi Condensed"/>
          <w:sz w:val="24"/>
          <w:szCs w:val="24"/>
        </w:rPr>
        <w:t xml:space="preserve"> Restano aperte, in questa serie, tre questioni con versioni contrastanti: la vicenda degli smeraldi, il perimetro esatto del soggiorno namibiano, l'estensione dell'omonimia interna alla linea Botha. Nessuna si chiude qui e nessuna si sceglie in silenzio. La regola è quella dell'intero corpus: si riportano entrambe le versioni con la sede che deciderebbe, e l'ultima parola si lascia al documento che verrà.</w:t>
      </w:r>
    </w:p>
    <w:p>
      <w:pPr>
        <w:spacing w:after="120" w:line="276"/>
        <w:jc w:val="both"/>
      </w:pPr>
      <w:r>
        <w:rPr>
          <w:rFonts w:ascii="Barlow Semi Condensed" w:cs="Barlow Semi Condensed" w:eastAsia="Barlow Semi Condensed" w:hAnsi="Barlow Semi Condensed"/>
          <w:b/>
          <w:bCs/>
          <w:sz w:val="24"/>
          <w:szCs w:val="24"/>
        </w:rPr>
        <w:t xml:space="preserve">302 · Il conto della serie.</w:t>
      </w:r>
      <w:r>
        <w:rPr>
          <w:rFonts w:ascii="Barlow Semi Condensed" w:cs="Barlow Semi Condensed" w:eastAsia="Barlow Semi Condensed" w:hAnsi="Barlow Semi Condensed"/>
          <w:sz w:val="24"/>
          <w:szCs w:val="24"/>
        </w:rPr>
        <w:t xml:space="preserve"> Parentele accertate al piano 1: quella fra Roelof Botha e Pik Botha, quella fra Joshua Haldeman e la sua discendenza, quelle interne alla famiglia Musk dichiarate in atti societari. Non parentele accertate: quella fra i due Botha politici. Stati Zero: l'affiliazione partitica del nonno canadese, la linea sudafricana della famiglia tedesca, il titolo minerario zambiano. Persone indicate come responsabili di reato: nessuna, e mai.</w:t>
      </w:r>
    </w:p>
    <w:p>
      <w:pPr>
        <w:spacing w:after="120" w:line="276"/>
        <w:jc w:val="both"/>
      </w:pPr>
      <w:r>
        <w:rPr>
          <w:rFonts w:ascii="Barlow Semi Condensed" w:cs="Barlow Semi Condensed" w:eastAsia="Barlow Semi Condensed" w:hAnsi="Barlow Semi Condensed"/>
          <w:b/>
          <w:bCs/>
          <w:sz w:val="24"/>
          <w:szCs w:val="24"/>
        </w:rPr>
        <w:t xml:space="preserve">303 · L'omologia genealogica e il suo test.</w:t>
      </w:r>
      <w:r>
        <w:rPr>
          <w:rFonts w:ascii="Barlow Semi Condensed" w:cs="Barlow Semi Condensed" w:eastAsia="Barlow Semi Condensed" w:hAnsi="Barlow Semi Condensed"/>
          <w:sz w:val="24"/>
          <w:szCs w:val="24"/>
        </w:rPr>
        <w:t xml:space="preserve"> Due biografie possono somigliarsi perché discendono da una stessa storia familiare oppure perché due famiglie hanno attraversato la medesima cornice storica. Il test che distingue è unico e non ammette surrogati: un documento di provenienza che nomini la controparte. Senza quel documento la somiglianza fra due percorsi resta convergenza d'ambiente, cioè piano 2, e non entra nell'albero per quante volte la si ripeta.</w:t>
      </w:r>
    </w:p>
    <w:p>
      <w:pPr>
        <w:spacing w:after="120" w:line="276"/>
        <w:jc w:val="both"/>
      </w:pPr>
      <w:r>
        <w:rPr>
          <w:rFonts w:ascii="Barlow Semi Condensed" w:cs="Barlow Semi Condensed" w:eastAsia="Barlow Semi Condensed" w:hAnsi="Barlow Semi Condensed"/>
          <w:b/>
          <w:bCs/>
          <w:sz w:val="24"/>
          <w:szCs w:val="24"/>
        </w:rPr>
        <w:t xml:space="preserve">304 · Perché la verifica meccanica conta.</w:t>
      </w:r>
      <w:r>
        <w:rPr>
          <w:rFonts w:ascii="Barlow Semi Condensed" w:cs="Barlow Semi Condensed" w:eastAsia="Barlow Semi Condensed" w:hAnsi="Barlow Semi Condensed"/>
          <w:sz w:val="24"/>
          <w:szCs w:val="24"/>
        </w:rPr>
        <w:t xml:space="preserve"> L'interrogazione delle stringhe sul branch pubblico di questo corpus restituisce zero occorrenze per Musk, Thiel, Botha, PayPal, Silicon Valley e Namibia in tutti i Libri precedenti; il solo ponte tematico esistente è il nodo E-16 della triangolazione Guevara-Moro, il discorso all'Assemblea Generale delle Nazioni Unite dell'11 dicembre 1964 che denuncia colonialismo e apartheid. Un'opera che parte da un vuoto misurato è più onesta di una che parte da un'intuizione.</w:t>
      </w:r>
    </w:p>
    <w:p>
      <w:pPr>
        <w:spacing w:after="120" w:line="276"/>
        <w:jc w:val="both"/>
      </w:pPr>
      <w:r>
        <w:rPr>
          <w:rFonts w:ascii="Barlow Semi Condensed" w:cs="Barlow Semi Condensed" w:eastAsia="Barlow Semi Condensed" w:hAnsi="Barlow Semi Condensed"/>
          <w:b/>
          <w:bCs/>
          <w:sz w:val="24"/>
          <w:szCs w:val="24"/>
        </w:rPr>
        <w:t xml:space="preserve">305 · Un fatto, non un argomento.</w:t>
      </w:r>
      <w:r>
        <w:rPr>
          <w:rFonts w:ascii="Barlow Semi Condensed" w:cs="Barlow Semi Condensed" w:eastAsia="Barlow Semi Condensed" w:hAnsi="Barlow Semi Condensed"/>
          <w:sz w:val="24"/>
          <w:szCs w:val="24"/>
        </w:rPr>
        <w:t xml:space="preserve"> Qui la serie si chiude. Tutto ciò che precede accerta legami, ne nega uno, ne lascia aperti alcuni, e non converte nessuno in premessa di un ragionamento sulle persone. Un certificato di nascita dice chi ha generato chi: è molto, ed è tutto quanto dice. Chi voglia affermare di più deve portare un altro documento, di genere diverso, che nomini l'atto e non il sangue.</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quinta — Le materie prime: smeraldi, uranio, oro, platino</w:t>
      </w:r>
    </w:p>
    <w:p>
      <w:pPr>
        <w:spacing w:after="120" w:line="276"/>
        <w:jc w:val="both"/>
      </w:pPr>
      <w:r>
        <w:rPr>
          <w:rFonts w:ascii="Barlow Semi Condensed" w:cs="Barlow Semi Condensed" w:eastAsia="Barlow Semi Condensed" w:hAnsi="Barlow Semi Condensed"/>
          <w:i/>
          <w:iCs/>
          <w:sz w:val="24"/>
          <w:szCs w:val="24"/>
        </w:rPr>
        <w:t xml:space="preserve">Blocchi 306-390.</w:t>
      </w:r>
    </w:p>
    <w:p>
      <w:pPr>
        <w:spacing w:after="120" w:line="276"/>
        <w:jc w:val="both"/>
      </w:pPr>
      <w:r>
        <w:rPr>
          <w:rFonts w:ascii="Barlow Semi Condensed" w:cs="Barlow Semi Condensed" w:eastAsia="Barlow Semi Condensed" w:hAnsi="Barlow Semi Condensed"/>
          <w:b/>
          <w:bCs/>
          <w:sz w:val="24"/>
          <w:szCs w:val="24"/>
        </w:rPr>
        <w:t xml:space="preserve">306 · L'estrazione è cornice, non condotta.</w:t>
      </w:r>
      <w:r>
        <w:rPr>
          <w:rFonts w:ascii="Barlow Semi Condensed" w:cs="Barlow Semi Condensed" w:eastAsia="Barlow Semi Condensed" w:hAnsi="Barlow Semi Condensed"/>
          <w:sz w:val="24"/>
          <w:szCs w:val="24"/>
        </w:rPr>
        <w:t xml:space="preserve"> Il Sud Africa e la Namibia dell'apartheid furono economie estrattive: chiunque vi abbia vissuto, lavorato o investito si è mosso dentro quella cornice. Da questo non discende alcuna condotta individuale, e la serie non ne ricava nessuna. Miniere, licenze e registri sono qui oggetti documentali autonomi, e ogni blocco chiede un atto nominato. Dove l'atto manca si scrive che manca. La prossimità a un giacimento non è un fatto a carico di nessuno.</w:t>
      </w:r>
    </w:p>
    <w:p>
      <w:pPr>
        <w:spacing w:after="120" w:line="276"/>
        <w:jc w:val="both"/>
      </w:pPr>
      <w:r>
        <w:rPr>
          <w:rFonts w:ascii="Barlow Semi Condensed" w:cs="Barlow Semi Condensed" w:eastAsia="Barlow Semi Condensed" w:hAnsi="Barlow Semi Condensed"/>
          <w:b/>
          <w:bCs/>
          <w:sz w:val="24"/>
          <w:szCs w:val="24"/>
        </w:rPr>
        <w:t xml:space="preserve">307 · Che cosa vale come documento minerario.</w:t>
      </w:r>
      <w:r>
        <w:rPr>
          <w:rFonts w:ascii="Barlow Semi Condensed" w:cs="Barlow Semi Condensed" w:eastAsia="Barlow Semi Condensed" w:hAnsi="Barlow Semi Condensed"/>
          <w:sz w:val="24"/>
          <w:szCs w:val="24"/>
        </w:rPr>
        <w:t xml:space="preserve"> Esistono documenti tipici del settore, e sono pochi: la concessione o licenza con numero, coordinate e autorità emittente; l'iscrizione al catasto minerario; l'atto societario depositato; il permesso d'esportazione; la bolla doganale. Un'intervista non è nessuno di questi, e nemmeno una biografia. La regola operativa vale su tutta la serie: un'attività mineraria si prova con un titolo, e un titolo ha sempre un numero e una data di rilascio.</w:t>
      </w:r>
    </w:p>
    <w:p>
      <w:pPr>
        <w:spacing w:after="120" w:line="276"/>
        <w:jc w:val="both"/>
      </w:pPr>
      <w:r>
        <w:rPr>
          <w:rFonts w:ascii="Barlow Semi Condensed" w:cs="Barlow Semi Condensed" w:eastAsia="Barlow Semi Condensed" w:hAnsi="Barlow Semi Condensed"/>
          <w:b/>
          <w:bCs/>
          <w:sz w:val="24"/>
          <w:szCs w:val="24"/>
        </w:rPr>
        <w:t xml:space="preserve">308 · Tre registri e un test solo.</w:t>
      </w:r>
      <w:r>
        <w:rPr>
          <w:rFonts w:ascii="Barlow Semi Condensed" w:cs="Barlow Semi Condensed" w:eastAsia="Barlow Semi Condensed" w:hAnsi="Barlow Semi Condensed"/>
          <w:sz w:val="24"/>
          <w:szCs w:val="24"/>
        </w:rPr>
        <w:t xml:space="preserve"> Ogni asserzione di questa serie va portata davanti a tre registri distinti: quello societario, che dice chi possiede; quello minerario, che dice chi può estrarre; quello valutario o doganale, che dice che cosa è uscito dal Paese. I tre non coincidono e non si sostituiscono. Il test resta uno: un documento di provenienza che nomini la persona o la società, con il proprio identificativo, davanti a un'autorità.</w:t>
      </w:r>
    </w:p>
    <w:p>
      <w:pPr>
        <w:spacing w:after="120" w:line="276"/>
        <w:jc w:val="both"/>
      </w:pPr>
      <w:r>
        <w:rPr>
          <w:rFonts w:ascii="Barlow Semi Condensed" w:cs="Barlow Semi Condensed" w:eastAsia="Barlow Semi Condensed" w:hAnsi="Barlow Semi Condensed"/>
          <w:b/>
          <w:bCs/>
          <w:sz w:val="24"/>
          <w:szCs w:val="24"/>
        </w:rPr>
        <w:t xml:space="preserve">309 · Chi afferma deve indicare il numero.</w:t>
      </w:r>
      <w:r>
        <w:rPr>
          <w:rFonts w:ascii="Barlow Semi Condensed" w:cs="Barlow Semi Condensed" w:eastAsia="Barlow Semi Condensed" w:hAnsi="Barlow Semi Condensed"/>
          <w:sz w:val="24"/>
          <w:szCs w:val="24"/>
        </w:rPr>
        <w:t xml:space="preserve"> Chi sostiene che una miniera esistette deve poterne indicare il numero di licenza; chi sostiene che una società la deteneva deve poterne indicare il numero di registrazione. Questo non è formalismo: è la sola cosa che rende la verifica eseguibile da un terzo in una sede pubblica. Un'affermazione priva di identificativo non è falsa per ciò stesso, ma è inverificabile, e va classificata così senza aggravanti.</w:t>
      </w:r>
    </w:p>
    <w:p>
      <w:pPr>
        <w:spacing w:after="120" w:line="276"/>
        <w:jc w:val="both"/>
      </w:pPr>
      <w:r>
        <w:rPr>
          <w:rFonts w:ascii="Barlow Semi Condensed" w:cs="Barlow Semi Condensed" w:eastAsia="Barlow Semi Condensed" w:hAnsi="Barlow Semi Condensed"/>
          <w:b/>
          <w:bCs/>
          <w:sz w:val="24"/>
          <w:szCs w:val="24"/>
        </w:rPr>
        <w:t xml:space="preserve">310 · La contemporaneità di un giacimento.</w:t>
      </w:r>
      <w:r>
        <w:rPr>
          <w:rFonts w:ascii="Barlow Semi Condensed" w:cs="Barlow Semi Condensed" w:eastAsia="Barlow Semi Condensed" w:hAnsi="Barlow Semi Condensed"/>
          <w:sz w:val="24"/>
          <w:szCs w:val="24"/>
        </w:rPr>
        <w:t xml:space="preserve"> Vivere negli anni della costruzione di un impianto minerario, o nella città che lo serve, colloca una persona in un tempo e in un luogo. Non la colloca in un contratto. Il corpus applica qui la stessa regola che il manuale investigativo fissa per le presenze romane del 1978: la coincidenza di data e di luogo apre una verifica, non la chiude, e non produce da sola alcun nesso.</w:t>
      </w:r>
    </w:p>
    <w:p>
      <w:pPr>
        <w:spacing w:after="120" w:line="276"/>
        <w:jc w:val="both"/>
      </w:pPr>
      <w:r>
        <w:rPr>
          <w:rFonts w:ascii="Barlow Semi Condensed" w:cs="Barlow Semi Condensed" w:eastAsia="Barlow Semi Condensed" w:hAnsi="Barlow Semi Condensed"/>
          <w:b/>
          <w:bCs/>
          <w:sz w:val="24"/>
          <w:szCs w:val="24"/>
        </w:rPr>
        <w:t xml:space="preserve">311 · Le serie dei prezzi come vincolo.</w:t>
      </w:r>
      <w:r>
        <w:rPr>
          <w:rFonts w:ascii="Barlow Semi Condensed" w:cs="Barlow Semi Condensed" w:eastAsia="Barlow Semi Condensed" w:hAnsi="Barlow Semi Condensed"/>
          <w:sz w:val="24"/>
          <w:szCs w:val="24"/>
        </w:rPr>
        <w:t xml:space="preserve"> Le quotazioni di uranio, oro e platino sono pubblicate e datate, e servono da vincolo esterno a qualunque racconto: gli annuari minerari dello United States Bureau of Mines e i bollettini del London Platinum and Palladium Market permettono di verificare se una cifra riferita a un'operazione sia compatibile con il mercato di quell'anno. Una somma incompatibile con la serie storica non è per questo falsa, ma va segnalata come tale.</w:t>
      </w:r>
    </w:p>
    <w:p>
      <w:pPr>
        <w:spacing w:after="120" w:line="276"/>
        <w:jc w:val="both"/>
      </w:pPr>
      <w:r>
        <w:rPr>
          <w:rFonts w:ascii="Barlow Semi Condensed" w:cs="Barlow Semi Condensed" w:eastAsia="Barlow Semi Condensed" w:hAnsi="Barlow Semi Condensed"/>
          <w:b/>
          <w:bCs/>
          <w:sz w:val="24"/>
          <w:szCs w:val="24"/>
        </w:rPr>
        <w:t xml:space="preserve">312 · Il rischio dell'anacronismo regolatorio.</w:t>
      </w:r>
      <w:r>
        <w:rPr>
          <w:rFonts w:ascii="Barlow Semi Condensed" w:cs="Barlow Semi Condensed" w:eastAsia="Barlow Semi Condensed" w:hAnsi="Barlow Semi Condensed"/>
          <w:sz w:val="24"/>
          <w:szCs w:val="24"/>
        </w:rPr>
        <w:t xml:space="preserve"> Il Kimberley Process nasce nel 2003; la tracciabilità delle gemme colorate è più tarda ancora; le aste certificate degli smeraldi zambiani sono un fatto degli anni Duemila. Applicare questi strumenti a operazioni collocate negli anni Settanta e Ottanta produce domande impossibili e conclusioni sbagliate. Ogni verifica va condotta con il diritto e con le procedure vigenti nell'anno che si esamina, e non con quelli di oggi.</w:t>
      </w:r>
    </w:p>
    <w:p>
      <w:pPr>
        <w:spacing w:after="120" w:line="276"/>
        <w:jc w:val="both"/>
      </w:pPr>
      <w:r>
        <w:rPr>
          <w:rFonts w:ascii="Barlow Semi Condensed" w:cs="Barlow Semi Condensed" w:eastAsia="Barlow Semi Condensed" w:hAnsi="Barlow Semi Condensed"/>
          <w:b/>
          <w:bCs/>
          <w:sz w:val="24"/>
          <w:szCs w:val="24"/>
        </w:rPr>
        <w:t xml:space="preserve">313 · Omologia e analogia nelle economie estrattive.</w:t>
      </w:r>
      <w:r>
        <w:rPr>
          <w:rFonts w:ascii="Barlow Semi Condensed" w:cs="Barlow Semi Condensed" w:eastAsia="Barlow Semi Condensed" w:hAnsi="Barlow Semi Condensed"/>
          <w:sz w:val="24"/>
          <w:szCs w:val="24"/>
        </w:rPr>
        <w:t xml:space="preserve"> Due economie minerarie si somigliano perché estraggono, non perché discendano l'una dall'altra. Concessioni, enclave, lavoro migrante e controllo valutario ricorrono ovunque si scavi, e la loro ricorrenza è convergenza per adattamento, non parentela. Dalla somiglianza degli assetti non si deduce un antenato comune: il test resta un documento che nomini la controparte. Questa serie registra le somiglianze come piano due e non le promuove mai.</w:t>
      </w:r>
    </w:p>
    <w:p>
      <w:pPr>
        <w:spacing w:after="120" w:line="276"/>
        <w:jc w:val="both"/>
      </w:pPr>
      <w:r>
        <w:rPr>
          <w:rFonts w:ascii="Barlow Semi Condensed" w:cs="Barlow Semi Condensed" w:eastAsia="Barlow Semi Condensed" w:hAnsi="Barlow Semi Condensed"/>
          <w:b/>
          <w:bCs/>
          <w:sz w:val="24"/>
          <w:szCs w:val="24"/>
        </w:rPr>
        <w:t xml:space="preserve">314 · La divergenza degli smeraldi, enunciata.</w:t>
      </w:r>
      <w:r>
        <w:rPr>
          <w:rFonts w:ascii="Barlow Semi Condensed" w:cs="Barlow Semi Condensed" w:eastAsia="Barlow Semi Condensed" w:hAnsi="Barlow Semi Condensed"/>
          <w:sz w:val="24"/>
          <w:szCs w:val="24"/>
        </w:rPr>
        <w:t xml:space="preserve"> Sulla miniera di smeraldi attribuita a Errol Musk esistono tre versioni pubbliche che non coincidono: il padre rivendica un'attività, il figlio ha negato pubblicamente che una miniera esistesse e ne ha chiesto la prova, il biografo Walter Isaacson descrive un'acquisizione informale di pietre grezze e non una proprietà mineraria. Nessun documento di titolarità è mai emerso. La serie tratta il caso come divergenza irrisolta e non ne sceglie in silenzio un ramo.</w:t>
      </w:r>
    </w:p>
    <w:p>
      <w:pPr>
        <w:spacing w:after="120" w:line="276"/>
        <w:jc w:val="both"/>
      </w:pPr>
      <w:r>
        <w:rPr>
          <w:rFonts w:ascii="Barlow Semi Condensed" w:cs="Barlow Semi Condensed" w:eastAsia="Barlow Semi Condensed" w:hAnsi="Barlow Semi Condensed"/>
          <w:b/>
          <w:bCs/>
          <w:sz w:val="24"/>
          <w:szCs w:val="24"/>
        </w:rPr>
        <w:t xml:space="preserve">315 · Il ramo paterno della divergenza.</w:t>
      </w:r>
      <w:r>
        <w:rPr>
          <w:rFonts w:ascii="Barlow Semi Condensed" w:cs="Barlow Semi Condensed" w:eastAsia="Barlow Semi Condensed" w:hAnsi="Barlow Semi Condensed"/>
          <w:sz w:val="24"/>
          <w:szCs w:val="24"/>
        </w:rPr>
        <w:t xml:space="preserve"> Errol Musk ha reso in più occasioni dichiarazioni pubbliche su un interesse in smeraldi zambiani, con dettagli variabili quanto a data, quota e modalità d'acquisto. La variabilità interna a una serie di dichiarazioni è essa stessa un dato da verbalizzare: va compilata una tavola cronologica delle interviste, con testata, data e formulazione esatta, prima di discuterne il merito. Il confronto fra le versioni precede qualunque giudizio sul contenuto.</w:t>
      </w:r>
    </w:p>
    <w:p>
      <w:pPr>
        <w:spacing w:after="120" w:line="276"/>
        <w:jc w:val="both"/>
      </w:pPr>
      <w:r>
        <w:rPr>
          <w:rFonts w:ascii="Barlow Semi Condensed" w:cs="Barlow Semi Condensed" w:eastAsia="Barlow Semi Condensed" w:hAnsi="Barlow Semi Condensed"/>
          <w:b/>
          <w:bCs/>
          <w:sz w:val="24"/>
          <w:szCs w:val="24"/>
        </w:rPr>
        <w:t xml:space="preserve">316 · Il ramo filiale della divergenza.</w:t>
      </w:r>
      <w:r>
        <w:rPr>
          <w:rFonts w:ascii="Barlow Semi Condensed" w:cs="Barlow Semi Condensed" w:eastAsia="Barlow Semi Condensed" w:hAnsi="Barlow Semi Condensed"/>
          <w:sz w:val="24"/>
          <w:szCs w:val="24"/>
        </w:rPr>
        <w:t xml:space="preserve"> Elon Musk ha negato pubblicamente e ripetutamente l'esistenza di una miniera di famiglia, chiedendo che ne fosse esibita la prova documentale. La negazione è un fatto pubblico e va registrata con la sua data e la sua sede, come si registra la rivendicazione paterna. Una negazione non prova l'inesistenza, esattamente come una rivendicazione non prova l'esistenza: entrambe sono dichiarazioni, e il documento che le dirimerebbe è di altra natura.</w:t>
      </w:r>
    </w:p>
    <w:p>
      <w:pPr>
        <w:spacing w:after="120" w:line="276"/>
        <w:jc w:val="both"/>
      </w:pPr>
      <w:r>
        <w:rPr>
          <w:rFonts w:ascii="Barlow Semi Condensed" w:cs="Barlow Semi Condensed" w:eastAsia="Barlow Semi Condensed" w:hAnsi="Barlow Semi Condensed"/>
          <w:b/>
          <w:bCs/>
          <w:sz w:val="24"/>
          <w:szCs w:val="24"/>
        </w:rPr>
        <w:t xml:space="preserve">317 · Il ramo biografico e il suo apparato.</w:t>
      </w:r>
      <w:r>
        <w:rPr>
          <w:rFonts w:ascii="Barlow Semi Condensed" w:cs="Barlow Semi Condensed" w:eastAsia="Barlow Semi Condensed" w:hAnsi="Barlow Semi Condensed"/>
          <w:sz w:val="24"/>
          <w:szCs w:val="24"/>
        </w:rPr>
        <w:t xml:space="preserve"> La biografia di Isaacson, uscita nel 2023 presso Simon and Schuster, descrive un'operazione informale su pietre grezze acquistate da un intermediario, senza attribuire al soggetto una concessione mineraria. È la formulazione più prudente delle tre, e resta comunque una fonte secondaria fondata su interviste. Va letta insieme al suo apparato di note, per stabilire quale passaggio poggi su un documento e quale su una conversazione riferita.</w:t>
      </w:r>
    </w:p>
    <w:p>
      <w:pPr>
        <w:spacing w:after="120" w:line="276"/>
        <w:jc w:val="both"/>
      </w:pPr>
      <w:r>
        <w:rPr>
          <w:rFonts w:ascii="Barlow Semi Condensed" w:cs="Barlow Semi Condensed" w:eastAsia="Barlow Semi Condensed" w:hAnsi="Barlow Semi Condensed"/>
          <w:b/>
          <w:bCs/>
          <w:sz w:val="24"/>
          <w:szCs w:val="24"/>
        </w:rPr>
        <w:t xml:space="preserve">318 · Il documento assente si chiama titolo.</w:t>
      </w:r>
      <w:r>
        <w:rPr>
          <w:rFonts w:ascii="Barlow Semi Condensed" w:cs="Barlow Semi Condensed" w:eastAsia="Barlow Semi Condensed" w:hAnsi="Barlow Semi Condensed"/>
          <w:sz w:val="24"/>
          <w:szCs w:val="24"/>
        </w:rPr>
        <w:t xml:space="preserve"> Ciò che dirimerebbe l'intera divergenza è un solo tipo di atto: una licenza mineraria, una quota societaria depositata o un contratto di partecipazione che nomini la persona. Nessuno dei tre è mai stato prodotto da alcuna delle parti in causa, né da chi afferma né da chi nega. Questa assenza è un accertamento, non un vuoto narrativo, e va scritta con la sede che potrebbe colmarla.</w:t>
      </w:r>
    </w:p>
    <w:p>
      <w:pPr>
        <w:spacing w:after="120" w:line="276"/>
        <w:jc w:val="both"/>
      </w:pPr>
      <w:r>
        <w:rPr>
          <w:rFonts w:ascii="Barlow Semi Condensed" w:cs="Barlow Semi Condensed" w:eastAsia="Barlow Semi Condensed" w:hAnsi="Barlow Semi Condensed"/>
          <w:b/>
          <w:bCs/>
          <w:sz w:val="24"/>
          <w:szCs w:val="24"/>
        </w:rPr>
        <w:t xml:space="preserve">319 · Il catasto minerario zambiano, Lusaka.</w:t>
      </w:r>
      <w:r>
        <w:rPr>
          <w:rFonts w:ascii="Barlow Semi Condensed" w:cs="Barlow Semi Condensed" w:eastAsia="Barlow Semi Condensed" w:hAnsi="Barlow Semi Condensed"/>
          <w:sz w:val="24"/>
          <w:szCs w:val="24"/>
        </w:rPr>
        <w:t xml:space="preserve"> La sede naturale della verifica è il catasto minerario tenuto dal Ministero delle Miniere e dello Sviluppo Minerario a Lusaka, che registra licenze, titolari e perimetri. Il quesito da portarvi è puntuale: risulta, fra il 1970 e il 1995, un titolo minerario intestato a un cittadino sudafricano di quel nome, o a una società da lui partecipata, in area smeraldifera. Esito atteso ignoto; esito negativo pienamente utile.</w:t>
      </w:r>
    </w:p>
    <w:p>
      <w:pPr>
        <w:spacing w:after="120" w:line="276"/>
        <w:jc w:val="both"/>
      </w:pPr>
      <w:r>
        <w:rPr>
          <w:rFonts w:ascii="Barlow Semi Condensed" w:cs="Barlow Semi Condensed" w:eastAsia="Barlow Semi Condensed" w:hAnsi="Barlow Semi Condensed"/>
          <w:b/>
          <w:bCs/>
          <w:sz w:val="24"/>
          <w:szCs w:val="24"/>
        </w:rPr>
        <w:t xml:space="preserve">320 · PACRA e le società zambiane.</w:t>
      </w:r>
      <w:r>
        <w:rPr>
          <w:rFonts w:ascii="Barlow Semi Condensed" w:cs="Barlow Semi Condensed" w:eastAsia="Barlow Semi Condensed" w:hAnsi="Barlow Semi Condensed"/>
          <w:sz w:val="24"/>
          <w:szCs w:val="24"/>
        </w:rPr>
        <w:t xml:space="preserve"> Il secondo giacimento documentale è l'agenzia zambiana per i brevetti e la registrazione delle società, che conserva gli atti costitutivi, le compagini e le cariche. Va interrogata per verificare se una società operante nel settore delle gemme abbia mai iscritto fra i propri soci o amministratori il nome in questione. Anche qui l'esito negativo va verbalizzato con la data della ricerca e la formula usata per interrogare l'indice.</w:t>
      </w:r>
    </w:p>
    <w:p>
      <w:pPr>
        <w:spacing w:after="120" w:line="276"/>
        <w:jc w:val="both"/>
      </w:pPr>
      <w:r>
        <w:rPr>
          <w:rFonts w:ascii="Barlow Semi Condensed" w:cs="Barlow Semi Condensed" w:eastAsia="Barlow Semi Condensed" w:hAnsi="Barlow Semi Condensed"/>
          <w:b/>
          <w:bCs/>
          <w:sz w:val="24"/>
          <w:szCs w:val="24"/>
        </w:rPr>
        <w:t xml:space="preserve">321 · Gli Archivi Nazionali dello Zambia.</w:t>
      </w:r>
      <w:r>
        <w:rPr>
          <w:rFonts w:ascii="Barlow Semi Condensed" w:cs="Barlow Semi Condensed" w:eastAsia="Barlow Semi Condensed" w:hAnsi="Barlow Semi Condensed"/>
          <w:sz w:val="24"/>
          <w:szCs w:val="24"/>
        </w:rPr>
        <w:t xml:space="preserve"> Per il periodo anteriore all'informatizzazione dei registri, la sede è l'Archivio Nazionale dello Zambia a Lusaka, che conserva le carte del Ministero delle Miniere e degli enti minerari statali degli anni Settanta e Ottanta. Vi si cercano corrispondenza amministrativa, elenchi di licenziatari e pratiche di esportazione. La ricerca va perimetrata per anno e per distretto, e il suo verbale deve dire quali serie sono state aperte e quali risultano non consultabili.</w:t>
      </w:r>
    </w:p>
    <w:p>
      <w:pPr>
        <w:spacing w:after="120" w:line="276"/>
        <w:jc w:val="both"/>
      </w:pPr>
      <w:r>
        <w:rPr>
          <w:rFonts w:ascii="Barlow Semi Condensed" w:cs="Barlow Semi Condensed" w:eastAsia="Barlow Semi Condensed" w:hAnsi="Barlow Semi Condensed"/>
          <w:b/>
          <w:bCs/>
          <w:sz w:val="24"/>
          <w:szCs w:val="24"/>
        </w:rPr>
        <w:t xml:space="preserve">322 · L'area riservata di Ndola Rurale.</w:t>
      </w:r>
      <w:r>
        <w:rPr>
          <w:rFonts w:ascii="Barlow Semi Condensed" w:cs="Barlow Semi Condensed" w:eastAsia="Barlow Semi Condensed" w:hAnsi="Barlow Semi Condensed"/>
          <w:sz w:val="24"/>
          <w:szCs w:val="24"/>
        </w:rPr>
        <w:t xml:space="preserve"> Gli smeraldi zambiani provengono dal campo del Kafubu, nel distretto di Ndola Rurale, dichiarato area riservata da provvedimento amministrativo. La conseguenza è documentale: in quel perimetro l'estrazione richiedeva un titolo specifico e l'esportazione un permesso, e dunque una traccia. Verificare quale strumento normativo istituì l'area e in quali anni fu in vigore è il presupposto di ogni domanda successiva sul periodo indagato.</w:t>
      </w:r>
    </w:p>
    <w:p>
      <w:pPr>
        <w:spacing w:after="120" w:line="276"/>
        <w:jc w:val="both"/>
      </w:pPr>
      <w:r>
        <w:rPr>
          <w:rFonts w:ascii="Barlow Semi Condensed" w:cs="Barlow Semi Condensed" w:eastAsia="Barlow Semi Condensed" w:hAnsi="Barlow Semi Condensed"/>
          <w:b/>
          <w:bCs/>
          <w:sz w:val="24"/>
          <w:szCs w:val="24"/>
        </w:rPr>
        <w:t xml:space="preserve">323 · Kagem, l'assetto che risulta.</w:t>
      </w:r>
      <w:r>
        <w:rPr>
          <w:rFonts w:ascii="Barlow Semi Condensed" w:cs="Barlow Semi Condensed" w:eastAsia="Barlow Semi Condensed" w:hAnsi="Barlow Semi Condensed"/>
          <w:sz w:val="24"/>
          <w:szCs w:val="24"/>
        </w:rPr>
        <w:t xml:space="preserve"> L'unica grande operazione smeraldifera zambiana con assetto pubblicamente documentato è Kagem, nel Kafubu, la cui compagine fra società quotata a Londra e veicolo statale zambiano è leggibile nelle relazioni annuali depositate. Serve come termine di paragone e non come indizio: mostra quale forma abbia un titolo minerario smeraldifero realmente registrato, e quanto diverso sia da un'operazione informale sulle pietre grezze descritta a memoria.</w:t>
      </w:r>
    </w:p>
    <w:p>
      <w:pPr>
        <w:spacing w:after="120" w:line="276"/>
        <w:jc w:val="both"/>
      </w:pPr>
      <w:r>
        <w:rPr>
          <w:rFonts w:ascii="Barlow Semi Condensed" w:cs="Barlow Semi Condensed" w:eastAsia="Barlow Semi Condensed" w:hAnsi="Barlow Semi Condensed"/>
          <w:b/>
          <w:bCs/>
          <w:sz w:val="24"/>
          <w:szCs w:val="24"/>
        </w:rPr>
        <w:t xml:space="preserve">324 · Le età della legge mineraria zambiana.</w:t>
      </w:r>
      <w:r>
        <w:rPr>
          <w:rFonts w:ascii="Barlow Semi Condensed" w:cs="Barlow Semi Condensed" w:eastAsia="Barlow Semi Condensed" w:hAnsi="Barlow Semi Condensed"/>
          <w:sz w:val="24"/>
          <w:szCs w:val="24"/>
        </w:rPr>
        <w:t xml:space="preserve"> Il regime dei titoli è cambiato più volte: la legge mineraria del 1976, quella del 1995 e quella del 2015 disciplinano diversamente concessioni, minerali riservati ed esportazione. Chi cerchi un titolo deve sapere quale legge era vigente nell'anno che ipotizza, perché cambia il nome dell'atto da chiedere e l'autorità che lo rilasciava. Cercare la categoria sbagliata produce uno Stato Zero apparente, che è un errore di metodo.</w:t>
      </w:r>
    </w:p>
    <w:p>
      <w:pPr>
        <w:spacing w:after="120" w:line="276"/>
        <w:jc w:val="both"/>
      </w:pPr>
      <w:r>
        <w:rPr>
          <w:rFonts w:ascii="Barlow Semi Condensed" w:cs="Barlow Semi Condensed" w:eastAsia="Barlow Semi Condensed" w:hAnsi="Barlow Semi Condensed"/>
          <w:b/>
          <w:bCs/>
          <w:sz w:val="24"/>
          <w:szCs w:val="24"/>
        </w:rPr>
        <w:t xml:space="preserve">325 · Il permesso d'esportazione come traccia.</w:t>
      </w:r>
      <w:r>
        <w:rPr>
          <w:rFonts w:ascii="Barlow Semi Condensed" w:cs="Barlow Semi Condensed" w:eastAsia="Barlow Semi Condensed" w:hAnsi="Barlow Semi Condensed"/>
          <w:sz w:val="24"/>
          <w:szCs w:val="24"/>
        </w:rPr>
        <w:t xml:space="preserve"> Anche ammettendo un'acquisizione puramente informale di pietre, l'uscita dal territorio zambiano di gemme di valore richiedeva un titolo doganale o un permesso, e il loro ingresso altrove una dichiarazione. La domanda diventa allora doppia: esiste una pratica di esportazione, e ne esiste una di importazione. Le due amministrazioni conservano serie distinte, e la mancanza in una non implica la mancanza nell'altra.</w:t>
      </w:r>
    </w:p>
    <w:p>
      <w:pPr>
        <w:spacing w:after="120" w:line="276"/>
        <w:jc w:val="both"/>
      </w:pPr>
      <w:r>
        <w:rPr>
          <w:rFonts w:ascii="Barlow Semi Condensed" w:cs="Barlow Semi Condensed" w:eastAsia="Barlow Semi Condensed" w:hAnsi="Barlow Semi Condensed"/>
          <w:b/>
          <w:bCs/>
          <w:sz w:val="24"/>
          <w:szCs w:val="24"/>
        </w:rPr>
        <w:t xml:space="preserve">326 · Il controllo dei cambi sudafricano.</w:t>
      </w:r>
      <w:r>
        <w:rPr>
          <w:rFonts w:ascii="Barlow Semi Condensed" w:cs="Barlow Semi Condensed" w:eastAsia="Barlow Semi Condensed" w:hAnsi="Barlow Semi Condensed"/>
          <w:sz w:val="24"/>
          <w:szCs w:val="24"/>
        </w:rPr>
        <w:t xml:space="preserve"> Dal lato sudafricano, ogni operazione con l'estero passava per il regime valutario amministrato dalla Reserve Bank in forza della legge del 1933 su valute e cambi, con moduli di dichiarazione per esportazioni e importazioni. Una compravendita di gemme di rilievo avrebbe dovuto lasciare traccia in quel circuito, o esserne stata deliberatamente fuori. Le due ipotesi hanno conseguenze documentali diverse e vanno tenute distinte nel piano di ricerca.</w:t>
      </w:r>
    </w:p>
    <w:p>
      <w:pPr>
        <w:spacing w:after="120" w:line="276"/>
        <w:jc w:val="both"/>
      </w:pPr>
      <w:r>
        <w:rPr>
          <w:rFonts w:ascii="Barlow Semi Condensed" w:cs="Barlow Semi Condensed" w:eastAsia="Barlow Semi Condensed" w:hAnsi="Barlow Semi Condensed"/>
          <w:b/>
          <w:bCs/>
          <w:sz w:val="24"/>
          <w:szCs w:val="24"/>
        </w:rPr>
        <w:t xml:space="preserve">327 · Il gioielliere, la ricevuta, il nome.</w:t>
      </w:r>
      <w:r>
        <w:rPr>
          <w:rFonts w:ascii="Barlow Semi Condensed" w:cs="Barlow Semi Condensed" w:eastAsia="Barlow Semi Condensed" w:hAnsi="Barlow Semi Condensed"/>
          <w:sz w:val="24"/>
          <w:szCs w:val="24"/>
        </w:rPr>
        <w:t xml:space="preserve"> Le versioni pubbliche accennano a cessioni di pietre a operatori del settore in Sud Africa. Un accertamento eseguibile esiste: identificare la ditta, verificarne l'iscrizione nel registro societario sudafricano oggi tenuto dalla commissione per le imprese e la proprietà intellettuale, e cercare presso gli eredi o i successori i libri contabili dell'epoca. Una sola ricevuta datata sposterebbe il caso dal racconto al documento.</w:t>
      </w:r>
    </w:p>
    <w:p>
      <w:pPr>
        <w:spacing w:after="120" w:line="276"/>
        <w:jc w:val="both"/>
      </w:pPr>
      <w:r>
        <w:rPr>
          <w:rFonts w:ascii="Barlow Semi Condensed" w:cs="Barlow Semi Condensed" w:eastAsia="Barlow Semi Condensed" w:hAnsi="Barlow Semi Condensed"/>
          <w:b/>
          <w:bCs/>
          <w:sz w:val="24"/>
          <w:szCs w:val="24"/>
        </w:rPr>
        <w:t xml:space="preserve">328 · La geografia dichiarata e quella geologica.</w:t>
      </w:r>
      <w:r>
        <w:rPr>
          <w:rFonts w:ascii="Barlow Semi Condensed" w:cs="Barlow Semi Condensed" w:eastAsia="Barlow Semi Condensed" w:hAnsi="Barlow Semi Condensed"/>
          <w:sz w:val="24"/>
          <w:szCs w:val="24"/>
        </w:rPr>
        <w:t xml:space="preserve"> Alcune versioni collocano l'attività in prossimità del lago Tanganica, all'estremo nord dello Zambia. La documentazione geologica del Paese colloca invece i giacimenti di smeraldo nel Copperbelt, attorno al Kafubu. La discrepanza va portata al Dipartimento del Servizio Geologico a Lusaka, che conserva le carte e i rapporti di prospezione: se in quell'area non risultano giacimenti censiti, la divergenza si sposta dal merito alla geografia e va registrata.</w:t>
      </w:r>
    </w:p>
    <w:p>
      <w:pPr>
        <w:spacing w:after="120" w:line="276"/>
        <w:jc w:val="both"/>
      </w:pPr>
      <w:r>
        <w:rPr>
          <w:rFonts w:ascii="Barlow Semi Condensed" w:cs="Barlow Semi Condensed" w:eastAsia="Barlow Semi Condensed" w:hAnsi="Barlow Semi Condensed"/>
          <w:b/>
          <w:bCs/>
          <w:sz w:val="24"/>
          <w:szCs w:val="24"/>
        </w:rPr>
        <w:t xml:space="preserve">329 · Le cifre e la loro origine.</w:t>
      </w:r>
      <w:r>
        <w:rPr>
          <w:rFonts w:ascii="Barlow Semi Condensed" w:cs="Barlow Semi Condensed" w:eastAsia="Barlow Semi Condensed" w:hAnsi="Barlow Semi Condensed"/>
          <w:sz w:val="24"/>
          <w:szCs w:val="24"/>
        </w:rPr>
        <w:t xml:space="preserve"> Nelle versioni circolanti compaiono somme e valori che si ripetono identici da un sito all'altro senza mai indicare una fonte primaria. La ripetizione non aggiunge valore probatorio: va risalito il primo luogo in cui ciascuna cifra compare, con la sua data, e verificato se lì poggiasse su un documento o su una dichiarazione orale. Questa risalita è lavoro di collazione, ed è preliminare a ogni discussione di merito.</w:t>
      </w:r>
    </w:p>
    <w:p>
      <w:pPr>
        <w:spacing w:after="120" w:line="276"/>
        <w:jc w:val="both"/>
      </w:pPr>
      <w:r>
        <w:rPr>
          <w:rFonts w:ascii="Barlow Semi Condensed" w:cs="Barlow Semi Condensed" w:eastAsia="Barlow Semi Condensed" w:hAnsi="Barlow Semi Condensed"/>
          <w:b/>
          <w:bCs/>
          <w:sz w:val="24"/>
          <w:szCs w:val="24"/>
        </w:rPr>
        <w:t xml:space="preserve">330 · Il lessico della gemma insanguinata.</w:t>
      </w:r>
      <w:r>
        <w:rPr>
          <w:rFonts w:ascii="Barlow Semi Condensed" w:cs="Barlow Semi Condensed" w:eastAsia="Barlow Semi Condensed" w:hAnsi="Barlow Semi Condensed"/>
          <w:sz w:val="24"/>
          <w:szCs w:val="24"/>
        </w:rPr>
        <w:t xml:space="preserve"> L'espressione che qualifica come insanguinate le gemme dell'Africa australe appartiene alla polemica pubblica degli anni Duemila e Dieci, non al lessico amministrativo degli anni Ottanta. Usarla come categoria descrittiva importa nel racconto un giudizio già formato. La serie la registra come oggetto di studio del linguaggio pubblico, datandone la comparsa, e non la adopera mai come qualificazione di un fatto o di una persona.</w:t>
      </w:r>
    </w:p>
    <w:p>
      <w:pPr>
        <w:spacing w:after="120" w:line="276"/>
        <w:jc w:val="both"/>
      </w:pPr>
      <w:r>
        <w:rPr>
          <w:rFonts w:ascii="Barlow Semi Condensed" w:cs="Barlow Semi Condensed" w:eastAsia="Barlow Semi Condensed" w:hAnsi="Barlow Semi Condensed"/>
          <w:b/>
          <w:bCs/>
          <w:sz w:val="24"/>
          <w:szCs w:val="24"/>
        </w:rPr>
        <w:t xml:space="preserve">331 · Tre esiti possibili, dichiarati in anticipo.</w:t>
      </w:r>
      <w:r>
        <w:rPr>
          <w:rFonts w:ascii="Barlow Semi Condensed" w:cs="Barlow Semi Condensed" w:eastAsia="Barlow Semi Condensed" w:hAnsi="Barlow Semi Condensed"/>
          <w:sz w:val="24"/>
          <w:szCs w:val="24"/>
        </w:rPr>
        <w:t xml:space="preserve"> La verifica zambiana può dare tre esiti, e vanno dichiarati prima di eseguirla per evitare che il risultato sia riletto a posteriori: un titolo intestato, che porterebbe il fatto al piano uno; nessun titolo con registri integri, che consoliderebbe lo Stato Zero; registri lacunosi o distrutti, che non deciderebbe nulla. Solo il terzo esito lascia la questione aperta, e va distinto dal secondo con cura.</w:t>
      </w:r>
    </w:p>
    <w:p>
      <w:pPr>
        <w:spacing w:after="120" w:line="276"/>
        <w:jc w:val="both"/>
      </w:pPr>
      <w:r>
        <w:rPr>
          <w:rFonts w:ascii="Barlow Semi Condensed" w:cs="Barlow Semi Condensed" w:eastAsia="Barlow Semi Condensed" w:hAnsi="Barlow Semi Condensed"/>
          <w:b/>
          <w:bCs/>
          <w:sz w:val="24"/>
          <w:szCs w:val="24"/>
        </w:rPr>
        <w:t xml:space="preserve">332 · Verbale di Stato Zero sugli smeraldi.</w:t>
      </w:r>
      <w:r>
        <w:rPr>
          <w:rFonts w:ascii="Barlow Semi Condensed" w:cs="Barlow Semi Condensed" w:eastAsia="Barlow Semi Condensed" w:hAnsi="Barlow Semi Condensed"/>
          <w:sz w:val="24"/>
          <w:szCs w:val="24"/>
        </w:rPr>
        <w:t xml:space="preserve"> Allo stato, e per quanto è pubblicamente accertabile, non risulta alcun documento di titolarità mineraria riferibile a Errol Musk in Zambia o altrove. Questo esito negativo è un'acquisizione di pieno valore e si scrive come tale, con la data della ricerca e con le tre sedi che potrebbero chiuderlo: il catasto minerario, il registro societario e l'archivio nazionale, tutti a Lusaka.</w:t>
      </w:r>
    </w:p>
    <w:p>
      <w:pPr>
        <w:spacing w:after="120" w:line="276"/>
        <w:jc w:val="both"/>
      </w:pPr>
      <w:r>
        <w:rPr>
          <w:rFonts w:ascii="Barlow Semi Condensed" w:cs="Barlow Semi Condensed" w:eastAsia="Barlow Semi Condensed" w:hAnsi="Barlow Semi Condensed"/>
          <w:b/>
          <w:bCs/>
          <w:sz w:val="24"/>
          <w:szCs w:val="24"/>
        </w:rPr>
        <w:t xml:space="preserve">333 · Negare non è provare l'inesistenza.</w:t>
      </w:r>
      <w:r>
        <w:rPr>
          <w:rFonts w:ascii="Barlow Semi Condensed" w:cs="Barlow Semi Condensed" w:eastAsia="Barlow Semi Condensed" w:hAnsi="Barlow Semi Condensed"/>
          <w:sz w:val="24"/>
          <w:szCs w:val="24"/>
        </w:rPr>
        <w:t xml:space="preserve"> Una smentita pubblica, per quanto ferma e ripetuta, non equivale a un certificato negativo rilasciato da un'autorità. Il corpus la registra come dichiarazione e non come accertamento, applicando la stessa misura che riserva alle dichiarazioni di segno opposto. Chi voglia trasformarla in prova deve produrre l'attestazione di un registro, non l'insistenza di chi parla. La simmetria fra le due parti è qui la garanzia del metodo.</w:t>
      </w:r>
    </w:p>
    <w:p>
      <w:pPr>
        <w:spacing w:after="120" w:line="276"/>
        <w:jc w:val="both"/>
      </w:pPr>
      <w:r>
        <w:rPr>
          <w:rFonts w:ascii="Barlow Semi Condensed" w:cs="Barlow Semi Condensed" w:eastAsia="Barlow Semi Condensed" w:hAnsi="Barlow Semi Condensed"/>
          <w:b/>
          <w:bCs/>
          <w:sz w:val="24"/>
          <w:szCs w:val="24"/>
        </w:rPr>
        <w:t xml:space="preserve">334 · Rivendicare non è provare l'esistenza.</w:t>
      </w:r>
      <w:r>
        <w:rPr>
          <w:rFonts w:ascii="Barlow Semi Condensed" w:cs="Barlow Semi Condensed" w:eastAsia="Barlow Semi Condensed" w:hAnsi="Barlow Semi Condensed"/>
          <w:sz w:val="24"/>
          <w:szCs w:val="24"/>
        </w:rPr>
        <w:t xml:space="preserve"> Simmetricamente, l'affermazione di un interesse minerario resa in intervista non crea il titolo che descrive. Vale per il ramo paterno della divergenza quanto per quello filiale: la parola pubblica è fatto, il fatto narrato non lo è. Chi assuma la rivendicazione come acquisita compie lo stesso errore di chi assume la smentita, e produce una ricostruzione che nessun terzo può controllare in una sede pubblica.</w:t>
      </w:r>
    </w:p>
    <w:p>
      <w:pPr>
        <w:spacing w:after="120" w:line="276"/>
        <w:jc w:val="both"/>
      </w:pPr>
      <w:r>
        <w:rPr>
          <w:rFonts w:ascii="Barlow Semi Condensed" w:cs="Barlow Semi Condensed" w:eastAsia="Barlow Semi Condensed" w:hAnsi="Barlow Semi Condensed"/>
          <w:b/>
          <w:bCs/>
          <w:sz w:val="24"/>
          <w:szCs w:val="24"/>
        </w:rPr>
        <w:t xml:space="preserve">335 · Il registro fiscale e la banca centrale.</w:t>
      </w:r>
      <w:r>
        <w:rPr>
          <w:rFonts w:ascii="Barlow Semi Condensed" w:cs="Barlow Semi Condensed" w:eastAsia="Barlow Semi Condensed" w:hAnsi="Barlow Semi Condensed"/>
          <w:sz w:val="24"/>
          <w:szCs w:val="24"/>
        </w:rPr>
        <w:t xml:space="preserve"> Restano due giacimenti poco battuti: gli atti dell'amministrazione fiscale zambiana per gli anni indicati e le pratiche di controllo dei cambi della Banca dello Zambia, che negli anni Ottanta autorizzava le operazioni con l'estero. Entrambi conservano nominativi. La consultabilità va accertata prima, perché regimi di riservatezza fiscale possono precludere l'accesso: in tal caso il diniego motivato si verbalizza e diventa esso stesso un dato di percorso.</w:t>
      </w:r>
    </w:p>
    <w:p>
      <w:pPr>
        <w:spacing w:after="120" w:line="276"/>
        <w:jc w:val="both"/>
      </w:pPr>
      <w:r>
        <w:rPr>
          <w:rFonts w:ascii="Barlow Semi Condensed" w:cs="Barlow Semi Condensed" w:eastAsia="Barlow Semi Condensed" w:hAnsi="Barlow Semi Condensed"/>
          <w:b/>
          <w:bCs/>
          <w:sz w:val="24"/>
          <w:szCs w:val="24"/>
        </w:rPr>
        <w:t xml:space="preserve">336 · Che cosa smentirebbe la lettura minima.</w:t>
      </w:r>
      <w:r>
        <w:rPr>
          <w:rFonts w:ascii="Barlow Semi Condensed" w:cs="Barlow Semi Condensed" w:eastAsia="Barlow Semi Condensed" w:hAnsi="Barlow Semi Condensed"/>
          <w:sz w:val="24"/>
          <w:szCs w:val="24"/>
        </w:rPr>
        <w:t xml:space="preserve"> La lettura minima adottata qui — nessuna proprietà mineraria documentata — sarebbe falsificata da un solo reperto: una licenza, una quota societaria o un contratto registrato che nomini il soggetto. Chi lo trovasse chiuderebbe la divergenza in senso opposto, e la serie ne prenderebbe atto senza attenuanti. È il bersaglio di smentita più preciso dell'intera parte sulle gemme, ed è deliberatamente facile da colpire, se il reperto esiste.</w:t>
      </w:r>
    </w:p>
    <w:p>
      <w:pPr>
        <w:spacing w:after="120" w:line="276"/>
        <w:jc w:val="both"/>
      </w:pPr>
      <w:r>
        <w:rPr>
          <w:rFonts w:ascii="Barlow Semi Condensed" w:cs="Barlow Semi Condensed" w:eastAsia="Barlow Semi Condensed" w:hAnsi="Barlow Semi Condensed"/>
          <w:b/>
          <w:bCs/>
          <w:sz w:val="24"/>
          <w:szCs w:val="24"/>
        </w:rPr>
        <w:t xml:space="preserve">337 · Perché gli smeraldi non reggono la tesi.</w:t>
      </w:r>
      <w:r>
        <w:rPr>
          <w:rFonts w:ascii="Barlow Semi Condensed" w:cs="Barlow Semi Condensed" w:eastAsia="Barlow Semi Condensed" w:hAnsi="Barlow Semi Condensed"/>
          <w:sz w:val="24"/>
          <w:szCs w:val="24"/>
        </w:rPr>
        <w:t xml:space="preserve"> Anche nell'ipotesi in cui un titolo emergesse, il fatto proverebbe un'attività economica del padre in Zambia, non una linea di continuità fra l'economia estrattiva dell'Africa australe e le imprese tecnologiche californiane di due generazioni dopo. La distanza fra i due enunciati è enorme e va tenuta visibile: il caso è utile come esercizio di metodo sulla divergenza, e non come pilastro di alcuna tesi.</w:t>
      </w:r>
    </w:p>
    <w:p>
      <w:pPr>
        <w:spacing w:after="120" w:line="276"/>
        <w:jc w:val="both"/>
      </w:pPr>
      <w:r>
        <w:rPr>
          <w:rFonts w:ascii="Barlow Semi Condensed" w:cs="Barlow Semi Condensed" w:eastAsia="Barlow Semi Condensed" w:hAnsi="Barlow Semi Condensed"/>
          <w:b/>
          <w:bCs/>
          <w:sz w:val="24"/>
          <w:szCs w:val="24"/>
        </w:rPr>
        <w:t xml:space="preserve">338 · Rössing, i dati che risultano.</w:t>
      </w:r>
      <w:r>
        <w:rPr>
          <w:rFonts w:ascii="Barlow Semi Condensed" w:cs="Barlow Semi Condensed" w:eastAsia="Barlow Semi Condensed" w:hAnsi="Barlow Semi Condensed"/>
          <w:sz w:val="24"/>
          <w:szCs w:val="24"/>
        </w:rPr>
        <w:t xml:space="preserve"> L'impianto di Rössing sorge presso Arandis, nell'entroterra di Swakopmund, in territorio allora amministrato dal Sud Africa come Africa del Sud-Ovest. La prospezione risale agli anni Venti, i diritti passarono al gruppo Rio Tinto negli anni Sessanta, il cantiere si aprì a metà anni Settanta e la produzione avviò verso la fine del decennio. Sono fatti pubblici e datati, leggibili nelle relazioni annuali della capogruppo.</w:t>
      </w:r>
    </w:p>
    <w:p>
      <w:pPr>
        <w:spacing w:after="120" w:line="276"/>
        <w:jc w:val="both"/>
      </w:pPr>
      <w:r>
        <w:rPr>
          <w:rFonts w:ascii="Barlow Semi Condensed" w:cs="Barlow Semi Condensed" w:eastAsia="Barlow Semi Condensed" w:hAnsi="Barlow Semi Condensed"/>
          <w:b/>
          <w:bCs/>
          <w:sz w:val="24"/>
          <w:szCs w:val="24"/>
        </w:rPr>
        <w:t xml:space="preserve">339 · La licenza mineraria e il suo numero.</w:t>
      </w:r>
      <w:r>
        <w:rPr>
          <w:rFonts w:ascii="Barlow Semi Condensed" w:cs="Barlow Semi Condensed" w:eastAsia="Barlow Semi Condensed" w:hAnsi="Barlow Semi Condensed"/>
          <w:sz w:val="24"/>
          <w:szCs w:val="24"/>
        </w:rPr>
        <w:t xml:space="preserve"> Rössing opera in forza di una licenza mineraria registrata presso il Ministero delle Miniere e dell'Energia a Windhoek. Il numero e le condizioni vanno letti sull'atto e non sulle sintesi aziendali, perché licenza originaria, rinnovi e modifiche di perimetro sono documenti distinti. Il quesito da portare in sede è la sequenza completa dei titoli dal rilascio a oggi, con le date di ciascuna variazione e l'autorità che la dispose.</w:t>
      </w:r>
    </w:p>
    <w:p>
      <w:pPr>
        <w:spacing w:after="120" w:line="276"/>
        <w:jc w:val="both"/>
      </w:pPr>
      <w:r>
        <w:rPr>
          <w:rFonts w:ascii="Barlow Semi Condensed" w:cs="Barlow Semi Condensed" w:eastAsia="Barlow Semi Condensed" w:hAnsi="Barlow Semi Condensed"/>
          <w:b/>
          <w:bCs/>
          <w:sz w:val="24"/>
          <w:szCs w:val="24"/>
        </w:rPr>
        <w:t xml:space="preserve">340 · Il registro societario di Windhoek.</w:t>
      </w:r>
      <w:r>
        <w:rPr>
          <w:rFonts w:ascii="Barlow Semi Condensed" w:cs="Barlow Semi Condensed" w:eastAsia="Barlow Semi Condensed" w:hAnsi="Barlow Semi Condensed"/>
          <w:sz w:val="24"/>
          <w:szCs w:val="24"/>
        </w:rPr>
        <w:t xml:space="preserve"> La società namibiana che gestisce l'impianto è iscritta nel registro delle imprese tenuto a Windhoek dall'autorità per le imprese e la proprietà intellettuale, che conserva statuti, variazioni della compagine e bilanci depositati. È la sede dove verificare, anno per anno, chi risulti formalmente socio, con quale quota e con quali diritti di voto. Le percentuali riferite dalla stampa vanno sempre riscontrate su questi depositi, che sono l'atto e non il commento.</w:t>
      </w:r>
    </w:p>
    <w:p>
      <w:pPr>
        <w:spacing w:after="120" w:line="276"/>
        <w:jc w:val="both"/>
      </w:pPr>
      <w:r>
        <w:rPr>
          <w:rFonts w:ascii="Barlow Semi Condensed" w:cs="Barlow Semi Condensed" w:eastAsia="Barlow Semi Condensed" w:hAnsi="Barlow Semi Condensed"/>
          <w:b/>
          <w:bCs/>
          <w:sz w:val="24"/>
          <w:szCs w:val="24"/>
        </w:rPr>
        <w:t xml:space="preserve">341 · Una compagine internazionale, non nazionale.</w:t>
      </w:r>
      <w:r>
        <w:rPr>
          <w:rFonts w:ascii="Barlow Semi Condensed" w:cs="Barlow Semi Condensed" w:eastAsia="Barlow Semi Condensed" w:hAnsi="Barlow Semi Condensed"/>
          <w:sz w:val="24"/>
          <w:szCs w:val="24"/>
        </w:rPr>
        <w:t xml:space="preserve"> L'assetto proprietario dell'impianto è stato per decenni multinazionale: maggioranza al gruppo britannico-australiano, quote minoritarie a un veicolo statale iraniano e alla società statale sudafricana per lo sviluppo industriale, più partecipazioni locali e, dopo l'indipendenza, una quota dello Stato namibiano con diritti di voto rafforzati. La composizione va verificata sui depositi societari; la sua importanza analitica è che nessun singolo Stato ne ebbe il controllo pieno.</w:t>
      </w:r>
    </w:p>
    <w:p>
      <w:pPr>
        <w:spacing w:after="120" w:line="276"/>
        <w:jc w:val="both"/>
      </w:pPr>
      <w:r>
        <w:rPr>
          <w:rFonts w:ascii="Barlow Semi Condensed" w:cs="Barlow Semi Condensed" w:eastAsia="Barlow Semi Condensed" w:hAnsi="Barlow Semi Condensed"/>
          <w:b/>
          <w:bCs/>
          <w:sz w:val="24"/>
          <w:szCs w:val="24"/>
        </w:rPr>
        <w:t xml:space="preserve">342 · La quota iraniana e la sua persistenza.</w:t>
      </w:r>
      <w:r>
        <w:rPr>
          <w:rFonts w:ascii="Barlow Semi Condensed" w:cs="Barlow Semi Condensed" w:eastAsia="Barlow Semi Condensed" w:hAnsi="Barlow Semi Condensed"/>
          <w:sz w:val="24"/>
          <w:szCs w:val="24"/>
        </w:rPr>
        <w:t xml:space="preserve"> Fra i soci di minoranza figura da metà anni Settanta un veicolo d'investimento statale iraniano, entrato sotto la monarchia e rimasto nella compagine anche dopo il 1979. Il dato è documentato nei depositi societari e nelle relazioni annuali, ed è istruttivo: mostra che la proprietà di un'infrastruttura estrattiva sopravvive ai cambi di regime dei suoi azionisti. La circostanza si registra come fatto societario e non se ne ricava nulla d'altro.</w:t>
      </w:r>
    </w:p>
    <w:p>
      <w:pPr>
        <w:spacing w:after="120" w:line="276"/>
        <w:jc w:val="both"/>
      </w:pPr>
      <w:r>
        <w:rPr>
          <w:rFonts w:ascii="Barlow Semi Condensed" w:cs="Barlow Semi Condensed" w:eastAsia="Barlow Semi Condensed" w:hAnsi="Barlow Semi Condensed"/>
          <w:b/>
          <w:bCs/>
          <w:sz w:val="24"/>
          <w:szCs w:val="24"/>
        </w:rPr>
        <w:t xml:space="preserve">343 · La società statale sudafricana nella compagine.</w:t>
      </w:r>
      <w:r>
        <w:rPr>
          <w:rFonts w:ascii="Barlow Semi Condensed" w:cs="Barlow Semi Condensed" w:eastAsia="Barlow Semi Condensed" w:hAnsi="Barlow Semi Condensed"/>
          <w:sz w:val="24"/>
          <w:szCs w:val="24"/>
        </w:rPr>
        <w:t xml:space="preserve"> La presenza della società statale sudafricana per lo sviluppo industriale nella compagine è il legame formale più diretto fra l'impianto namibiano e Pretoria, ed è documentabile sui depositi. Costituisce un fatto societario di piano uno fra due enti; non costituisce, da sé, prova di una destinazione militare del prodotto. Confondere una partecipazione azionaria con un committente finale è l'errore che questa parte della serie esiste per prevenire.</w:t>
      </w:r>
    </w:p>
    <w:p>
      <w:pPr>
        <w:spacing w:after="120" w:line="276"/>
        <w:jc w:val="both"/>
      </w:pPr>
      <w:r>
        <w:rPr>
          <w:rFonts w:ascii="Barlow Semi Condensed" w:cs="Barlow Semi Condensed" w:eastAsia="Barlow Semi Condensed" w:hAnsi="Barlow Semi Condensed"/>
          <w:b/>
          <w:bCs/>
          <w:sz w:val="24"/>
          <w:szCs w:val="24"/>
        </w:rPr>
        <w:t xml:space="preserve">344 · Il passaggio di mano del 2019.</w:t>
      </w:r>
      <w:r>
        <w:rPr>
          <w:rFonts w:ascii="Barlow Semi Condensed" w:cs="Barlow Semi Condensed" w:eastAsia="Barlow Semi Condensed" w:hAnsi="Barlow Semi Condensed"/>
          <w:sz w:val="24"/>
          <w:szCs w:val="24"/>
        </w:rPr>
        <w:t xml:space="preserve"> Nel 2019 la maggioranza dell'impianto è passata dal gruppo anglo-australiano a una società statale cinese del settore nucleare. L'operazione è documentata dai comunicati regolamentati della capogruppo e dai depositi presso il registro societario namibiano. È il termine più recente della catena proprietaria e va incluso in qualunque ricostruzione: la storia della miniera non si ferma all'indipendenza, e i suoi titolari cambiano ben oltre la fine del mandato sudafricano.</w:t>
      </w:r>
    </w:p>
    <w:p>
      <w:pPr>
        <w:spacing w:after="120" w:line="276"/>
        <w:jc w:val="both"/>
      </w:pPr>
      <w:r>
        <w:rPr>
          <w:rFonts w:ascii="Barlow Semi Condensed" w:cs="Barlow Semi Condensed" w:eastAsia="Barlow Semi Condensed" w:hAnsi="Barlow Semi Condensed"/>
          <w:b/>
          <w:bCs/>
          <w:sz w:val="24"/>
          <w:szCs w:val="24"/>
        </w:rPr>
        <w:t xml:space="preserve">345 · Companies House e la capogruppo.</w:t>
      </w:r>
      <w:r>
        <w:rPr>
          <w:rFonts w:ascii="Barlow Semi Condensed" w:cs="Barlow Semi Condensed" w:eastAsia="Barlow Semi Condensed" w:hAnsi="Barlow Semi Condensed"/>
          <w:sz w:val="24"/>
          <w:szCs w:val="24"/>
        </w:rPr>
        <w:t xml:space="preserve"> I depositi della capogruppo britannica presso il registro delle imprese di Londra, insieme alle relazioni annuali e ai verbali delle assemblee, sono la fonte primaria sulle quote, sui contratti rilevanti e sulle contestazioni sollevate dagli azionisti nelle assemblee degli anni Settanta e Ottanta. Le assemblee sono verbalizzate: chi cerchi le obiezioni sollevate allora sull'attività namibiana trova lì il testo, e non nelle sintesi militanti che lo citano.</w:t>
      </w:r>
    </w:p>
    <w:p>
      <w:pPr>
        <w:spacing w:after="120" w:line="276"/>
        <w:jc w:val="both"/>
      </w:pPr>
      <w:r>
        <w:rPr>
          <w:rFonts w:ascii="Barlow Semi Condensed" w:cs="Barlow Semi Condensed" w:eastAsia="Barlow Semi Condensed" w:hAnsi="Barlow Semi Condensed"/>
          <w:b/>
          <w:bCs/>
          <w:sz w:val="24"/>
          <w:szCs w:val="24"/>
        </w:rPr>
        <w:t xml:space="preserve">346 · Il contratto britannico e i Comuni.</w:t>
      </w:r>
      <w:r>
        <w:rPr>
          <w:rFonts w:ascii="Barlow Semi Condensed" w:cs="Barlow Semi Condensed" w:eastAsia="Barlow Semi Condensed" w:hAnsi="Barlow Semi Condensed"/>
          <w:sz w:val="24"/>
          <w:szCs w:val="24"/>
        </w:rPr>
        <w:t xml:space="preserve"> Negli anni Settanta la fornitura di uranio namibiano a un ente pubblico britannico divenne oggetto di controversia parlamentare. La verifica è agevole e va fatta sulle fonti primarie: gli atti dei dibattiti dei Comuni, con data e relatore, dicono che cosa il governo confermò e che cosa negò. Il resoconto parlamentare è pubblico, indicizzato per data, e sostituisce con vantaggio ogni ricostruzione di seconda mano.</w:t>
      </w:r>
    </w:p>
    <w:p>
      <w:pPr>
        <w:spacing w:after="120" w:line="276"/>
        <w:jc w:val="both"/>
      </w:pPr>
      <w:r>
        <w:rPr>
          <w:rFonts w:ascii="Barlow Semi Condensed" w:cs="Barlow Semi Condensed" w:eastAsia="Barlow Semi Condensed" w:hAnsi="Barlow Semi Condensed"/>
          <w:b/>
          <w:bCs/>
          <w:sz w:val="24"/>
          <w:szCs w:val="24"/>
        </w:rPr>
        <w:t xml:space="preserve">347 · Kew, e quali serie chiedere.</w:t>
      </w:r>
      <w:r>
        <w:rPr>
          <w:rFonts w:ascii="Barlow Semi Condensed" w:cs="Barlow Semi Condensed" w:eastAsia="Barlow Semi Condensed" w:hAnsi="Barlow Semi Condensed"/>
          <w:sz w:val="24"/>
          <w:szCs w:val="24"/>
        </w:rPr>
        <w:t xml:space="preserve"> Presso i National Archives britannici a Kew le serie utili sono quelle del Foreign and Commonwealth Office per l'Africa australe, quelle del dipartimento responsabile dell'energia e i fascicoli di gabinetto degli anni Settanta. Il catalogo Discovery consente la ricerca preliminare per parole chiave e per intervallo di date. Come per il cantiere britannico dei nove cantieri, il verbale deve distinguere i fascicoli aperti, quelli trattenuti e quelli non trasferiti.</w:t>
      </w:r>
    </w:p>
    <w:p>
      <w:pPr>
        <w:spacing w:after="120" w:line="276"/>
        <w:jc w:val="both"/>
      </w:pPr>
      <w:r>
        <w:rPr>
          <w:rFonts w:ascii="Barlow Semi Condensed" w:cs="Barlow Semi Condensed" w:eastAsia="Barlow Semi Condensed" w:hAnsi="Barlow Semi Condensed"/>
          <w:b/>
          <w:bCs/>
          <w:sz w:val="24"/>
          <w:szCs w:val="24"/>
        </w:rPr>
        <w:t xml:space="preserve">348 · Una fonte militante, datata e citabile.</w:t>
      </w:r>
      <w:r>
        <w:rPr>
          <w:rFonts w:ascii="Barlow Semi Condensed" w:cs="Barlow Semi Condensed" w:eastAsia="Barlow Semi Condensed" w:hAnsi="Barlow Semi Condensed"/>
          <w:sz w:val="24"/>
          <w:szCs w:val="24"/>
        </w:rPr>
        <w:t xml:space="preserve"> Sul contratto britannico esiste un opuscolo d'inchiesta pubblicato nel 1980 da una campagna d'opposizione. È fonte di parte e va dichiarata tale, ma è datata, firmata e citabile, e riporta riferimenti verificabili altrove. Il corpus la usa solo come guida ai documenti che cita, mai come attestazione autonoma: una fonte militante può indicare dove guardare senza per questo diventare ciò che si guarda.</w:t>
      </w:r>
    </w:p>
    <w:p>
      <w:pPr>
        <w:spacing w:after="120" w:line="276"/>
        <w:jc w:val="both"/>
      </w:pPr>
      <w:r>
        <w:rPr>
          <w:rFonts w:ascii="Barlow Semi Condensed" w:cs="Barlow Semi Condensed" w:eastAsia="Barlow Semi Condensed" w:hAnsi="Barlow Semi Condensed"/>
          <w:b/>
          <w:bCs/>
          <w:sz w:val="24"/>
          <w:szCs w:val="24"/>
        </w:rPr>
        <w:t xml:space="preserve">349 · Il Decreto numero uno del 1974.</w:t>
      </w:r>
      <w:r>
        <w:rPr>
          <w:rFonts w:ascii="Barlow Semi Condensed" w:cs="Barlow Semi Condensed" w:eastAsia="Barlow Semi Condensed" w:hAnsi="Barlow Semi Condensed"/>
          <w:sz w:val="24"/>
          <w:szCs w:val="24"/>
        </w:rPr>
        <w:t xml:space="preserve"> Il Consiglio delle Nazioni Unite per la Namibia adottò il 27 settembre 1974 il decreto per la protezione delle risorse naturali del territorio, che vietava a chiunque di cercare, estrarre o esportare risorse namibiane senza sua autorizzazione. L'Assemblea Generale lo approvò con risoluzione nel dicembre dello stesso anno. È il documento centrale della questione uranifera e va letto nel testo integrale, non nelle parafrasi.</w:t>
      </w:r>
    </w:p>
    <w:p>
      <w:pPr>
        <w:spacing w:after="120" w:line="276"/>
        <w:jc w:val="both"/>
      </w:pPr>
      <w:r>
        <w:rPr>
          <w:rFonts w:ascii="Barlow Semi Condensed" w:cs="Barlow Semi Condensed" w:eastAsia="Barlow Semi Condensed" w:hAnsi="Barlow Semi Condensed"/>
          <w:b/>
          <w:bCs/>
          <w:sz w:val="24"/>
          <w:szCs w:val="24"/>
        </w:rPr>
        <w:t xml:space="preserve">350 · L'approvazione dell'Assemblea Generale.</w:t>
      </w:r>
      <w:r>
        <w:rPr>
          <w:rFonts w:ascii="Barlow Semi Condensed" w:cs="Barlow Semi Condensed" w:eastAsia="Barlow Semi Condensed" w:hAnsi="Barlow Semi Condensed"/>
          <w:sz w:val="24"/>
          <w:szCs w:val="24"/>
        </w:rPr>
        <w:t xml:space="preserve"> La risoluzione con cui l'Assemblea Generale fece proprio il decreto porta la numerazione della ventinovesima sessione ed è datata dicembre 1974. Il suo reperimento è immediato nel sistema documentale delle Nazioni Unite, che restituisce testo, verbali di seduta ed esiti di voto. Il dettaglio del voto è rilevante quanto il dispositivo: dice quali Stati sostennero il divieto e quali no, e va riportato per esteso.</w:t>
      </w:r>
    </w:p>
    <w:p>
      <w:pPr>
        <w:spacing w:after="120" w:line="276"/>
        <w:jc w:val="both"/>
      </w:pPr>
      <w:r>
        <w:rPr>
          <w:rFonts w:ascii="Barlow Semi Condensed" w:cs="Barlow Semi Condensed" w:eastAsia="Barlow Semi Condensed" w:hAnsi="Barlow Semi Condensed"/>
          <w:b/>
          <w:bCs/>
          <w:sz w:val="24"/>
          <w:szCs w:val="24"/>
        </w:rPr>
        <w:t xml:space="preserve">351 · Il parere della Corte internazionale, 1971.</w:t>
      </w:r>
      <w:r>
        <w:rPr>
          <w:rFonts w:ascii="Barlow Semi Condensed" w:cs="Barlow Semi Condensed" w:eastAsia="Barlow Semi Condensed" w:hAnsi="Barlow Semi Condensed"/>
          <w:sz w:val="24"/>
          <w:szCs w:val="24"/>
        </w:rPr>
        <w:t xml:space="preserve"> Il 21 giugno 1971 la Corte internazionale di giustizia rese il parere consultivo secondo cui la presenza sudafricana in Namibia era illegittima e il Sud Africa doveva ritirarne l'amministrazione. Il testo integrale, con opinioni individuali e dissenzienti, è nella raccolta ufficiale della Corte. Sta a monte di tutta la questione uranifera: definisce il quadro giuridico entro cui ogni titolo minerario rilasciato da Pretoria dopo quella data va valutato.</w:t>
      </w:r>
    </w:p>
    <w:p>
      <w:pPr>
        <w:spacing w:after="120" w:line="276"/>
        <w:jc w:val="both"/>
      </w:pPr>
      <w:r>
        <w:rPr>
          <w:rFonts w:ascii="Barlow Semi Condensed" w:cs="Barlow Semi Condensed" w:eastAsia="Barlow Semi Condensed" w:hAnsi="Barlow Semi Condensed"/>
          <w:b/>
          <w:bCs/>
          <w:sz w:val="24"/>
          <w:szCs w:val="24"/>
        </w:rPr>
        <w:t xml:space="preserve">352 · La revoca del mandato, 1966.</w:t>
      </w:r>
      <w:r>
        <w:rPr>
          <w:rFonts w:ascii="Barlow Semi Condensed" w:cs="Barlow Semi Condensed" w:eastAsia="Barlow Semi Condensed" w:hAnsi="Barlow Semi Condensed"/>
          <w:sz w:val="24"/>
          <w:szCs w:val="24"/>
        </w:rPr>
        <w:t xml:space="preserve"> Con la risoluzione della ventunesima sessione, il 27 ottobre 1966, l'Assemblea Generale dichiarò terminato il mandato sudafricano sull'Africa del Sud-Ovest. La data è il primo termine della catena giuridica e va tenuta ferma nelle cronologie, perché tutto ciò che segue — decreto sulle risorse, contenziosi, contestazioni azionarie — si regge su di essa. Il testo e i verbali della seduta sono consultabili nel sistema documentale dell'organizzazione.</w:t>
      </w:r>
    </w:p>
    <w:p>
      <w:pPr>
        <w:spacing w:after="120" w:line="276"/>
        <w:jc w:val="both"/>
      </w:pPr>
      <w:r>
        <w:rPr>
          <w:rFonts w:ascii="Barlow Semi Condensed" w:cs="Barlow Semi Condensed" w:eastAsia="Barlow Semi Condensed" w:hAnsi="Barlow Semi Condensed"/>
          <w:b/>
          <w:bCs/>
          <w:sz w:val="24"/>
          <w:szCs w:val="24"/>
        </w:rPr>
        <w:t xml:space="preserve">353 · La risoluzione 435 e il suo ritardo.</w:t>
      </w:r>
      <w:r>
        <w:rPr>
          <w:rFonts w:ascii="Barlow Semi Condensed" w:cs="Barlow Semi Condensed" w:eastAsia="Barlow Semi Condensed" w:hAnsi="Barlow Semi Condensed"/>
          <w:sz w:val="24"/>
          <w:szCs w:val="24"/>
        </w:rPr>
        <w:t xml:space="preserve"> Il piano di transizione all'indipendenza fu adottato dal Consiglio di Sicurezza nel 1978 ma applicato solo dal 1989, con l'indipendenza namibiana proclamata nel marzo 1990. L'intervallo di undici anni è il periodo in cui l'estrazione proseguì sotto amministrazione contestata, ed è esattamente il perimetro cronologico dei quesiti di questa parte. La data della delibera e quella dell'attuazione non vanno mai fatte coincidere.</w:t>
      </w:r>
    </w:p>
    <w:p>
      <w:pPr>
        <w:spacing w:after="120" w:line="276"/>
        <w:jc w:val="both"/>
      </w:pPr>
      <w:r>
        <w:rPr>
          <w:rFonts w:ascii="Barlow Semi Condensed" w:cs="Barlow Semi Condensed" w:eastAsia="Barlow Semi Condensed" w:hAnsi="Barlow Semi Condensed"/>
          <w:b/>
          <w:bCs/>
          <w:sz w:val="24"/>
          <w:szCs w:val="24"/>
        </w:rPr>
        <w:t xml:space="preserve">354 · La causa dell'Aia contro l'arricchimento.</w:t>
      </w:r>
      <w:r>
        <w:rPr>
          <w:rFonts w:ascii="Barlow Semi Condensed" w:cs="Barlow Semi Condensed" w:eastAsia="Barlow Semi Condensed" w:hAnsi="Barlow Semi Condensed"/>
          <w:sz w:val="24"/>
          <w:szCs w:val="24"/>
        </w:rPr>
        <w:t xml:space="preserve"> Nel 1987 il Consiglio per la Namibia promosse davanti al tribunale distrettuale dell'Aia un'azione contro società olandesi coinvolte nel trattamento di uranio di provenienza namibiana, invocando il decreto del 1974. È il tentativo più concreto di rendere azionabile quel divieto. Gli atti del procedimento e il suo esito vanno letti presso il tribunale competente: esito e motivazioni contano quanto l'iniziativa, e non vanno dati per scontati.</w:t>
      </w:r>
    </w:p>
    <w:p>
      <w:pPr>
        <w:spacing w:after="120" w:line="276"/>
        <w:jc w:val="both"/>
      </w:pPr>
      <w:r>
        <w:rPr>
          <w:rFonts w:ascii="Barlow Semi Condensed" w:cs="Barlow Semi Condensed" w:eastAsia="Barlow Semi Condensed" w:hAnsi="Barlow Semi Condensed"/>
          <w:b/>
          <w:bCs/>
          <w:sz w:val="24"/>
          <w:szCs w:val="24"/>
        </w:rPr>
        <w:t xml:space="preserve">355 · Il fondo del Consiglio per la Namibia.</w:t>
      </w:r>
      <w:r>
        <w:rPr>
          <w:rFonts w:ascii="Barlow Semi Condensed" w:cs="Barlow Semi Condensed" w:eastAsia="Barlow Semi Condensed" w:hAnsi="Barlow Semi Condensed"/>
          <w:sz w:val="24"/>
          <w:szCs w:val="24"/>
        </w:rPr>
        <w:t xml:space="preserve"> Le carte del Consiglio delle Nazioni Unite per la Namibia sono conservate dalla sezione archivi e gestione documentale dell'Organizzazione a New York, che ne pubblica gli inventari. Vi si cercano corrispondenza, pareri legali, atti istruttori sull'applicazione del decreto e i carteggi con gli Stati membri sulle importazioni di uranio. È la sede che potrebbe restituire i nomi delle società effettivamente contestate, e le date delle contestazioni.</w:t>
      </w:r>
    </w:p>
    <w:p>
      <w:pPr>
        <w:spacing w:after="120" w:line="276"/>
        <w:jc w:val="both"/>
      </w:pPr>
      <w:r>
        <w:rPr>
          <w:rFonts w:ascii="Barlow Semi Condensed" w:cs="Barlow Semi Condensed" w:eastAsia="Barlow Semi Condensed" w:hAnsi="Barlow Semi Condensed"/>
          <w:b/>
          <w:bCs/>
          <w:sz w:val="24"/>
          <w:szCs w:val="24"/>
        </w:rPr>
        <w:t xml:space="preserve">356 · Windhoek, gli archivi del territorio.</w:t>
      </w:r>
      <w:r>
        <w:rPr>
          <w:rFonts w:ascii="Barlow Semi Condensed" w:cs="Barlow Semi Condensed" w:eastAsia="Barlow Semi Condensed" w:hAnsi="Barlow Semi Condensed"/>
          <w:sz w:val="24"/>
          <w:szCs w:val="24"/>
        </w:rPr>
        <w:t xml:space="preserve"> L'Archivio Nazionale della Namibia a Windhoek conserva le carte dell'amministrazione dell'Africa del Sud-Ovest e dell'Amministratore Generale, comprese pratiche minerarie, autorizzazioni e corrispondenza con Pretoria. È la sede primaria per accertare quali atti amministrativi accompagnarono la costruzione dell'impianto e quali imprese vi furono ammesse a operare. La ricerca va perimetrata per anno e per ufficio emittente, e il suo esito verbalizzato serie per serie.</w:t>
      </w:r>
    </w:p>
    <w:p>
      <w:pPr>
        <w:spacing w:after="120" w:line="276"/>
        <w:jc w:val="both"/>
      </w:pPr>
      <w:r>
        <w:rPr>
          <w:rFonts w:ascii="Barlow Semi Condensed" w:cs="Barlow Semi Condensed" w:eastAsia="Barlow Semi Condensed" w:hAnsi="Barlow Semi Condensed"/>
          <w:b/>
          <w:bCs/>
          <w:sz w:val="24"/>
          <w:szCs w:val="24"/>
        </w:rPr>
        <w:t xml:space="preserve">357 · Basilea e la biblioteca namibiana.</w:t>
      </w:r>
      <w:r>
        <w:rPr>
          <w:rFonts w:ascii="Barlow Semi Condensed" w:cs="Barlow Semi Condensed" w:eastAsia="Barlow Semi Condensed" w:hAnsi="Barlow Semi Condensed"/>
          <w:sz w:val="24"/>
          <w:szCs w:val="24"/>
        </w:rPr>
        <w:t xml:space="preserve"> Fuori dall'Africa australe, la raccolta più ricca sulla Namibia coloniale e sul movimento d'opposizione è alla Basler Afrika Bibliographien di Basilea, che conserva fondi privati, periodici e materiale grigio altrove introvabile. Serve a colmare le lacune degli archivi ufficiali e a datare la circolazione delle tesi militanti. Il corpus vi cerca documenti, non conferme: una raccolta di parte resta una miniera documentale se se ne dichiara la natura.</w:t>
      </w:r>
    </w:p>
    <w:p>
      <w:pPr>
        <w:spacing w:after="120" w:line="276"/>
        <w:jc w:val="both"/>
      </w:pPr>
      <w:r>
        <w:rPr>
          <w:rFonts w:ascii="Barlow Semi Condensed" w:cs="Barlow Semi Condensed" w:eastAsia="Barlow Semi Condensed" w:hAnsi="Barlow Semi Condensed"/>
          <w:b/>
          <w:bCs/>
          <w:sz w:val="24"/>
          <w:szCs w:val="24"/>
        </w:rPr>
        <w:t xml:space="preserve">358 · Oxford e le carte dell'anti-apartheid.</w:t>
      </w:r>
      <w:r>
        <w:rPr>
          <w:rFonts w:ascii="Barlow Semi Condensed" w:cs="Barlow Semi Condensed" w:eastAsia="Barlow Semi Condensed" w:hAnsi="Barlow Semi Condensed"/>
          <w:sz w:val="24"/>
          <w:szCs w:val="24"/>
        </w:rPr>
        <w:t xml:space="preserve"> L'archivio del movimento britannico contro l'apartheid è depositato alla Bodleian Library di Oxford e comprende i materiali delle campagne sull'uranio namibiano. Vi si trovano le carte di lavoro che stanno dietro gli opuscoli pubblicati: bozze, corrispondenza, ritagli, e talvolta i documenti che gli opuscoli citano senza riprodurre. È il luogo dove una fonte militante può essere ricondotta ai suoi allegati, e quindi verificata o ridimensionata.</w:t>
      </w:r>
    </w:p>
    <w:p>
      <w:pPr>
        <w:spacing w:after="120" w:line="276"/>
        <w:jc w:val="both"/>
      </w:pPr>
      <w:r>
        <w:rPr>
          <w:rFonts w:ascii="Barlow Semi Condensed" w:cs="Barlow Semi Condensed" w:eastAsia="Barlow Semi Condensed" w:hAnsi="Barlow Semi Condensed"/>
          <w:b/>
          <w:bCs/>
          <w:sz w:val="24"/>
          <w:szCs w:val="24"/>
        </w:rPr>
        <w:t xml:space="preserve">359 · Swakopmund, ciò che risulta e basta.</w:t>
      </w:r>
      <w:r>
        <w:rPr>
          <w:rFonts w:ascii="Barlow Semi Condensed" w:cs="Barlow Semi Condensed" w:eastAsia="Barlow Semi Condensed" w:hAnsi="Barlow Semi Condensed"/>
          <w:sz w:val="24"/>
          <w:szCs w:val="24"/>
        </w:rPr>
        <w:t xml:space="preserve"> Di Peter Thiel, nato a Francoforte nel 1967, risulta pubblicamente il soggiorno a Swakopmund attorno al 1975-1977, negli anni del cantiere uranifero, e la frequenza a Johannesburg di una scuola preparatoria riservata ai bianchi. Sono fatti biografici e appartengono al capitolo dell'infanzia. L'infanzia non è una scelta e non è una condotta: la serie li registra per collocare una cronologia, e non ne trae null'altro.</w:t>
      </w:r>
    </w:p>
    <w:p>
      <w:pPr>
        <w:spacing w:after="120" w:line="276"/>
        <w:jc w:val="both"/>
      </w:pPr>
      <w:r>
        <w:rPr>
          <w:rFonts w:ascii="Barlow Semi Condensed" w:cs="Barlow Semi Condensed" w:eastAsia="Barlow Semi Condensed" w:hAnsi="Barlow Semi Condensed"/>
          <w:b/>
          <w:bCs/>
          <w:sz w:val="24"/>
          <w:szCs w:val="24"/>
        </w:rPr>
        <w:t xml:space="preserve">360 · Il datore di lavoro paterno, documento mancante.</w:t>
      </w:r>
      <w:r>
        <w:rPr>
          <w:rFonts w:ascii="Barlow Semi Condensed" w:cs="Barlow Semi Condensed" w:eastAsia="Barlow Semi Condensed" w:hAnsi="Barlow Semi Condensed"/>
          <w:sz w:val="24"/>
          <w:szCs w:val="24"/>
        </w:rPr>
        <w:t xml:space="preserve"> Klaus Thiel, ingegnere chimico, lavorò per un'impresa attiva sul cantiere. Il documento che nominerebbe con precisione quell'impresa — contratto, permesso di lavoro, elenco del personale, autorizzazione di soggiorno — non risulta pubblicamente reperibile. È uno Stato Zero puntuale, e le sedi che lo chiuderebbero sono due: gli archivi amministrativi di Windhoek per i permessi, e gli archivi d'impresa dei contraenti del cantiere, se conservati.</w:t>
      </w:r>
    </w:p>
    <w:p>
      <w:pPr>
        <w:spacing w:after="120" w:line="276"/>
        <w:jc w:val="both"/>
      </w:pPr>
      <w:r>
        <w:rPr>
          <w:rFonts w:ascii="Barlow Semi Condensed" w:cs="Barlow Semi Condensed" w:eastAsia="Barlow Semi Condensed" w:hAnsi="Barlow Semi Condensed"/>
          <w:b/>
          <w:bCs/>
          <w:sz w:val="24"/>
          <w:szCs w:val="24"/>
        </w:rPr>
        <w:t xml:space="preserve">361 · La biografia con apparato come guida.</w:t>
      </w:r>
      <w:r>
        <w:rPr>
          <w:rFonts w:ascii="Barlow Semi Condensed" w:cs="Barlow Semi Condensed" w:eastAsia="Barlow Semi Condensed" w:hAnsi="Barlow Semi Condensed"/>
          <w:sz w:val="24"/>
          <w:szCs w:val="24"/>
        </w:rPr>
        <w:t xml:space="preserve"> La ricostruzione più curata del periodo namibiano è nella biografia di Max Chafkin pubblicata nel 2021, che ne indica le fonti. Il corpus la usa come guida ai riscontri e non come attestazione finale: dove il testo cita un'intervista, resta testimonianza; dove cita un documento, si risale al documento. È lo stesso criterio applicato alla biografia di Isaacson nella parte sugli smeraldi, e vale per ogni opera secondaria.</w:t>
      </w:r>
    </w:p>
    <w:p>
      <w:pPr>
        <w:spacing w:after="120" w:line="276"/>
        <w:jc w:val="both"/>
      </w:pPr>
      <w:r>
        <w:rPr>
          <w:rFonts w:ascii="Barlow Semi Condensed" w:cs="Barlow Semi Condensed" w:eastAsia="Barlow Semi Condensed" w:hAnsi="Barlow Semi Condensed"/>
          <w:b/>
          <w:bCs/>
          <w:sz w:val="24"/>
          <w:szCs w:val="24"/>
        </w:rPr>
        <w:t xml:space="preserve">362 · La tesi militare su Rössing è terziaria.</w:t>
      </w:r>
      <w:r>
        <w:rPr>
          <w:rFonts w:ascii="Barlow Semi Condensed" w:cs="Barlow Semi Condensed" w:eastAsia="Barlow Semi Condensed" w:hAnsi="Barlow Semi Condensed"/>
          <w:sz w:val="24"/>
          <w:szCs w:val="24"/>
        </w:rPr>
        <w:t xml:space="preserve"> Che l'uranio namibiano alimentasse il programma nucleare militare sudafricano è affermazione che circola su siti militanti privi di documento di provenienza. È piano tre e la serie non l'adotta. Resta come bersaglio da verificare, con sede indicata: gli atti del Consiglio di Sicurezza sull'embargo, i fascicoli britannici a Kew e le carte dell'ente atomico sudafricano presso gli Archivi Nazionali a Pretoria.</w:t>
      </w:r>
    </w:p>
    <w:p>
      <w:pPr>
        <w:spacing w:after="120" w:line="276"/>
        <w:jc w:val="both"/>
      </w:pPr>
      <w:r>
        <w:rPr>
          <w:rFonts w:ascii="Barlow Semi Condensed" w:cs="Barlow Semi Condensed" w:eastAsia="Barlow Semi Condensed" w:hAnsi="Barlow Semi Condensed"/>
          <w:b/>
          <w:bCs/>
          <w:sz w:val="24"/>
          <w:szCs w:val="24"/>
        </w:rPr>
        <w:t xml:space="preserve">363 · Che cosa risulta invece del programma.</w:t>
      </w:r>
      <w:r>
        <w:rPr>
          <w:rFonts w:ascii="Barlow Semi Condensed" w:cs="Barlow Semi Condensed" w:eastAsia="Barlow Semi Condensed" w:hAnsi="Barlow Semi Condensed"/>
          <w:sz w:val="24"/>
          <w:szCs w:val="24"/>
        </w:rPr>
        <w:t xml:space="preserve"> Del programma nucleare sudafricano è documentato altro: l'approvvigionamento interno legato ai residui delle miniere aurifere attraverso la società nazionale per i combustibili nucleari, e l'arricchimento presso gli impianti a occidente di Pretoria. Questa filiera interna è la spiegazione documentata, e va confrontata con la tesi terziaria prima di discuterla. Una spiegazione già attestata non si sostituisce con una più suggestiva senza un documento nuovo.</w:t>
      </w:r>
    </w:p>
    <w:p>
      <w:pPr>
        <w:spacing w:after="120" w:line="276"/>
        <w:jc w:val="both"/>
      </w:pPr>
      <w:r>
        <w:rPr>
          <w:rFonts w:ascii="Barlow Semi Condensed" w:cs="Barlow Semi Condensed" w:eastAsia="Barlow Semi Condensed" w:hAnsi="Barlow Semi Condensed"/>
          <w:b/>
          <w:bCs/>
          <w:sz w:val="24"/>
          <w:szCs w:val="24"/>
        </w:rPr>
        <w:t xml:space="preserve">364 · La dichiarazione del 1993 e la verifica.</w:t>
      </w:r>
      <w:r>
        <w:rPr>
          <w:rFonts w:ascii="Barlow Semi Condensed" w:cs="Barlow Semi Condensed" w:eastAsia="Barlow Semi Condensed" w:hAnsi="Barlow Semi Condensed"/>
          <w:sz w:val="24"/>
          <w:szCs w:val="24"/>
        </w:rPr>
        <w:t xml:space="preserve"> Nel marzo 1993 il presidente sudafricano dichiarò in Parlamento che il Paese aveva costruito e poi smantellato un piccolo arsenale nucleare. Seguì una verifica dell'Agenzia internazionale per l'energia atomica, i cui documenti di consiglio sono pubblici. Sono le due fonti primarie sull'intera questione: il resoconto parlamentare sudafricano per la dichiarazione, gli atti dell'Agenzia per il riscontro tecnico. Ogni discussione sul tema comincia da lì.</w:t>
      </w:r>
    </w:p>
    <w:p>
      <w:pPr>
        <w:spacing w:after="120" w:line="276"/>
        <w:jc w:val="both"/>
      </w:pPr>
      <w:r>
        <w:rPr>
          <w:rFonts w:ascii="Barlow Semi Condensed" w:cs="Barlow Semi Condensed" w:eastAsia="Barlow Semi Condensed" w:hAnsi="Barlow Semi Condensed"/>
          <w:b/>
          <w:bCs/>
          <w:sz w:val="24"/>
          <w:szCs w:val="24"/>
        </w:rPr>
        <w:t xml:space="preserve">365 · Uranio sudafricano e uranio namibiano.</w:t>
      </w:r>
      <w:r>
        <w:rPr>
          <w:rFonts w:ascii="Barlow Semi Condensed" w:cs="Barlow Semi Condensed" w:eastAsia="Barlow Semi Condensed" w:hAnsi="Barlow Semi Condensed"/>
          <w:sz w:val="24"/>
          <w:szCs w:val="24"/>
        </w:rPr>
        <w:t xml:space="preserve"> Le due filiere non vanno confuse. L'uranio sudafricano era sottoprodotto dell'estrazione aurifera del Witwatersrand; quello namibiano proveniva da un giacimento a bassa concentrazione lavorato a cielo aperto da una società a capitale prevalentemente estero. Origine, proprietà, mercati e regime giuridico sono diversi. Trattarle come un'unica massa è l'errore che rende plausibili le scorciatoie, e va corretto ogni volta che compare.</w:t>
      </w:r>
    </w:p>
    <w:p>
      <w:pPr>
        <w:spacing w:after="120" w:line="276"/>
        <w:jc w:val="both"/>
      </w:pPr>
      <w:r>
        <w:rPr>
          <w:rFonts w:ascii="Barlow Semi Condensed" w:cs="Barlow Semi Condensed" w:eastAsia="Barlow Semi Condensed" w:hAnsi="Barlow Semi Condensed"/>
          <w:b/>
          <w:bCs/>
          <w:sz w:val="24"/>
          <w:szCs w:val="24"/>
        </w:rPr>
        <w:t xml:space="preserve">366 · Il bersaglio di smentita sull'uranio.</w:t>
      </w:r>
      <w:r>
        <w:rPr>
          <w:rFonts w:ascii="Barlow Semi Condensed" w:cs="Barlow Semi Condensed" w:eastAsia="Barlow Semi Condensed" w:hAnsi="Barlow Semi Condensed"/>
          <w:sz w:val="24"/>
          <w:szCs w:val="24"/>
        </w:rPr>
        <w:t xml:space="preserve"> Basta un reperto a rovesciare la lettura commerciale adottata in questa parte: un contratto, una bolla di trasferimento o un verbale interno che indirizzi concentrato namibiano a impianti militari sudafricani. Chi lo cerchi guardi nelle serie dell'ente atomico sudafricano a Pretoria e nei fascicoli energetici britannici a Kew. Finché quel reperto non emerge, la tesi contraria resta terziaria, e resta registrata come bersaglio aperto anziché adottata.</w:t>
      </w:r>
    </w:p>
    <w:p>
      <w:pPr>
        <w:spacing w:after="120" w:line="276"/>
        <w:jc w:val="both"/>
      </w:pPr>
      <w:r>
        <w:rPr>
          <w:rFonts w:ascii="Barlow Semi Condensed" w:cs="Barlow Semi Condensed" w:eastAsia="Barlow Semi Condensed" w:hAnsi="Barlow Semi Condensed"/>
          <w:b/>
          <w:bCs/>
          <w:sz w:val="24"/>
          <w:szCs w:val="24"/>
        </w:rPr>
        <w:t xml:space="preserve">367 · Verbale del vuoto namibiano.</w:t>
      </w:r>
      <w:r>
        <w:rPr>
          <w:rFonts w:ascii="Barlow Semi Condensed" w:cs="Barlow Semi Condensed" w:eastAsia="Barlow Semi Condensed" w:hAnsi="Barlow Semi Condensed"/>
          <w:sz w:val="24"/>
          <w:szCs w:val="24"/>
        </w:rPr>
        <w:t xml:space="preserve"> Allo stato non risultano pubblicamente accessibili né il contratto di lavoro paterno sul cantiere, né un atto che colleghi il concentrato namibiano a impieghi militari, né un elenco nominativo delle imprese subappaltatrici del cantiere. Tre vuoti distinti, con tre sedi distinte: Windhoek per l'amministrazione, Londra e Kew per i contratti d'oltremare, Pretoria per l'ente atomico. Il vuoto perimetrato vale quanto un ritrovamento.</w:t>
      </w:r>
    </w:p>
    <w:p>
      <w:pPr>
        <w:spacing w:after="120" w:line="276"/>
        <w:jc w:val="both"/>
      </w:pPr>
      <w:r>
        <w:rPr>
          <w:rFonts w:ascii="Barlow Semi Condensed" w:cs="Barlow Semi Condensed" w:eastAsia="Barlow Semi Condensed" w:hAnsi="Barlow Semi Condensed"/>
          <w:b/>
          <w:bCs/>
          <w:sz w:val="24"/>
          <w:szCs w:val="24"/>
        </w:rPr>
        <w:t xml:space="preserve">368 · L'oro come base fiscale del regime.</w:t>
      </w:r>
      <w:r>
        <w:rPr>
          <w:rFonts w:ascii="Barlow Semi Condensed" w:cs="Barlow Semi Condensed" w:eastAsia="Barlow Semi Condensed" w:hAnsi="Barlow Semi Condensed"/>
          <w:sz w:val="24"/>
          <w:szCs w:val="24"/>
        </w:rPr>
        <w:t xml:space="preserve"> L'estrazione aurifera del Witwatersrand fu per decenni la principale fonte di valuta estera del Sud Africa, e dunque il presupposto materiale della tenuta finanziaria del regime segregazionista. È un dato macroeconomico documentato nei bollettini della banca centrale e negli annuari minerari. Serve come cornice e non come imputazione: descrive perché le sanzioni economiche furono a lungo resistite, non che cosa abbia fatto una singola persona.</w:t>
      </w:r>
    </w:p>
    <w:p>
      <w:pPr>
        <w:spacing w:after="120" w:line="276"/>
        <w:jc w:val="both"/>
      </w:pPr>
      <w:r>
        <w:rPr>
          <w:rFonts w:ascii="Barlow Semi Condensed" w:cs="Barlow Semi Condensed" w:eastAsia="Barlow Semi Condensed" w:hAnsi="Barlow Semi Condensed"/>
          <w:b/>
          <w:bCs/>
          <w:sz w:val="24"/>
          <w:szCs w:val="24"/>
        </w:rPr>
        <w:t xml:space="preserve">369 · Gli annuari della Camera delle Miniere.</w:t>
      </w:r>
      <w:r>
        <w:rPr>
          <w:rFonts w:ascii="Barlow Semi Condensed" w:cs="Barlow Semi Condensed" w:eastAsia="Barlow Semi Condensed" w:hAnsi="Barlow Semi Condensed"/>
          <w:sz w:val="24"/>
          <w:szCs w:val="24"/>
        </w:rPr>
        <w:t xml:space="preserve"> L'associazione delle imprese minerarie sudafricane, oggi Minerals Council, pubblica annuari dal secolo diciannovesimo: contengono produzione, occupazione, salari e posizioni pubbliche del settore. Sono la serie storica più continua sull'industria e sono citabili anno per anno. Chi voglia misurare, e non evocare, il peso del comparto sull'economia dell'apartheid comincia da questi volumi, che sono documenti di parte ma con dati verificabili e datati.</w:t>
      </w:r>
    </w:p>
    <w:p>
      <w:pPr>
        <w:spacing w:after="120" w:line="276"/>
        <w:jc w:val="both"/>
      </w:pPr>
      <w:r>
        <w:rPr>
          <w:rFonts w:ascii="Barlow Semi Condensed" w:cs="Barlow Semi Condensed" w:eastAsia="Barlow Semi Condensed" w:hAnsi="Barlow Semi Condensed"/>
          <w:b/>
          <w:bCs/>
          <w:sz w:val="24"/>
          <w:szCs w:val="24"/>
        </w:rPr>
        <w:t xml:space="preserve">370 · Wits e le carte storiche.</w:t>
      </w:r>
      <w:r>
        <w:rPr>
          <w:rFonts w:ascii="Barlow Semi Condensed" w:cs="Barlow Semi Condensed" w:eastAsia="Barlow Semi Condensed" w:hAnsi="Barlow Semi Condensed"/>
          <w:sz w:val="24"/>
          <w:szCs w:val="24"/>
        </w:rPr>
        <w:t xml:space="preserve"> L'archivio di carte storiche dell'Università del Witwatersrand, nella biblioteca William Cullen a Johannesburg, conserva fondi sindacali, associativi e d'impresa relativi al comparto minerario, oltre a materiale della Commissione per la verità. È la sede accademica primaria per il versante sociale dell'estrazione. Gli inventari sono in linea e consentono di formulare richieste puntuali per fondo e per intervallo di anni prima di recarsi in sala.</w:t>
      </w:r>
    </w:p>
    <w:p>
      <w:pPr>
        <w:spacing w:after="120" w:line="276"/>
        <w:jc w:val="both"/>
      </w:pPr>
      <w:r>
        <w:rPr>
          <w:rFonts w:ascii="Barlow Semi Condensed" w:cs="Barlow Semi Condensed" w:eastAsia="Barlow Semi Condensed" w:hAnsi="Barlow Semi Condensed"/>
          <w:b/>
          <w:bCs/>
          <w:sz w:val="24"/>
          <w:szCs w:val="24"/>
        </w:rPr>
        <w:t xml:space="preserve">371 · Brenthurst e le carte di famiglia.</w:t>
      </w:r>
      <w:r>
        <w:rPr>
          <w:rFonts w:ascii="Barlow Semi Condensed" w:cs="Barlow Semi Condensed" w:eastAsia="Barlow Semi Condensed" w:hAnsi="Barlow Semi Condensed"/>
          <w:sz w:val="24"/>
          <w:szCs w:val="24"/>
        </w:rPr>
        <w:t xml:space="preserve"> Della famiglia che fondò e guidò il maggiore gruppo minerario sudafricano restano carte private, conservate nella biblioteca Brenthurst a Johannesburg, con accesso regolato. È la sede in cui verificare corrispondenza e decisioni interne del gruppo, dove sia concesso. Un archivio privato ad accesso condizionato non è un archivio inesistente: le condizioni si documentano, l'autorizzazione si chiede formalmente e l'eventuale diniego si verbalizza con la sua motivazione.</w:t>
      </w:r>
    </w:p>
    <w:p>
      <w:pPr>
        <w:spacing w:after="120" w:line="276"/>
        <w:jc w:val="both"/>
      </w:pPr>
      <w:r>
        <w:rPr>
          <w:rFonts w:ascii="Barlow Semi Condensed" w:cs="Barlow Semi Condensed" w:eastAsia="Barlow Semi Condensed" w:hAnsi="Barlow Semi Condensed"/>
          <w:b/>
          <w:bCs/>
          <w:sz w:val="24"/>
          <w:szCs w:val="24"/>
        </w:rPr>
        <w:t xml:space="preserve">372 · Kimberley e l'archivio dei diamanti.</w:t>
      </w:r>
      <w:r>
        <w:rPr>
          <w:rFonts w:ascii="Barlow Semi Condensed" w:cs="Barlow Semi Condensed" w:eastAsia="Barlow Semi Condensed" w:hAnsi="Barlow Semi Condensed"/>
          <w:sz w:val="24"/>
          <w:szCs w:val="24"/>
        </w:rPr>
        <w:t xml:space="preserve"> L'archivio storico della maggiore impresa diamantifera si trova a Kimberley e conserva la documentazione di un secolo di attività estrattiva, commerciale e di gestione della manodopera. Serve alla serie per un fine preciso: mostrare quale aspetto abbia un archivio d'impresa mineraria realmente conservato e inventariato, e quindi che cosa manchi quando si dice che di un'attività mineraria non esiste alcuna carta.</w:t>
      </w:r>
    </w:p>
    <w:p>
      <w:pPr>
        <w:spacing w:after="120" w:line="276"/>
        <w:jc w:val="both"/>
      </w:pPr>
      <w:r>
        <w:rPr>
          <w:rFonts w:ascii="Barlow Semi Condensed" w:cs="Barlow Semi Condensed" w:eastAsia="Barlow Semi Condensed" w:hAnsi="Barlow Semi Condensed"/>
          <w:b/>
          <w:bCs/>
          <w:sz w:val="24"/>
          <w:szCs w:val="24"/>
        </w:rPr>
        <w:t xml:space="preserve">373 · Il reclutamento migrante e i suoi elenchi.</w:t>
      </w:r>
      <w:r>
        <w:rPr>
          <w:rFonts w:ascii="Barlow Semi Condensed" w:cs="Barlow Semi Condensed" w:eastAsia="Barlow Semi Condensed" w:hAnsi="Barlow Semi Condensed"/>
          <w:sz w:val="24"/>
          <w:szCs w:val="24"/>
        </w:rPr>
        <w:t xml:space="preserve"> Il sistema di reclutamento della manodopera migrante per le miniere d'oro produsse per decenni schedari nominativi, contratti individuali e registri di rimpatrio, in parte conservati e in parte depositati presso istituzioni universitarie sudafricane. È la documentazione più capillare dell'intero comparto e riguarda milioni di persone. Va nominata qui perché rovescia la prospettiva: nell'economia estrattiva i registri esistono soprattutto sui lavoratori, molto meno sui proprietari.</w:t>
      </w:r>
    </w:p>
    <w:p>
      <w:pPr>
        <w:spacing w:after="120" w:line="276"/>
        <w:jc w:val="both"/>
      </w:pPr>
      <w:r>
        <w:rPr>
          <w:rFonts w:ascii="Barlow Semi Condensed" w:cs="Barlow Semi Condensed" w:eastAsia="Barlow Semi Condensed" w:hAnsi="Barlow Semi Condensed"/>
          <w:b/>
          <w:bCs/>
          <w:sz w:val="24"/>
          <w:szCs w:val="24"/>
        </w:rPr>
        <w:t xml:space="preserve">374 · L'audizione del settore economico, 1997.</w:t>
      </w:r>
      <w:r>
        <w:rPr>
          <w:rFonts w:ascii="Barlow Semi Condensed" w:cs="Barlow Semi Condensed" w:eastAsia="Barlow Semi Condensed" w:hAnsi="Barlow Semi Condensed"/>
          <w:sz w:val="24"/>
          <w:szCs w:val="24"/>
        </w:rPr>
        <w:t xml:space="preserve"> Nel novembre 1997 la Commissione sudafricana per la verità e la riconciliazione tenne a Johannesburg un'audizione istituzionale dedicata al settore economico, con memorie scritte depositate da associazioni imprenditoriali e da singoli gruppi. Le trascrizioni e le memorie sono pubbliche. Sono la fonte più diretta su ciò che l'industria mineraria disse di sé stessa alla fine del regime, con date, firmatari e formulazioni testuali.</w:t>
      </w:r>
    </w:p>
    <w:p>
      <w:pPr>
        <w:spacing w:after="120" w:line="276"/>
        <w:jc w:val="both"/>
      </w:pPr>
      <w:r>
        <w:rPr>
          <w:rFonts w:ascii="Barlow Semi Condensed" w:cs="Barlow Semi Condensed" w:eastAsia="Barlow Semi Condensed" w:hAnsi="Barlow Semi Condensed"/>
          <w:b/>
          <w:bCs/>
          <w:sz w:val="24"/>
          <w:szCs w:val="24"/>
        </w:rPr>
        <w:t xml:space="preserve">375 · Il volume quarto della relazione finale.</w:t>
      </w:r>
      <w:r>
        <w:rPr>
          <w:rFonts w:ascii="Barlow Semi Condensed" w:cs="Barlow Semi Condensed" w:eastAsia="Barlow Semi Condensed" w:hAnsi="Barlow Semi Condensed"/>
          <w:sz w:val="24"/>
          <w:szCs w:val="24"/>
        </w:rPr>
        <w:t xml:space="preserve"> Le conclusioni della Commissione sul comparto sono nel quarto volume della relazione finale, nel capitolo dedicato alle audizioni istituzionali su impresa e lavoro. Vi si trova, fra l'altro, il giudizio sul ruolo del sistema minerario nella formazione dell'assetto segregato del lavoro. È un accertamento di una commissione ufficiale, non una sentenza penale, e va citato con questo statuto: autorevole, pubblico, e distinto dal giudicato.</w:t>
      </w:r>
    </w:p>
    <w:p>
      <w:pPr>
        <w:spacing w:after="120" w:line="276"/>
        <w:jc w:val="both"/>
      </w:pPr>
      <w:r>
        <w:rPr>
          <w:rFonts w:ascii="Barlow Semi Condensed" w:cs="Barlow Semi Condensed" w:eastAsia="Barlow Semi Condensed" w:hAnsi="Barlow Semi Condensed"/>
          <w:b/>
          <w:bCs/>
          <w:sz w:val="24"/>
          <w:szCs w:val="24"/>
        </w:rPr>
        <w:t xml:space="preserve">376 · Le sanzioni che i minerali evitarono.</w:t>
      </w:r>
      <w:r>
        <w:rPr>
          <w:rFonts w:ascii="Barlow Semi Condensed" w:cs="Barlow Semi Condensed" w:eastAsia="Barlow Semi Condensed" w:hAnsi="Barlow Semi Condensed"/>
          <w:sz w:val="24"/>
          <w:szCs w:val="24"/>
        </w:rPr>
        <w:t xml:space="preserve"> La legge statunitense del 1986 contro l'apartheid vietò l'importazione di alcune merci sudafricane, fra cui minerale e ossido di uranio, carbone, ferro, acciaio e le monete d'oro da investimento, ma trattò a parte i minerali definiti strategici, prevedendone uno studio anziché il divieto. Il testo della legge è pubblico e va letto sezione per sezione: la differenza fra ciò che fu vietato e ciò che non lo fu è tutta lì.</w:t>
      </w:r>
    </w:p>
    <w:p>
      <w:pPr>
        <w:spacing w:after="120" w:line="276"/>
        <w:jc w:val="both"/>
      </w:pPr>
      <w:r>
        <w:rPr>
          <w:rFonts w:ascii="Barlow Semi Condensed" w:cs="Barlow Semi Condensed" w:eastAsia="Barlow Semi Condensed" w:hAnsi="Barlow Semi Condensed"/>
          <w:b/>
          <w:bCs/>
          <w:sz w:val="24"/>
          <w:szCs w:val="24"/>
        </w:rPr>
        <w:t xml:space="preserve">377 · La moneta d'oro e i divieti nazionali.</w:t>
      </w:r>
      <w:r>
        <w:rPr>
          <w:rFonts w:ascii="Barlow Semi Condensed" w:cs="Barlow Semi Condensed" w:eastAsia="Barlow Semi Condensed" w:hAnsi="Barlow Semi Condensed"/>
          <w:sz w:val="24"/>
          <w:szCs w:val="24"/>
        </w:rPr>
        <w:t xml:space="preserve"> Il divieto d'importazione della moneta aurea sudafricana fu adottato in ordine sparso da singoli Stati, con date e strumenti diversi, e non da una delibera vincolante del Consiglio di Sicurezza. Ricostruire quel mosaico normativo Paese per Paese, con gli estremi di ciascun atto, è un lavoro fattibile e non ancora fatto in modo sistematico nel corpus. È un cantiere aperto, e si dichiara tale.</w:t>
      </w:r>
    </w:p>
    <w:p>
      <w:pPr>
        <w:spacing w:after="120" w:line="276"/>
        <w:jc w:val="both"/>
      </w:pPr>
      <w:r>
        <w:rPr>
          <w:rFonts w:ascii="Barlow Semi Condensed" w:cs="Barlow Semi Condensed" w:eastAsia="Barlow Semi Condensed" w:hAnsi="Barlow Semi Condensed"/>
          <w:b/>
          <w:bCs/>
          <w:sz w:val="24"/>
          <w:szCs w:val="24"/>
        </w:rPr>
        <w:t xml:space="preserve">378 · Il Bushveld è un dato geologico.</w:t>
      </w:r>
      <w:r>
        <w:rPr>
          <w:rFonts w:ascii="Barlow Semi Condensed" w:cs="Barlow Semi Condensed" w:eastAsia="Barlow Semi Condensed" w:hAnsi="Barlow Semi Condensed"/>
          <w:sz w:val="24"/>
          <w:szCs w:val="24"/>
        </w:rPr>
        <w:t xml:space="preserve"> La quasi totalità delle riserve mondiali di metalli del gruppo del platino si trova nel complesso igneo del Bushveld, a nord di Pretoria. È un fatto della natura, non una scelta politica, e va enunciato per primo: la concentrazione geografica di una risorsa spiega la posizione negoziale di un Paese senza attribuire nulla a chi vi nacque. Le carte del servizio geologico sudafricano ne documentano l'estensione.</w:t>
      </w:r>
    </w:p>
    <w:p>
      <w:pPr>
        <w:spacing w:after="120" w:line="276"/>
        <w:jc w:val="both"/>
      </w:pPr>
      <w:r>
        <w:rPr>
          <w:rFonts w:ascii="Barlow Semi Condensed" w:cs="Barlow Semi Condensed" w:eastAsia="Barlow Semi Condensed" w:hAnsi="Barlow Semi Condensed"/>
          <w:b/>
          <w:bCs/>
          <w:sz w:val="24"/>
          <w:szCs w:val="24"/>
        </w:rPr>
        <w:t xml:space="preserve">379 · Tre gruppi, tre depositi societari.</w:t>
      </w:r>
      <w:r>
        <w:rPr>
          <w:rFonts w:ascii="Barlow Semi Condensed" w:cs="Barlow Semi Condensed" w:eastAsia="Barlow Semi Condensed" w:hAnsi="Barlow Semi Condensed"/>
          <w:sz w:val="24"/>
          <w:szCs w:val="24"/>
        </w:rPr>
        <w:t xml:space="preserve"> Il comparto platinifero sudafricano si è retto per decenni su pochi operatori maggiori, ciascuno con società quotate e depositi obbligatori: bilanci, relazioni annuali e comunicazioni regolamentate alla borsa di Johannesburg, e per alcuni anche a Londra. Chi voglia ricostruire proprietà, produzione e utili anno per anno ha materiale abbondante e verificabile. Nel platino, a differenza degli smeraldi informali, il documento societario esiste e va soltanto letto.</w:t>
      </w:r>
    </w:p>
    <w:p>
      <w:pPr>
        <w:spacing w:after="120" w:line="276"/>
        <w:jc w:val="both"/>
      </w:pPr>
      <w:r>
        <w:rPr>
          <w:rFonts w:ascii="Barlow Semi Condensed" w:cs="Barlow Semi Condensed" w:eastAsia="Barlow Semi Condensed" w:hAnsi="Barlow Semi Condensed"/>
          <w:b/>
          <w:bCs/>
          <w:sz w:val="24"/>
          <w:szCs w:val="24"/>
        </w:rPr>
        <w:t xml:space="preserve">380 · I bollettini del mercato londinese.</w:t>
      </w:r>
      <w:r>
        <w:rPr>
          <w:rFonts w:ascii="Barlow Semi Condensed" w:cs="Barlow Semi Condensed" w:eastAsia="Barlow Semi Condensed" w:hAnsi="Barlow Semi Condensed"/>
          <w:sz w:val="24"/>
          <w:szCs w:val="24"/>
        </w:rPr>
        <w:t xml:space="preserve"> I prezzi e i volumi dei metalli del gruppo del platino sono fissati e pubblicati dal mercato londinese specializzato, che ne conserva le serie storiche. Sono il vincolo esterno con cui verificare qualunque affermazione su ricavi e flussi del comparto in un dato anno. Il metodo è lo stesso applicato all'uranio: prima il dato di mercato pubblicato, poi la narrazione, e mai l'ordine inverso.</w:t>
      </w:r>
    </w:p>
    <w:p>
      <w:pPr>
        <w:spacing w:after="120" w:line="276"/>
        <w:jc w:val="both"/>
      </w:pPr>
      <w:r>
        <w:rPr>
          <w:rFonts w:ascii="Barlow Semi Condensed" w:cs="Barlow Semi Condensed" w:eastAsia="Barlow Semi Condensed" w:hAnsi="Barlow Semi Condensed"/>
          <w:b/>
          <w:bCs/>
          <w:sz w:val="24"/>
          <w:szCs w:val="24"/>
        </w:rPr>
        <w:t xml:space="preserve">381 · Un conglomerato britannico nei registri.</w:t>
      </w:r>
      <w:r>
        <w:rPr>
          <w:rFonts w:ascii="Barlow Semi Condensed" w:cs="Barlow Semi Condensed" w:eastAsia="Barlow Semi Condensed" w:hAnsi="Barlow Semi Condensed"/>
          <w:sz w:val="24"/>
          <w:szCs w:val="24"/>
        </w:rPr>
        <w:t xml:space="preserve"> Uno dei maggiori operatori platiniferi sudafricani è stato per decenni controllato da un conglomerato britannico attivo in tutta l'Africa, i cui depositi presso il registro delle imprese di Londra e le relazioni annuali documentano partecipazioni, cambi di denominazione e successioni societarie fino alle acquisizioni recenti. È una catena proprietaria interamente ricostruibile su atti pubblici, e serve come modello di ciò che una ricostruzione documentata può effettivamente ottenere.</w:t>
      </w:r>
    </w:p>
    <w:p>
      <w:pPr>
        <w:spacing w:after="120" w:line="276"/>
        <w:jc w:val="both"/>
      </w:pPr>
      <w:r>
        <w:rPr>
          <w:rFonts w:ascii="Barlow Semi Condensed" w:cs="Barlow Semi Condensed" w:eastAsia="Barlow Semi Condensed" w:hAnsi="Barlow Semi Condensed"/>
          <w:b/>
          <w:bCs/>
          <w:sz w:val="24"/>
          <w:szCs w:val="24"/>
        </w:rPr>
        <w:t xml:space="preserve">382 · Marikana e la commissione d'inchiesta.</w:t>
      </w:r>
      <w:r>
        <w:rPr>
          <w:rFonts w:ascii="Barlow Semi Condensed" w:cs="Barlow Semi Condensed" w:eastAsia="Barlow Semi Condensed" w:hAnsi="Barlow Semi Condensed"/>
          <w:sz w:val="24"/>
          <w:szCs w:val="24"/>
        </w:rPr>
        <w:t xml:space="preserve"> La commissione d'inchiesta sui fatti di Marikana dell'agosto 2012 consegnò la propria relazione nel 2015; atti, trascrizioni e relazione finale sono pubblici. È materia successiva alla fine dell'apartheid e va tenuta distinta dal periodo indagato, ma è pertinente a un fine di metodo: mostra che nel comparto platinifero esiste un accertamento pubblico documentato, con verbali, e quindi un termine di paragone per ciò che altrove manca.</w:t>
      </w:r>
    </w:p>
    <w:p>
      <w:pPr>
        <w:spacing w:after="120" w:line="276"/>
        <w:jc w:val="both"/>
      </w:pPr>
      <w:r>
        <w:rPr>
          <w:rFonts w:ascii="Barlow Semi Condensed" w:cs="Barlow Semi Condensed" w:eastAsia="Barlow Semi Condensed" w:hAnsi="Barlow Semi Condensed"/>
          <w:b/>
          <w:bCs/>
          <w:sz w:val="24"/>
          <w:szCs w:val="24"/>
        </w:rPr>
        <w:t xml:space="preserve">383 · I registri societari dopo il 1994.</w:t>
      </w:r>
      <w:r>
        <w:rPr>
          <w:rFonts w:ascii="Barlow Semi Condensed" w:cs="Barlow Semi Condensed" w:eastAsia="Barlow Semi Condensed" w:hAnsi="Barlow Semi Condensed"/>
          <w:sz w:val="24"/>
          <w:szCs w:val="24"/>
        </w:rPr>
        <w:t xml:space="preserve"> La transizione politica del 1994 non produsse un mutamento immediato negli assetti proprietari del comparto minerario: le stesse società, con gli stessi codici di quotazione, continuarono a depositare bilanci. I mutamenti arrivarono più tardi e per via legislativa, con le riforme sui diritti minerari dei primi anni Duemila. La verifica è meccanica e si fa sui depositi annuali: la continuità proprietaria si legge, non si presume.</w:t>
      </w:r>
    </w:p>
    <w:p>
      <w:pPr>
        <w:spacing w:after="120" w:line="276"/>
        <w:jc w:val="both"/>
      </w:pPr>
      <w:r>
        <w:rPr>
          <w:rFonts w:ascii="Barlow Semi Condensed" w:cs="Barlow Semi Condensed" w:eastAsia="Barlow Semi Condensed" w:hAnsi="Barlow Semi Condensed"/>
          <w:b/>
          <w:bCs/>
          <w:sz w:val="24"/>
          <w:szCs w:val="24"/>
        </w:rPr>
        <w:t xml:space="preserve">384 · Pik Botha alle Miniere e all'Energia.</w:t>
      </w:r>
      <w:r>
        <w:rPr>
          <w:rFonts w:ascii="Barlow Semi Condensed" w:cs="Barlow Semi Condensed" w:eastAsia="Barlow Semi Condensed" w:hAnsi="Barlow Semi Condensed"/>
          <w:sz w:val="24"/>
          <w:szCs w:val="24"/>
        </w:rPr>
        <w:t xml:space="preserve"> Roelof Frederik Botha, detto Pik, ministro degli Esteri dal 1977 al 1994, fu poi ministro delle Miniere e dell'Energia nel primo governo Mandela. Il fatto è pubblico e documentato dagli atti parlamentari sudafricani e dagli elenchi ufficiali dei governi. Colloca la materia prima di questa serie e la carriera politica di un nome nello stesso perimetro amministrativo, ed è quanto il documento consente di dire.</w:t>
      </w:r>
    </w:p>
    <w:p>
      <w:pPr>
        <w:spacing w:after="120" w:line="276"/>
        <w:jc w:val="both"/>
      </w:pPr>
      <w:r>
        <w:rPr>
          <w:rFonts w:ascii="Barlow Semi Condensed" w:cs="Barlow Semi Condensed" w:eastAsia="Barlow Semi Condensed" w:hAnsi="Barlow Semi Condensed"/>
          <w:b/>
          <w:bCs/>
          <w:sz w:val="24"/>
          <w:szCs w:val="24"/>
        </w:rPr>
        <w:t xml:space="preserve">385 · I due Botha non sono parenti (serie V).</w:t>
      </w:r>
      <w:r>
        <w:rPr>
          <w:rFonts w:ascii="Barlow Semi Condensed" w:cs="Barlow Semi Condensed" w:eastAsia="Barlow Semi Condensed" w:hAnsi="Barlow Semi Condensed"/>
          <w:sz w:val="24"/>
          <w:szCs w:val="24"/>
        </w:rPr>
        <w:t xml:space="preserve"> Va segnalato qui, dove la confusione produce più danni, che Pik Botha non era parente di Pieter Willem Botha, presidente dello Stato. Sono due persone distinte, di famiglie distinte, con ruoli distinti. È l'errore più diffuso su questa materia e circola anche in fonti che si presentano come informate. Chi lo commette costruisce genealogie inesistenti: la verifica si fa sugli atti anagrafici, non sull'omonimia del cognome.</w:t>
      </w:r>
    </w:p>
    <w:p>
      <w:pPr>
        <w:spacing w:after="120" w:line="276"/>
        <w:jc w:val="both"/>
      </w:pPr>
      <w:r>
        <w:rPr>
          <w:rFonts w:ascii="Barlow Semi Condensed" w:cs="Barlow Semi Condensed" w:eastAsia="Barlow Semi Condensed" w:hAnsi="Barlow Semi Condensed"/>
          <w:b/>
          <w:bCs/>
          <w:sz w:val="24"/>
          <w:szCs w:val="24"/>
        </w:rPr>
        <w:t xml:space="preserve">386 · Roelof Botha e i registri minerari.</w:t>
      </w:r>
      <w:r>
        <w:rPr>
          <w:rFonts w:ascii="Barlow Semi Condensed" w:cs="Barlow Semi Condensed" w:eastAsia="Barlow Semi Condensed" w:hAnsi="Barlow Semi Condensed"/>
          <w:sz w:val="24"/>
          <w:szCs w:val="24"/>
        </w:rPr>
        <w:t xml:space="preserve"> Roelof Botha, direttore finanziario di PayPal e poi socio e managing partner di Sequoia Capital, è nipote di Pik Botha: parentela documentata, piano uno. Nei registri minerari sudafricani, namibiani e zambiani non risulta alcun titolo, carica o partecipazione a suo nome nel comparto estrattivo. È uno Stato Zero verificato, e va scritto: la parentela è un fatto, l'assenza di traccia mineraria è un altro fatto.</w:t>
      </w:r>
    </w:p>
    <w:p>
      <w:pPr>
        <w:spacing w:after="120" w:line="276"/>
        <w:jc w:val="both"/>
      </w:pPr>
      <w:r>
        <w:rPr>
          <w:rFonts w:ascii="Barlow Semi Condensed" w:cs="Barlow Semi Condensed" w:eastAsia="Barlow Semi Condensed" w:hAnsi="Barlow Semi Condensed"/>
          <w:b/>
          <w:bCs/>
          <w:sz w:val="24"/>
          <w:szCs w:val="24"/>
        </w:rPr>
        <w:t xml:space="preserve">387 · I depositi PayPal e le materie prime.</w:t>
      </w:r>
      <w:r>
        <w:rPr>
          <w:rFonts w:ascii="Barlow Semi Condensed" w:cs="Barlow Semi Condensed" w:eastAsia="Barlow Semi Condensed" w:hAnsi="Barlow Semi Condensed"/>
          <w:sz w:val="24"/>
          <w:szCs w:val="24"/>
        </w:rPr>
        <w:t xml:space="preserve"> I documenti depositati da PayPal presso l'autorità statunitense per i mercati finanziari — prospetto di quotazione del 2002, relazioni periodiche, atti dell'acquisizione — sono integralmente consultabili nella banca dati pubblica dell'autorità. In essi non compare alcun riferimento a interessi minerari o a materie prime. La verifica è meccanica, ripetibile da chiunque, e il suo esito negativo chiude un'ipotesi che nessun documento aveva mai aperto.</w:t>
      </w:r>
    </w:p>
    <w:p>
      <w:pPr>
        <w:spacing w:after="120" w:line="276"/>
        <w:jc w:val="both"/>
      </w:pPr>
      <w:r>
        <w:rPr>
          <w:rFonts w:ascii="Barlow Semi Condensed" w:cs="Barlow Semi Condensed" w:eastAsia="Barlow Semi Condensed" w:hAnsi="Barlow Semi Condensed"/>
          <w:b/>
          <w:bCs/>
          <w:sz w:val="24"/>
          <w:szCs w:val="24"/>
        </w:rPr>
        <w:t xml:space="preserve">388 · Il bersaglio di smentita della serie.</w:t>
      </w:r>
      <w:r>
        <w:rPr>
          <w:rFonts w:ascii="Barlow Semi Condensed" w:cs="Barlow Semi Condensed" w:eastAsia="Barlow Semi Condensed" w:hAnsi="Barlow Semi Condensed"/>
          <w:sz w:val="24"/>
          <w:szCs w:val="24"/>
        </w:rPr>
        <w:t xml:space="preserve"> L'intera serie sarebbe falsificata da un solo tipo di reperto: un atto societario o minerario che nomini insieme, in una stessa operazione, un soggetto dell'economia estrattiva dell'Africa australe e una delle imprese tecnologiche californiane qui evocate. Nessun documento simile risulta. Chi lo trovi capovolga pure la lettura: la serie è costruita per rendere questa smentita facile da eseguire e immediata da riconoscere.</w:t>
      </w:r>
    </w:p>
    <w:p>
      <w:pPr>
        <w:spacing w:after="120" w:line="276"/>
        <w:jc w:val="both"/>
      </w:pPr>
      <w:r>
        <w:rPr>
          <w:rFonts w:ascii="Barlow Semi Condensed" w:cs="Barlow Semi Condensed" w:eastAsia="Barlow Semi Condensed" w:hAnsi="Barlow Semi Condensed"/>
          <w:b/>
          <w:bCs/>
          <w:sz w:val="24"/>
          <w:szCs w:val="24"/>
        </w:rPr>
        <w:t xml:space="preserve">389 · I tre piani applicati alle miniere.</w:t>
      </w:r>
      <w:r>
        <w:rPr>
          <w:rFonts w:ascii="Barlow Semi Condensed" w:cs="Barlow Semi Condensed" w:eastAsia="Barlow Semi Condensed" w:hAnsi="Barlow Semi Condensed"/>
          <w:sz w:val="24"/>
          <w:szCs w:val="24"/>
        </w:rPr>
        <w:t xml:space="preserve"> Applicata a questa materia, la regola dei tre piani dà un esito netto. Piano uno: le compagini societarie depositate, la parentela Botha, la carriera ministeriale, i deliberati delle Nazioni Unite. Piano due: la comune appartenenza a un'economia estrattiva, che è cornice e non parentela. Piano tre: la destinazione militare dell'uranio namibiano e la miniera di smeraldi come proprietà. Nulla del terzo piano è stato promosso, e nulla del secondo.</w:t>
      </w:r>
    </w:p>
    <w:p>
      <w:pPr>
        <w:spacing w:after="120" w:line="276"/>
        <w:jc w:val="both"/>
      </w:pPr>
      <w:r>
        <w:rPr>
          <w:rFonts w:ascii="Barlow Semi Condensed" w:cs="Barlow Semi Condensed" w:eastAsia="Barlow Semi Condensed" w:hAnsi="Barlow Semi Condensed"/>
          <w:b/>
          <w:bCs/>
          <w:sz w:val="24"/>
          <w:szCs w:val="24"/>
        </w:rPr>
        <w:t xml:space="preserve">390 · Bilancio della quinta serie.</w:t>
      </w:r>
      <w:r>
        <w:rPr>
          <w:rFonts w:ascii="Barlow Semi Condensed" w:cs="Barlow Semi Condensed" w:eastAsia="Barlow Semi Condensed" w:hAnsi="Barlow Semi Condensed"/>
          <w:sz w:val="24"/>
          <w:szCs w:val="24"/>
        </w:rPr>
        <w:t xml:space="preserve"> Restano aperti sei quesiti con sede indicata: il catasto e il registro societario di Lusaka per le gemme, l'archivio nazionale di Windhoek per i permessi di cantiere, le serie energetiche di Kew per i contratti d'oltremare, il fondo del Consiglio per la Namibia a New York per l'applicazione del decreto, gli atti del tribunale dell'Aia per l'esito del 1987, le carte dell'ente atomico a Pretoria per la filiera interna.</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sesta — L'embargo, le sanzioni e le vie d'aggiramento</w:t>
      </w:r>
    </w:p>
    <w:p>
      <w:pPr>
        <w:spacing w:after="120" w:line="276"/>
        <w:jc w:val="both"/>
      </w:pPr>
      <w:r>
        <w:rPr>
          <w:rFonts w:ascii="Barlow Semi Condensed" w:cs="Barlow Semi Condensed" w:eastAsia="Barlow Semi Condensed" w:hAnsi="Barlow Semi Condensed"/>
          <w:i/>
          <w:iCs/>
          <w:sz w:val="24"/>
          <w:szCs w:val="24"/>
        </w:rPr>
        <w:t xml:space="preserve">Blocchi 391-470.</w:t>
      </w:r>
    </w:p>
    <w:p>
      <w:pPr>
        <w:spacing w:after="120" w:line="276"/>
        <w:jc w:val="both"/>
      </w:pPr>
      <w:r>
        <w:rPr>
          <w:rFonts w:ascii="Barlow Semi Condensed" w:cs="Barlow Semi Condensed" w:eastAsia="Barlow Semi Condensed" w:hAnsi="Barlow Semi Condensed"/>
          <w:b/>
          <w:bCs/>
          <w:sz w:val="24"/>
          <w:szCs w:val="24"/>
        </w:rPr>
        <w:t xml:space="preserve">391 · Dal volontario all'obbligatorio.</w:t>
      </w:r>
      <w:r>
        <w:rPr>
          <w:rFonts w:ascii="Barlow Semi Condensed" w:cs="Barlow Semi Condensed" w:eastAsia="Barlow Semi Condensed" w:hAnsi="Barlow Semi Condensed"/>
          <w:sz w:val="24"/>
          <w:szCs w:val="24"/>
        </w:rPr>
        <w:t xml:space="preserve"> La sequenza va tenuta esatta, perché quasi tutta la pubblicistica la comprime in una data sola. La risoluzione 181 del Consiglio di Sicurezza, 7 agosto 1963, raccomandò un embargo volontario sulle armi; la 282 del 23 luglio 1970 lo rafforzò restando raccomandazione; solo la 418 del 4 novembre 1977 lo rese obbligatorio ai sensi del capitolo VII. Quattordici anni separano l'invito dall'obbligo, e i testi stanno nel sistema documentale ODS delle Nazioni Unite.</w:t>
      </w:r>
    </w:p>
    <w:p>
      <w:pPr>
        <w:spacing w:after="120" w:line="276"/>
        <w:jc w:val="both"/>
      </w:pPr>
      <w:r>
        <w:rPr>
          <w:rFonts w:ascii="Barlow Semi Condensed" w:cs="Barlow Semi Condensed" w:eastAsia="Barlow Semi Condensed" w:hAnsi="Barlow Semi Condensed"/>
          <w:b/>
          <w:bCs/>
          <w:sz w:val="24"/>
          <w:szCs w:val="24"/>
        </w:rPr>
        <w:t xml:space="preserve">392 · Il primato giuridico della 418.</w:t>
      </w:r>
      <w:r>
        <w:rPr>
          <w:rFonts w:ascii="Barlow Semi Condensed" w:cs="Barlow Semi Condensed" w:eastAsia="Barlow Semi Condensed" w:hAnsi="Barlow Semi Condensed"/>
          <w:sz w:val="24"/>
          <w:szCs w:val="24"/>
        </w:rPr>
        <w:t xml:space="preserve"> Fatto pubblico da riportare senza enfasi: quella del 4 novembre 1977 fu la prima misura sanzionatoria obbligatoria adottata dal Consiglio di Sicurezza contro uno Stato membro, votata all'unanimità, fondata sull'accertamento che l'acquisizione di armi da parte di Pretoria costituiva minaccia alla pace. Il primato è procedurale prima che politico, e va citato con la formula esatta della delibera, non con le parafrasi che circolano.</w:t>
      </w:r>
    </w:p>
    <w:p>
      <w:pPr>
        <w:spacing w:after="120" w:line="276"/>
        <w:jc w:val="both"/>
      </w:pPr>
      <w:r>
        <w:rPr>
          <w:rFonts w:ascii="Barlow Semi Condensed" w:cs="Barlow Semi Condensed" w:eastAsia="Barlow Semi Condensed" w:hAnsi="Barlow Semi Condensed"/>
          <w:b/>
          <w:bCs/>
          <w:sz w:val="24"/>
          <w:szCs w:val="24"/>
        </w:rPr>
        <w:t xml:space="preserve">393 · Che cosa la 418 non vietava.</w:t>
      </w:r>
      <w:r>
        <w:rPr>
          <w:rFonts w:ascii="Barlow Semi Condensed" w:cs="Barlow Semi Condensed" w:eastAsia="Barlow Semi Condensed" w:hAnsi="Barlow Semi Condensed"/>
          <w:sz w:val="24"/>
          <w:szCs w:val="24"/>
        </w:rPr>
        <w:t xml:space="preserve"> Regola di lettura, indispensabile prima di ogni conteggio di violazioni: l'obbligo riguardava armi e materiale connesso. Non il commercio in generale, non il petrolio, non il carbone, non l'oro, non gli investimenti, non i trasferimenti finanziari. Chi scrive «le sanzioni ONU» al plurale e indefinito attribuisce all'embargo un perimetro che il testo non ha, e trasforma un'operazione lecita in un aggiramento.</w:t>
      </w:r>
    </w:p>
    <w:p>
      <w:pPr>
        <w:spacing w:after="120" w:line="276"/>
        <w:jc w:val="both"/>
      </w:pPr>
      <w:r>
        <w:rPr>
          <w:rFonts w:ascii="Barlow Semi Condensed" w:cs="Barlow Semi Condensed" w:eastAsia="Barlow Semi Condensed" w:hAnsi="Barlow Semi Condensed"/>
          <w:b/>
          <w:bCs/>
          <w:sz w:val="24"/>
          <w:szCs w:val="24"/>
        </w:rPr>
        <w:t xml:space="preserve">394 · Il comitato istituito dalla 421.</w:t>
      </w:r>
      <w:r>
        <w:rPr>
          <w:rFonts w:ascii="Barlow Semi Condensed" w:cs="Barlow Semi Condensed" w:eastAsia="Barlow Semi Condensed" w:hAnsi="Barlow Semi Condensed"/>
          <w:sz w:val="24"/>
          <w:szCs w:val="24"/>
        </w:rPr>
        <w:t xml:space="preserve"> Il 9 dicembre 1977 la risoluzione 421 istituì il comitato incaricato di esaminare l'attuazione dell'embargo e di riferire al Consiglio. Le sue relazioni periodiche, con le risposte degli Stati membri, sono documenti della serie S/ e sono reperibili nel sistema ODS; le carte di lavoro stanno alla sezione archivi e gestione documentale delle Nazioni Unite a New York. Bersaglio a costo basso, mai sfruttato dalla letteratura in rete.</w:t>
      </w:r>
    </w:p>
    <w:p>
      <w:pPr>
        <w:spacing w:after="120" w:line="276"/>
        <w:jc w:val="both"/>
      </w:pPr>
      <w:r>
        <w:rPr>
          <w:rFonts w:ascii="Barlow Semi Condensed" w:cs="Barlow Semi Condensed" w:eastAsia="Barlow Semi Condensed" w:hAnsi="Barlow Semi Condensed"/>
          <w:b/>
          <w:bCs/>
          <w:sz w:val="24"/>
          <w:szCs w:val="24"/>
        </w:rPr>
        <w:t xml:space="preserve">395 · L'embargo inverso e il suo statuto.</w:t>
      </w:r>
      <w:r>
        <w:rPr>
          <w:rFonts w:ascii="Barlow Semi Condensed" w:cs="Barlow Semi Condensed" w:eastAsia="Barlow Semi Condensed" w:hAnsi="Barlow Semi Condensed"/>
          <w:sz w:val="24"/>
          <w:szCs w:val="24"/>
        </w:rPr>
        <w:t xml:space="preserve"> Con la risoluzione 558 del 13 dicembre 1984 il Consiglio chiese agli Stati di astenersi dall'importare armamenti prodotti in Sud Africa. La differenza è decisiva: quella è una richiesta, non un obbligo di capitolo VII. Nel frattempo il Paese sotto embargo era divenuto esportatore, il che è l'esito meno previsto dell'intera vicenda e va registrato come accertamento, non come ironia.</w:t>
      </w:r>
    </w:p>
    <w:p>
      <w:pPr>
        <w:spacing w:after="120" w:line="276"/>
        <w:jc w:val="both"/>
      </w:pPr>
      <w:r>
        <w:rPr>
          <w:rFonts w:ascii="Barlow Semi Condensed" w:cs="Barlow Semi Condensed" w:eastAsia="Barlow Semi Condensed" w:hAnsi="Barlow Semi Condensed"/>
          <w:b/>
          <w:bCs/>
          <w:sz w:val="24"/>
          <w:szCs w:val="24"/>
        </w:rPr>
        <w:t xml:space="preserve">396 · Le falle riconosciute tardi.</w:t>
      </w:r>
      <w:r>
        <w:rPr>
          <w:rFonts w:ascii="Barlow Semi Condensed" w:cs="Barlow Semi Condensed" w:eastAsia="Barlow Semi Condensed" w:hAnsi="Barlow Semi Condensed"/>
          <w:sz w:val="24"/>
          <w:szCs w:val="24"/>
        </w:rPr>
        <w:t xml:space="preserve"> La risoluzione 591 del 28 novembre 1986 estese l'embargo a ricambi, accordi di licenza e forniture a duplice uso. Nove anni dopo l'obbligo, l'organo che lo aveva imposto certificava per iscritto quali vie fossero rimaste aperte. Il preambolo e il dibattito che lo precede sono la migliore fonte disponibile sulle tecniche di aggiramento, perché ne parla chi doveva impedirle.</w:t>
      </w:r>
    </w:p>
    <w:p>
      <w:pPr>
        <w:spacing w:after="120" w:line="276"/>
        <w:jc w:val="both"/>
      </w:pPr>
      <w:r>
        <w:rPr>
          <w:rFonts w:ascii="Barlow Semi Condensed" w:cs="Barlow Semi Condensed" w:eastAsia="Barlow Semi Condensed" w:hAnsi="Barlow Semi Condensed"/>
          <w:b/>
          <w:bCs/>
          <w:sz w:val="24"/>
          <w:szCs w:val="24"/>
        </w:rPr>
        <w:t xml:space="preserve">397 · Le risposte degli Stati membri.</w:t>
      </w:r>
      <w:r>
        <w:rPr>
          <w:rFonts w:ascii="Barlow Semi Condensed" w:cs="Barlow Semi Condensed" w:eastAsia="Barlow Semi Condensed" w:hAnsi="Barlow Semi Condensed"/>
          <w:sz w:val="24"/>
          <w:szCs w:val="24"/>
        </w:rPr>
        <w:t xml:space="preserve"> Ogni Stato era tenuto a comunicare le misure adottate in attuazione della 418, e quelle comunicazioni furono pubblicate come documenti del Consiglio. Quesito eseguibile da chiunque, in una sessione di lavoro: estrarre la risposta italiana, datarla, trascriverne il dispositivo e confrontarlo con la normativa interna sulle esportazioni militari allora vigente. L'esito, quale che sia, va verbalizzato con i termini di ricerca usati.</w:t>
      </w:r>
    </w:p>
    <w:p>
      <w:pPr>
        <w:spacing w:after="120" w:line="276"/>
        <w:jc w:val="both"/>
      </w:pPr>
      <w:r>
        <w:rPr>
          <w:rFonts w:ascii="Barlow Semi Condensed" w:cs="Barlow Semi Condensed" w:eastAsia="Barlow Semi Condensed" w:hAnsi="Barlow Semi Condensed"/>
          <w:b/>
          <w:bCs/>
          <w:sz w:val="24"/>
          <w:szCs w:val="24"/>
        </w:rPr>
        <w:t xml:space="preserve">398 · Sharpeville, Soweto, Biko.</w:t>
      </w:r>
      <w:r>
        <w:rPr>
          <w:rFonts w:ascii="Barlow Semi Condensed" w:cs="Barlow Semi Condensed" w:eastAsia="Barlow Semi Condensed" w:hAnsi="Barlow Semi Condensed"/>
          <w:sz w:val="24"/>
          <w:szCs w:val="24"/>
        </w:rPr>
        <w:t xml:space="preserve"> Alla strage del 21 marzo 1960 seguì la risoluzione 134 del 1° aprile; alla rivolta studentesca del 16 giugno 1976 la 392 del 19 giugno; alla morte di Steve Biko il 12 settembre 1977 e alla messa al bando di organizzazioni e giornali del 19 ottobre seguirono la 417 del 31 ottobre e la 418 del 4 novembre. La cronologia dice che l'organo reagiva, non preveniva.</w:t>
      </w:r>
    </w:p>
    <w:p>
      <w:pPr>
        <w:spacing w:after="120" w:line="276"/>
        <w:jc w:val="both"/>
      </w:pPr>
      <w:r>
        <w:rPr>
          <w:rFonts w:ascii="Barlow Semi Condensed" w:cs="Barlow Semi Condensed" w:eastAsia="Barlow Semi Condensed" w:hAnsi="Barlow Semi Condensed"/>
          <w:b/>
          <w:bCs/>
          <w:sz w:val="24"/>
          <w:szCs w:val="24"/>
        </w:rPr>
        <w:t xml:space="preserve">399 · Guevara 1964 e l'obbligo del 1977.</w:t>
      </w:r>
      <w:r>
        <w:rPr>
          <w:rFonts w:ascii="Barlow Semi Condensed" w:cs="Barlow Semi Condensed" w:eastAsia="Barlow Semi Condensed" w:hAnsi="Barlow Semi Condensed"/>
          <w:sz w:val="24"/>
          <w:szCs w:val="24"/>
        </w:rPr>
        <w:t xml:space="preserve"> Il nodo E-16 della triangolazione Guevara-Moro registra il discorso dell'11 dicembre 1964 alla diciannovesima Assemblea Generale, con la denuncia del colonialismo e della «brutale politica dell'apartheid». A quella data l'embargo era volontario da sedici mesi. Tredici anni separano quella denuncia dall'obbligo del 1977. È l'unico ponte documentato fra il corpus e questa materia, e la sua distanza cronologica va detta insieme al ponte.</w:t>
      </w:r>
    </w:p>
    <w:p>
      <w:pPr>
        <w:spacing w:after="120" w:line="276"/>
        <w:jc w:val="both"/>
      </w:pPr>
      <w:r>
        <w:rPr>
          <w:rFonts w:ascii="Barlow Semi Condensed" w:cs="Barlow Semi Condensed" w:eastAsia="Barlow Semi Condensed" w:hAnsi="Barlow Semi Condensed"/>
          <w:b/>
          <w:bCs/>
          <w:sz w:val="24"/>
          <w:szCs w:val="24"/>
        </w:rPr>
        <w:t xml:space="preserve">400 · Due sole occorrenze in tutto il corpus.</w:t>
      </w:r>
      <w:r>
        <w:rPr>
          <w:rFonts w:ascii="Barlow Semi Condensed" w:cs="Barlow Semi Condensed" w:eastAsia="Barlow Semi Condensed" w:hAnsi="Barlow Semi Condensed"/>
          <w:sz w:val="24"/>
          <w:szCs w:val="24"/>
        </w:rPr>
        <w:t xml:space="preserve"> Verifica meccanica eseguita e verbalizzata: la parola «apartheid» compare due volte nell'intero corpus in formato markdown, al nodo E-16 di triangolazioni-guevara-moro.md e alla riga nona di guevara-mosca-bolivia-1964-1966.md, dove il discorso del dicembre 1964 è citato con il testo sul Marxists Internet Archive e la registrazione Smithsonian Folkways. Nessuna occorrenza di Pretoria, Namibia, Rössing. Stato Zero misurato, non supposto.</w:t>
      </w:r>
    </w:p>
    <w:p>
      <w:pPr>
        <w:spacing w:after="120" w:line="276"/>
        <w:jc w:val="both"/>
      </w:pPr>
      <w:r>
        <w:rPr>
          <w:rFonts w:ascii="Barlow Semi Condensed" w:cs="Barlow Semi Condensed" w:eastAsia="Barlow Semi Condensed" w:hAnsi="Barlow Semi Condensed"/>
          <w:b/>
          <w:bCs/>
          <w:sz w:val="24"/>
          <w:szCs w:val="24"/>
        </w:rPr>
        <w:t xml:space="preserve">401 · Il falso positivo che smaschera il metodo.</w:t>
      </w:r>
      <w:r>
        <w:rPr>
          <w:rFonts w:ascii="Barlow Semi Condensed" w:cs="Barlow Semi Condensed" w:eastAsia="Barlow Semi Condensed" w:hAnsi="Barlow Semi Condensed"/>
          <w:sz w:val="24"/>
          <w:szCs w:val="24"/>
        </w:rPr>
        <w:t xml:space="preserve"> Cercando la stringa «Angola» nei file del corpus si ottengono duecentonovantasette occorrenze; con i confini di parola se ne ottengono tre. Le altre duecentottantanove stanno dentro «triangolazione», che contiene la stringa. Un conteggio meccanico senza confini di parola misura il lessico di chi scrive, non il mondo. Chiunque replichi le verifiche di quest'opera deve usare l'opzione dei confini, o riprodurrà l'errore.</w:t>
      </w:r>
    </w:p>
    <w:p>
      <w:pPr>
        <w:spacing w:after="120" w:line="276"/>
        <w:jc w:val="both"/>
      </w:pPr>
      <w:r>
        <w:rPr>
          <w:rFonts w:ascii="Barlow Semi Condensed" w:cs="Barlow Semi Condensed" w:eastAsia="Barlow Semi Condensed" w:hAnsi="Barlow Semi Condensed"/>
          <w:b/>
          <w:bCs/>
          <w:sz w:val="24"/>
          <w:szCs w:val="24"/>
        </w:rPr>
        <w:t xml:space="preserve">402 · I tre Angola autentici.</w:t>
      </w:r>
      <w:r>
        <w:rPr>
          <w:rFonts w:ascii="Barlow Semi Condensed" w:cs="Barlow Semi Condensed" w:eastAsia="Barlow Semi Condensed" w:hAnsi="Barlow Semi Condensed"/>
          <w:sz w:val="24"/>
          <w:szCs w:val="24"/>
        </w:rPr>
        <w:t xml:space="preserve"> Le tre occorrenze vere si trovano in aldo-moro-una-guerra-senza-fine-parte-terza.md, dove Angola figura fra gli archi statali documentati di Kissinger accanto al Cile, e due volte in moro-ministro-esteri/originali/portogallo-santa-sede-1969-1974.md, per il fascicolo del fondo Zagari e per l'accordo di Alvor del 15 gennaio 1975. Questa è tutta la sostanza africana australe che il corpus possedeva prima di questa serie.</w:t>
      </w:r>
    </w:p>
    <w:p>
      <w:pPr>
        <w:spacing w:after="120" w:line="276"/>
        <w:jc w:val="both"/>
      </w:pPr>
      <w:r>
        <w:rPr>
          <w:rFonts w:ascii="Barlow Semi Condensed" w:cs="Barlow Semi Condensed" w:eastAsia="Barlow Semi Condensed" w:hAnsi="Barlow Semi Condensed"/>
          <w:b/>
          <w:bCs/>
          <w:sz w:val="24"/>
          <w:szCs w:val="24"/>
        </w:rPr>
        <w:t xml:space="preserve">403 · Il fondo Zagari all'Archivio storico del Senato.</w:t>
      </w:r>
      <w:r>
        <w:rPr>
          <w:rFonts w:ascii="Barlow Semi Condensed" w:cs="Barlow Semi Condensed" w:eastAsia="Barlow Semi Condensed" w:hAnsi="Barlow Semi Condensed"/>
          <w:sz w:val="24"/>
          <w:szCs w:val="24"/>
        </w:rPr>
        <w:t xml:space="preserve"> La scheda del fondo Mario Zagari reca un fascicolo «Colonie Portoghesi (Angola – Mozambico – Capo Verde)» con la relazione dattiloscritta per la Conferenza nazionale di solidarietà di Reggio Emilia del 1973. Quesito: lo stesso fondo conserva carte sull'apartheid e sull'embargo? La sede è a Roma, l'inventario è consultabile in rete, la risposta si ottiene in sala. Documenta l'impegno di una persona, non una posizione dell'istituzione.</w:t>
      </w:r>
    </w:p>
    <w:p>
      <w:pPr>
        <w:spacing w:after="120" w:line="276"/>
        <w:jc w:val="both"/>
      </w:pPr>
      <w:r>
        <w:rPr>
          <w:rFonts w:ascii="Barlow Semi Condensed" w:cs="Barlow Semi Condensed" w:eastAsia="Barlow Semi Condensed" w:hAnsi="Barlow Semi Condensed"/>
          <w:b/>
          <w:bCs/>
          <w:sz w:val="24"/>
          <w:szCs w:val="24"/>
        </w:rPr>
        <w:t xml:space="preserve">404 · La finestra parlamentare si apre.</w:t>
      </w:r>
      <w:r>
        <w:rPr>
          <w:rFonts w:ascii="Barlow Semi Condensed" w:cs="Barlow Semi Condensed" w:eastAsia="Barlow Semi Condensed" w:hAnsi="Barlow Semi Condensed"/>
          <w:sz w:val="24"/>
          <w:szCs w:val="24"/>
        </w:rPr>
        <w:t xml:space="preserve"> La campagna della Farnesina ha accertato che la banca dati del sindacato ispettivo di Camera e Senato copre solo dalla settima legislatura, cioè dal 5 luglio 1976. Ne discende un vantaggio che questa serie eredita: l'embargo obbligatorio del 4 novembre 1977 cade dentro la finestra indicizzata. A differenza del materiale del 1974, le interrogazioni italiane sulla risoluzione 418 sono cercabili per soggetto.</w:t>
      </w:r>
    </w:p>
    <w:p>
      <w:pPr>
        <w:spacing w:after="120" w:line="276"/>
        <w:jc w:val="both"/>
      </w:pPr>
      <w:r>
        <w:rPr>
          <w:rFonts w:ascii="Barlow Semi Condensed" w:cs="Barlow Semi Condensed" w:eastAsia="Barlow Semi Condensed" w:hAnsi="Barlow Semi Condensed"/>
          <w:b/>
          <w:bCs/>
          <w:sz w:val="24"/>
          <w:szCs w:val="24"/>
        </w:rPr>
        <w:t xml:space="preserve">405 · Il costo della Farnesina, rivisto.</w:t>
      </w:r>
      <w:r>
        <w:rPr>
          <w:rFonts w:ascii="Barlow Semi Condensed" w:cs="Barlow Semi Condensed" w:eastAsia="Barlow Semi Condensed" w:hAnsi="Barlow Semi Condensed"/>
          <w:sz w:val="24"/>
          <w:szCs w:val="24"/>
        </w:rPr>
        <w:t xml:space="preserve"> Il blocco 683 dell'opera su Kissinger corregge la quadriga investigativa proprio su questo punto: la barriera dei cinquant'anni rende l'arco anteriore teoricamente accessibile, ma l'inventariazione non lo rende praticamente tale, e la disponibilità dei faldoni va verificata caso per caso. Chi programma una campagna sull'Africa australe presso l'Archivio storico diplomatico deve preventivare quella verifica prima del viaggio, non dopo.</w:t>
      </w:r>
    </w:p>
    <w:p>
      <w:pPr>
        <w:spacing w:after="120" w:line="276"/>
        <w:jc w:val="both"/>
      </w:pPr>
      <w:r>
        <w:rPr>
          <w:rFonts w:ascii="Barlow Semi Condensed" w:cs="Barlow Semi Condensed" w:eastAsia="Barlow Semi Condensed" w:hAnsi="Barlow Semi Condensed"/>
          <w:b/>
          <w:bCs/>
          <w:sz w:val="24"/>
          <w:szCs w:val="24"/>
        </w:rPr>
        <w:t xml:space="preserve">406 · La barriera cronologica di questa serie.</w:t>
      </w:r>
      <w:r>
        <w:rPr>
          <w:rFonts w:ascii="Barlow Semi Condensed" w:cs="Barlow Semi Condensed" w:eastAsia="Barlow Semi Condensed" w:hAnsi="Barlow Semi Condensed"/>
          <w:sz w:val="24"/>
          <w:szCs w:val="24"/>
        </w:rPr>
        <w:t xml:space="preserve"> Per una serie che arriva al 1994, la regola dei cinquant'anni colloca al 1976 il margine esterno di ciò che è ordinariamente consultabile in sede diplomatica italiana nel 2026. Tutto ciò che riguarda il 1977-1986 richiede istanza di declassificazione o accesso agli atti. Il vincolo si dichiara prima di promettere un documento, non quando l'istanza viene respinta.</w:t>
      </w:r>
    </w:p>
    <w:p>
      <w:pPr>
        <w:spacing w:after="120" w:line="276"/>
        <w:jc w:val="both"/>
      </w:pPr>
      <w:r>
        <w:rPr>
          <w:rFonts w:ascii="Barlow Semi Condensed" w:cs="Barlow Semi Condensed" w:eastAsia="Barlow Semi Condensed" w:hAnsi="Barlow Semi Condensed"/>
          <w:b/>
          <w:bCs/>
          <w:sz w:val="24"/>
          <w:szCs w:val="24"/>
        </w:rPr>
        <w:t xml:space="preserve">407 · Il decreto numero uno sulle risorse namibiane.</w:t>
      </w:r>
      <w:r>
        <w:rPr>
          <w:rFonts w:ascii="Barlow Semi Condensed" w:cs="Barlow Semi Condensed" w:eastAsia="Barlow Semi Condensed" w:hAnsi="Barlow Semi Condensed"/>
          <w:sz w:val="24"/>
          <w:szCs w:val="24"/>
        </w:rPr>
        <w:t xml:space="preserve"> Lo strumento giuridico che tocca l'uranio porta un numero solo: Decreto n. 1 del Consiglio delle Nazioni Unite per la Namibia, adottato il 27 settembre 1974. Vietava prospezione, estrazione ed esportazione senza autorizzazione del Consiglio e dichiarava quelle risorse suscettibili di sequestro ovunque si trovassero. Il testo e la sua eventuale approvazione da parte dell'Assemblea vanno letti sulla raccolta ufficiale dei documenti, non su riassunti di seconda mano.</w:t>
      </w:r>
    </w:p>
    <w:p>
      <w:pPr>
        <w:spacing w:after="120" w:line="276"/>
        <w:jc w:val="both"/>
      </w:pPr>
      <w:r>
        <w:rPr>
          <w:rFonts w:ascii="Barlow Semi Condensed" w:cs="Barlow Semi Condensed" w:eastAsia="Barlow Semi Condensed" w:hAnsi="Barlow Semi Condensed"/>
          <w:b/>
          <w:bCs/>
          <w:sz w:val="24"/>
          <w:szCs w:val="24"/>
        </w:rPr>
        <w:t xml:space="preserve">408 · Il parere consultivo del 21 giugno 1971.</w:t>
      </w:r>
      <w:r>
        <w:rPr>
          <w:rFonts w:ascii="Barlow Semi Condensed" w:cs="Barlow Semi Condensed" w:eastAsia="Barlow Semi Condensed" w:hAnsi="Barlow Semi Condensed"/>
          <w:sz w:val="24"/>
          <w:szCs w:val="24"/>
        </w:rPr>
        <w:t xml:space="preserve"> La Corte internazionale di giustizia dichiarò illegale la continuata presenza sudafricana in Namibia dopo la risoluzione 276 del 1970, con l'obbligo per gli Stati di astenersi da atti che ne implicassero il riconoscimento. Sta in ICJ Reports 1971. È il fondamento su cui poggia ogni domanda sull'uranio namibiano, e va citato prima di qualunque considerazione politica.</w:t>
      </w:r>
    </w:p>
    <w:p>
      <w:pPr>
        <w:spacing w:after="120" w:line="276"/>
        <w:jc w:val="both"/>
      </w:pPr>
      <w:r>
        <w:rPr>
          <w:rFonts w:ascii="Barlow Semi Condensed" w:cs="Barlow Semi Condensed" w:eastAsia="Barlow Semi Condensed" w:hAnsi="Barlow Semi Condensed"/>
          <w:b/>
          <w:bCs/>
          <w:sz w:val="24"/>
          <w:szCs w:val="24"/>
        </w:rPr>
        <w:t xml:space="preserve">409 · Rössing: ciò che è accertato e depositato.</w:t>
      </w:r>
      <w:r>
        <w:rPr>
          <w:rFonts w:ascii="Barlow Semi Condensed" w:cs="Barlow Semi Condensed" w:eastAsia="Barlow Semi Condensed" w:hAnsi="Barlow Semi Condensed"/>
          <w:sz w:val="24"/>
          <w:szCs w:val="24"/>
        </w:rPr>
        <w:t xml:space="preserve"> Rössing Uranium Limited gestisce una miniera a cielo aperto presso Arandis, nell'Erongo, a una settantina di chilometri nell'entroterra di Swakopmund; azionista di maggioranza fu Rio Tinto Zinc; la produzione iniziò nel 1976; nel 2019 Rio Tinto cedette la quota di maggioranza a China National Uranium Corporation. Depositi verificabili: BIPA a Windhoek, Companies House a Londra, relazioni annuali della società.</w:t>
      </w:r>
    </w:p>
    <w:p>
      <w:pPr>
        <w:spacing w:after="120" w:line="276"/>
        <w:jc w:val="both"/>
      </w:pPr>
      <w:r>
        <w:rPr>
          <w:rFonts w:ascii="Barlow Semi Condensed" w:cs="Barlow Semi Condensed" w:eastAsia="Barlow Semi Condensed" w:hAnsi="Barlow Semi Condensed"/>
          <w:b/>
          <w:bCs/>
          <w:sz w:val="24"/>
          <w:szCs w:val="24"/>
        </w:rPr>
        <w:t xml:space="preserve">410 · La tesi nucleare, terzo piano.</w:t>
      </w:r>
      <w:r>
        <w:rPr>
          <w:rFonts w:ascii="Barlow Semi Condensed" w:cs="Barlow Semi Condensed" w:eastAsia="Barlow Semi Condensed" w:hAnsi="Barlow Semi Condensed"/>
          <w:sz w:val="24"/>
          <w:szCs w:val="24"/>
        </w:rPr>
        <w:t xml:space="preserve"> Fonti militanti sostengono che quella miniera servisse il programma nucleare militare sudafricano. Nessun documento di provenienza lo nomina: piano 3, e quest'opera non lo adotta. Va invece indicato come bersaglio con la sede che lo chiuderebbe, cioè gli atti di salvaguardia dell'Agenzia internazionale per l'energia atomica a Vienna e le carte della corporazione atomica sudafricana ai National Archives of South Africa di Pretoria.</w:t>
      </w:r>
    </w:p>
    <w:p>
      <w:pPr>
        <w:spacing w:after="120" w:line="276"/>
        <w:jc w:val="both"/>
      </w:pPr>
      <w:r>
        <w:rPr>
          <w:rFonts w:ascii="Barlow Semi Condensed" w:cs="Barlow Semi Condensed" w:eastAsia="Barlow Semi Condensed" w:hAnsi="Barlow Semi Condensed"/>
          <w:b/>
          <w:bCs/>
          <w:sz w:val="24"/>
          <w:szCs w:val="24"/>
        </w:rPr>
        <w:t xml:space="preserve">411 · Il programma esiste per ammissione dello Stato.</w:t>
      </w:r>
      <w:r>
        <w:rPr>
          <w:rFonts w:ascii="Barlow Semi Condensed" w:cs="Barlow Semi Condensed" w:eastAsia="Barlow Semi Condensed" w:hAnsi="Barlow Semi Condensed"/>
          <w:sz w:val="24"/>
          <w:szCs w:val="24"/>
        </w:rPr>
        <w:t xml:space="preserve"> Il 24 marzo 1993 il presidente F.W. de Klerk dichiarò in Parlamento che il Paese aveva costruito un piccolo arsenale di ordigni nucleari e li aveva smantellati prima dell'adesione al Trattato di non proliferazione del 10 luglio 1991. Il resoconto di quella seduta è la fonte primaria. Non dice nulla sull'origine del materiale fissile: è lì che la domanda resta aperta.</w:t>
      </w:r>
    </w:p>
    <w:p>
      <w:pPr>
        <w:spacing w:after="120" w:line="276"/>
        <w:jc w:val="both"/>
      </w:pPr>
      <w:r>
        <w:rPr>
          <w:rFonts w:ascii="Barlow Semi Condensed" w:cs="Barlow Semi Condensed" w:eastAsia="Barlow Semi Condensed" w:hAnsi="Barlow Semi Condensed"/>
          <w:b/>
          <w:bCs/>
          <w:sz w:val="24"/>
          <w:szCs w:val="24"/>
        </w:rPr>
        <w:t xml:space="preserve">412 · Valindaba non è Swakopmund.</w:t>
      </w:r>
      <w:r>
        <w:rPr>
          <w:rFonts w:ascii="Barlow Semi Condensed" w:cs="Barlow Semi Condensed" w:eastAsia="Barlow Semi Condensed" w:hAnsi="Barlow Semi Condensed"/>
          <w:sz w:val="24"/>
          <w:szCs w:val="24"/>
        </w:rPr>
        <w:t xml:space="preserve"> L'impianto di arricchimento sorgeva a Valindaba, presso Pelindaba, a ovest di Pretoria. Distanza, proprietà e funzione lo separano da una miniera namibiana operata sotto contratto commerciale. Omologia contro analogia, nella forma più netta che questa serie possa offrire: due impianti che trattano lo stesso elemento nello stesso Paese non discendono per ciò da uno scopo comune. Solo un documento che nomini entrambi lo stabilirebbe.</w:t>
      </w:r>
    </w:p>
    <w:p>
      <w:pPr>
        <w:spacing w:after="120" w:line="276"/>
        <w:jc w:val="both"/>
      </w:pPr>
      <w:r>
        <w:rPr>
          <w:rFonts w:ascii="Barlow Semi Condensed" w:cs="Barlow Semi Condensed" w:eastAsia="Barlow Semi Condensed" w:hAnsi="Barlow Semi Condensed"/>
          <w:b/>
          <w:bCs/>
          <w:sz w:val="24"/>
          <w:szCs w:val="24"/>
        </w:rPr>
        <w:t xml:space="preserve">413 · Il sito sotto il Kalahari, agosto 1977.</w:t>
      </w:r>
      <w:r>
        <w:rPr>
          <w:rFonts w:ascii="Barlow Semi Condensed" w:cs="Barlow Semi Condensed" w:eastAsia="Barlow Semi Condensed" w:hAnsi="Barlow Semi Condensed"/>
          <w:sz w:val="24"/>
          <w:szCs w:val="24"/>
        </w:rPr>
        <w:t xml:space="preserve"> Nell'agosto 1977 la ricognizione satellitare individuò nel deserto un sito ritenuto predisposto per una prova nucleare; seguirono passi diplomatici occidentali e l'abbandono del sito. Fatto pubblico. La documentazione declassificata è raccolta e indicizzata dal National Security Archive presso la George Washington University a Washington, che ne pubblica gli inventari: sede a costo nullo, da esaurire prima di qualunque altra.</w:t>
      </w:r>
    </w:p>
    <w:p>
      <w:pPr>
        <w:spacing w:after="120" w:line="276"/>
        <w:jc w:val="both"/>
      </w:pPr>
      <w:r>
        <w:rPr>
          <w:rFonts w:ascii="Barlow Semi Condensed" w:cs="Barlow Semi Condensed" w:eastAsia="Barlow Semi Condensed" w:hAnsi="Barlow Semi Condensed"/>
          <w:b/>
          <w:bCs/>
          <w:sz w:val="24"/>
          <w:szCs w:val="24"/>
        </w:rPr>
        <w:t xml:space="preserve">414 · Il lampo del 22 settembre 1979.</w:t>
      </w:r>
      <w:r>
        <w:rPr>
          <w:rFonts w:ascii="Barlow Semi Condensed" w:cs="Barlow Semi Condensed" w:eastAsia="Barlow Semi Condensed" w:hAnsi="Barlow Semi Condensed"/>
          <w:sz w:val="24"/>
          <w:szCs w:val="24"/>
        </w:rPr>
        <w:t xml:space="preserve"> Un satellite del programma Vela registrò un doppio lampo sull'oceano meridionale. Il gruppo di esperti insediato dalla Casa Bianca concluse nel 1980 che probabilmente non si trattò di un'esplosione nucleare; altri apparati dissentirono allora e dissentono nelle carte declassificate. La divergenza si riporta e non si scioglie. I fascicoli stanno alla biblioteca presidenziale Carter di Atlanta e nelle serie di declassificazione.</w:t>
      </w:r>
    </w:p>
    <w:p>
      <w:pPr>
        <w:spacing w:after="120" w:line="276"/>
        <w:jc w:val="both"/>
      </w:pPr>
      <w:r>
        <w:rPr>
          <w:rFonts w:ascii="Barlow Semi Condensed" w:cs="Barlow Semi Condensed" w:eastAsia="Barlow Semi Condensed" w:hAnsi="Barlow Semi Condensed"/>
          <w:b/>
          <w:bCs/>
          <w:sz w:val="24"/>
          <w:szCs w:val="24"/>
        </w:rPr>
        <w:t xml:space="preserve">415 · Il cantiere e le appaltatrici.</w:t>
      </w:r>
      <w:r>
        <w:rPr>
          <w:rFonts w:ascii="Barlow Semi Condensed" w:cs="Barlow Semi Condensed" w:eastAsia="Barlow Semi Condensed" w:hAnsi="Barlow Semi Condensed"/>
          <w:sz w:val="24"/>
          <w:szCs w:val="24"/>
        </w:rPr>
        <w:t xml:space="preserve"> L'ancoraggio verificato dice che Klaus Thiel, ingegnere chimico, lavorava per un'impresa del cantiere di Rössing negli anni 1975-1977. Quesito eseguibile da un terzo: ricostruire l'elenco delle imprese appaltatrici della fase di costruzione, che sta negli archivi della società mineraria e nei National Archives of Namibia a Windhoek. L'impiego di una persona è fatto pubblico; da esso non discende null'altro.</w:t>
      </w:r>
    </w:p>
    <w:p>
      <w:pPr>
        <w:spacing w:after="120" w:line="276"/>
        <w:jc w:val="both"/>
      </w:pPr>
      <w:r>
        <w:rPr>
          <w:rFonts w:ascii="Barlow Semi Condensed" w:cs="Barlow Semi Condensed" w:eastAsia="Barlow Semi Condensed" w:hAnsi="Barlow Semi Condensed"/>
          <w:b/>
          <w:bCs/>
          <w:sz w:val="24"/>
          <w:szCs w:val="24"/>
        </w:rPr>
        <w:t xml:space="preserve">416 · L'infanzia non è una scelta (serie VI).</w:t>
      </w:r>
      <w:r>
        <w:rPr>
          <w:rFonts w:ascii="Barlow Semi Condensed" w:cs="Barlow Semi Condensed" w:eastAsia="Barlow Semi Condensed" w:hAnsi="Barlow Semi Condensed"/>
          <w:sz w:val="24"/>
          <w:szCs w:val="24"/>
        </w:rPr>
        <w:t xml:space="preserve"> Regola che governa l'intera serie e in particolare i suoi passaggi namibiani: un bambino che vive in una cittadina mineraria perché un genitore vi ha un contratto non è parte di una politica. Dove si nomina Swakopmund si registrano residenza, impiego e date, mai una posizione. Il blocco che scivolasse dalla residenza all'opinione sarebbe un abuso e andrebbe espunto senza discussione.</w:t>
      </w:r>
    </w:p>
    <w:p>
      <w:pPr>
        <w:spacing w:after="120" w:line="276"/>
        <w:jc w:val="both"/>
      </w:pPr>
      <w:r>
        <w:rPr>
          <w:rFonts w:ascii="Barlow Semi Condensed" w:cs="Barlow Semi Condensed" w:eastAsia="Barlow Semi Condensed" w:hAnsi="Barlow Semi Condensed"/>
          <w:b/>
          <w:bCs/>
          <w:sz w:val="24"/>
          <w:szCs w:val="24"/>
        </w:rPr>
        <w:t xml:space="preserve">417 · Le sedi namibiane, e il loro prezzo.</w:t>
      </w:r>
      <w:r>
        <w:rPr>
          <w:rFonts w:ascii="Barlow Semi Condensed" w:cs="Barlow Semi Condensed" w:eastAsia="Barlow Semi Condensed" w:hAnsi="Barlow Semi Condensed"/>
          <w:sz w:val="24"/>
          <w:szCs w:val="24"/>
        </w:rPr>
        <w:t xml:space="preserve"> I National Archives of Namibia a Windhoek conservano le carte dell'amministrazione dell'Africa del Sud-Ovest, le serie municipali e i registri minerari; l'autorità BIPA tiene il registro delle imprese. Sono le sedi che chiudono quasi ogni quesito namibiano di questa serie, e nessuna di esse è una casella di ricerca. Il costo dichiarato è una campagna in loco, con richiesta preventiva di consultazione.</w:t>
      </w:r>
    </w:p>
    <w:p>
      <w:pPr>
        <w:spacing w:after="120" w:line="276"/>
        <w:jc w:val="both"/>
      </w:pPr>
      <w:r>
        <w:rPr>
          <w:rFonts w:ascii="Barlow Semi Condensed" w:cs="Barlow Semi Condensed" w:eastAsia="Barlow Semi Condensed" w:hAnsi="Barlow Semi Condensed"/>
          <w:b/>
          <w:bCs/>
          <w:sz w:val="24"/>
          <w:szCs w:val="24"/>
        </w:rPr>
        <w:t xml:space="preserve">418 · La 435 e undici anni.</w:t>
      </w:r>
      <w:r>
        <w:rPr>
          <w:rFonts w:ascii="Barlow Semi Condensed" w:cs="Barlow Semi Condensed" w:eastAsia="Barlow Semi Condensed" w:hAnsi="Barlow Semi Condensed"/>
          <w:sz w:val="24"/>
          <w:szCs w:val="24"/>
        </w:rPr>
        <w:t xml:space="preserve"> Il piano di soluzione e il dispiegamento della missione di assistenza furono fissati dalla risoluzione 435 del 29 settembre 1978; l'applicazione cominciò solo nell'aprile 1989 e la Namibia divenne indipendente il 21 marzo 1990. Fra la delibera e la sua esecuzione stanno undici anni durante i quali la miniera produsse ed esportò sotto contratto. Il dato serve a datare, non a insinuare.</w:t>
      </w:r>
    </w:p>
    <w:p>
      <w:pPr>
        <w:spacing w:after="120" w:line="276"/>
        <w:jc w:val="both"/>
      </w:pPr>
      <w:r>
        <w:rPr>
          <w:rFonts w:ascii="Barlow Semi Condensed" w:cs="Barlow Semi Condensed" w:eastAsia="Barlow Semi Condensed" w:hAnsi="Barlow Semi Condensed"/>
          <w:b/>
          <w:bCs/>
          <w:sz w:val="24"/>
          <w:szCs w:val="24"/>
        </w:rPr>
        <w:t xml:space="preserve">419 · Gli accordi di New York.</w:t>
      </w:r>
      <w:r>
        <w:rPr>
          <w:rFonts w:ascii="Barlow Semi Condensed" w:cs="Barlow Semi Condensed" w:eastAsia="Barlow Semi Condensed" w:hAnsi="Barlow Semi Condensed"/>
          <w:sz w:val="24"/>
          <w:szCs w:val="24"/>
        </w:rPr>
        <w:t xml:space="preserve"> Angola, Cuba e Sud Africa firmarono al Palazzo di Vetro gli accordi che legarono l'indipendenza namibiana al ritiro delle forze cubane. È il punto in cui il materiale cubano del corpus e questa serie toccano una cornice comune. Convergenza strutturale entro la stessa cornice, piano 2: non è un ponte, e nessuna quantità di ripetizioni lo promuove a tale.</w:t>
      </w:r>
    </w:p>
    <w:p>
      <w:pPr>
        <w:spacing w:after="120" w:line="276"/>
        <w:jc w:val="both"/>
      </w:pPr>
      <w:r>
        <w:rPr>
          <w:rFonts w:ascii="Barlow Semi Condensed" w:cs="Barlow Semi Condensed" w:eastAsia="Barlow Semi Condensed" w:hAnsi="Barlow Semi Condensed"/>
          <w:b/>
          <w:bCs/>
          <w:sz w:val="24"/>
          <w:szCs w:val="24"/>
        </w:rPr>
        <w:t xml:space="preserve">420 · La legge americana del 1986.</w:t>
      </w:r>
      <w:r>
        <w:rPr>
          <w:rFonts w:ascii="Barlow Semi Condensed" w:cs="Barlow Semi Condensed" w:eastAsia="Barlow Semi Condensed" w:hAnsi="Barlow Semi Condensed"/>
          <w:sz w:val="24"/>
          <w:szCs w:val="24"/>
        </w:rPr>
        <w:t xml:space="preserve"> Il Comprehensive Anti-Apartheid Act, legge pubblica 99-440 del 2 ottobre 1986, vietò nuovi investimenti statunitensi, gran parte dei prestiti bancari, l'importazione di krugerrand, uranio, carbone, ferro, acciaio, tessili e prodotti agricoli, e revocò i diritti di atterraggio alla compagnia di bandiera sudafricana. Testo e lavori preparatori stanno nel Congressional Record e negli Statutes at Large, a Washington.</w:t>
      </w:r>
    </w:p>
    <w:p>
      <w:pPr>
        <w:spacing w:after="120" w:line="276"/>
        <w:jc w:val="both"/>
      </w:pPr>
      <w:r>
        <w:rPr>
          <w:rFonts w:ascii="Barlow Semi Condensed" w:cs="Barlow Semi Condensed" w:eastAsia="Barlow Semi Condensed" w:hAnsi="Barlow Semi Condensed"/>
          <w:b/>
          <w:bCs/>
          <w:sz w:val="24"/>
          <w:szCs w:val="24"/>
        </w:rPr>
        <w:t xml:space="preserve">421 · Il veto scavalcato dalle due Camere.</w:t>
      </w:r>
      <w:r>
        <w:rPr>
          <w:rFonts w:ascii="Barlow Semi Condensed" w:cs="Barlow Semi Condensed" w:eastAsia="Barlow Semi Condensed" w:hAnsi="Barlow Semi Condensed"/>
          <w:sz w:val="24"/>
          <w:szCs w:val="24"/>
        </w:rPr>
        <w:t xml:space="preserve"> Il presidente pose il veto il 26 settembre 1986; la Camera lo scavalcò il 29 settembre e il Senato il 2 ottobre. È il fatto istituzionalmente rilevante: un veto presidenziale in materia di politica estera rovesciato dal Congresso. Il messaggio di veto si legge nei Public Papers of the Presidents e il fascicolo istruttorio sta alla biblioteca presidenziale Reagan, a Simi Valley in California.</w:t>
      </w:r>
    </w:p>
    <w:p>
      <w:pPr>
        <w:spacing w:after="120" w:line="276"/>
        <w:jc w:val="both"/>
      </w:pPr>
      <w:r>
        <w:rPr>
          <w:rFonts w:ascii="Barlow Semi Condensed" w:cs="Barlow Semi Condensed" w:eastAsia="Barlow Semi Condensed" w:hAnsi="Barlow Semi Condensed"/>
          <w:b/>
          <w:bCs/>
          <w:sz w:val="24"/>
          <w:szCs w:val="24"/>
        </w:rPr>
        <w:t xml:space="preserve">422 · L'ordine esecutivo che anticipava il legislatore.</w:t>
      </w:r>
      <w:r>
        <w:rPr>
          <w:rFonts w:ascii="Barlow Semi Condensed" w:cs="Barlow Semi Condensed" w:eastAsia="Barlow Semi Condensed" w:hAnsi="Barlow Semi Condensed"/>
          <w:sz w:val="24"/>
          <w:szCs w:val="24"/>
        </w:rPr>
        <w:t xml:space="preserve"> L'ordine esecutivo 12532 del 9 settembre 1985 impose misure limitate e un ulteriore ordine del 1° ottobre vietò l'importazione dei krugerrand. Vanno letti come atti di anticipazione parlamentare, e la loro natura importa: un ordine esecutivo si revoca con una firma, una legge no. Chi elenca insieme ordini e leggi come «le sanzioni americane» perde esattamente la differenza che conta.</w:t>
      </w:r>
    </w:p>
    <w:p>
      <w:pPr>
        <w:spacing w:after="120" w:line="276"/>
        <w:jc w:val="both"/>
      </w:pPr>
      <w:r>
        <w:rPr>
          <w:rFonts w:ascii="Barlow Semi Condensed" w:cs="Barlow Semi Condensed" w:eastAsia="Barlow Semi Condensed" w:hAnsi="Barlow Semi Condensed"/>
          <w:b/>
          <w:bCs/>
          <w:sz w:val="24"/>
          <w:szCs w:val="24"/>
        </w:rPr>
        <w:t xml:space="preserve">423 · La clausola dei calcolatori.</w:t>
      </w:r>
      <w:r>
        <w:rPr>
          <w:rFonts w:ascii="Barlow Semi Condensed" w:cs="Barlow Semi Condensed" w:eastAsia="Barlow Semi Condensed" w:hAnsi="Barlow Semi Condensed"/>
          <w:sz w:val="24"/>
          <w:szCs w:val="24"/>
        </w:rPr>
        <w:t xml:space="preserve"> La legge del 1986 vietò la vendita di calcolatori agli apparati che applicavano l'apartheid: polizia, forze armate e uffici che amministravano il sistema dei lasciapassare. È l'unica clausola sanzionatoria che parla direttamente di tecnologia dell'informazione, ed è il primo bersaglio naturale per chiunque voglia mettere alla prova la tesi di continuità di quest'opera sul versante delle macchine.</w:t>
      </w:r>
    </w:p>
    <w:p>
      <w:pPr>
        <w:spacing w:after="120" w:line="276"/>
        <w:jc w:val="both"/>
      </w:pPr>
      <w:r>
        <w:rPr>
          <w:rFonts w:ascii="Barlow Semi Condensed" w:cs="Barlow Semi Condensed" w:eastAsia="Barlow Semi Condensed" w:hAnsi="Barlow Semi Condensed"/>
          <w:b/>
          <w:bCs/>
          <w:sz w:val="24"/>
          <w:szCs w:val="24"/>
        </w:rPr>
        <w:t xml:space="preserve">424 · Un rapporto militante con apparato.</w:t>
      </w:r>
      <w:r>
        <w:rPr>
          <w:rFonts w:ascii="Barlow Semi Condensed" w:cs="Barlow Semi Condensed" w:eastAsia="Barlow Semi Condensed" w:hAnsi="Barlow Semi Condensed"/>
          <w:sz w:val="24"/>
          <w:szCs w:val="24"/>
        </w:rPr>
        <w:t xml:space="preserve"> Il rapporto del 1982 di NARMIC, progetto di ricerca dell'American Friends Service Committee, documentò le forniture informatiche agli apparati statali sudafricani; il suo archivio è a Filadelfia, presso l'American Friends Service Committee. È fonte di parte dotata di apparato: si usa come strumento di corredo per risalire ai documenti primari che cita, mai come prova autonoma di ciò che afferma.</w:t>
      </w:r>
    </w:p>
    <w:p>
      <w:pPr>
        <w:spacing w:after="120" w:line="276"/>
        <w:jc w:val="both"/>
      </w:pPr>
      <w:r>
        <w:rPr>
          <w:rFonts w:ascii="Barlow Semi Condensed" w:cs="Barlow Semi Condensed" w:eastAsia="Barlow Semi Condensed" w:hAnsi="Barlow Semi Condensed"/>
          <w:b/>
          <w:bCs/>
          <w:sz w:val="24"/>
          <w:szCs w:val="24"/>
        </w:rPr>
        <w:t xml:space="preserve">425 · Il registro della popolazione.</w:t>
      </w:r>
      <w:r>
        <w:rPr>
          <w:rFonts w:ascii="Barlow Semi Condensed" w:cs="Barlow Semi Condensed" w:eastAsia="Barlow Semi Condensed" w:hAnsi="Barlow Semi Condensed"/>
          <w:sz w:val="24"/>
          <w:szCs w:val="24"/>
        </w:rPr>
        <w:t xml:space="preserve"> L'informatizzazione del registro della popolazione sudafricano negli anni Settanta, e il ruolo del fornitore britannico, furono discussi ai Comuni. Bersaglio eseguibile da scrivania: cercare per parola chiave nei resoconti di Hansard, individuare seduta e data, e riscontrare con i depositi della società a Companies House. Va fatto prima di ripetere la notizia, non dopo averla ripetuta.</w:t>
      </w:r>
    </w:p>
    <w:p>
      <w:pPr>
        <w:spacing w:after="120" w:line="276"/>
        <w:jc w:val="both"/>
      </w:pPr>
      <w:r>
        <w:rPr>
          <w:rFonts w:ascii="Barlow Semi Condensed" w:cs="Barlow Semi Condensed" w:eastAsia="Barlow Semi Condensed" w:hAnsi="Barlow Semi Condensed"/>
          <w:b/>
          <w:bCs/>
          <w:sz w:val="24"/>
          <w:szCs w:val="24"/>
        </w:rPr>
        <w:t xml:space="preserve">426 · La revoca del 1993.</w:t>
      </w:r>
      <w:r>
        <w:rPr>
          <w:rFonts w:ascii="Barlow Semi Condensed" w:cs="Barlow Semi Condensed" w:eastAsia="Barlow Semi Condensed" w:hAnsi="Barlow Semi Condensed"/>
          <w:sz w:val="24"/>
          <w:szCs w:val="24"/>
        </w:rPr>
        <w:t xml:space="preserve"> Le sanzioni americane caddero con il South African Democratic Transition Support Act, legge pubblica 103-149, firmata il 23 novembre 1993, dopo che Nelson Mandela aveva chiesto all'Assemblea Generale, il 24 settembre 1993, la revoca delle misure economiche. La fine ebbe la stessa fonte di legittimazione dell'inizio: una richiesta proveniente dalla maggioranza della popolazione colpita. Chi cita l'imposizione tacendo la revoca racconta metà vicenda.</w:t>
      </w:r>
    </w:p>
    <w:p>
      <w:pPr>
        <w:spacing w:after="120" w:line="276"/>
        <w:jc w:val="both"/>
      </w:pPr>
      <w:r>
        <w:rPr>
          <w:rFonts w:ascii="Barlow Semi Condensed" w:cs="Barlow Semi Condensed" w:eastAsia="Barlow Semi Condensed" w:hAnsi="Barlow Semi Condensed"/>
          <w:b/>
          <w:bCs/>
          <w:sz w:val="24"/>
          <w:szCs w:val="24"/>
        </w:rPr>
        <w:t xml:space="preserve">427 · I rapporti dell'organo di controllo contabile.</w:t>
      </w:r>
      <w:r>
        <w:rPr>
          <w:rFonts w:ascii="Barlow Semi Condensed" w:cs="Barlow Semi Condensed" w:eastAsia="Barlow Semi Condensed" w:hAnsi="Barlow Semi Condensed"/>
          <w:sz w:val="24"/>
          <w:szCs w:val="24"/>
        </w:rPr>
        <w:t xml:space="preserve"> L'ufficio contabile generale del Congresso produsse rapporti periodici sull'attuazione della legge del 1986, numerati, pubblici e scaricabili. Per una serie sull'aggiramento sono la fonte primaria meno costosa esistente, perché elencano le lacune applicative con le parole del governo che avrebbe dovuto colmarle. Chi non li ha letti non ha ancora cominciato a lavorare su questo capitolo.</w:t>
      </w:r>
    </w:p>
    <w:p>
      <w:pPr>
        <w:spacing w:after="120" w:line="276"/>
        <w:jc w:val="both"/>
      </w:pPr>
      <w:r>
        <w:rPr>
          <w:rFonts w:ascii="Barlow Semi Condensed" w:cs="Barlow Semi Condensed" w:eastAsia="Barlow Semi Condensed" w:hAnsi="Barlow Semi Condensed"/>
          <w:b/>
          <w:bCs/>
          <w:sz w:val="24"/>
          <w:szCs w:val="24"/>
        </w:rPr>
        <w:t xml:space="preserve">428 · Gli archivi legislativi di Washington.</w:t>
      </w:r>
      <w:r>
        <w:rPr>
          <w:rFonts w:ascii="Barlow Semi Condensed" w:cs="Barlow Semi Condensed" w:eastAsia="Barlow Semi Condensed" w:hAnsi="Barlow Semi Condensed"/>
          <w:sz w:val="24"/>
          <w:szCs w:val="24"/>
        </w:rPr>
        <w:t xml:space="preserve"> Le audizioni e i fascicoli di commissione della sottocommissione per l'Africa della Camera e della commissione esteri del Senato sono conservati dal Center for Legislative Archives a Washington, nei fondi delle due Camere. Le audizioni a stampa sono già pubbliche; i fascicoli di commissione sono lo strato non sfruttato, e richiedono istanza motivata secondo le regole di ciascun ramo.</w:t>
      </w:r>
    </w:p>
    <w:p>
      <w:pPr>
        <w:spacing w:after="120" w:line="276"/>
        <w:jc w:val="both"/>
      </w:pPr>
      <w:r>
        <w:rPr>
          <w:rFonts w:ascii="Barlow Semi Condensed" w:cs="Barlow Semi Condensed" w:eastAsia="Barlow Semi Condensed" w:hAnsi="Barlow Semi Condensed"/>
          <w:b/>
          <w:bCs/>
          <w:sz w:val="24"/>
          <w:szCs w:val="24"/>
        </w:rPr>
        <w:t xml:space="preserve">429 · Il triplo veto del 30 ottobre 1974.</w:t>
      </w:r>
      <w:r>
        <w:rPr>
          <w:rFonts w:ascii="Barlow Semi Condensed" w:cs="Barlow Semi Condensed" w:eastAsia="Barlow Semi Condensed" w:hAnsi="Barlow Semi Condensed"/>
          <w:sz w:val="24"/>
          <w:szCs w:val="24"/>
        </w:rPr>
        <w:t xml:space="preserve"> Francia, Regno Unito e Stati Uniti posero il veto al progetto che avrebbe condotto all'espulsione del Sud Africa dalle Nazioni Unite. Fatto pubblico. L'appello nominale e gli interventi stanno nel resoconto stenografico di quella seduta; la biblioteca Dag Hammarskjöld mantiene una guida ai veti che consente di individuare simbolo e data senza scorrere l'intera serie.</w:t>
      </w:r>
    </w:p>
    <w:p>
      <w:pPr>
        <w:spacing w:after="120" w:line="276"/>
        <w:jc w:val="both"/>
      </w:pPr>
      <w:r>
        <w:rPr>
          <w:rFonts w:ascii="Barlow Semi Condensed" w:cs="Barlow Semi Condensed" w:eastAsia="Barlow Semi Condensed" w:hAnsi="Barlow Semi Condensed"/>
          <w:b/>
          <w:bCs/>
          <w:sz w:val="24"/>
          <w:szCs w:val="24"/>
        </w:rPr>
        <w:t xml:space="preserve">430 · I veti sulle sanzioni economiche generali.</w:t>
      </w:r>
      <w:r>
        <w:rPr>
          <w:rFonts w:ascii="Barlow Semi Condensed" w:cs="Barlow Semi Condensed" w:eastAsia="Barlow Semi Condensed" w:hAnsi="Barlow Semi Condensed"/>
          <w:sz w:val="24"/>
          <w:szCs w:val="24"/>
        </w:rPr>
        <w:t xml:space="preserve"> Negli anni Ottanta più progetti di sanzioni economiche obbligatorie e generalizzate furono bloccati da membri permanenti. Date, simboli e cifre di voto vanno presi uno per uno dalla guida ai veti e dai resoconti stenografici, mai da un totale riassuntivo. I numeri tondi che circolano in rete non hanno fonte, e ripeterli è il modo più rapido di perdere credibilità su questo capitolo.</w:t>
      </w:r>
    </w:p>
    <w:p>
      <w:pPr>
        <w:spacing w:after="120" w:line="276"/>
        <w:jc w:val="both"/>
      </w:pPr>
      <w:r>
        <w:rPr>
          <w:rFonts w:ascii="Barlow Semi Condensed" w:cs="Barlow Semi Condensed" w:eastAsia="Barlow Semi Condensed" w:hAnsi="Barlow Semi Condensed"/>
          <w:b/>
          <w:bCs/>
          <w:sz w:val="24"/>
          <w:szCs w:val="24"/>
        </w:rPr>
        <w:t xml:space="preserve">431 · La posizione britannica e dove diventa carta.</w:t>
      </w:r>
      <w:r>
        <w:rPr>
          <w:rFonts w:ascii="Barlow Semi Condensed" w:cs="Barlow Semi Condensed" w:eastAsia="Barlow Semi Condensed" w:hAnsi="Barlow Semi Condensed"/>
          <w:sz w:val="24"/>
          <w:szCs w:val="24"/>
        </w:rPr>
        <w:t xml:space="preserve"> L'opposizione del governo britannico alle sanzioni economiche generali è posizione pubblica documentata dai suoi stessi comunicati. Il suo riscontro interno sta alle serie PREM 19 e a quelle di gabinetto presso i National Archives di Kew, rilasciate secondo la regola dei vent'anni. È lì che un'affermazione sul movente diventa un documento, oppure smette di essere fatta.</w:t>
      </w:r>
    </w:p>
    <w:p>
      <w:pPr>
        <w:spacing w:after="120" w:line="276"/>
        <w:jc w:val="both"/>
      </w:pPr>
      <w:r>
        <w:rPr>
          <w:rFonts w:ascii="Barlow Semi Condensed" w:cs="Barlow Semi Condensed" w:eastAsia="Barlow Semi Condensed" w:hAnsi="Barlow Semi Condensed"/>
          <w:b/>
          <w:bCs/>
          <w:sz w:val="24"/>
          <w:szCs w:val="24"/>
        </w:rPr>
        <w:t xml:space="preserve">432 · Il binario del Commonwealth.</w:t>
      </w:r>
      <w:r>
        <w:rPr>
          <w:rFonts w:ascii="Barlow Semi Condensed" w:cs="Barlow Semi Condensed" w:eastAsia="Barlow Semi Condensed" w:hAnsi="Barlow Semi Condensed"/>
          <w:sz w:val="24"/>
          <w:szCs w:val="24"/>
        </w:rPr>
        <w:t xml:space="preserve"> L'accordo di Gleneagles del 1977 sui contatti sportivi, l'intesa di Nassau dell'ottobre 1985 e il gruppo di personalità eminenti del 1986 costituiscono un regime parallelo, con propri atti e propria segreteria. Le carte sono a Marlborough House, a Londra. Confonderlo con il regime delle Nazioni Unite produce attribuzioni sbagliate di obbligo e di inadempienza: sono due cataloghi distinti.</w:t>
      </w:r>
    </w:p>
    <w:p>
      <w:pPr>
        <w:spacing w:after="120" w:line="276"/>
        <w:jc w:val="both"/>
      </w:pPr>
      <w:r>
        <w:rPr>
          <w:rFonts w:ascii="Barlow Semi Condensed" w:cs="Barlow Semi Condensed" w:eastAsia="Barlow Semi Condensed" w:hAnsi="Barlow Semi Condensed"/>
          <w:b/>
          <w:bCs/>
          <w:sz w:val="24"/>
          <w:szCs w:val="24"/>
        </w:rPr>
        <w:t xml:space="preserve">433 · Le misure della Comunità europea.</w:t>
      </w:r>
      <w:r>
        <w:rPr>
          <w:rFonts w:ascii="Barlow Semi Condensed" w:cs="Barlow Semi Condensed" w:eastAsia="Barlow Semi Condensed" w:hAnsi="Barlow Semi Condensed"/>
          <w:sz w:val="24"/>
          <w:szCs w:val="24"/>
        </w:rPr>
        <w:t xml:space="preserve"> Le misure restrittive concordate in sede di cooperazione politica europea nel settembre 1985 e nel settembre 1986 — krugerrand, ferro e acciaio, nuovi investimenti — vincolavano anche l'Italia come Stato membro. La documentazione preparatoria è depositata presso gli Archivi storici dell'Unione europea, a Villa Salviati a Firenze: la sede più vicina al terreno proprio di questo corpus.</w:t>
      </w:r>
    </w:p>
    <w:p>
      <w:pPr>
        <w:spacing w:after="120" w:line="276"/>
        <w:jc w:val="both"/>
      </w:pPr>
      <w:r>
        <w:rPr>
          <w:rFonts w:ascii="Barlow Semi Condensed" w:cs="Barlow Semi Condensed" w:eastAsia="Barlow Semi Condensed" w:hAnsi="Barlow Semi Condensed"/>
          <w:b/>
          <w:bCs/>
          <w:sz w:val="24"/>
          <w:szCs w:val="24"/>
        </w:rPr>
        <w:t xml:space="preserve">434 · Che cosa fece l'Italia, e quando.</w:t>
      </w:r>
      <w:r>
        <w:rPr>
          <w:rFonts w:ascii="Barlow Semi Condensed" w:cs="Barlow Semi Condensed" w:eastAsia="Barlow Semi Condensed" w:hAnsi="Barlow Semi Condensed"/>
          <w:sz w:val="24"/>
          <w:szCs w:val="24"/>
        </w:rPr>
        <w:t xml:space="preserve"> Quesito aperto della serie, eseguibile a costo modesto e mai eseguito: datare gli atti italiani di attuazione delle misure europee, individuare gli atti di indirizzo e controllo su Pretoria nella banca dati indicizzata dalla settima legislatura, e verificare se esista una legge o un decreto che recepisca l'embargo del 1977. Se non si trova nulla, il risultato negativo si scrive con i termini usati.</w:t>
      </w:r>
    </w:p>
    <w:p>
      <w:pPr>
        <w:spacing w:after="120" w:line="276"/>
        <w:jc w:val="both"/>
      </w:pPr>
      <w:r>
        <w:rPr>
          <w:rFonts w:ascii="Barlow Semi Condensed" w:cs="Barlow Semi Condensed" w:eastAsia="Barlow Semi Condensed" w:hAnsi="Barlow Semi Condensed"/>
          <w:b/>
          <w:bCs/>
          <w:sz w:val="24"/>
          <w:szCs w:val="24"/>
        </w:rPr>
        <w:t xml:space="preserve">435 · Disinvestimento e disimpegno non sono sinonimi.</w:t>
      </w:r>
      <w:r>
        <w:rPr>
          <w:rFonts w:ascii="Barlow Semi Condensed" w:cs="Barlow Semi Condensed" w:eastAsia="Barlow Semi Condensed" w:hAnsi="Barlow Semi Condensed"/>
          <w:sz w:val="24"/>
          <w:szCs w:val="24"/>
        </w:rPr>
        <w:t xml:space="preserve"> Nella letteratura inglese divestment è la vendita di titoli da parte di un azionista, disinvestment il ritiro operativo di un'impresa; le traduzioni italiane li confondono sistematicamente. La distinzione non è pedanteria: l'una muove un libro soci, l'altra muove buste paga e stabilimenti. Si fissa il termine prima di contare i casi, altrimenti si sommano grandezze diverse e il totale non significa nulla.</w:t>
      </w:r>
    </w:p>
    <w:p>
      <w:pPr>
        <w:spacing w:after="120" w:line="276"/>
        <w:jc w:val="both"/>
      </w:pPr>
      <w:r>
        <w:rPr>
          <w:rFonts w:ascii="Barlow Semi Condensed" w:cs="Barlow Semi Condensed" w:eastAsia="Barlow Semi Condensed" w:hAnsi="Barlow Semi Condensed"/>
          <w:b/>
          <w:bCs/>
          <w:sz w:val="24"/>
          <w:szCs w:val="24"/>
        </w:rPr>
        <w:t xml:space="preserve">436 · Il primo ateneo e il più grande.</w:t>
      </w:r>
      <w:r>
        <w:rPr>
          <w:rFonts w:ascii="Barlow Semi Condensed" w:cs="Barlow Semi Condensed" w:eastAsia="Barlow Semi Condensed" w:hAnsi="Barlow Semi Condensed"/>
          <w:sz w:val="24"/>
          <w:szCs w:val="24"/>
        </w:rPr>
        <w:t xml:space="preserve"> Hampshire College disinvestì nel 1977 e la Michigan State University avviò il proprio ritiro nel 1978; i reggenti dell'Università della California deliberarono nel luglio 1986 il disinvestimento di un portafoglio dell'ordine dei miliardi di dollari. Il documento è il verbale del consiglio dei reggenti presso l'Office of the President; le cifre tonde che circolano non lo sono.</w:t>
      </w:r>
    </w:p>
    <w:p>
      <w:pPr>
        <w:spacing w:after="120" w:line="276"/>
        <w:jc w:val="both"/>
      </w:pPr>
      <w:r>
        <w:rPr>
          <w:rFonts w:ascii="Barlow Semi Condensed" w:cs="Barlow Semi Condensed" w:eastAsia="Barlow Semi Condensed" w:hAnsi="Barlow Semi Condensed"/>
          <w:b/>
          <w:bCs/>
          <w:sz w:val="24"/>
          <w:szCs w:val="24"/>
        </w:rPr>
        <w:t xml:space="preserve">437 · Un codice ripudiato dal suo autore.</w:t>
      </w:r>
      <w:r>
        <w:rPr>
          <w:rFonts w:ascii="Barlow Semi Condensed" w:cs="Barlow Semi Condensed" w:eastAsia="Barlow Semi Condensed" w:hAnsi="Barlow Semi Condensed"/>
          <w:sz w:val="24"/>
          <w:szCs w:val="24"/>
        </w:rPr>
        <w:t xml:space="preserve"> Leon Sullivan emanò nel 1977 il codice di condotta per le imprese statunitensi operanti in Sud Africa e nel 1987 lo abbandonò pubblicamente, chiedendo il ritiro totale. Il ripudio di un codice da parte di chi lo aveva scritto è evento raro e citabile, ed è l'argomento più forte disponibile contro la tesi della riforma dall'interno. Resta una dichiarazione, e come tale si registra.</w:t>
      </w:r>
    </w:p>
    <w:p>
      <w:pPr>
        <w:spacing w:after="120" w:line="276"/>
        <w:jc w:val="both"/>
      </w:pPr>
      <w:r>
        <w:rPr>
          <w:rFonts w:ascii="Barlow Semi Condensed" w:cs="Barlow Semi Condensed" w:eastAsia="Barlow Semi Condensed" w:hAnsi="Barlow Semi Condensed"/>
          <w:b/>
          <w:bCs/>
          <w:sz w:val="24"/>
          <w:szCs w:val="24"/>
        </w:rPr>
        <w:t xml:space="preserve">438 · Stanford e la controversia sul disinvestimento.</w:t>
      </w:r>
      <w:r>
        <w:rPr>
          <w:rFonts w:ascii="Barlow Semi Condensed" w:cs="Barlow Semi Condensed" w:eastAsia="Barlow Semi Condensed" w:hAnsi="Barlow Semi Condensed"/>
          <w:sz w:val="24"/>
          <w:szCs w:val="24"/>
        </w:rPr>
        <w:t xml:space="preserve"> A Stanford il consiglio di amministrazione discusse il disinvestimento per tutti gli anni Ottanta, fra proteste di campus. Verbali e carte delle campagne sono conservati al Department of Special Collections della Green Library. È storia locale documentabile; è anche il campus di formazione di alcune persone nominate in quest'opera, il che è comunanza di luogo e non nesso di alcun genere.</w:t>
      </w:r>
    </w:p>
    <w:p>
      <w:pPr>
        <w:spacing w:after="120" w:line="276"/>
        <w:jc w:val="both"/>
      </w:pPr>
      <w:r>
        <w:rPr>
          <w:rFonts w:ascii="Barlow Semi Condensed" w:cs="Barlow Semi Condensed" w:eastAsia="Barlow Semi Condensed" w:hAnsi="Barlow Semi Condensed"/>
          <w:b/>
          <w:bCs/>
          <w:sz w:val="24"/>
          <w:szCs w:val="24"/>
        </w:rPr>
        <w:t xml:space="preserve">439 · Un giornale di campus.</w:t>
      </w:r>
      <w:r>
        <w:rPr>
          <w:rFonts w:ascii="Barlow Semi Condensed" w:cs="Barlow Semi Condensed" w:eastAsia="Barlow Semi Condensed" w:hAnsi="Barlow Semi Condensed"/>
          <w:sz w:val="24"/>
          <w:szCs w:val="24"/>
        </w:rPr>
        <w:t xml:space="preserve"> The Stanford Review fu fondata nel 1987, negli anni di quella controversia. Il quesito eseguibile è stretto e ha risposta certa: quali numeri trattarono il disinvestimento, in quali date, con quali firme. La risposta è ciò che la collezione conserva, inclusa l'ipotesi che non ne trattasse affatto. Anche qui uno Stato Zero è risultato pieno, e va verbalizzato come tale.</w:t>
      </w:r>
    </w:p>
    <w:p>
      <w:pPr>
        <w:spacing w:after="120" w:line="276"/>
        <w:jc w:val="both"/>
      </w:pPr>
      <w:r>
        <w:rPr>
          <w:rFonts w:ascii="Barlow Semi Condensed" w:cs="Barlow Semi Condensed" w:eastAsia="Barlow Semi Condensed" w:hAnsi="Barlow Semi Condensed"/>
          <w:b/>
          <w:bCs/>
          <w:sz w:val="24"/>
          <w:szCs w:val="24"/>
        </w:rPr>
        <w:t xml:space="preserve">440 · Il divieto di attribuire opinioni.</w:t>
      </w:r>
      <w:r>
        <w:rPr>
          <w:rFonts w:ascii="Barlow Semi Condensed" w:cs="Barlow Semi Condensed" w:eastAsia="Barlow Semi Condensed" w:hAnsi="Barlow Semi Condensed"/>
          <w:sz w:val="24"/>
          <w:szCs w:val="24"/>
        </w:rPr>
        <w:t xml:space="preserve"> Anche trovata una firma, il blocco registra che una persona nominata pubblicò un testo in una data. Non riassume ciò che quella persona crede, non estende al 2026 una posizione del 1987, non tratta un periodico universitario come un atto di indirizzo. La pubblicazione è un fatto; la convinzione non lo è; e la distanza fra le due è dove quest'opera vive o cade.</w:t>
      </w:r>
    </w:p>
    <w:p>
      <w:pPr>
        <w:spacing w:after="120" w:line="276"/>
        <w:jc w:val="both"/>
      </w:pPr>
      <w:r>
        <w:rPr>
          <w:rFonts w:ascii="Barlow Semi Condensed" w:cs="Barlow Semi Condensed" w:eastAsia="Barlow Semi Condensed" w:hAnsi="Barlow Semi Condensed"/>
          <w:b/>
          <w:bCs/>
          <w:sz w:val="24"/>
          <w:szCs w:val="24"/>
        </w:rPr>
        <w:t xml:space="preserve">441 · Il rifiuto di rinnovo del luglio 1985.</w:t>
      </w:r>
      <w:r>
        <w:rPr>
          <w:rFonts w:ascii="Barlow Semi Condensed" w:cs="Barlow Semi Condensed" w:eastAsia="Barlow Semi Condensed" w:hAnsi="Barlow Semi Condensed"/>
          <w:sz w:val="24"/>
          <w:szCs w:val="24"/>
        </w:rPr>
        <w:t xml:space="preserve"> Nell'estate del 1985 un grande istituto di credito statunitense rifiutò di rinnovare le linee a breve verso il Sud Africa e altri seguirono. Fu il ritiro del credito interbancario, non l'embargo sulle armi, a muovere il cambio. Le fonti sono la relazione annuale dell'istituto e la stampa finanziaria coeva, che consentono di datare l'evento alla settimana.</w:t>
      </w:r>
    </w:p>
    <w:p>
      <w:pPr>
        <w:spacing w:after="120" w:line="276"/>
        <w:jc w:val="both"/>
      </w:pPr>
      <w:r>
        <w:rPr>
          <w:rFonts w:ascii="Barlow Semi Condensed" w:cs="Barlow Semi Condensed" w:eastAsia="Barlow Semi Condensed" w:hAnsi="Barlow Semi Condensed"/>
          <w:b/>
          <w:bCs/>
          <w:sz w:val="24"/>
          <w:szCs w:val="24"/>
        </w:rPr>
        <w:t xml:space="preserve">442 · Il blocco del debito.</w:t>
      </w:r>
      <w:r>
        <w:rPr>
          <w:rFonts w:ascii="Barlow Semi Condensed" w:cs="Barlow Semi Condensed" w:eastAsia="Barlow Semi Condensed" w:hAnsi="Barlow Semi Condensed"/>
          <w:sz w:val="24"/>
          <w:szCs w:val="24"/>
        </w:rPr>
        <w:t xml:space="preserve"> Nel settembre 1985 Pretoria dichiarò la moratoria sul rimborso del debito estero, chiuse i mercati valutari e reintrodusse il doppio cambio. È l'unico evento finanziario misurabile del decennio sanzionatorio. Grado: fatto pubblico. Ogni tesi che sostenga l'inefficacia economica delle sanzioni deve prima spiegare quella settimana, e la maggior parte delle tesi in circolazione non ci prova nemmeno.</w:t>
      </w:r>
    </w:p>
    <w:p>
      <w:pPr>
        <w:spacing w:after="120" w:line="276"/>
        <w:jc w:val="both"/>
      </w:pPr>
      <w:r>
        <w:rPr>
          <w:rFonts w:ascii="Barlow Semi Condensed" w:cs="Barlow Semi Condensed" w:eastAsia="Barlow Semi Condensed" w:hAnsi="Barlow Semi Condensed"/>
          <w:b/>
          <w:bCs/>
          <w:sz w:val="24"/>
          <w:szCs w:val="24"/>
        </w:rPr>
        <w:t xml:space="preserve">443 · La mediazione affidata a un banchiere centrale.</w:t>
      </w:r>
      <w:r>
        <w:rPr>
          <w:rFonts w:ascii="Barlow Semi Condensed" w:cs="Barlow Semi Condensed" w:eastAsia="Barlow Semi Condensed" w:hAnsi="Barlow Semi Condensed"/>
          <w:sz w:val="24"/>
          <w:szCs w:val="24"/>
        </w:rPr>
        <w:t xml:space="preserve"> Il riscaglionamento del 1986 fu negoziato per il tramite di Fritz Leutwiler, già presidente della Banca nazionale svizzera. Le carte di quella mediazione sono il bersaglio: l'archivio della Banca nazionale svizzera a Zurigo e l'archivio della Banca dei regolamenti internazionali a Basilea, entrambi accessibili su istanza motivata di ricercatore, con termini di consultabilità dichiarati nei rispettivi regolamenti.</w:t>
      </w:r>
    </w:p>
    <w:p>
      <w:pPr>
        <w:spacing w:after="120" w:line="276"/>
        <w:jc w:val="both"/>
      </w:pPr>
      <w:r>
        <w:rPr>
          <w:rFonts w:ascii="Barlow Semi Condensed" w:cs="Barlow Semi Condensed" w:eastAsia="Barlow Semi Condensed" w:hAnsi="Barlow Semi Condensed"/>
          <w:b/>
          <w:bCs/>
          <w:sz w:val="24"/>
          <w:szCs w:val="24"/>
        </w:rPr>
        <w:t xml:space="preserve">444 · Il credito del Fondo monetario, novembre 1982.</w:t>
      </w:r>
      <w:r>
        <w:rPr>
          <w:rFonts w:ascii="Barlow Semi Condensed" w:cs="Barlow Semi Condensed" w:eastAsia="Barlow Semi Condensed" w:hAnsi="Barlow Semi Condensed"/>
          <w:sz w:val="24"/>
          <w:szCs w:val="24"/>
        </w:rPr>
        <w:t xml:space="preserve"> Il Fondo monetario internazionale approvò nel novembre 1982 un accordo di credito a favore del Sud Africa nonostante le obiezioni espresse in sede di Assemblea Generale; il Congresso statunitense legiferò in seguito sul voto del proprio direttore esecutivo. I verbali del consiglio esecutivo stanno negli archivi del Fondo a Washington e si aprono secondo la politica di accesso dell'istituzione.</w:t>
      </w:r>
    </w:p>
    <w:p>
      <w:pPr>
        <w:spacing w:after="120" w:line="276"/>
        <w:jc w:val="both"/>
      </w:pPr>
      <w:r>
        <w:rPr>
          <w:rFonts w:ascii="Barlow Semi Condensed" w:cs="Barlow Semi Condensed" w:eastAsia="Barlow Semi Condensed" w:hAnsi="Barlow Semi Condensed"/>
          <w:b/>
          <w:bCs/>
          <w:sz w:val="24"/>
          <w:szCs w:val="24"/>
        </w:rPr>
        <w:t xml:space="preserve">445 · L'oro, la moneta e l'asimmetria.</w:t>
      </w:r>
      <w:r>
        <w:rPr>
          <w:rFonts w:ascii="Barlow Semi Condensed" w:cs="Barlow Semi Condensed" w:eastAsia="Barlow Semi Condensed" w:hAnsi="Barlow Semi Condensed"/>
          <w:sz w:val="24"/>
          <w:szCs w:val="24"/>
        </w:rPr>
        <w:t xml:space="preserve"> L'oro fu l'attivo meno sanzionabile del regime e la moneta d'investimento la sua forma più sanzionabile: il divieto colpì il krugerrand nel 1985 in America e in Europa, mentre il commercio del metallo non fu mai oggetto di misura obbligatoria. L'asimmetria va enunciata perché spiega da sola perché il regime resse sul piano valutario più a lungo di quanto si dica.</w:t>
      </w:r>
    </w:p>
    <w:p>
      <w:pPr>
        <w:spacing w:after="120" w:line="276"/>
        <w:jc w:val="both"/>
      </w:pPr>
      <w:r>
        <w:rPr>
          <w:rFonts w:ascii="Barlow Semi Condensed" w:cs="Barlow Semi Condensed" w:eastAsia="Barlow Semi Condensed" w:hAnsi="Barlow Semi Condensed"/>
          <w:b/>
          <w:bCs/>
          <w:sz w:val="24"/>
          <w:szCs w:val="24"/>
        </w:rPr>
        <w:t xml:space="preserve">446 · Un archivio chiuso per contenzioso.</w:t>
      </w:r>
      <w:r>
        <w:rPr>
          <w:rFonts w:ascii="Barlow Semi Condensed" w:cs="Barlow Semi Condensed" w:eastAsia="Barlow Semi Condensed" w:hAnsi="Barlow Semi Condensed"/>
          <w:sz w:val="24"/>
          <w:szCs w:val="24"/>
        </w:rPr>
        <w:t xml:space="preserve"> Le ricerche sulle relazioni finanziarie fra Svizzera e Sud Africa confluirono in un programma nazionale pubblicato nel 2005; l'accesso a determinati fascicoli federali fu ristretto mentre pendevano azioni civili all'estero. È un caso documentato di archivio chiuso per ragioni processuali, e va conosciuto prima di programmare: le sedi sono l'Archivio federale svizzero a Berna e l'apparato a stampa del programma.</w:t>
      </w:r>
    </w:p>
    <w:p>
      <w:pPr>
        <w:spacing w:after="120" w:line="276"/>
        <w:jc w:val="both"/>
      </w:pPr>
      <w:r>
        <w:rPr>
          <w:rFonts w:ascii="Barlow Semi Condensed" w:cs="Barlow Semi Condensed" w:eastAsia="Barlow Semi Condensed" w:hAnsi="Barlow Semi Condensed"/>
          <w:b/>
          <w:bCs/>
          <w:sz w:val="24"/>
          <w:szCs w:val="24"/>
        </w:rPr>
        <w:t xml:space="preserve">447 · Il petrolio non fu mai obbligo.</w:t>
      </w:r>
      <w:r>
        <w:rPr>
          <w:rFonts w:ascii="Barlow Semi Condensed" w:cs="Barlow Semi Condensed" w:eastAsia="Barlow Semi Condensed" w:hAnsi="Barlow Semi Condensed"/>
          <w:sz w:val="24"/>
          <w:szCs w:val="24"/>
        </w:rPr>
        <w:t xml:space="preserve"> Nessuna misura vincolante del Consiglio di Sicurezza colpì le forniture petrolifere; l'Assemblea Generale istituì invece un gruppo intergovernativo di monitoraggio, le cui relazioni elencano navi e date. Scambiare una raccomandazione assembleare per un obbligo di capitolo VII è l'errore giuridico più diffuso in questo campo, e cambia la qualificazione di ogni presunta violazione che vi si fondi.</w:t>
      </w:r>
    </w:p>
    <w:p>
      <w:pPr>
        <w:spacing w:after="120" w:line="276"/>
        <w:jc w:val="both"/>
      </w:pPr>
      <w:r>
        <w:rPr>
          <w:rFonts w:ascii="Barlow Semi Condensed" w:cs="Barlow Semi Condensed" w:eastAsia="Barlow Semi Condensed" w:hAnsi="Barlow Semi Condensed"/>
          <w:b/>
          <w:bCs/>
          <w:sz w:val="24"/>
          <w:szCs w:val="24"/>
        </w:rPr>
        <w:t xml:space="preserve">448 · Il bureau di Amsterdam.</w:t>
      </w:r>
      <w:r>
        <w:rPr>
          <w:rFonts w:ascii="Barlow Semi Condensed" w:cs="Barlow Semi Condensed" w:eastAsia="Barlow Semi Condensed" w:hAnsi="Barlow Semi Condensed"/>
          <w:sz w:val="24"/>
          <w:szCs w:val="24"/>
        </w:rPr>
        <w:t xml:space="preserve"> Fra il 1980 e il 1995 lo Shipping Research Bureau documentò nave per nave le consegne di greggio al Sud Africa, chiudendo con un volume a stampa nel 1995. Il suo archivio di lavoro è all'International Institute of Social History di Amsterdam ed è catalogato. È il deposito documentale più ricco esistente sull'aggiramento di un embargo, ed è a poche ore di treno da qui.</w:t>
      </w:r>
    </w:p>
    <w:p>
      <w:pPr>
        <w:spacing w:after="120" w:line="276"/>
        <w:jc w:val="both"/>
      </w:pPr>
      <w:r>
        <w:rPr>
          <w:rFonts w:ascii="Barlow Semi Condensed" w:cs="Barlow Semi Condensed" w:eastAsia="Barlow Semi Condensed" w:hAnsi="Barlow Semi Condensed"/>
          <w:b/>
          <w:bCs/>
          <w:sz w:val="24"/>
          <w:szCs w:val="24"/>
        </w:rPr>
        <w:t xml:space="preserve">449 · Una petroliera, un affondamento, una sentenza.</w:t>
      </w:r>
      <w:r>
        <w:rPr>
          <w:rFonts w:ascii="Barlow Semi Condensed" w:cs="Barlow Semi Condensed" w:eastAsia="Barlow Semi Condensed" w:hAnsi="Barlow Semi Condensed"/>
          <w:sz w:val="24"/>
          <w:szCs w:val="24"/>
        </w:rPr>
        <w:t xml:space="preserve"> Nel 1980 una petroliera scaricò il carico a Durban e fu poi affondata al largo dell'Africa occidentale; il contenzioso assicurativo che ne seguì risalì fino alla massima istanza inglese. Le sentenze sono raccolte a stampa e contengono accertamenti di fatto sulla consegna. Ecco che aspetto ha un aggiramento documentato: non un elenco di sospetti, un dispositivo con motivazione.</w:t>
      </w:r>
    </w:p>
    <w:p>
      <w:pPr>
        <w:spacing w:after="120" w:line="276"/>
        <w:jc w:val="both"/>
      </w:pPr>
      <w:r>
        <w:rPr>
          <w:rFonts w:ascii="Barlow Semi Condensed" w:cs="Barlow Semi Condensed" w:eastAsia="Barlow Semi Condensed" w:hAnsi="Barlow Semi Condensed"/>
          <w:b/>
          <w:bCs/>
          <w:sz w:val="24"/>
          <w:szCs w:val="24"/>
        </w:rPr>
        <w:t xml:space="preserve">450 · L'artiglieria e il Vermont.</w:t>
      </w:r>
      <w:r>
        <w:rPr>
          <w:rFonts w:ascii="Barlow Semi Condensed" w:cs="Barlow Semi Condensed" w:eastAsia="Barlow Semi Condensed" w:hAnsi="Barlow Semi Condensed"/>
          <w:sz w:val="24"/>
          <w:szCs w:val="24"/>
        </w:rPr>
        <w:t xml:space="preserve"> Gerald Bull, progettista di sistemi d'artiglieria, si dichiarò colpevole nel 1980 davanti alla corte distrettuale federale del Vermont per esportazione illecita verso il Sud Africa di tecnologia balistica, e scontò una pena detentiva. È la violazione dell'embargo da parte di un'impresa privata meglio stabilita in sede giudiziaria, e il fascicolo è un fascicolo di corte, non una ricostruzione giornalistica.</w:t>
      </w:r>
    </w:p>
    <w:p>
      <w:pPr>
        <w:spacing w:after="120" w:line="276"/>
        <w:jc w:val="both"/>
      </w:pPr>
      <w:r>
        <w:rPr>
          <w:rFonts w:ascii="Barlow Semi Condensed" w:cs="Barlow Semi Condensed" w:eastAsia="Barlow Semi Condensed" w:hAnsi="Barlow Semi Condensed"/>
          <w:b/>
          <w:bCs/>
          <w:sz w:val="24"/>
          <w:szCs w:val="24"/>
        </w:rPr>
        <w:t xml:space="preserve">451 · Che cosa quel caso non prova.</w:t>
      </w:r>
      <w:r>
        <w:rPr>
          <w:rFonts w:ascii="Barlow Semi Condensed" w:cs="Barlow Semi Condensed" w:eastAsia="Barlow Semi Condensed" w:hAnsi="Barlow Semi Condensed"/>
          <w:sz w:val="24"/>
          <w:szCs w:val="24"/>
        </w:rPr>
        <w:t xml:space="preserve"> Stabilisce la condotta delle persone e della società perseguite, sui capi ai quali si dichiararono colpevoli. Non stabilisce un sistema, non coinvolge i fornitori di componenti, non si estende a chi in seguito impiegò la stessa tecnologia in altri Paesi. L'aggiramento accertato riguarda chi ne fu giudicato e si ferma lì: è il vincolo che il committente ha posto a questa serie.</w:t>
      </w:r>
    </w:p>
    <w:p>
      <w:pPr>
        <w:spacing w:after="120" w:line="276"/>
        <w:jc w:val="both"/>
      </w:pPr>
      <w:r>
        <w:rPr>
          <w:rFonts w:ascii="Barlow Semi Condensed" w:cs="Barlow Semi Condensed" w:eastAsia="Barlow Semi Condensed" w:hAnsi="Barlow Semi Condensed"/>
          <w:b/>
          <w:bCs/>
          <w:sz w:val="24"/>
          <w:szCs w:val="24"/>
        </w:rPr>
        <w:t xml:space="preserve">452 · L'incriminazione della corporazione degli armamenti.</w:t>
      </w:r>
      <w:r>
        <w:rPr>
          <w:rFonts w:ascii="Barlow Semi Condensed" w:cs="Barlow Semi Condensed" w:eastAsia="Barlow Semi Condensed" w:hAnsi="Barlow Semi Condensed"/>
          <w:sz w:val="24"/>
          <w:szCs w:val="24"/>
        </w:rPr>
        <w:t xml:space="preserve"> Nel 1991 un gran giurì federale del distretto orientale della Pennsylvania emise un atto d'accusa contro la corporazione statale sudafricana degli armamenti e alcune persone fisiche, per associazione finalizzata a procurarsi tecnologia militare americana. Bersaglio: acquisire il ruolo e l'esito. Un'incriminazione è un'accusa, e l'esito è un documento distinto che va cercato separatamente e citato accanto.</w:t>
      </w:r>
    </w:p>
    <w:p>
      <w:pPr>
        <w:spacing w:after="120" w:line="276"/>
        <w:jc w:val="both"/>
      </w:pPr>
      <w:r>
        <w:rPr>
          <w:rFonts w:ascii="Barlow Semi Condensed" w:cs="Barlow Semi Condensed" w:eastAsia="Barlow Semi Condensed" w:hAnsi="Barlow Semi Condensed"/>
          <w:b/>
          <w:bCs/>
          <w:sz w:val="24"/>
          <w:szCs w:val="24"/>
        </w:rPr>
        <w:t xml:space="preserve">453 · Accusa ed esito vanno sempre insieme.</w:t>
      </w:r>
      <w:r>
        <w:rPr>
          <w:rFonts w:ascii="Barlow Semi Condensed" w:cs="Barlow Semi Condensed" w:eastAsia="Barlow Semi Condensed" w:hAnsi="Barlow Semi Condensed"/>
          <w:sz w:val="24"/>
          <w:szCs w:val="24"/>
        </w:rPr>
        <w:t xml:space="preserve"> Un rinvio a giudizio non è una sentenza; una declaratoria di difetto di giurisdizione non è un'assoluzione nel merito; un'assoluzione chiude la questione per quest'opera. Ogni voce giudiziaria di questa serie porta il proprio esito accanto al proprio capo d'imputazione, e dove l'esito non è noto lo si scrive. Nessuna eccezione, nemmeno quando l'esito indebolisce il racconto.</w:t>
      </w:r>
    </w:p>
    <w:p>
      <w:pPr>
        <w:spacing w:after="120" w:line="276"/>
        <w:jc w:val="both"/>
      </w:pPr>
      <w:r>
        <w:rPr>
          <w:rFonts w:ascii="Barlow Semi Condensed" w:cs="Barlow Semi Condensed" w:eastAsia="Barlow Semi Condensed" w:hAnsi="Barlow Semi Condensed"/>
          <w:b/>
          <w:bCs/>
          <w:sz w:val="24"/>
          <w:szCs w:val="24"/>
        </w:rPr>
        <w:t xml:space="preserve">454 · Gli imputati britannici fuggiti prima del processo.</w:t>
      </w:r>
      <w:r>
        <w:rPr>
          <w:rFonts w:ascii="Barlow Semi Condensed" w:cs="Barlow Semi Condensed" w:eastAsia="Barlow Semi Condensed" w:hAnsi="Barlow Semi Condensed"/>
          <w:sz w:val="24"/>
          <w:szCs w:val="24"/>
        </w:rPr>
        <w:t xml:space="preserve"> A metà degli anni Ottanta alcuni dirigenti britannici furono perseguiti per esportazione di materiale sotto embargo verso il Sud Africa e lasciarono il Paese prima del dibattimento, provocando un incidente diplomatico. I resoconti in rete divergono su nomi, capi d'accusa e date. Non si ripetono: si acquisiscono prima il fascicolo di corte e le dichiarazioni ministeriali nei resoconti di Hansard.</w:t>
      </w:r>
    </w:p>
    <w:p>
      <w:pPr>
        <w:spacing w:after="120" w:line="276"/>
        <w:jc w:val="both"/>
      </w:pPr>
      <w:r>
        <w:rPr>
          <w:rFonts w:ascii="Barlow Semi Condensed" w:cs="Barlow Semi Condensed" w:eastAsia="Barlow Semi Condensed" w:hAnsi="Barlow Semi Condensed"/>
          <w:b/>
          <w:bCs/>
          <w:sz w:val="24"/>
          <w:szCs w:val="24"/>
        </w:rPr>
        <w:t xml:space="preserve">455 · Le Seychelles, novembre 1981.</w:t>
      </w:r>
      <w:r>
        <w:rPr>
          <w:rFonts w:ascii="Barlow Semi Condensed" w:cs="Barlow Semi Condensed" w:eastAsia="Barlow Semi Condensed" w:hAnsi="Barlow Semi Condensed"/>
          <w:sz w:val="24"/>
          <w:szCs w:val="24"/>
        </w:rPr>
        <w:t xml:space="preserve"> Dopo lo sbarco fallito di mercenari il Consiglio di Sicurezza istituì una commissione d'inchiesta e in Sud Africa seguirono processi con condanne. È uno dei pochi episodi del periodo dotato insieme di un rapporto d'inchiesta delle Nazioni Unite e di pronunce penali. Le sedi sono i documenti del Consiglio e le raccolte di giurisprudenza sudafricane, entrambe citabili con precisione.</w:t>
      </w:r>
    </w:p>
    <w:p>
      <w:pPr>
        <w:spacing w:after="120" w:line="276"/>
        <w:jc w:val="both"/>
      </w:pPr>
      <w:r>
        <w:rPr>
          <w:rFonts w:ascii="Barlow Semi Condensed" w:cs="Barlow Semi Condensed" w:eastAsia="Barlow Semi Condensed" w:hAnsi="Barlow Semi Condensed"/>
          <w:b/>
          <w:bCs/>
          <w:sz w:val="24"/>
          <w:szCs w:val="24"/>
        </w:rPr>
        <w:t xml:space="preserve">456 · Le commissioni d'inchiesta sudafricane.</w:t>
      </w:r>
      <w:r>
        <w:rPr>
          <w:rFonts w:ascii="Barlow Semi Condensed" w:cs="Barlow Semi Condensed" w:eastAsia="Barlow Semi Condensed" w:hAnsi="Barlow Semi Condensed"/>
          <w:sz w:val="24"/>
          <w:szCs w:val="24"/>
        </w:rPr>
        <w:t xml:space="preserve"> Le operazioni segrete di propaganda finanziate con fondi pubblici furono esaminate da una commissione d'inchiesta i cui rapporti furono depositati in Parlamento fra il 1978 e il 1979; un alto funzionario fu condannato e successivamente assolto in appello. Entrambe le metà si riportano. La seconda viene quasi sempre omessa, e l'omissione rende falso il resoconto per intero.</w:t>
      </w:r>
    </w:p>
    <w:p>
      <w:pPr>
        <w:spacing w:after="120" w:line="276"/>
        <w:jc w:val="both"/>
      </w:pPr>
      <w:r>
        <w:rPr>
          <w:rFonts w:ascii="Barlow Semi Condensed" w:cs="Barlow Semi Condensed" w:eastAsia="Barlow Semi Condensed" w:hAnsi="Barlow Semi Condensed"/>
          <w:b/>
          <w:bCs/>
          <w:sz w:val="24"/>
          <w:szCs w:val="24"/>
        </w:rPr>
        <w:t xml:space="preserve">457 · La causa civile americana.</w:t>
      </w:r>
      <w:r>
        <w:rPr>
          <w:rFonts w:ascii="Barlow Semi Condensed" w:cs="Barlow Semi Condensed" w:eastAsia="Barlow Semi Condensed" w:hAnsi="Barlow Semi Condensed"/>
          <w:sz w:val="24"/>
          <w:szCs w:val="24"/>
        </w:rPr>
        <w:t xml:space="preserve"> Le domande risarcitorie contro imprese, fondate sullo statuto sugli illeciti internazionali, furono riunite davanti alla corte del distretto meridionale di New York e, dopo che nel 2013 la Corte Suprema restrinse la portata extraterritoriale di quello statuto, respinte in appello. Nessuna responsabilità d'impresa fu accertata. Il rigetto è un fatto processuale e non può essere citato né come colpa né come innocenza.</w:t>
      </w:r>
    </w:p>
    <w:p>
      <w:pPr>
        <w:spacing w:after="120" w:line="276"/>
        <w:jc w:val="both"/>
      </w:pPr>
      <w:r>
        <w:rPr>
          <w:rFonts w:ascii="Barlow Semi Condensed" w:cs="Barlow Semi Condensed" w:eastAsia="Barlow Semi Condensed" w:hAnsi="Barlow Semi Condensed"/>
          <w:b/>
          <w:bCs/>
          <w:sz w:val="24"/>
          <w:szCs w:val="24"/>
        </w:rPr>
        <w:t xml:space="preserve">458 · Le audizioni sulle imprese del 1997.</w:t>
      </w:r>
      <w:r>
        <w:rPr>
          <w:rFonts w:ascii="Barlow Semi Condensed" w:cs="Barlow Semi Condensed" w:eastAsia="Barlow Semi Condensed" w:hAnsi="Barlow Semi Condensed"/>
          <w:sz w:val="24"/>
          <w:szCs w:val="24"/>
        </w:rPr>
        <w:t xml:space="preserve"> La Truth and Reconciliation Commission tenne a Johannesburg, nel novembre 1997, audizioni istituzionali dedicate al mondo economico, e ne trasse conclusioni nel proprio rapporto. Sono conclusioni di una commissione, non di un tribunale, e il rapporto stesso lo dichiara. Lo strato primario sono le memorie depositate e le trascrizioni, che portano data e nome del deponente.</w:t>
      </w:r>
    </w:p>
    <w:p>
      <w:pPr>
        <w:spacing w:after="120" w:line="276"/>
        <w:jc w:val="both"/>
      </w:pPr>
      <w:r>
        <w:rPr>
          <w:rFonts w:ascii="Barlow Semi Condensed" w:cs="Barlow Semi Condensed" w:eastAsia="Barlow Semi Condensed" w:hAnsi="Barlow Semi Condensed"/>
          <w:b/>
          <w:bCs/>
          <w:sz w:val="24"/>
          <w:szCs w:val="24"/>
        </w:rPr>
        <w:t xml:space="preserve">459 · Chi custodisce le carte della Commissione.</w:t>
      </w:r>
      <w:r>
        <w:rPr>
          <w:rFonts w:ascii="Barlow Semi Condensed" w:cs="Barlow Semi Condensed" w:eastAsia="Barlow Semi Condensed" w:hAnsi="Barlow Semi Condensed"/>
          <w:sz w:val="24"/>
          <w:szCs w:val="24"/>
        </w:rPr>
        <w:t xml:space="preserve"> Gli atti della Commissione passarono ai National Archives of South Africa a Pretoria, e l'accesso a parti di essi è stato oggetto di contenzioso promosso dal South African History Archive presso l'Università del Witwatersrand in forza della legge sull'accesso all'informazione. Conservazione e contenzioso vanno conosciuti entrambi prima di promettere a chicchessia un documento di quel fondo.</w:t>
      </w:r>
    </w:p>
    <w:p>
      <w:pPr>
        <w:spacing w:after="120" w:line="276"/>
        <w:jc w:val="both"/>
      </w:pPr>
      <w:r>
        <w:rPr>
          <w:rFonts w:ascii="Barlow Semi Condensed" w:cs="Barlow Semi Condensed" w:eastAsia="Barlow Semi Condensed" w:hAnsi="Barlow Semi Condensed"/>
          <w:b/>
          <w:bCs/>
          <w:sz w:val="24"/>
          <w:szCs w:val="24"/>
        </w:rPr>
        <w:t xml:space="preserve">460 · Le sedi sudafricane in ordine di costo.</w:t>
      </w:r>
      <w:r>
        <w:rPr>
          <w:rFonts w:ascii="Barlow Semi Condensed" w:cs="Barlow Semi Condensed" w:eastAsia="Barlow Semi Condensed" w:hAnsi="Barlow Semi Condensed"/>
          <w:sz w:val="24"/>
          <w:szCs w:val="24"/>
        </w:rPr>
        <w:t xml:space="preserve"> National Archives of South Africa a Pretoria per gli atti statali; il centro di documentazione del Dipartimento della Difesa per le carte militari e di leva; Historical Papers alla Witwatersrand per gli archivi dei movimenti; i Mayibuye Archives all'Università del Western Cape per il fondo internazionale di difesa e assistenza. Nessuna di queste sedi è interrogabile da un motore di ricerca.</w:t>
      </w:r>
    </w:p>
    <w:p>
      <w:pPr>
        <w:spacing w:after="120" w:line="276"/>
        <w:jc w:val="both"/>
      </w:pPr>
      <w:r>
        <w:rPr>
          <w:rFonts w:ascii="Barlow Semi Condensed" w:cs="Barlow Semi Condensed" w:eastAsia="Barlow Semi Condensed" w:hAnsi="Barlow Semi Condensed"/>
          <w:b/>
          <w:bCs/>
          <w:sz w:val="24"/>
          <w:szCs w:val="24"/>
        </w:rPr>
        <w:t xml:space="preserve">461 · Il registro delle imprese, fonte primaria trascurata.</w:t>
      </w:r>
      <w:r>
        <w:rPr>
          <w:rFonts w:ascii="Barlow Semi Condensed" w:cs="Barlow Semi Condensed" w:eastAsia="Barlow Semi Condensed" w:hAnsi="Barlow Semi Condensed"/>
          <w:sz w:val="24"/>
          <w:szCs w:val="24"/>
        </w:rPr>
        <w:t xml:space="preserve"> In Sud Africa i fatti societari si accertano alla Companies and Intellectual Property Commission di Pretoria, succeduta al registro delle società; in Namibia presso BIPA a Windhoek; nel Regno Unito a Companies House. I depositi sono la sola fonte primaria a basso costo di tutto questo campo, e sono sistematicamente ignorati sia da chi accusa sia da chi difende.</w:t>
      </w:r>
    </w:p>
    <w:p>
      <w:pPr>
        <w:spacing w:after="120" w:line="276"/>
        <w:jc w:val="both"/>
      </w:pPr>
      <w:r>
        <w:rPr>
          <w:rFonts w:ascii="Barlow Semi Condensed" w:cs="Barlow Semi Condensed" w:eastAsia="Barlow Semi Condensed" w:hAnsi="Barlow Semi Condensed"/>
          <w:b/>
          <w:bCs/>
          <w:sz w:val="24"/>
          <w:szCs w:val="24"/>
        </w:rPr>
        <w:t xml:space="preserve">462 · La leva obbligatoria come dato normativo.</w:t>
      </w:r>
      <w:r>
        <w:rPr>
          <w:rFonts w:ascii="Barlow Semi Condensed" w:cs="Barlow Semi Condensed" w:eastAsia="Barlow Semi Condensed" w:hAnsi="Barlow Semi Condensed"/>
          <w:sz w:val="24"/>
          <w:szCs w:val="24"/>
        </w:rPr>
        <w:t xml:space="preserve"> Il servizio militare obbligatorio per i maschi bianchi era legge, e il suo prolungamento negli anni Ottanta suscitò un movimento organizzato di renitenza. Chi lasciò il Paese in quegli anni lasciava anche un obbligo giuridico, quali che fossero le sue ragioni. Le carte sono al centro di documentazione della Difesa a Pretoria e, per il movimento, alla Witwatersrand.</w:t>
      </w:r>
    </w:p>
    <w:p>
      <w:pPr>
        <w:spacing w:after="120" w:line="276"/>
        <w:jc w:val="both"/>
      </w:pPr>
      <w:r>
        <w:rPr>
          <w:rFonts w:ascii="Barlow Semi Condensed" w:cs="Barlow Semi Condensed" w:eastAsia="Barlow Semi Condensed" w:hAnsi="Barlow Semi Condensed"/>
          <w:b/>
          <w:bCs/>
          <w:sz w:val="24"/>
          <w:szCs w:val="24"/>
        </w:rPr>
        <w:t xml:space="preserve">463 · Le dichiarazioni pubbliche sui motivi di partenza.</w:t>
      </w:r>
      <w:r>
        <w:rPr>
          <w:rFonts w:ascii="Barlow Semi Condensed" w:cs="Barlow Semi Condensed" w:eastAsia="Barlow Semi Condensed" w:hAnsi="Barlow Semi Condensed"/>
          <w:sz w:val="24"/>
          <w:szCs w:val="24"/>
        </w:rPr>
        <w:t xml:space="preserve"> Dove una persona vivente ha dichiarato pubblicamente perché emigrò, quest'opera registra la dichiarazione, la sua data e la sede in cui fu resa, e nulla oltre. Un movente dichiarato è un dato su un'affermazione, non su una mente. Non viene confermato né contraddetto dall'obbligo di legge allora vigente, che è fatto separato e va enunciato separatamente.</w:t>
      </w:r>
    </w:p>
    <w:p>
      <w:pPr>
        <w:spacing w:after="120" w:line="276"/>
        <w:jc w:val="both"/>
      </w:pPr>
      <w:r>
        <w:rPr>
          <w:rFonts w:ascii="Barlow Semi Condensed" w:cs="Barlow Semi Condensed" w:eastAsia="Barlow Semi Condensed" w:hAnsi="Barlow Semi Condensed"/>
          <w:b/>
          <w:bCs/>
          <w:sz w:val="24"/>
          <w:szCs w:val="24"/>
        </w:rPr>
        <w:t xml:space="preserve">464 · Il registro dei titoli minerari zambiani.</w:t>
      </w:r>
      <w:r>
        <w:rPr>
          <w:rFonts w:ascii="Barlow Semi Condensed" w:cs="Barlow Semi Condensed" w:eastAsia="Barlow Semi Condensed" w:hAnsi="Barlow Semi Condensed"/>
          <w:sz w:val="24"/>
          <w:szCs w:val="24"/>
        </w:rPr>
        <w:t xml:space="preserve"> La controversia si chiude in una sola sede: il catasto minerario del ministero competente a Lusaka e i registri corrispondenti delle amministrazioni coloniale e post-coloniale. Il padre rivendica un'attività informale, il figlio ha negato pubblicamente l'esistenza di una miniera, il biografo descrive un acquisto di pietre grezze: divergenza da riportare, non da sciogliere. Se nessun titolo risulta intestato, il negativo chiude la proprietà e lascia aperto il commercio.</w:t>
      </w:r>
    </w:p>
    <w:p>
      <w:pPr>
        <w:spacing w:after="120" w:line="276"/>
        <w:jc w:val="both"/>
      </w:pPr>
      <w:r>
        <w:rPr>
          <w:rFonts w:ascii="Barlow Semi Condensed" w:cs="Barlow Semi Condensed" w:eastAsia="Barlow Semi Condensed" w:hAnsi="Barlow Semi Condensed"/>
          <w:b/>
          <w:bCs/>
          <w:sz w:val="24"/>
          <w:szCs w:val="24"/>
        </w:rPr>
        <w:t xml:space="preserve">465 · Una frontiera fra due regimi opposti.</w:t>
      </w:r>
      <w:r>
        <w:rPr>
          <w:rFonts w:ascii="Barlow Semi Condensed" w:cs="Barlow Semi Condensed" w:eastAsia="Barlow Semi Condensed" w:hAnsi="Barlow Semi Condensed"/>
          <w:sz w:val="24"/>
          <w:szCs w:val="24"/>
        </w:rPr>
        <w:t xml:space="preserve"> Lo Zambia era Stato di prima linea e proclamava un proprio boicottaggio verso Pretoria. Qualunque traffico di pietre attraverso quella frontiera in quegli anni è dunque una domanda che riguarda due regimi insieme, non uno solo. È una buona domanda ed è aperta; non è un'accusa, e allo stato nessun documento vi nomina una parte.</w:t>
      </w:r>
    </w:p>
    <w:p>
      <w:pPr>
        <w:spacing w:after="120" w:line="276"/>
        <w:jc w:val="both"/>
      </w:pPr>
      <w:r>
        <w:rPr>
          <w:rFonts w:ascii="Barlow Semi Condensed" w:cs="Barlow Semi Condensed" w:eastAsia="Barlow Semi Condensed" w:hAnsi="Barlow Semi Condensed"/>
          <w:b/>
          <w:bCs/>
          <w:sz w:val="24"/>
          <w:szCs w:val="24"/>
        </w:rPr>
        <w:t xml:space="preserve">466 · Il memorandum del 1969.</w:t>
      </w:r>
      <w:r>
        <w:rPr>
          <w:rFonts w:ascii="Barlow Semi Condensed" w:cs="Barlow Semi Condensed" w:eastAsia="Barlow Semi Condensed" w:hAnsi="Barlow Semi Condensed"/>
          <w:sz w:val="24"/>
          <w:szCs w:val="24"/>
        </w:rPr>
        <w:t xml:space="preserve"> Lo studio americano sulla politica verso l'Africa australe del 1969 e il memorandum decisionale che ne seguì sono pubblicati nella serie documentaria diplomatica. L'opera in mille blocchi su Kissinger non tratta l'Africa australe in alcun punto: verifica meccanica eseguita, zero occorrenze. La lacuna si misura prima di essere interpretata, secondo la regola che quell'opera si è data al blocco 642.</w:t>
      </w:r>
    </w:p>
    <w:p>
      <w:pPr>
        <w:spacing w:after="120" w:line="276"/>
        <w:jc w:val="both"/>
      </w:pPr>
      <w:r>
        <w:rPr>
          <w:rFonts w:ascii="Barlow Semi Condensed" w:cs="Barlow Semi Condensed" w:eastAsia="Barlow Semi Condensed" w:hAnsi="Barlow Semi Condensed"/>
          <w:b/>
          <w:bCs/>
          <w:sz w:val="24"/>
          <w:szCs w:val="24"/>
        </w:rPr>
        <w:t xml:space="preserve">467 · Perché quel buco non è una scoperta.</w:t>
      </w:r>
      <w:r>
        <w:rPr>
          <w:rFonts w:ascii="Barlow Semi Condensed" w:cs="Barlow Semi Condensed" w:eastAsia="Barlow Semi Condensed" w:hAnsi="Barlow Semi Condensed"/>
          <w:sz w:val="24"/>
          <w:szCs w:val="24"/>
        </w:rPr>
        <w:t xml:space="preserve"> Applicando la procedura a due tempi, l'assenza dell'Africa australe dalle opere anteriori si diagnostica anzitutto come specializzazione delle fonti: quelle opere furono costruite su carte italiane e atlantiche relative a un solo caso giudiziario. Solo dopo la diagnosi si è autorizzati a interrogare il silenzio sulla struttura del mondo. Saltare il primo tempo trasforma una lacuna bibliografica in una rivelazione.</w:t>
      </w:r>
    </w:p>
    <w:p>
      <w:pPr>
        <w:spacing w:after="120" w:line="276"/>
        <w:jc w:val="both"/>
      </w:pPr>
      <w:r>
        <w:rPr>
          <w:rFonts w:ascii="Barlow Semi Condensed" w:cs="Barlow Semi Condensed" w:eastAsia="Barlow Semi Condensed" w:hAnsi="Barlow Semi Condensed"/>
          <w:b/>
          <w:bCs/>
          <w:sz w:val="24"/>
          <w:szCs w:val="24"/>
        </w:rPr>
        <w:t xml:space="preserve">468 · Bersaglio di smentita sul versante sanzionatorio.</w:t>
      </w:r>
      <w:r>
        <w:rPr>
          <w:rFonts w:ascii="Barlow Semi Condensed" w:cs="Barlow Semi Condensed" w:eastAsia="Barlow Semi Condensed" w:hAnsi="Barlow Semi Condensed"/>
          <w:sz w:val="24"/>
          <w:szCs w:val="24"/>
        </w:rPr>
        <w:t xml:space="preserve"> Che cosa falsificherebbe qui la tesi di continuità: un documento di provenienza che mostri una persona nominata in quest'opera agire, in quegli anni, contro l'aggiramento dell'embargo; oppure, in senso opposto, un atto che la nomini come parte di un aggiramento accertato. L'uno o l'altro sarebbero decisivi, e allo stato nessuno dei due risulta acquisito ad alcun fascicolo.</w:t>
      </w:r>
    </w:p>
    <w:p>
      <w:pPr>
        <w:spacing w:after="120" w:line="276"/>
        <w:jc w:val="both"/>
      </w:pPr>
      <w:r>
        <w:rPr>
          <w:rFonts w:ascii="Barlow Semi Condensed" w:cs="Barlow Semi Condensed" w:eastAsia="Barlow Semi Condensed" w:hAnsi="Barlow Semi Condensed"/>
          <w:b/>
          <w:bCs/>
          <w:sz w:val="24"/>
          <w:szCs w:val="24"/>
        </w:rPr>
        <w:t xml:space="preserve">469 · Bersaglio di smentita sul versante del metodo.</w:t>
      </w:r>
      <w:r>
        <w:rPr>
          <w:rFonts w:ascii="Barlow Semi Condensed" w:cs="Barlow Semi Condensed" w:eastAsia="Barlow Semi Condensed" w:hAnsi="Barlow Semi Condensed"/>
          <w:sz w:val="24"/>
          <w:szCs w:val="24"/>
        </w:rPr>
        <w:t xml:space="preserve"> Questa serie cade se una sola delle sue voci giudiziarie risulta avere un esito diverso da quello qui registrato, oppure se una misura descritta come vincolante si rivela una raccomandazione. Entrambe le verifiche si compiono su testi pubblicati, da parte di qualunque lettore, nello spazio di un pomeriggio: ed è esattamente per questo che sono scritte così.</w:t>
      </w:r>
    </w:p>
    <w:p>
      <w:pPr>
        <w:spacing w:after="120" w:line="276"/>
        <w:jc w:val="both"/>
      </w:pPr>
      <w:r>
        <w:rPr>
          <w:rFonts w:ascii="Barlow Semi Condensed" w:cs="Barlow Semi Condensed" w:eastAsia="Barlow Semi Condensed" w:hAnsi="Barlow Semi Condensed"/>
          <w:b/>
          <w:bCs/>
          <w:sz w:val="24"/>
          <w:szCs w:val="24"/>
        </w:rPr>
        <w:t xml:space="preserve">470 · Il perimetro chiuso della serie.</w:t>
      </w:r>
      <w:r>
        <w:rPr>
          <w:rFonts w:ascii="Barlow Semi Condensed" w:cs="Barlow Semi Condensed" w:eastAsia="Barlow Semi Condensed" w:hAnsi="Barlow Semi Condensed"/>
          <w:sz w:val="24"/>
          <w:szCs w:val="24"/>
        </w:rPr>
        <w:t xml:space="preserve"> L'aggiramento accertato vincola gli enti e le persone che ne furono giudicati, e si ferma lì. Nessun blocco estende un giudicato a un connazionale, a un datore di lavoro, a una scuola o a una famiglia; nessuna delle persone viventi nominate in quest'opera risulta condannata in relazione a questi fatti. L'embargo è un fatto sugli Stati; la colpa è un fatto sulle sentenze.</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settima — Le rotte: emigrazioni, visti, cittadinanze</w:t>
      </w:r>
    </w:p>
    <w:p>
      <w:pPr>
        <w:spacing w:after="120" w:line="276"/>
        <w:jc w:val="both"/>
      </w:pPr>
      <w:r>
        <w:rPr>
          <w:rFonts w:ascii="Barlow Semi Condensed" w:cs="Barlow Semi Condensed" w:eastAsia="Barlow Semi Condensed" w:hAnsi="Barlow Semi Condensed"/>
          <w:i/>
          <w:iCs/>
          <w:sz w:val="24"/>
          <w:szCs w:val="24"/>
        </w:rPr>
        <w:t xml:space="preserve">Blocchi 471-540.</w:t>
      </w:r>
    </w:p>
    <w:p>
      <w:pPr>
        <w:spacing w:after="120" w:line="276"/>
        <w:jc w:val="both"/>
      </w:pPr>
      <w:r>
        <w:rPr>
          <w:rFonts w:ascii="Barlow Semi Condensed" w:cs="Barlow Semi Condensed" w:eastAsia="Barlow Semi Condensed" w:hAnsi="Barlow Semi Condensed"/>
          <w:b/>
          <w:bCs/>
          <w:sz w:val="24"/>
          <w:szCs w:val="24"/>
        </w:rPr>
        <w:t xml:space="preserve">471 · Che cosa misura questa serie.</w:t>
      </w:r>
      <w:r>
        <w:rPr>
          <w:rFonts w:ascii="Barlow Semi Condensed" w:cs="Barlow Semi Condensed" w:eastAsia="Barlow Semi Condensed" w:hAnsi="Barlow Semi Condensed"/>
          <w:sz w:val="24"/>
          <w:szCs w:val="24"/>
        </w:rPr>
        <w:t xml:space="preserve"> La settima serie non racconta viaggi: misura atti amministrativi. Per ogni spostamento rilevante si chiede quale ufficio abbia prodotto quale carta, in quale data, sotto quale norma. Ciò che un intervistato ricorda resta dichiarazione pubblica e si registra come tale; ciò che un registro attesta è documento. I due piani non si sommano, e la serie li tiene su righe separate dal primo blocco all'ultimo.</w:t>
      </w:r>
    </w:p>
    <w:p>
      <w:pPr>
        <w:spacing w:after="120" w:line="276"/>
        <w:jc w:val="both"/>
      </w:pPr>
      <w:r>
        <w:rPr>
          <w:rFonts w:ascii="Barlow Semi Condensed" w:cs="Barlow Semi Condensed" w:eastAsia="Barlow Semi Condensed" w:hAnsi="Barlow Semi Condensed"/>
          <w:b/>
          <w:bCs/>
          <w:sz w:val="24"/>
          <w:szCs w:val="24"/>
        </w:rPr>
        <w:t xml:space="preserve">472 · Documento contro racconto, regola operativa.</w:t>
      </w:r>
      <w:r>
        <w:rPr>
          <w:rFonts w:ascii="Barlow Semi Condensed" w:cs="Barlow Semi Condensed" w:eastAsia="Barlow Semi Condensed" w:hAnsi="Barlow Semi Condensed"/>
          <w:sz w:val="24"/>
          <w:szCs w:val="24"/>
        </w:rPr>
        <w:t xml:space="preserve"> Una rotta migratoria lascia due tracce di natura diversa. La prima è il ricordo: interviste, memorie, biografie autorizzate, dichiarazioni rese in pubblico. La seconda è la pratica: modulo, protocollo, timbro, numero di fascicolo. La prima è abbondante e circola; la seconda è scarsa e sta in un ufficio. Quando le due divergono, questa serie riporta entrambe e non sceglie, applicando al materiale migratorio la disciplina dei gradi che il manuale investigativo fissa al blocco 4.</w:t>
      </w:r>
    </w:p>
    <w:p>
      <w:pPr>
        <w:spacing w:after="120" w:line="276"/>
        <w:jc w:val="both"/>
      </w:pPr>
      <w:r>
        <w:rPr>
          <w:rFonts w:ascii="Barlow Semi Condensed" w:cs="Barlow Semi Condensed" w:eastAsia="Barlow Semi Condensed" w:hAnsi="Barlow Semi Condensed"/>
          <w:b/>
          <w:bCs/>
          <w:sz w:val="24"/>
          <w:szCs w:val="24"/>
        </w:rPr>
        <w:t xml:space="preserve">473 · Nominare la sede, sempre.</w:t>
      </w:r>
      <w:r>
        <w:rPr>
          <w:rFonts w:ascii="Barlow Semi Condensed" w:cs="Barlow Semi Condensed" w:eastAsia="Barlow Semi Condensed" w:hAnsi="Barlow Semi Condensed"/>
          <w:sz w:val="24"/>
          <w:szCs w:val="24"/>
        </w:rPr>
        <w:t xml:space="preserve"> Nessun quesito di questa serie è ammesso se non indica l'ufficio che potrebbe chiuderlo. Non basta scrivere che una data è incerta: occorre dire che a scioglierla sarebbe il registro delle immatricolazioni di un ateneo determinato, o il fascicolo di un'agenzia federale, o il libro dei permessi di un'amministrazione coloniale. Un quesito senza indirizzo non è un bersaglio: è un'insinuazione con punto interrogativo, e va respinto.</w:t>
      </w:r>
    </w:p>
    <w:p>
      <w:pPr>
        <w:spacing w:after="120" w:line="276"/>
        <w:jc w:val="both"/>
      </w:pPr>
      <w:r>
        <w:rPr>
          <w:rFonts w:ascii="Barlow Semi Condensed" w:cs="Barlow Semi Condensed" w:eastAsia="Barlow Semi Condensed" w:hAnsi="Barlow Semi Condensed"/>
          <w:b/>
          <w:bCs/>
          <w:sz w:val="24"/>
          <w:szCs w:val="24"/>
        </w:rPr>
        <w:t xml:space="preserve">474 · Il muro del Privacy Act.</w:t>
      </w:r>
      <w:r>
        <w:rPr>
          <w:rFonts w:ascii="Barlow Semi Condensed" w:cs="Barlow Semi Condensed" w:eastAsia="Barlow Semi Condensed" w:hAnsi="Barlow Semi Condensed"/>
          <w:sz w:val="24"/>
          <w:szCs w:val="24"/>
        </w:rPr>
        <w:t xml:space="preserve"> Va detto subito, perché ridisegna l'intera serie. Negli Stati Uniti il fascicolo d'immigrazione di una persona vivente non si ottiene per accesso agli atti da parte di un terzo: la legge sulla riservatezza lo protegge, e la richiesta va accompagnata dal consenso scritto dell'interessato sul modulo G-639. Chiunque prometta di aver letto il fascicolo di un vivente senza quel consenso sta descrivendo un documento che non poteva avere.</w:t>
      </w:r>
    </w:p>
    <w:p>
      <w:pPr>
        <w:spacing w:after="120" w:line="276"/>
        <w:jc w:val="both"/>
      </w:pPr>
      <w:r>
        <w:rPr>
          <w:rFonts w:ascii="Barlow Semi Condensed" w:cs="Barlow Semi Condensed" w:eastAsia="Barlow Semi Condensed" w:hAnsi="Barlow Semi Condensed"/>
          <w:b/>
          <w:bCs/>
          <w:sz w:val="24"/>
          <w:szCs w:val="24"/>
        </w:rPr>
        <w:t xml:space="preserve">475 · Che cosa l'accesso concede davvero.</w:t>
      </w:r>
      <w:r>
        <w:rPr>
          <w:rFonts w:ascii="Barlow Semi Condensed" w:cs="Barlow Semi Condensed" w:eastAsia="Barlow Semi Condensed" w:hAnsi="Barlow Semi Condensed"/>
          <w:sz w:val="24"/>
          <w:szCs w:val="24"/>
        </w:rPr>
        <w:t xml:space="preserve"> Ciò che resta accessibile è però considerevole e va usato. Il programma genealogico dell'USCIS rilascia indici e copie per persone decedute o nate oltre un secolo fa; le pratiche di registrazione degli stranieri e i fascicoli di naturalizzazione più antichi sono consultabili. Per i nonni e i bisnonni delle persone nominate in quest'opera la strada esiste; per i figli viventi no. La serie lavora dove la porta è aperta.</w:t>
      </w:r>
    </w:p>
    <w:p>
      <w:pPr>
        <w:spacing w:after="120" w:line="276"/>
        <w:jc w:val="both"/>
      </w:pPr>
      <w:r>
        <w:rPr>
          <w:rFonts w:ascii="Barlow Semi Condensed" w:cs="Barlow Semi Condensed" w:eastAsia="Barlow Semi Condensed" w:hAnsi="Barlow Semi Condensed"/>
          <w:b/>
          <w:bCs/>
          <w:sz w:val="24"/>
          <w:szCs w:val="24"/>
        </w:rPr>
        <w:t xml:space="preserve">476 · I fascicoli A a Kansas City.</w:t>
      </w:r>
      <w:r>
        <w:rPr>
          <w:rFonts w:ascii="Barlow Semi Condensed" w:cs="Barlow Semi Condensed" w:eastAsia="Barlow Semi Condensed" w:hAnsi="Barlow Semi Condensed"/>
          <w:sz w:val="24"/>
          <w:szCs w:val="24"/>
        </w:rPr>
        <w:t xml:space="preserve"> Gli Alien Files, i fascicoli individuali che l'amministrazione statunitense apre su ogni straniero registrato, non restano per sempre all'agenzia: passano ai National Archives, e la sede che li conserva è quella di Kansas City. Il criterio di trasferimento è anagrafico e non discrezionale. Per Joshua Norman Haldeman, nato nel 1902, il termine è ampiamente maturato: se un fascicolo esiste, è materia d'archivio pubblico e non di segreto.</w:t>
      </w:r>
    </w:p>
    <w:p>
      <w:pPr>
        <w:spacing w:after="120" w:line="276"/>
        <w:jc w:val="both"/>
      </w:pPr>
      <w:r>
        <w:rPr>
          <w:rFonts w:ascii="Barlow Semi Condensed" w:cs="Barlow Semi Condensed" w:eastAsia="Barlow Semi Condensed" w:hAnsi="Barlow Semi Condensed"/>
          <w:b/>
          <w:bCs/>
          <w:sz w:val="24"/>
          <w:szCs w:val="24"/>
        </w:rPr>
        <w:t xml:space="preserve">477 · Il fondo RG 85.</w:t>
      </w:r>
      <w:r>
        <w:rPr>
          <w:rFonts w:ascii="Barlow Semi Condensed" w:cs="Barlow Semi Condensed" w:eastAsia="Barlow Semi Condensed" w:hAnsi="Barlow Semi Condensed"/>
          <w:sz w:val="24"/>
          <w:szCs w:val="24"/>
        </w:rPr>
        <w:t xml:space="preserve"> Il Record Group 85 dei National Archives statunitensi raccoglie le carte del servizio immigrazione e naturalizzazione: liste di sbarco, registri di frontiera terrestre con il Canada, indici di naturalizzazione, corrispondenza d'ufficio. È il giacimento in cui si verifica una rotta nordamericana anteriore al 1950 senza chiedere nulla a nessuno. Chi indaga movimenti familiari di quella generazione e non lo apre sta scegliendo di restare alle interviste.</w:t>
      </w:r>
    </w:p>
    <w:p>
      <w:pPr>
        <w:spacing w:after="120" w:line="276"/>
        <w:jc w:val="both"/>
      </w:pPr>
      <w:r>
        <w:rPr>
          <w:rFonts w:ascii="Barlow Semi Condensed" w:cs="Barlow Semi Condensed" w:eastAsia="Barlow Semi Condensed" w:hAnsi="Barlow Semi Condensed"/>
          <w:b/>
          <w:bCs/>
          <w:sz w:val="24"/>
          <w:szCs w:val="24"/>
        </w:rPr>
        <w:t xml:space="preserve">478 · La statistica che nessuno protegge.</w:t>
      </w:r>
      <w:r>
        <w:rPr>
          <w:rFonts w:ascii="Barlow Semi Condensed" w:cs="Barlow Semi Condensed" w:eastAsia="Barlow Semi Condensed" w:hAnsi="Barlow Semi Condensed"/>
          <w:sz w:val="24"/>
          <w:szCs w:val="24"/>
        </w:rPr>
        <w:t xml:space="preserve"> Esiste un modo pubblico di misurare una rotta senza toccare un solo fascicolo personale: le serie aggregate. Il Report of the Visa Office del Dipartimento di Stato pubblica per anno e per nazionalità i visti rilasciati, categoria per categoria. Di lì si ricava quanti sudafricani ottennero uno status studentesco o di lavoro qualificato in ciascun anno degli anni Ottanta e Novanta. Il singolo resta riservato; la coorte no.</w:t>
      </w:r>
    </w:p>
    <w:p>
      <w:pPr>
        <w:spacing w:after="120" w:line="276"/>
        <w:jc w:val="both"/>
      </w:pPr>
      <w:r>
        <w:rPr>
          <w:rFonts w:ascii="Barlow Semi Condensed" w:cs="Barlow Semi Condensed" w:eastAsia="Barlow Semi Condensed" w:hAnsi="Barlow Semi Condensed"/>
          <w:b/>
          <w:bCs/>
          <w:sz w:val="24"/>
          <w:szCs w:val="24"/>
        </w:rPr>
        <w:t xml:space="preserve">479 · La riservatezza dei fascicoli consolari.</w:t>
      </w:r>
      <w:r>
        <w:rPr>
          <w:rFonts w:ascii="Barlow Semi Condensed" w:cs="Barlow Semi Condensed" w:eastAsia="Barlow Semi Condensed" w:hAnsi="Barlow Semi Condensed"/>
          <w:sz w:val="24"/>
          <w:szCs w:val="24"/>
        </w:rPr>
        <w:t xml:space="preserve"> Sul versante consolare il vincolo è ancora più stretto. La norma statunitense in materia di immigrazione e cittadinanza dichiara riservati i documenti relativi al rilascio o al diniego dei visti e li sottrae all'accesso ordinario. Ne discende una conseguenza pratica per questa serie: di un visto studentesco rilasciato a Johannesburg negli anni Novanta non esiste copia ottenibile da terzi. Si può accertare la regola applicabile, non l'atto.</w:t>
      </w:r>
    </w:p>
    <w:p>
      <w:pPr>
        <w:spacing w:after="120" w:line="276"/>
        <w:jc w:val="both"/>
      </w:pPr>
      <w:r>
        <w:rPr>
          <w:rFonts w:ascii="Barlow Semi Condensed" w:cs="Barlow Semi Condensed" w:eastAsia="Barlow Semi Condensed" w:hAnsi="Barlow Semi Condensed"/>
          <w:b/>
          <w:bCs/>
          <w:sz w:val="24"/>
          <w:szCs w:val="24"/>
        </w:rPr>
        <w:t xml:space="preserve">480 · Naturalizzazioni senza registro pubblico.</w:t>
      </w:r>
      <w:r>
        <w:rPr>
          <w:rFonts w:ascii="Barlow Semi Condensed" w:cs="Barlow Semi Condensed" w:eastAsia="Barlow Semi Condensed" w:hAnsi="Barlow Semi Condensed"/>
          <w:sz w:val="24"/>
          <w:szCs w:val="24"/>
        </w:rPr>
        <w:t xml:space="preserve"> Un equivoco diffuso va corretto. Fino al 1991 la naturalizzazione statunitense era un provvedimento giudiziario e lasciava traccia nei registri di un tribunale consultabile; dopo la riforma è divenuta amministrativa, e il provvedimento resta in un fascicolo d'agenzia. Per chiunque sia divenuto cittadino statunitense dopo quella data non esiste alcun registro pubblico da sfogliare: la data circola perché l'interessato l'ha detta, non perché sia stata verificata.</w:t>
      </w:r>
    </w:p>
    <w:p>
      <w:pPr>
        <w:spacing w:after="120" w:line="276"/>
        <w:jc w:val="both"/>
      </w:pPr>
      <w:r>
        <w:rPr>
          <w:rFonts w:ascii="Barlow Semi Condensed" w:cs="Barlow Semi Condensed" w:eastAsia="Barlow Semi Condensed" w:hAnsi="Barlow Semi Condensed"/>
          <w:b/>
          <w:bCs/>
          <w:sz w:val="24"/>
          <w:szCs w:val="24"/>
        </w:rPr>
        <w:t xml:space="preserve">481 · Pretoria 1971, il punto di partenza.</w:t>
      </w:r>
      <w:r>
        <w:rPr>
          <w:rFonts w:ascii="Barlow Semi Condensed" w:cs="Barlow Semi Condensed" w:eastAsia="Barlow Semi Condensed" w:hAnsi="Barlow Semi Condensed"/>
          <w:sz w:val="24"/>
          <w:szCs w:val="24"/>
        </w:rPr>
        <w:t xml:space="preserve"> Elon Reeve Musk è nato a Pretoria il 28 giugno 1971 ed era cittadino sudafricano alla nascita. È fatto pubblico, non congettura. Da questo dato discende la geometria dell'intera serie: chi nasce in Sud Africa negli anni Settanta acquisisce alla nascita una cittadinanza che negli anni Ottanta apre poche frontiere, ed è la scarsità di quel documento a rendere preziosa ogni cittadinanza seconda disponibile per via familiare.</w:t>
      </w:r>
    </w:p>
    <w:p>
      <w:pPr>
        <w:spacing w:after="120" w:line="276"/>
        <w:jc w:val="both"/>
      </w:pPr>
      <w:r>
        <w:rPr>
          <w:rFonts w:ascii="Barlow Semi Condensed" w:cs="Barlow Semi Condensed" w:eastAsia="Barlow Semi Condensed" w:hAnsi="Barlow Semi Condensed"/>
          <w:b/>
          <w:bCs/>
          <w:sz w:val="24"/>
          <w:szCs w:val="24"/>
        </w:rPr>
        <w:t xml:space="preserve">482 · Regina, Saskatchewan, e la radice canadese.</w:t>
      </w:r>
      <w:r>
        <w:rPr>
          <w:rFonts w:ascii="Barlow Semi Condensed" w:cs="Barlow Semi Condensed" w:eastAsia="Barlow Semi Condensed" w:hAnsi="Barlow Semi Condensed"/>
          <w:sz w:val="24"/>
          <w:szCs w:val="24"/>
        </w:rPr>
        <w:t xml:space="preserve"> La madre, Maye Musk nata Haldeman, è nata in Canada nel 1948, a Regina nel Saskatchewan, e da questo fatto dipende tutto il passaggio nordamericano del figlio. La famiglia si trasferì in Sud Africa nel 1950, quando la bambina aveva due anni. Una nascita canadese conservata per quarant'anni all'estero è, in termini amministrativi, un'opzione dormiente: la serie chiede quando e con quale atto sia stata risvegliata.</w:t>
      </w:r>
    </w:p>
    <w:p>
      <w:pPr>
        <w:spacing w:after="120" w:line="276"/>
        <w:jc w:val="both"/>
      </w:pPr>
      <w:r>
        <w:rPr>
          <w:rFonts w:ascii="Barlow Semi Condensed" w:cs="Barlow Semi Condensed" w:eastAsia="Barlow Semi Condensed" w:hAnsi="Barlow Semi Condensed"/>
          <w:b/>
          <w:bCs/>
          <w:sz w:val="24"/>
          <w:szCs w:val="24"/>
        </w:rPr>
        <w:t xml:space="preserve">483 · La rotta inversa del 1950.</w:t>
      </w:r>
      <w:r>
        <w:rPr>
          <w:rFonts w:ascii="Barlow Semi Condensed" w:cs="Barlow Semi Condensed" w:eastAsia="Barlow Semi Condensed" w:hAnsi="Barlow Semi Condensed"/>
          <w:sz w:val="24"/>
          <w:szCs w:val="24"/>
        </w:rPr>
        <w:t xml:space="preserve"> Prima della rotta verso nord ci fu quella verso sud, e va documentata con la stessa severità. Joshua Norman Haldeman portò la famiglia dal Canada al Sud Africa nel 1950, negli anni in cui Pretoria selezionava attivamente l'immigrazione bianca. La sede che lo attesta è il National Archives of South Africa, dove si conservano le carte dell'organo di selezione degli immigrati e i permessi d'ingresso del Dipartimento dell'Interno.</w:t>
      </w:r>
    </w:p>
    <w:p>
      <w:pPr>
        <w:spacing w:after="120" w:line="276"/>
        <w:jc w:val="both"/>
      </w:pPr>
      <w:r>
        <w:rPr>
          <w:rFonts w:ascii="Barlow Semi Condensed" w:cs="Barlow Semi Condensed" w:eastAsia="Barlow Semi Condensed" w:hAnsi="Barlow Semi Condensed"/>
          <w:b/>
          <w:bCs/>
          <w:sz w:val="24"/>
          <w:szCs w:val="24"/>
        </w:rPr>
        <w:t xml:space="preserve">484 · Dove nacque Haldeman, esattamente.</w:t>
      </w:r>
      <w:r>
        <w:rPr>
          <w:rFonts w:ascii="Barlow Semi Condensed" w:cs="Barlow Semi Condensed" w:eastAsia="Barlow Semi Condensed" w:hAnsi="Barlow Semi Condensed"/>
          <w:sz w:val="24"/>
          <w:szCs w:val="24"/>
        </w:rPr>
        <w:t xml:space="preserve"> Un dettaglio anagrafico apparentemente minimo ha conseguenze giuridiche pesanti e va accertato prima di costruirvi sopra. Se il nonno materno fosse nato negli Stati Uniti e non in Canada, la catena delle cittadinanze familiari cambierebbe forma. Il documento che chiude la questione è l'atto di nascita presso l'ufficio statale competente, affiancato dai censimenti canadesi conservati a Library and Archives Canada. Fino a quel riscontro la serie non ne ricava nulla.</w:t>
      </w:r>
    </w:p>
    <w:p>
      <w:pPr>
        <w:spacing w:after="120" w:line="276"/>
        <w:jc w:val="both"/>
      </w:pPr>
      <w:r>
        <w:rPr>
          <w:rFonts w:ascii="Barlow Semi Condensed" w:cs="Barlow Semi Condensed" w:eastAsia="Barlow Semi Condensed" w:hAnsi="Barlow Semi Condensed"/>
          <w:b/>
          <w:bCs/>
          <w:sz w:val="24"/>
          <w:szCs w:val="24"/>
        </w:rPr>
        <w:t xml:space="preserve">485 · L'aeroplano e i suoi registri.</w:t>
      </w:r>
      <w:r>
        <w:rPr>
          <w:rFonts w:ascii="Barlow Semi Condensed" w:cs="Barlow Semi Condensed" w:eastAsia="Barlow Semi Condensed" w:hAnsi="Barlow Semi Condensed"/>
          <w:sz w:val="24"/>
          <w:szCs w:val="24"/>
        </w:rPr>
        <w:t xml:space="preserve"> Il trasferimento del 1950 fu compiuto in parte con un velivolo privato, e i velivoli lasciano più carte delle persone. Il registro aeronautico civile sudafricano, con le immatricolazioni della serie ZS, e i libretti di volo depositati presso l'autorità dell'aviazione civile permettono di datare rotte, scali e proprietà. È un caso raro in cui la macchina risulta meglio documentata del suo proprietario, e va sfruttato senza esitazione.</w:t>
      </w:r>
    </w:p>
    <w:p>
      <w:pPr>
        <w:spacing w:after="120" w:line="276"/>
        <w:jc w:val="both"/>
      </w:pPr>
      <w:r>
        <w:rPr>
          <w:rFonts w:ascii="Barlow Semi Condensed" w:cs="Barlow Semi Condensed" w:eastAsia="Barlow Semi Condensed" w:hAnsi="Barlow Semi Condensed"/>
          <w:b/>
          <w:bCs/>
          <w:sz w:val="24"/>
          <w:szCs w:val="24"/>
        </w:rPr>
        <w:t xml:space="preserve">486 · Giugno 1989, la partenza dichiarata.</w:t>
      </w:r>
      <w:r>
        <w:rPr>
          <w:rFonts w:ascii="Barlow Semi Condensed" w:cs="Barlow Semi Condensed" w:eastAsia="Barlow Semi Condensed" w:hAnsi="Barlow Semi Condensed"/>
          <w:sz w:val="24"/>
          <w:szCs w:val="24"/>
        </w:rPr>
        <w:t xml:space="preserve"> La partenza dal Sud Africa verso il Canada è collocata nel 1989, e la fonte, allo stato, è il racconto reso in interviste e ripreso dalle biografie con apparato. Un racconto non è un timbro. L'atto che la fissa è il registro d'ingresso canadese, insieme al documento di viaggio esibito alla frontiera; le carte relative stanno presso l'ente federale competente in materia di immigrazione e non sono state rese pubbliche.</w:t>
      </w:r>
    </w:p>
    <w:p>
      <w:pPr>
        <w:spacing w:after="120" w:line="276"/>
        <w:jc w:val="both"/>
      </w:pPr>
      <w:r>
        <w:rPr>
          <w:rFonts w:ascii="Barlow Semi Condensed" w:cs="Barlow Semi Condensed" w:eastAsia="Barlow Semi Condensed" w:hAnsi="Barlow Semi Condensed"/>
          <w:b/>
          <w:bCs/>
          <w:sz w:val="24"/>
          <w:szCs w:val="24"/>
        </w:rPr>
        <w:t xml:space="preserve">487 · La discendenza canadese non è automatica.</w:t>
      </w:r>
      <w:r>
        <w:rPr>
          <w:rFonts w:ascii="Barlow Semi Condensed" w:cs="Barlow Semi Condensed" w:eastAsia="Barlow Semi Condensed" w:hAnsi="Barlow Semi Condensed"/>
          <w:sz w:val="24"/>
          <w:szCs w:val="24"/>
        </w:rPr>
        <w:t xml:space="preserve"> La formula corrente, secondo cui egli aveva la cittadinanza canadese per parte di madre, è amministrativamente imprecisa per chi sia nato all'estero prima del 1977. La legge canadese sulla cittadinanza allora vigente non attribuiva in modo automatico lo status ai figli nati fuori dal Paese da madre canadese: occorreva una domanda e una concessione. La distinzione fra riconoscimento e concessione non è formale, perché genera fascicoli diversi con date diverse.</w:t>
      </w:r>
    </w:p>
    <w:p>
      <w:pPr>
        <w:spacing w:after="120" w:line="276"/>
        <w:jc w:val="both"/>
      </w:pPr>
      <w:r>
        <w:rPr>
          <w:rFonts w:ascii="Barlow Semi Condensed" w:cs="Barlow Semi Condensed" w:eastAsia="Barlow Semi Condensed" w:hAnsi="Barlow Semi Condensed"/>
          <w:b/>
          <w:bCs/>
          <w:sz w:val="24"/>
          <w:szCs w:val="24"/>
        </w:rPr>
        <w:t xml:space="preserve">488 · Chi può chiedere il fascicolo canadese.</w:t>
      </w:r>
      <w:r>
        <w:rPr>
          <w:rFonts w:ascii="Barlow Semi Condensed" w:cs="Barlow Semi Condensed" w:eastAsia="Barlow Semi Condensed" w:hAnsi="Barlow Semi Condensed"/>
          <w:sz w:val="24"/>
          <w:szCs w:val="24"/>
        </w:rPr>
        <w:t xml:space="preserve"> In Canada l'accesso ai fascicoli d'immigrazione e cittadinanza segue due leggi distinte, quella sull'accesso all'informazione e quella sulla protezione dei dati personali, ed è l'ente federale competente a detenerli. Per una persona vivente la domanda di un terzo non passa senza consenso; per una persona defunta il termine è più breve che negli Stati Uniti. La differenza fra i due ordinamenti va conosciuta e sfruttata.</w:t>
      </w:r>
    </w:p>
    <w:p>
      <w:pPr>
        <w:spacing w:after="120" w:line="276"/>
        <w:jc w:val="both"/>
      </w:pPr>
      <w:r>
        <w:rPr>
          <w:rFonts w:ascii="Barlow Semi Condensed" w:cs="Barlow Semi Condensed" w:eastAsia="Barlow Semi Condensed" w:hAnsi="Barlow Semi Condensed"/>
          <w:b/>
          <w:bCs/>
          <w:sz w:val="24"/>
          <w:szCs w:val="24"/>
        </w:rPr>
        <w:t xml:space="preserve">489 · Il fondo RG 76 a Ottawa.</w:t>
      </w:r>
      <w:r>
        <w:rPr>
          <w:rFonts w:ascii="Barlow Semi Condensed" w:cs="Barlow Semi Condensed" w:eastAsia="Barlow Semi Condensed" w:hAnsi="Barlow Semi Condensed"/>
          <w:sz w:val="24"/>
          <w:szCs w:val="24"/>
        </w:rPr>
        <w:t xml:space="preserve"> Library and Archives Canada custodisce sotto la segnatura RG 76 le carte del ramo immigrazione: manifesti di sbarco, registri di frontiera, corrispondenza di politica migratoria, pratiche di selezione. È lì che si verifica la partenza del 1950 dal lato canadese, ed è lì che si misura il contesto normativo del 1989. Il fondo è aperto: chiunque riprenda questa serie può eseguirne l'interrogazione senza autorizzazioni speciali.</w:t>
      </w:r>
    </w:p>
    <w:p>
      <w:pPr>
        <w:spacing w:after="120" w:line="276"/>
        <w:jc w:val="both"/>
      </w:pPr>
      <w:r>
        <w:rPr>
          <w:rFonts w:ascii="Barlow Semi Condensed" w:cs="Barlow Semi Condensed" w:eastAsia="Barlow Semi Condensed" w:hAnsi="Barlow Semi Condensed"/>
          <w:b/>
          <w:bCs/>
          <w:sz w:val="24"/>
          <w:szCs w:val="24"/>
        </w:rPr>
        <w:t xml:space="preserve">490 · I registri della Queen's University.</w:t>
      </w:r>
      <w:r>
        <w:rPr>
          <w:rFonts w:ascii="Barlow Semi Condensed" w:cs="Barlow Semi Condensed" w:eastAsia="Barlow Semi Condensed" w:hAnsi="Barlow Semi Condensed"/>
          <w:sz w:val="24"/>
          <w:szCs w:val="24"/>
        </w:rPr>
        <w:t xml:space="preserve"> Il passaggio universitario canadese è collocato alla Queen's University di Kingston, in Ontario, fra il 1990 e il 1992. L'ufficio del registrar dell'ateneo conserva immatricolazioni, corsi seguiti e trasferimenti, e rilascia conferme dietro consenso dell'interessato oppure in forma aggregata. Una data d'immatricolazione certificata dall'università è documento; la stessa data riferita in un'intervista è dichiarazione. La serie chiede la prima e registra la seconda.</w:t>
      </w:r>
    </w:p>
    <w:p>
      <w:pPr>
        <w:spacing w:after="120" w:line="276"/>
        <w:jc w:val="both"/>
      </w:pPr>
      <w:r>
        <w:rPr>
          <w:rFonts w:ascii="Barlow Semi Condensed" w:cs="Barlow Semi Condensed" w:eastAsia="Barlow Semi Condensed" w:hAnsi="Barlow Semi Condensed"/>
          <w:b/>
          <w:bCs/>
          <w:sz w:val="24"/>
          <w:szCs w:val="24"/>
        </w:rPr>
        <w:t xml:space="preserve">491 · I lavori del primo anno canadese.</w:t>
      </w:r>
      <w:r>
        <w:rPr>
          <w:rFonts w:ascii="Barlow Semi Condensed" w:cs="Barlow Semi Condensed" w:eastAsia="Barlow Semi Condensed" w:hAnsi="Barlow Semi Condensed"/>
          <w:sz w:val="24"/>
          <w:szCs w:val="24"/>
        </w:rPr>
        <w:t xml:space="preserve"> I lavori manuali del primo periodo canadese, la fattoria nel Saskatchewan e la segheria, appartengono al racconto autobiografico e sono ripresi dalle biografie. Non sono privi di verificabilità: un rapporto di lavoro produce ritenute fiscali, e l'amministrazione fiscale canadese conserva le posizioni contributive. L'accesso è però riservato al contribuente. Si registrano dunque come riferiti, con l'indicazione della sede che, col consenso, li trasformerebbe in accertamento.</w:t>
      </w:r>
    </w:p>
    <w:p>
      <w:pPr>
        <w:spacing w:after="120" w:line="276"/>
        <w:jc w:val="both"/>
      </w:pPr>
      <w:r>
        <w:rPr>
          <w:rFonts w:ascii="Barlow Semi Condensed" w:cs="Barlow Semi Condensed" w:eastAsia="Barlow Semi Condensed" w:hAnsi="Barlow Semi Condensed"/>
          <w:b/>
          <w:bCs/>
          <w:sz w:val="24"/>
          <w:szCs w:val="24"/>
        </w:rPr>
        <w:t xml:space="preserve">492 · Il fratello, la stessa domanda.</w:t>
      </w:r>
      <w:r>
        <w:rPr>
          <w:rFonts w:ascii="Barlow Semi Condensed" w:cs="Barlow Semi Condensed" w:eastAsia="Barlow Semi Condensed" w:hAnsi="Barlow Semi Condensed"/>
          <w:sz w:val="24"/>
          <w:szCs w:val="24"/>
        </w:rPr>
        <w:t xml:space="preserve"> Kimbal Musk, nato a Pretoria nel 1972, seguì una rotta parallela verso il Canada e poi verso gli Stati Uniti. Per lui valgono, identiche, le domande poste per il fratello: quale titolo canadese, richiesto quando e con quale fascicolo; quale status all'ingresso negli Stati Uniti; quale eventuale naturalizzazione. Trattare due rotte distinte come una sola perché i soggetti sono parenti è l'errore che questa serie esiste per impedire.</w:t>
      </w:r>
    </w:p>
    <w:p>
      <w:pPr>
        <w:spacing w:after="120" w:line="276"/>
        <w:jc w:val="both"/>
      </w:pPr>
      <w:r>
        <w:rPr>
          <w:rFonts w:ascii="Barlow Semi Condensed" w:cs="Barlow Semi Condensed" w:eastAsia="Barlow Semi Condensed" w:hAnsi="Barlow Semi Condensed"/>
          <w:b/>
          <w:bCs/>
          <w:sz w:val="24"/>
          <w:szCs w:val="24"/>
        </w:rPr>
        <w:t xml:space="preserve">493 · La naturalizzazione della madre.</w:t>
      </w:r>
      <w:r>
        <w:rPr>
          <w:rFonts w:ascii="Barlow Semi Condensed" w:cs="Barlow Semi Condensed" w:eastAsia="Barlow Semi Condensed" w:hAnsi="Barlow Semi Condensed"/>
          <w:sz w:val="24"/>
          <w:szCs w:val="24"/>
        </w:rPr>
        <w:t xml:space="preserve"> Maye Musk ha vissuto in Sud Africa, in Canada e negli Stati Uniti, e ha reso pubblici questi trasferimenti in memorie e interviste. Le date esatte dei mutamenti di status, quando abbia ripreso l'esercizio della cittadinanza canadese, quando abbia acquisito la residenza permanente statunitense, se e quando si sia naturalizzata, non risultano da alcun atto pubblico. È uno Stato Zero ordinario, che solo il consenso dell'interessata potrebbe chiudere.</w:t>
      </w:r>
    </w:p>
    <w:p>
      <w:pPr>
        <w:spacing w:after="120" w:line="276"/>
        <w:jc w:val="both"/>
      </w:pPr>
      <w:r>
        <w:rPr>
          <w:rFonts w:ascii="Barlow Semi Condensed" w:cs="Barlow Semi Condensed" w:eastAsia="Barlow Semi Condensed" w:hAnsi="Barlow Semi Condensed"/>
          <w:b/>
          <w:bCs/>
          <w:sz w:val="24"/>
          <w:szCs w:val="24"/>
        </w:rPr>
        <w:t xml:space="preserve">494 · Frontiera 1992: nessun visto, uno status.</w:t>
      </w:r>
      <w:r>
        <w:rPr>
          <w:rFonts w:ascii="Barlow Semi Condensed" w:cs="Barlow Semi Condensed" w:eastAsia="Barlow Semi Condensed" w:hAnsi="Barlow Semi Condensed"/>
          <w:sz w:val="24"/>
          <w:szCs w:val="24"/>
        </w:rPr>
        <w:t xml:space="preserve"> Un punto tecnico che gran parte della pubblicistica sbaglia. Il cittadino canadese che entra negli Stati Uniti per studiare non riceve un visto apposto sul passaporto: è esente da quell'obbligo e viene ammesso nello status studentesco esibendo il certificato di ammissione rilasciato dall'ateneo. Non esiste dunque, per il trasferimento del 1992, alcun fascicolo consolare da cercare. Esistono il certificato dell'università e la scheda d'ingresso di frontiera.</w:t>
      </w:r>
    </w:p>
    <w:p>
      <w:pPr>
        <w:spacing w:after="120" w:line="276"/>
        <w:jc w:val="both"/>
      </w:pPr>
      <w:r>
        <w:rPr>
          <w:rFonts w:ascii="Barlow Semi Condensed" w:cs="Barlow Semi Condensed" w:eastAsia="Barlow Semi Condensed" w:hAnsi="Barlow Semi Condensed"/>
          <w:b/>
          <w:bCs/>
          <w:sz w:val="24"/>
          <w:szCs w:val="24"/>
        </w:rPr>
        <w:t xml:space="preserve">495 · Prima del sistema elettronico.</w:t>
      </w:r>
      <w:r>
        <w:rPr>
          <w:rFonts w:ascii="Barlow Semi Condensed" w:cs="Barlow Semi Condensed" w:eastAsia="Barlow Semi Condensed" w:hAnsi="Barlow Semi Condensed"/>
          <w:sz w:val="24"/>
          <w:szCs w:val="24"/>
        </w:rPr>
        <w:t xml:space="preserve"> Negli anni Novanta non esisteva ancora il sistema informativo che oggi registra in tempo reale la posizione di ogni studente straniero: il controllo era cartaceo e affidato al funzionario designato dall'ateneo. Ne segue che la prova della continuità dello status per quegli anni non sta in una banca dati interrogabile, ma nei raccoglitori dell'ufficio studenti internazionali dell'università, la cui politica di conservazione va accertata prima di ogni altra cosa.</w:t>
      </w:r>
    </w:p>
    <w:p>
      <w:pPr>
        <w:spacing w:after="120" w:line="276"/>
        <w:jc w:val="both"/>
      </w:pPr>
      <w:r>
        <w:rPr>
          <w:rFonts w:ascii="Barlow Semi Condensed" w:cs="Barlow Semi Condensed" w:eastAsia="Barlow Semi Condensed" w:hAnsi="Barlow Semi Condensed"/>
          <w:b/>
          <w:bCs/>
          <w:sz w:val="24"/>
          <w:szCs w:val="24"/>
        </w:rPr>
        <w:t xml:space="preserve">496 · Le date di laurea che divergono.</w:t>
      </w:r>
      <w:r>
        <w:rPr>
          <w:rFonts w:ascii="Barlow Semi Condensed" w:cs="Barlow Semi Condensed" w:eastAsia="Barlow Semi Condensed" w:hAnsi="Barlow Semi Condensed"/>
          <w:sz w:val="24"/>
          <w:szCs w:val="24"/>
        </w:rPr>
        <w:t xml:space="preserve"> Sulla conclusione degli studi alla University of Pennsylvania le fonti divergono, e la divergenza è documentabile invece che opinabile: il racconto pubblico colloca il conseguimento dei titoli nel 1995, i registri dell'ateneo li datano al 1997. Non si sceglie fra le due versioni: si riportano entrambe e si indica l'atto che decide, cioè la certificazione del registrar. La differenza di due anni cade esattamente sul periodo controverso.</w:t>
      </w:r>
    </w:p>
    <w:p>
      <w:pPr>
        <w:spacing w:after="120" w:line="276"/>
        <w:jc w:val="both"/>
      </w:pPr>
      <w:r>
        <w:rPr>
          <w:rFonts w:ascii="Barlow Semi Condensed" w:cs="Barlow Semi Condensed" w:eastAsia="Barlow Semi Condensed" w:hAnsi="Barlow Semi Condensed"/>
          <w:b/>
          <w:bCs/>
          <w:sz w:val="24"/>
          <w:szCs w:val="24"/>
        </w:rPr>
        <w:t xml:space="preserve">497 · Stanford 1995: iscritto, differito, o nulla.</w:t>
      </w:r>
      <w:r>
        <w:rPr>
          <w:rFonts w:ascii="Barlow Semi Condensed" w:cs="Barlow Semi Condensed" w:eastAsia="Barlow Semi Condensed" w:hAnsi="Barlow Semi Condensed"/>
          <w:sz w:val="24"/>
          <w:szCs w:val="24"/>
        </w:rPr>
        <w:t xml:space="preserve"> Il capitolo californiano del 1995 è raccontato come iscrizione a un dottorato abbandonata dopo pochi giorni. Le forme amministrative possibili sono tre e producono carte diverse: ammissione con differimento, immatricolazione seguita da ritiro, ammissione mai perfezionata. Solo le prime due generano una posizione studentesca rilevante ai fini dello status migratorio. L'ufficio del registrar dell'università è la sede che distingue i tre casi, e nessun'altra.</w:t>
      </w:r>
    </w:p>
    <w:p>
      <w:pPr>
        <w:spacing w:after="120" w:line="276"/>
        <w:jc w:val="both"/>
      </w:pPr>
      <w:r>
        <w:rPr>
          <w:rFonts w:ascii="Barlow Semi Condensed" w:cs="Barlow Semi Condensed" w:eastAsia="Barlow Semi Condensed" w:hAnsi="Barlow Semi Condensed"/>
          <w:b/>
          <w:bCs/>
          <w:sz w:val="24"/>
          <w:szCs w:val="24"/>
        </w:rPr>
        <w:t xml:space="preserve">498 · La controversia del 2024, senza aggettivi.</w:t>
      </w:r>
      <w:r>
        <w:rPr>
          <w:rFonts w:ascii="Barlow Semi Condensed" w:cs="Barlow Semi Condensed" w:eastAsia="Barlow Semi Condensed" w:hAnsi="Barlow Semi Condensed"/>
          <w:sz w:val="24"/>
          <w:szCs w:val="24"/>
        </w:rPr>
        <w:t xml:space="preserve"> Nell'ottobre 2024 un quotidiano statunitense ha pubblicato una ricostruzione sullo status migratorio di Elon Musk nella seconda metà degli anni Novanta; l'interessato l'ha respinta pubblicamente affermando di essere stato regolarmente autorizzato. La serie registra il fatto della controversia, che è pubblico, e non ne adotta alcuna versione. Il documento che la chiuderebbe è il fascicolo individuale dell'agenzia federale, inaccessibile a terzi senza il consenso dell'interessato.</w:t>
      </w:r>
    </w:p>
    <w:p>
      <w:pPr>
        <w:spacing w:after="120" w:line="276"/>
        <w:jc w:val="both"/>
      </w:pPr>
      <w:r>
        <w:rPr>
          <w:rFonts w:ascii="Barlow Semi Condensed" w:cs="Barlow Semi Condensed" w:eastAsia="Barlow Semi Condensed" w:hAnsi="Barlow Semi Condensed"/>
          <w:b/>
          <w:bCs/>
          <w:sz w:val="24"/>
          <w:szCs w:val="24"/>
        </w:rPr>
        <w:t xml:space="preserve">499 · Nessun procedimento, e va scritto.</w:t>
      </w:r>
      <w:r>
        <w:rPr>
          <w:rFonts w:ascii="Barlow Semi Condensed" w:cs="Barlow Semi Condensed" w:eastAsia="Barlow Semi Condensed" w:hAnsi="Barlow Semi Condensed"/>
          <w:sz w:val="24"/>
          <w:szCs w:val="24"/>
        </w:rPr>
        <w:t xml:space="preserve"> Occorre scriverlo in modo esplicito, perché ometterlo produce l'abuso peggiore: non risulta che alcuna autorità statunitense abbia mai aperto un procedimento in materia di immigrazione a carico dei soggetti nominati in questa serie, né che ne sia derivata alcuna decisione sfavorevole. È uno Stato Zero verificabile per assenza di atti pubblici, e vale quanto un accertamento positivo. Chi lo tace inverte l'onere della prova.</w:t>
      </w:r>
    </w:p>
    <w:p>
      <w:pPr>
        <w:spacing w:after="120" w:line="276"/>
        <w:jc w:val="both"/>
      </w:pPr>
      <w:r>
        <w:rPr>
          <w:rFonts w:ascii="Barlow Semi Condensed" w:cs="Barlow Semi Condensed" w:eastAsia="Barlow Semi Condensed" w:hAnsi="Barlow Semi Condensed"/>
          <w:b/>
          <w:bCs/>
          <w:sz w:val="24"/>
          <w:szCs w:val="24"/>
        </w:rPr>
        <w:t xml:space="preserve">500 · Lo status di scambio, se vero.</w:t>
      </w:r>
      <w:r>
        <w:rPr>
          <w:rFonts w:ascii="Barlow Semi Condensed" w:cs="Barlow Semi Condensed" w:eastAsia="Barlow Semi Condensed" w:hAnsi="Barlow Semi Condensed"/>
          <w:sz w:val="24"/>
          <w:szCs w:val="24"/>
        </w:rPr>
        <w:t xml:space="preserve"> Fra le versioni pubbliche circola quella di un passaggio da uno status di visitatore di scambio a uno status di lavoro specializzato. Ha un corollario verificabile: alcune categorie di scambio comportano l'obbligo di rientro biennale nel Paese d'origine, derogabile solo con una rinuncia formale rilasciata dal Dipartimento di Stato. L'esistenza o l'assenza di quella rinuncia è fatto d'archivio, e sarebbe il riscontro più economico dell'intera vicenda.</w:t>
      </w:r>
    </w:p>
    <w:p>
      <w:pPr>
        <w:spacing w:after="120" w:line="276"/>
        <w:jc w:val="both"/>
      </w:pPr>
      <w:r>
        <w:rPr>
          <w:rFonts w:ascii="Barlow Semi Condensed" w:cs="Barlow Semi Condensed" w:eastAsia="Barlow Semi Condensed" w:hAnsi="Barlow Semi Condensed"/>
          <w:b/>
          <w:bCs/>
          <w:sz w:val="24"/>
          <w:szCs w:val="24"/>
        </w:rPr>
        <w:t xml:space="preserve">501 · La petizione la firma il datore.</w:t>
      </w:r>
      <w:r>
        <w:rPr>
          <w:rFonts w:ascii="Barlow Semi Condensed" w:cs="Barlow Semi Condensed" w:eastAsia="Barlow Semi Condensed" w:hAnsi="Barlow Semi Condensed"/>
          <w:sz w:val="24"/>
          <w:szCs w:val="24"/>
        </w:rPr>
        <w:t xml:space="preserve"> Lo status di lavoro specializzato non si ottiene per iniziativa del lavoratore: lo chiede l'impresa, con una petizione depositata presso l'agenzia federale. Ne discende che la traccia documentale principale non sta presso la persona ma presso la società, Zip2 nel caso in esame, e che i suoi archivi societari, se conservati dopo le acquisizioni successive, sarebbero il giacimento naturale. Le acquisizioni disperdono le carte: è la difficoltà da mettere in conto.</w:t>
      </w:r>
    </w:p>
    <w:p>
      <w:pPr>
        <w:spacing w:after="120" w:line="276"/>
        <w:jc w:val="both"/>
      </w:pPr>
      <w:r>
        <w:rPr>
          <w:rFonts w:ascii="Barlow Semi Condensed" w:cs="Barlow Semi Condensed" w:eastAsia="Barlow Semi Condensed" w:hAnsi="Barlow Semi Condensed"/>
          <w:b/>
          <w:bCs/>
          <w:sz w:val="24"/>
          <w:szCs w:val="24"/>
        </w:rPr>
        <w:t xml:space="preserve">502 · Il fascicolo pubblico che non c'è più.</w:t>
      </w:r>
      <w:r>
        <w:rPr>
          <w:rFonts w:ascii="Barlow Semi Condensed" w:cs="Barlow Semi Condensed" w:eastAsia="Barlow Semi Condensed" w:hAnsi="Barlow Semi Condensed"/>
          <w:sz w:val="24"/>
          <w:szCs w:val="24"/>
        </w:rPr>
        <w:t xml:space="preserve"> Nell'ordinamento statunitense esiste un fascicolo che il datore di lavoro deve tenere aperto all'ispezione di chiunque per ogni lavoratore specializzato assunto dall'estero: vi figurano la dichiarazione sulle condizioni d'impiego e la retribuzione. È l'unico documento migratorio consultabile senza consenso dell'interessato. L'obbligo di conservazione è però breve, di poco superiore alla durata del rapporto: per gli anni Novanta è distrutto. Stato Zero per norma, non per reticenza.</w:t>
      </w:r>
    </w:p>
    <w:p>
      <w:pPr>
        <w:spacing w:after="120" w:line="276"/>
        <w:jc w:val="both"/>
      </w:pPr>
      <w:r>
        <w:rPr>
          <w:rFonts w:ascii="Barlow Semi Condensed" w:cs="Barlow Semi Condensed" w:eastAsia="Barlow Semi Condensed" w:hAnsi="Barlow Semi Condensed"/>
          <w:b/>
          <w:bCs/>
          <w:sz w:val="24"/>
          <w:szCs w:val="24"/>
        </w:rPr>
        <w:t xml:space="preserve">503 · I dati del Dipartimento del Lavoro.</w:t>
      </w:r>
      <w:r>
        <w:rPr>
          <w:rFonts w:ascii="Barlow Semi Condensed" w:cs="Barlow Semi Condensed" w:eastAsia="Barlow Semi Condensed" w:hAnsi="Barlow Semi Condensed"/>
          <w:sz w:val="24"/>
          <w:szCs w:val="24"/>
        </w:rPr>
        <w:t xml:space="preserve"> Sopravvive però l'aggregato. Il Dipartimento del Lavoro statunitense pubblica in forma di banca dati le dichiarazioni sulle condizioni d'impiego presentate dai datori per il lavoro straniero specializzato, con denominazione dell'impresa, mansione, sede e retribuzione. La copertura utile comincia verso la fine degli anni Novanta e non risale al 1995. Va interrogata comunque: individua le imprese della valle che ricorsero a quel canale, e da quando.</w:t>
      </w:r>
    </w:p>
    <w:p>
      <w:pPr>
        <w:spacing w:after="120" w:line="276"/>
        <w:jc w:val="both"/>
      </w:pPr>
      <w:r>
        <w:rPr>
          <w:rFonts w:ascii="Barlow Semi Condensed" w:cs="Barlow Semi Condensed" w:eastAsia="Barlow Semi Condensed" w:hAnsi="Barlow Semi Condensed"/>
          <w:b/>
          <w:bCs/>
          <w:sz w:val="24"/>
          <w:szCs w:val="24"/>
        </w:rPr>
        <w:t xml:space="preserve">504 · La legge che aprì la rotta.</w:t>
      </w:r>
      <w:r>
        <w:rPr>
          <w:rFonts w:ascii="Barlow Semi Condensed" w:cs="Barlow Semi Condensed" w:eastAsia="Barlow Semi Condensed" w:hAnsi="Barlow Semi Condensed"/>
          <w:sz w:val="24"/>
          <w:szCs w:val="24"/>
        </w:rPr>
        <w:t xml:space="preserve"> La cornice normativa che rese possibile l'intera coorte è pubblica e datata: la riforma statunitense dell'immigrazione del 1990 ridisegnò le categorie del lavoro qualificato, istituì il visto per capacità straordinarie e fissò il tetto annuo per il lavoro specializzato. Chi legge le rotte individuali senza questa cornice scambia per scelta personale ciò che era struttura d'accesso. Il testo di legge è consultabile per intero e non richiede alcuna istanza.</w:t>
      </w:r>
    </w:p>
    <w:p>
      <w:pPr>
        <w:spacing w:after="120" w:line="276"/>
        <w:jc w:val="both"/>
      </w:pPr>
      <w:r>
        <w:rPr>
          <w:rFonts w:ascii="Barlow Semi Condensed" w:cs="Barlow Semi Condensed" w:eastAsia="Barlow Semi Condensed" w:hAnsi="Barlow Semi Condensed"/>
          <w:b/>
          <w:bCs/>
          <w:sz w:val="24"/>
          <w:szCs w:val="24"/>
        </w:rPr>
        <w:t xml:space="preserve">505 · La residenza permanente, categoria ignota.</w:t>
      </w:r>
      <w:r>
        <w:rPr>
          <w:rFonts w:ascii="Barlow Semi Condensed" w:cs="Barlow Semi Condensed" w:eastAsia="Barlow Semi Condensed" w:hAnsi="Barlow Semi Condensed"/>
          <w:sz w:val="24"/>
          <w:szCs w:val="24"/>
        </w:rPr>
        <w:t xml:space="preserve"> Dal titolo temporaneo alla cittadinanza corre un passaggio di cui, per i soggetti di questa serie, non si conosce nulla: la categoria sotto la quale fu ottenuta la residenza permanente. Le vie possibili differiscono per requisiti e per tempi, e ciascuna lascia un fascicolo diverso. Nessuna dichiarazione pubblica la precisa e nessun atto la rende nota. La lacuna si verbalizza e non si riempie con la via più verosimile.</w:t>
      </w:r>
    </w:p>
    <w:p>
      <w:pPr>
        <w:spacing w:after="120" w:line="276"/>
        <w:jc w:val="both"/>
      </w:pPr>
      <w:r>
        <w:rPr>
          <w:rFonts w:ascii="Barlow Semi Condensed" w:cs="Barlow Semi Condensed" w:eastAsia="Barlow Semi Condensed" w:hAnsi="Barlow Semi Condensed"/>
          <w:b/>
          <w:bCs/>
          <w:sz w:val="24"/>
          <w:szCs w:val="24"/>
        </w:rPr>
        <w:t xml:space="preserve">506 · Il 2002 come data riferita.</w:t>
      </w:r>
      <w:r>
        <w:rPr>
          <w:rFonts w:ascii="Barlow Semi Condensed" w:cs="Barlow Semi Condensed" w:eastAsia="Barlow Semi Condensed" w:hAnsi="Barlow Semi Condensed"/>
          <w:sz w:val="24"/>
          <w:szCs w:val="24"/>
        </w:rPr>
        <w:t xml:space="preserve"> La naturalizzazione statunitense di Elon Musk è collocata nel 2002 dalla pubblicistica e dalle biografie. Poiché dopo il 1991 il provvedimento è amministrativo e non giudiziario, quella data non è verificabile su alcun registro aperto: circola perché è stata dichiarata e poi ripetuta. Si registra dunque come riferita, con la precisazione che il grado non salirà finché il certificato o il fascicolo non saranno prodotti dall'interessato.</w:t>
      </w:r>
    </w:p>
    <w:p>
      <w:pPr>
        <w:spacing w:after="120" w:line="276"/>
        <w:jc w:val="both"/>
      </w:pPr>
      <w:r>
        <w:rPr>
          <w:rFonts w:ascii="Barlow Semi Condensed" w:cs="Barlow Semi Condensed" w:eastAsia="Barlow Semi Condensed" w:hAnsi="Barlow Semi Condensed"/>
          <w:b/>
          <w:bCs/>
          <w:sz w:val="24"/>
          <w:szCs w:val="24"/>
        </w:rPr>
        <w:t xml:space="preserve">507 · Perdere il Sud Africa acquistando l'America.</w:t>
      </w:r>
      <w:r>
        <w:rPr>
          <w:rFonts w:ascii="Barlow Semi Condensed" w:cs="Barlow Semi Condensed" w:eastAsia="Barlow Semi Condensed" w:hAnsi="Barlow Semi Condensed"/>
          <w:sz w:val="24"/>
          <w:szCs w:val="24"/>
        </w:rPr>
        <w:t xml:space="preserve"> La legge sudafricana sulla cittadinanza del 1995 dispone che chi acquisti volontariamente una cittadinanza straniera perda quella sudafricana, salvo abbia ottenuto in anticipo un provvedimento di conservazione. Chiunque si sia naturalizzato altrove dopo l'entrata in vigore di quella norma ricade nella previsione. È la domanda più precisa che questa serie possa rivolgere al Dipartimento degli Affari Interni di Pretoria, e riguarda più d'uno dei nomi qui elencati.</w:t>
      </w:r>
    </w:p>
    <w:p>
      <w:pPr>
        <w:spacing w:after="120" w:line="276"/>
        <w:jc w:val="both"/>
      </w:pPr>
      <w:r>
        <w:rPr>
          <w:rFonts w:ascii="Barlow Semi Condensed" w:cs="Barlow Semi Condensed" w:eastAsia="Barlow Semi Condensed" w:hAnsi="Barlow Semi Condensed"/>
          <w:b/>
          <w:bCs/>
          <w:sz w:val="24"/>
          <w:szCs w:val="24"/>
        </w:rPr>
        <w:t xml:space="preserve">508 · Il provvedimento di conservazione.</w:t>
      </w:r>
      <w:r>
        <w:rPr>
          <w:rFonts w:ascii="Barlow Semi Condensed" w:cs="Barlow Semi Condensed" w:eastAsia="Barlow Semi Condensed" w:hAnsi="Barlow Semi Condensed"/>
          <w:sz w:val="24"/>
          <w:szCs w:val="24"/>
        </w:rPr>
        <w:t xml:space="preserve"> Il contrappeso alla perdita esiste ed è un atto scritto: la domanda di conservazione della cittadinanza, da presentare prima dell'acquisto di quella straniera. Genera un numero di pratica e una risposta. Sapere se, per un determinato soggetto, quella domanda fu presentata e accolta non è curiosità biografica: è ciò che determina se oggi quella persona sia ancora cittadino sudafricano. La sede è una sola, e sta a Pretoria.</w:t>
      </w:r>
    </w:p>
    <w:p>
      <w:pPr>
        <w:spacing w:after="120" w:line="276"/>
        <w:jc w:val="both"/>
      </w:pPr>
      <w:r>
        <w:rPr>
          <w:rFonts w:ascii="Barlow Semi Condensed" w:cs="Barlow Semi Condensed" w:eastAsia="Barlow Semi Condensed" w:hAnsi="Barlow Semi Condensed"/>
          <w:b/>
          <w:bCs/>
          <w:sz w:val="24"/>
          <w:szCs w:val="24"/>
        </w:rPr>
        <w:t xml:space="preserve">509 · La regola vigente nel 1989.</w:t>
      </w:r>
      <w:r>
        <w:rPr>
          <w:rFonts w:ascii="Barlow Semi Condensed" w:cs="Barlow Semi Condensed" w:eastAsia="Barlow Semi Condensed" w:hAnsi="Barlow Semi Condensed"/>
          <w:sz w:val="24"/>
          <w:szCs w:val="24"/>
        </w:rPr>
        <w:t xml:space="preserve"> Per il passaggio canadese del 1989 non vale la legge del 1995 ma quella precedente, del 1949, che conteneva una previsione di perdita analoga per acquisto volontario di cittadinanza straniera. Se però il titolo canadese fosse stato riconosciuto come esistente fin dalla nascita, e non concesso su domanda, non vi sarebbe stato acquisto volontario e nessuna perdita si sarebbe prodotta. La forma dell'atto canadese determina l'esito sudafricano.</w:t>
      </w:r>
    </w:p>
    <w:p>
      <w:pPr>
        <w:spacing w:after="120" w:line="276"/>
        <w:jc w:val="both"/>
      </w:pPr>
      <w:r>
        <w:rPr>
          <w:rFonts w:ascii="Barlow Semi Condensed" w:cs="Barlow Semi Condensed" w:eastAsia="Barlow Semi Condensed" w:hAnsi="Barlow Semi Condensed"/>
          <w:b/>
          <w:bCs/>
          <w:sz w:val="24"/>
          <w:szCs w:val="24"/>
        </w:rPr>
        <w:t xml:space="preserve">510 · Francoforte 1967, cittadinanza tedesca.</w:t>
      </w:r>
      <w:r>
        <w:rPr>
          <w:rFonts w:ascii="Barlow Semi Condensed" w:cs="Barlow Semi Condensed" w:eastAsia="Barlow Semi Condensed" w:hAnsi="Barlow Semi Condensed"/>
          <w:sz w:val="24"/>
          <w:szCs w:val="24"/>
        </w:rPr>
        <w:t xml:space="preserve"> Peter Andreas Thiel è nato a Francoforte sul Meno l'11 ottobre 1967 ed era cittadino tedesco alla nascita. È fatto pubblico. La sua vicenda migratoria è, sul piano documentale, la più ricca della serie, perché tocca quattro ordinamenti: quello tedesco, quello sudafricano nella sua amministrazione del Sud-Ovest africano, quello statunitense e quello neozelandese. Uno solo di questi ha reso pubblico il proprio fascicolo per effetto di una legge d'accesso.</w:t>
      </w:r>
    </w:p>
    <w:p>
      <w:pPr>
        <w:spacing w:after="120" w:line="276"/>
        <w:jc w:val="both"/>
      </w:pPr>
      <w:r>
        <w:rPr>
          <w:rFonts w:ascii="Barlow Semi Condensed" w:cs="Barlow Semi Condensed" w:eastAsia="Barlow Semi Condensed" w:hAnsi="Barlow Semi Condensed"/>
          <w:b/>
          <w:bCs/>
          <w:sz w:val="24"/>
          <w:szCs w:val="24"/>
        </w:rPr>
        <w:t xml:space="preserve">511 · L'ingresso negli Stati Uniti da bambino.</w:t>
      </w:r>
      <w:r>
        <w:rPr>
          <w:rFonts w:ascii="Barlow Semi Condensed" w:cs="Barlow Semi Condensed" w:eastAsia="Barlow Semi Condensed" w:hAnsi="Barlow Semi Condensed"/>
          <w:sz w:val="24"/>
          <w:szCs w:val="24"/>
        </w:rPr>
        <w:t xml:space="preserve"> La famiglia si trasferì a Cleveland, nell'Ohio, quando il bambino aveva circa un anno: il fatto è riferito concordemente. La categoria d'ingresso non lo è: residenza permanente legata al lavoro del padre, status temporaneo, altro ancora. La distinzione conta perché soltanto la residenza permanente del minore rende possibile, più tardi, l'acquisizione derivata della cittadinanza. Il fascicolo che lo direbbe è quello dell'agenzia federale, e resta chiuso.</w:t>
      </w:r>
    </w:p>
    <w:p>
      <w:pPr>
        <w:spacing w:after="120" w:line="276"/>
        <w:jc w:val="both"/>
      </w:pPr>
      <w:r>
        <w:rPr>
          <w:rFonts w:ascii="Barlow Semi Condensed" w:cs="Barlow Semi Condensed" w:eastAsia="Barlow Semi Condensed" w:hAnsi="Barlow Semi Condensed"/>
          <w:b/>
          <w:bCs/>
          <w:sz w:val="24"/>
          <w:szCs w:val="24"/>
        </w:rPr>
        <w:t xml:space="preserve">512 · Swakopmund, e quale permesso.</w:t>
      </w:r>
      <w:r>
        <w:rPr>
          <w:rFonts w:ascii="Barlow Semi Condensed" w:cs="Barlow Semi Condensed" w:eastAsia="Barlow Semi Condensed" w:hAnsi="Barlow Semi Condensed"/>
          <w:sz w:val="24"/>
          <w:szCs w:val="24"/>
        </w:rPr>
        <w:t xml:space="preserve"> Il soggiorno a Swakopmund, nell'Africa del Sud-Ovest allora amministrata dal Sud Africa, si colloca fra il 1975 e il 1977. Uno straniero residente in quel territorio era soggetto a un regime di permessi gestito dall'amministrazione locale sotto il controllo di Pretoria. Le carte relative si trovano al National Archives of Namibia, a Windhoek, nel fondo dell'amministrazione del Sud-Ovest africano, ed è là che il quesito va posto.</w:t>
      </w:r>
    </w:p>
    <w:p>
      <w:pPr>
        <w:spacing w:after="120" w:line="276"/>
        <w:jc w:val="both"/>
      </w:pPr>
      <w:r>
        <w:rPr>
          <w:rFonts w:ascii="Barlow Semi Condensed" w:cs="Barlow Semi Condensed" w:eastAsia="Barlow Semi Condensed" w:hAnsi="Barlow Semi Condensed"/>
          <w:b/>
          <w:bCs/>
          <w:sz w:val="24"/>
          <w:szCs w:val="24"/>
        </w:rPr>
        <w:t xml:space="preserve">513 · I registri della scuola tedesca.</w:t>
      </w:r>
      <w:r>
        <w:rPr>
          <w:rFonts w:ascii="Barlow Semi Condensed" w:cs="Barlow Semi Condensed" w:eastAsia="Barlow Semi Condensed" w:hAnsi="Barlow Semi Condensed"/>
          <w:sz w:val="24"/>
          <w:szCs w:val="24"/>
        </w:rPr>
        <w:t xml:space="preserve"> Swakopmund ospitava una scuola di lingua tedesca frequentata dai figli della comunità locale e degli espatriati impiegati nel territorio. I registri scolastici, iscrizioni, anni e classi, sono documenti ordinari, di norma conservati dall'istituto o versati agli archivi nazionali namibiani. Sono la via più economica per datare con precisione un soggiorno che tutte le fonti collocano in modo approssimativo. Nessuna delle ricostruzioni in circolazione risulta averli consultati.</w:t>
      </w:r>
    </w:p>
    <w:p>
      <w:pPr>
        <w:spacing w:after="120" w:line="276"/>
        <w:jc w:val="both"/>
      </w:pPr>
      <w:r>
        <w:rPr>
          <w:rFonts w:ascii="Barlow Semi Condensed" w:cs="Barlow Semi Condensed" w:eastAsia="Barlow Semi Condensed" w:hAnsi="Barlow Semi Condensed"/>
          <w:b/>
          <w:bCs/>
          <w:sz w:val="24"/>
          <w:szCs w:val="24"/>
        </w:rPr>
        <w:t xml:space="preserve">514 · La scuola di Johannesburg, e quali atti.</w:t>
      </w:r>
      <w:r>
        <w:rPr>
          <w:rFonts w:ascii="Barlow Semi Condensed" w:cs="Barlow Semi Condensed" w:eastAsia="Barlow Semi Condensed" w:hAnsi="Barlow Semi Condensed"/>
          <w:sz w:val="24"/>
          <w:szCs w:val="24"/>
        </w:rPr>
        <w:t xml:space="preserve"> La frequenza di una scuola preparatoria riservata ai bianchi a Johannesburg è dato acquisito e va trattata come fatto di contesto, non come scelta del bambino: in quel Sud Africa la segregazione scolastica era imposta per legge e nessun alunno vi si sottraeva. Gli atti che identificherebbero l'istituto e gli anni sono i registri della scuola e le carte del dipartimento provinciale dell'istruzione al National Archives di Pretoria.</w:t>
      </w:r>
    </w:p>
    <w:p>
      <w:pPr>
        <w:spacing w:after="120" w:line="276"/>
        <w:jc w:val="both"/>
      </w:pPr>
      <w:r>
        <w:rPr>
          <w:rFonts w:ascii="Barlow Semi Condensed" w:cs="Barlow Semi Condensed" w:eastAsia="Barlow Semi Condensed" w:hAnsi="Barlow Semi Condensed"/>
          <w:b/>
          <w:bCs/>
          <w:sz w:val="24"/>
          <w:szCs w:val="24"/>
        </w:rPr>
        <w:t xml:space="preserve">515 · Il contratto del padre.</w:t>
      </w:r>
      <w:r>
        <w:rPr>
          <w:rFonts w:ascii="Barlow Semi Condensed" w:cs="Barlow Semi Condensed" w:eastAsia="Barlow Semi Condensed" w:hAnsi="Barlow Semi Condensed"/>
          <w:sz w:val="24"/>
          <w:szCs w:val="24"/>
        </w:rPr>
        <w:t xml:space="preserve"> Klaus Thiel, ingegnere chimico, lavorò per un'impresa impegnata nel cantiere della miniera di uranio di Rössing. Il documento che lo attesterebbe con esattezza, datore, mansione e durata, è un contratto d'impiego, e la sua sede naturale è l'archivio della società operatrice o quello della capogruppo mineraria. Nessuna delle due risulta aver aperto quelle serie alla consultazione: la richiesta va formulata, e l'eventuale diniego va schedato come documento.</w:t>
      </w:r>
    </w:p>
    <w:p>
      <w:pPr>
        <w:spacing w:after="120" w:line="276"/>
        <w:jc w:val="both"/>
      </w:pPr>
      <w:r>
        <w:rPr>
          <w:rFonts w:ascii="Barlow Semi Condensed" w:cs="Barlow Semi Condensed" w:eastAsia="Barlow Semi Condensed" w:hAnsi="Barlow Semi Condensed"/>
          <w:b/>
          <w:bCs/>
          <w:sz w:val="24"/>
          <w:szCs w:val="24"/>
        </w:rPr>
        <w:t xml:space="preserve">516 · Il rientro, e la sua data.</w:t>
      </w:r>
      <w:r>
        <w:rPr>
          <w:rFonts w:ascii="Barlow Semi Condensed" w:cs="Barlow Semi Condensed" w:eastAsia="Barlow Semi Condensed" w:hAnsi="Barlow Semi Condensed"/>
          <w:sz w:val="24"/>
          <w:szCs w:val="24"/>
        </w:rPr>
        <w:t xml:space="preserve"> Il ritorno della famiglia dal territorio africano agli Stati Uniti è collocato dalle fonti verso la fine degli anni Settanta, senza data precisa. Il rientro di residenti permanenti dopo un'assenza prolungata non è atto neutro nell'ordinamento d'arrivo: assenze superiori a certe soglie possono incidere sullo status. La scheda d'ingresso e l'eventuale documento di rientro daterebbero il passaggio, e stanno entrambi nel fascicolo individuale.</w:t>
      </w:r>
    </w:p>
    <w:p>
      <w:pPr>
        <w:spacing w:after="120" w:line="276"/>
        <w:jc w:val="both"/>
      </w:pPr>
      <w:r>
        <w:rPr>
          <w:rFonts w:ascii="Barlow Semi Condensed" w:cs="Barlow Semi Condensed" w:eastAsia="Barlow Semi Condensed" w:hAnsi="Barlow Semi Condensed"/>
          <w:b/>
          <w:bCs/>
          <w:sz w:val="24"/>
          <w:szCs w:val="24"/>
        </w:rPr>
        <w:t xml:space="preserve">517 · La cittadinanza che si deriva.</w:t>
      </w:r>
      <w:r>
        <w:rPr>
          <w:rFonts w:ascii="Barlow Semi Condensed" w:cs="Barlow Semi Condensed" w:eastAsia="Barlow Semi Condensed" w:hAnsi="Barlow Semi Condensed"/>
          <w:sz w:val="24"/>
          <w:szCs w:val="24"/>
        </w:rPr>
        <w:t xml:space="preserve"> Fino alla riforma del 2000, il minore residente permanente negli Stati Uniti acquisiva automaticamente la cittadinanza quando entrambi i genitori si naturalizzavano, senza domanda propria. Se questa fu la via seguita, non esiste per Peter Thiel una domanda personale di naturalizzazione: esistono quella dei genitori e, se richiesto, un certificato di cittadinanza. La differenza è sostanziale per chi cerchi in archivio, perché cambia il nome del documento da chiedere.</w:t>
      </w:r>
    </w:p>
    <w:p>
      <w:pPr>
        <w:spacing w:after="120" w:line="276"/>
        <w:jc w:val="both"/>
      </w:pPr>
      <w:r>
        <w:rPr>
          <w:rFonts w:ascii="Barlow Semi Condensed" w:cs="Barlow Semi Condensed" w:eastAsia="Barlow Semi Condensed" w:hAnsi="Barlow Semi Condensed"/>
          <w:b/>
          <w:bCs/>
          <w:sz w:val="24"/>
          <w:szCs w:val="24"/>
        </w:rPr>
        <w:t xml:space="preserve">518 · Il registro tedesco delle perdite.</w:t>
      </w:r>
      <w:r>
        <w:rPr>
          <w:rFonts w:ascii="Barlow Semi Condensed" w:cs="Barlow Semi Condensed" w:eastAsia="Barlow Semi Condensed" w:hAnsi="Barlow Semi Condensed"/>
          <w:sz w:val="24"/>
          <w:szCs w:val="24"/>
        </w:rPr>
        <w:t xml:space="preserve"> L'ordinamento tedesco dell'epoca faceva perdere la cittadinanza a chi ne acquisisse volontariamente un'altra, con eccezioni e con un regime particolare per i minori. L'ufficio che tiene memoria di questi eventi è il Bundesverwaltungsamt di Colonia, che gestisce il registro delle decisioni in materia di cittadinanza. Chiedere lì se e quando la cittadinanza tedesca si sia estinta è un quesito preciso, rivolto a un ufficio esistente, con esito binario.</w:t>
      </w:r>
    </w:p>
    <w:p>
      <w:pPr>
        <w:spacing w:after="120" w:line="276"/>
        <w:jc w:val="both"/>
      </w:pPr>
      <w:r>
        <w:rPr>
          <w:rFonts w:ascii="Barlow Semi Condensed" w:cs="Barlow Semi Condensed" w:eastAsia="Barlow Semi Condensed" w:hAnsi="Barlow Semi Condensed"/>
          <w:b/>
          <w:bCs/>
          <w:sz w:val="24"/>
          <w:szCs w:val="24"/>
        </w:rPr>
        <w:t xml:space="preserve">519 · Il fascicolo neozelandese reso pubblico.</w:t>
      </w:r>
      <w:r>
        <w:rPr>
          <w:rFonts w:ascii="Barlow Semi Condensed" w:cs="Barlow Semi Condensed" w:eastAsia="Barlow Semi Condensed" w:hAnsi="Barlow Semi Condensed"/>
          <w:sz w:val="24"/>
          <w:szCs w:val="24"/>
        </w:rPr>
        <w:t xml:space="preserve"> Qui la serie tocca il suo unico documento pienamente aperto. Nel 2011 la Nuova Zelanda concesse a Peter Thiel la cittadinanza per la via eccezionale prevista dalla legge del 1977, riservata a chi presenti circostanze straordinarie o rechi beneficio al Paese. Nel 2017 il Department of Internal Affairs rilasciò il fascicolo in applicazione della legge sull'informazione ufficiale, e la pratica divenne leggibile. È materia di piano 1.</w:t>
      </w:r>
    </w:p>
    <w:p>
      <w:pPr>
        <w:spacing w:after="120" w:line="276"/>
        <w:jc w:val="both"/>
      </w:pPr>
      <w:r>
        <w:rPr>
          <w:rFonts w:ascii="Barlow Semi Condensed" w:cs="Barlow Semi Condensed" w:eastAsia="Barlow Semi Condensed" w:hAnsi="Barlow Semi Condensed"/>
          <w:b/>
          <w:bCs/>
          <w:sz w:val="24"/>
          <w:szCs w:val="24"/>
        </w:rPr>
        <w:t xml:space="preserve">520 · Dodici giorni di presenza.</w:t>
      </w:r>
      <w:r>
        <w:rPr>
          <w:rFonts w:ascii="Barlow Semi Condensed" w:cs="Barlow Semi Condensed" w:eastAsia="Barlow Semi Condensed" w:hAnsi="Barlow Semi Condensed"/>
          <w:sz w:val="24"/>
          <w:szCs w:val="24"/>
        </w:rPr>
        <w:t xml:space="preserve"> Il dato che rende notevole il caso neozelandese non è la concessione ma il suo presupposto: la documentazione rilasciata attesta una presenza complessiva nel Paese di circa dodici giorni, a fronte di requisiti ordinari di residenza misurati in anni. Non vi è irregolarità alcuna: la via seguita è quella espressamente prevista dalla legge per i casi eccezionali. Vi è però un fatto che si presta al confronto con ogni altra rotta.</w:t>
      </w:r>
    </w:p>
    <w:p>
      <w:pPr>
        <w:spacing w:after="120" w:line="276"/>
        <w:jc w:val="both"/>
      </w:pPr>
      <w:r>
        <w:rPr>
          <w:rFonts w:ascii="Barlow Semi Condensed" w:cs="Barlow Semi Condensed" w:eastAsia="Barlow Semi Condensed" w:hAnsi="Barlow Semi Condensed"/>
          <w:b/>
          <w:bCs/>
          <w:sz w:val="24"/>
          <w:szCs w:val="24"/>
        </w:rPr>
        <w:t xml:space="preserve">521 · Il giuramento in consolato.</w:t>
      </w:r>
      <w:r>
        <w:rPr>
          <w:rFonts w:ascii="Barlow Semi Condensed" w:cs="Barlow Semi Condensed" w:eastAsia="Barlow Semi Condensed" w:hAnsi="Barlow Semi Condensed"/>
          <w:sz w:val="24"/>
          <w:szCs w:val="24"/>
        </w:rPr>
        <w:t xml:space="preserve"> La cerimonia di cittadinanza si tenne fuori dal territorio neozelandese, presso una sede consolare in California, secondo quanto risulta dagli stessi atti rilasciati. È un dettaglio che vale più di molte pagine di commento: mostra che un ordinamento può conferire la propria appartenenza senza che il beneficiario metta piede nel Paese, e che ciò che costituisce lo status è l'atto amministrativo, non la presenza.</w:t>
      </w:r>
    </w:p>
    <w:p>
      <w:pPr>
        <w:spacing w:after="120" w:line="276"/>
        <w:jc w:val="both"/>
      </w:pPr>
      <w:r>
        <w:rPr>
          <w:rFonts w:ascii="Barlow Semi Condensed" w:cs="Barlow Semi Condensed" w:eastAsia="Barlow Semi Condensed" w:hAnsi="Barlow Semi Condensed"/>
          <w:b/>
          <w:bCs/>
          <w:sz w:val="24"/>
          <w:szCs w:val="24"/>
        </w:rPr>
        <w:t xml:space="preserve">522 · I consensi immobiliari e il loro archivio.</w:t>
      </w:r>
      <w:r>
        <w:rPr>
          <w:rFonts w:ascii="Barlow Semi Condensed" w:cs="Barlow Semi Condensed" w:eastAsia="Barlow Semi Condensed" w:hAnsi="Barlow Semi Condensed"/>
          <w:sz w:val="24"/>
          <w:szCs w:val="24"/>
        </w:rPr>
        <w:t xml:space="preserve"> Distinta dalla cittadinanza, e da non confondervi, è la disciplina neozelandese sugli acquisti di terra da parte di stranieri: le operazioni rilevanti richiedono il consenso dell'autorità competente, e le decisioni sono pubblicate. Le proprietà acquistate nell'Isola del Sud hanno generato pratiche consultabili. È una seconda fonte aperta, indipendente dalla prima, e permette di datare presenze e interessi senza ricorrere ad alcuna dichiarazione dell'interessato.</w:t>
      </w:r>
    </w:p>
    <w:p>
      <w:pPr>
        <w:spacing w:after="120" w:line="276"/>
        <w:jc w:val="both"/>
      </w:pPr>
      <w:r>
        <w:rPr>
          <w:rFonts w:ascii="Barlow Semi Condensed" w:cs="Barlow Semi Condensed" w:eastAsia="Barlow Semi Condensed" w:hAnsi="Barlow Semi Condensed"/>
          <w:b/>
          <w:bCs/>
          <w:sz w:val="24"/>
          <w:szCs w:val="24"/>
        </w:rPr>
        <w:t xml:space="preserve">523 · Malta, e il grado da dichiarare.</w:t>
      </w:r>
      <w:r>
        <w:rPr>
          <w:rFonts w:ascii="Barlow Semi Condensed" w:cs="Barlow Semi Condensed" w:eastAsia="Barlow Semi Condensed" w:hAnsi="Barlow Semi Condensed"/>
          <w:sz w:val="24"/>
          <w:szCs w:val="24"/>
        </w:rPr>
        <w:t xml:space="preserve"> Alla fine del 2021 alcune testate hanno riferito l'acquisizione di una cittadinanza maltese per via di un programma d'investimento. Il registro maltese delle naturalizzazioni è pubblicato in gazzetta ufficiale con i soli nomi e per annata, il che rende il riscontro possibile ma non immediato. Finché quel controllo non è eseguito, l'affermazione resta di grado inferiore e non entra fra gli accertamenti di questa serie.</w:t>
      </w:r>
    </w:p>
    <w:p>
      <w:pPr>
        <w:spacing w:after="120" w:line="276"/>
        <w:jc w:val="both"/>
      </w:pPr>
      <w:r>
        <w:rPr>
          <w:rFonts w:ascii="Barlow Semi Condensed" w:cs="Barlow Semi Condensed" w:eastAsia="Barlow Semi Condensed" w:hAnsi="Barlow Semi Condensed"/>
          <w:b/>
          <w:bCs/>
          <w:sz w:val="24"/>
          <w:szCs w:val="24"/>
        </w:rPr>
        <w:t xml:space="preserve">524 · Perché il caso neozelandese è esemplare.</w:t>
      </w:r>
      <w:r>
        <w:rPr>
          <w:rFonts w:ascii="Barlow Semi Condensed" w:cs="Barlow Semi Condensed" w:eastAsia="Barlow Semi Condensed" w:hAnsi="Barlow Semi Condensed"/>
          <w:sz w:val="24"/>
          <w:szCs w:val="24"/>
        </w:rPr>
        <w:t xml:space="preserve"> Il caso va isolato come regola di metodo, perché insegna più del proprio contenuto. Di tutte le rotte di quest'opera, l'unica leggibile per intero lo è perché un ordinamento straniero possiede una legge d'accesso efficace e l'ha applicata a un caso individuale. Non è la rilevanza del soggetto ad aver aperto il fascicolo: è la norma. Dove la norma manca o esclude i viventi, la stessa rilevanza non produce nulla.</w:t>
      </w:r>
    </w:p>
    <w:p>
      <w:pPr>
        <w:spacing w:after="120" w:line="276"/>
        <w:jc w:val="both"/>
      </w:pPr>
      <w:r>
        <w:rPr>
          <w:rFonts w:ascii="Barlow Semi Condensed" w:cs="Barlow Semi Condensed" w:eastAsia="Barlow Semi Condensed" w:hAnsi="Barlow Semi Condensed"/>
          <w:b/>
          <w:bCs/>
          <w:sz w:val="24"/>
          <w:szCs w:val="24"/>
        </w:rPr>
        <w:t xml:space="preserve">525 · Roelof Botha, i fatti pubblici.</w:t>
      </w:r>
      <w:r>
        <w:rPr>
          <w:rFonts w:ascii="Barlow Semi Condensed" w:cs="Barlow Semi Condensed" w:eastAsia="Barlow Semi Condensed" w:hAnsi="Barlow Semi Condensed"/>
          <w:sz w:val="24"/>
          <w:szCs w:val="24"/>
        </w:rPr>
        <w:t xml:space="preserve"> Roelof Botha, nato in Sud Africa nel 1973, si laureò in scienze attuariali all'Università di Città del Capo, lavorò nella consulenza direzionale e conseguì un master alla Stanford Graduate School of Business intorno al 2000; fu direttore finanziario di PayPal e poi socio e managing partner di Sequoia Capital. Sono fatti pubblici, documentabili con atti societari e comunicati d'impresa, ed è tutto ciò che la serie assume su di lui.</w:t>
      </w:r>
    </w:p>
    <w:p>
      <w:pPr>
        <w:spacing w:after="120" w:line="276"/>
        <w:jc w:val="both"/>
      </w:pPr>
      <w:r>
        <w:rPr>
          <w:rFonts w:ascii="Barlow Semi Condensed" w:cs="Barlow Semi Condensed" w:eastAsia="Barlow Semi Condensed" w:hAnsi="Barlow Semi Condensed"/>
          <w:b/>
          <w:bCs/>
          <w:sz w:val="24"/>
          <w:szCs w:val="24"/>
        </w:rPr>
        <w:t xml:space="preserve">526 · L'ingresso col visto, non senza.</w:t>
      </w:r>
      <w:r>
        <w:rPr>
          <w:rFonts w:ascii="Barlow Semi Condensed" w:cs="Barlow Semi Condensed" w:eastAsia="Barlow Semi Condensed" w:hAnsi="Barlow Semi Condensed"/>
          <w:sz w:val="24"/>
          <w:szCs w:val="24"/>
        </w:rPr>
        <w:t xml:space="preserve"> La differenza fra la rotta canadese e quella sudafricana si vede alla frontiera. Il cittadino sudafricano ammesso a un ateneo statunitense doveva ottenere il visto studentesco presso una sede consolare in Sud Africa, con colloquio e fascicolo consolare, mentre il canadese ne era esente. Due persone della stessa coorte hanno dunque generato quantità di carta molto diverse; e la carta consolare, per legge, resta riservata a chiunque la cerchi.</w:t>
      </w:r>
    </w:p>
    <w:p>
      <w:pPr>
        <w:spacing w:after="120" w:line="276"/>
        <w:jc w:val="both"/>
      </w:pPr>
      <w:r>
        <w:rPr>
          <w:rFonts w:ascii="Barlow Semi Condensed" w:cs="Barlow Semi Condensed" w:eastAsia="Barlow Semi Condensed" w:hAnsi="Barlow Semi Condensed"/>
          <w:b/>
          <w:bCs/>
          <w:sz w:val="24"/>
          <w:szCs w:val="24"/>
        </w:rPr>
        <w:t xml:space="preserve">527 · Che cosa non si sa.</w:t>
      </w:r>
      <w:r>
        <w:rPr>
          <w:rFonts w:ascii="Barlow Semi Condensed" w:cs="Barlow Semi Condensed" w:eastAsia="Barlow Semi Condensed" w:hAnsi="Barlow Semi Condensed"/>
          <w:sz w:val="24"/>
          <w:szCs w:val="24"/>
        </w:rPr>
        <w:t xml:space="preserve"> Delle tappe successive, residenza permanente, eventuale naturalizzazione, sorte della cittadinanza sudafricana, non risulta alcun atto pubblico né alcuna dichiarazione circostanziata. La serie non colma il vuoto per simmetria con altri casi: lo verbalizza, secondo il test dei buchi che l'agenda di ricerca fissa al blocco 233. Le sedi che lo chiuderebbero sono due, l'agenzia federale statunitense col consenso dell'interessato e il Dipartimento degli Affari Interni sudafricano.</w:t>
      </w:r>
    </w:p>
    <w:p>
      <w:pPr>
        <w:spacing w:after="120" w:line="276"/>
        <w:jc w:val="both"/>
      </w:pPr>
      <w:r>
        <w:rPr>
          <w:rFonts w:ascii="Barlow Semi Condensed" w:cs="Barlow Semi Condensed" w:eastAsia="Barlow Semi Condensed" w:hAnsi="Barlow Semi Condensed"/>
          <w:b/>
          <w:bCs/>
          <w:sz w:val="24"/>
          <w:szCs w:val="24"/>
        </w:rPr>
        <w:t xml:space="preserve">528 · Il nonno, e l'omonimia da evitare.</w:t>
      </w:r>
      <w:r>
        <w:rPr>
          <w:rFonts w:ascii="Barlow Semi Condensed" w:cs="Barlow Semi Condensed" w:eastAsia="Barlow Semi Condensed" w:hAnsi="Barlow Semi Condensed"/>
          <w:sz w:val="24"/>
          <w:szCs w:val="24"/>
        </w:rPr>
        <w:t xml:space="preserve"> La parentela è documentata e va enunciata con esattezza: Roelof Botha è nipote di Roelof Frederik Botha, detto Pik, ministro degli Esteri sudafricano dal 1977 al 1994 e poi ministro delle Miniere e dell'Energia nel primo governo Mandela. Pik Botha non era parente di P.W. Botha, presidente dello Stato. La confusione fra i due è l'errore più diffuso su questa materia, e chi la commette costruisce una genealogia inesistente.</w:t>
      </w:r>
    </w:p>
    <w:p>
      <w:pPr>
        <w:spacing w:after="120" w:line="276"/>
        <w:jc w:val="both"/>
      </w:pPr>
      <w:r>
        <w:rPr>
          <w:rFonts w:ascii="Barlow Semi Condensed" w:cs="Barlow Semi Condensed" w:eastAsia="Barlow Semi Condensed" w:hAnsi="Barlow Semi Condensed"/>
          <w:b/>
          <w:bCs/>
          <w:sz w:val="24"/>
          <w:szCs w:val="24"/>
        </w:rPr>
        <w:t xml:space="preserve">529 · Una parentela non è una rotta.</w:t>
      </w:r>
      <w:r>
        <w:rPr>
          <w:rFonts w:ascii="Barlow Semi Condensed" w:cs="Barlow Semi Condensed" w:eastAsia="Barlow Semi Condensed" w:hAnsi="Barlow Semi Condensed"/>
          <w:sz w:val="24"/>
          <w:szCs w:val="24"/>
        </w:rPr>
        <w:t xml:space="preserve"> Che il nonno abbia diretto per diciassette anni la diplomazia di uno Stato non dice nulla sullo status migratorio del nipote, e la serie non ne inferisce alcunché. La domanda legittima è invece documentale e limitata: se negli archivi consolari o ministeriali sudafricani esista un atto relativo al rilascio di documenti di viaggio a familiari. Senza quell'atto la parentela resta parentela, e la rotta resta ordinaria.</w:t>
      </w:r>
    </w:p>
    <w:p>
      <w:pPr>
        <w:spacing w:after="120" w:line="276"/>
        <w:jc w:val="both"/>
      </w:pPr>
      <w:r>
        <w:rPr>
          <w:rFonts w:ascii="Barlow Semi Condensed" w:cs="Barlow Semi Condensed" w:eastAsia="Barlow Semi Condensed" w:hAnsi="Barlow Semi Condensed"/>
          <w:b/>
          <w:bCs/>
          <w:sz w:val="24"/>
          <w:szCs w:val="24"/>
        </w:rPr>
        <w:t xml:space="preserve">530 · Città del Capo 1972, cinque anni dopo.</w:t>
      </w:r>
      <w:r>
        <w:rPr>
          <w:rFonts w:ascii="Barlow Semi Condensed" w:cs="Barlow Semi Condensed" w:eastAsia="Barlow Semi Condensed" w:hAnsi="Barlow Semi Condensed"/>
          <w:sz w:val="24"/>
          <w:szCs w:val="24"/>
        </w:rPr>
        <w:t xml:space="preserve"> David Sacks è nato a Città del Capo nel 1972 e la sua famiglia si trasferì negli Stati Uniti quando aveva circa cinque anni, stabilendosi in Tennessee. È fatto pubblico, riferito dall'interessato e ripreso concordemente. Come per Peter Thiel, la categoria d'ingresso dei genitori determina la via seguita dal minore, e l'unico documento che la direbbe è il fascicolo familiare presso l'agenzia federale statunitense.</w:t>
      </w:r>
    </w:p>
    <w:p>
      <w:pPr>
        <w:spacing w:after="120" w:line="276"/>
        <w:jc w:val="both"/>
      </w:pPr>
      <w:r>
        <w:rPr>
          <w:rFonts w:ascii="Barlow Semi Condensed" w:cs="Barlow Semi Condensed" w:eastAsia="Barlow Semi Condensed" w:hAnsi="Barlow Semi Condensed"/>
          <w:b/>
          <w:bCs/>
          <w:sz w:val="24"/>
          <w:szCs w:val="24"/>
        </w:rPr>
        <w:t xml:space="preserve">531 · Kiev 1991, una rotta diversa.</w:t>
      </w:r>
      <w:r>
        <w:rPr>
          <w:rFonts w:ascii="Barlow Semi Condensed" w:cs="Barlow Semi Condensed" w:eastAsia="Barlow Semi Condensed" w:hAnsi="Barlow Semi Condensed"/>
          <w:sz w:val="24"/>
          <w:szCs w:val="24"/>
        </w:rPr>
        <w:t xml:space="preserve"> Max Levchin, nato a Kiev nel 1975, arrivò negli Stati Uniti nel 1991 con la famiglia per una via del tutto diversa da quelle finora descritte: il riconoscimento della condizione di rifugiato, aperta ai cittadini sovietici da una disposizione legislativa statunitense del 1989. Genera atti di natura differente, pratiche di ricollocamento e agenzie di accoglienza, e dimostra che le rotte non sono riducibili a un modello unico.</w:t>
      </w:r>
    </w:p>
    <w:p>
      <w:pPr>
        <w:spacing w:after="120" w:line="276"/>
        <w:jc w:val="both"/>
      </w:pPr>
      <w:r>
        <w:rPr>
          <w:rFonts w:ascii="Barlow Semi Condensed" w:cs="Barlow Semi Condensed" w:eastAsia="Barlow Semi Condensed" w:hAnsi="Barlow Semi Condensed"/>
          <w:b/>
          <w:bCs/>
          <w:sz w:val="24"/>
          <w:szCs w:val="24"/>
        </w:rPr>
        <w:t xml:space="preserve">532 · Tre rotte, nessun modello comune.</w:t>
      </w:r>
      <w:r>
        <w:rPr>
          <w:rFonts w:ascii="Barlow Semi Condensed" w:cs="Barlow Semi Condensed" w:eastAsia="Barlow Semi Condensed" w:hAnsi="Barlow Semi Condensed"/>
          <w:sz w:val="24"/>
          <w:szCs w:val="24"/>
        </w:rPr>
        <w:t xml:space="preserve"> Messe in fila, le vie d'accesso divergono radicalmente: discendenza familiare e passaggio canadese in un caso; ingresso da minore al seguito dei genitori in altri due; riconoscimento di protezione internazionale in un altro ancora. Nessuna procedura è condivisa, nessun ufficio è comune, nessuna data coincide. È il primo risultato negativo forte di questa serie, e va scritto per intero perché smentisce ogni lettura per coorte omogenea.</w:t>
      </w:r>
    </w:p>
    <w:p>
      <w:pPr>
        <w:spacing w:after="120" w:line="276"/>
        <w:jc w:val="both"/>
      </w:pPr>
      <w:r>
        <w:rPr>
          <w:rFonts w:ascii="Barlow Semi Condensed" w:cs="Barlow Semi Condensed" w:eastAsia="Barlow Semi Condensed" w:hAnsi="Barlow Semi Condensed"/>
          <w:b/>
          <w:bCs/>
          <w:sz w:val="24"/>
          <w:szCs w:val="24"/>
        </w:rPr>
        <w:t xml:space="preserve">533 · Altri nati altrove, stessa avvertenza.</w:t>
      </w:r>
      <w:r>
        <w:rPr>
          <w:rFonts w:ascii="Barlow Semi Condensed" w:cs="Barlow Semi Condensed" w:eastAsia="Barlow Semi Condensed" w:hAnsi="Barlow Semi Condensed"/>
          <w:sz w:val="24"/>
          <w:szCs w:val="24"/>
        </w:rPr>
        <w:t xml:space="preserve"> Nel gruppo che la stampa associò a quella copertina figurano altri nati fuori dagli Stati Uniti, in Polonia e in Germania orientale, arrivati da bambini o da adolescenti fra gli anni Ottanta e Novanta. Il dato aggregato interessa come misura di un'epoca, non come indizio: negli anni considerati la quota di fondatori di imprese tecnologiche nati all'estero era elevata e statisticamente documentata.</w:t>
      </w:r>
    </w:p>
    <w:p>
      <w:pPr>
        <w:spacing w:after="120" w:line="276"/>
        <w:jc w:val="both"/>
      </w:pPr>
      <w:r>
        <w:rPr>
          <w:rFonts w:ascii="Barlow Semi Condensed" w:cs="Barlow Semi Condensed" w:eastAsia="Barlow Semi Condensed" w:hAnsi="Barlow Semi Condensed"/>
          <w:b/>
          <w:bCs/>
          <w:sz w:val="24"/>
          <w:szCs w:val="24"/>
        </w:rPr>
        <w:t xml:space="preserve">534 · Una copertina non è una coorte.</w:t>
      </w:r>
      <w:r>
        <w:rPr>
          <w:rFonts w:ascii="Barlow Semi Condensed" w:cs="Barlow Semi Condensed" w:eastAsia="Barlow Semi Condensed" w:hAnsi="Barlow Semi Condensed"/>
          <w:sz w:val="24"/>
          <w:szCs w:val="24"/>
        </w:rPr>
        <w:t xml:space="preserve"> La locuzione nata dal servizio di copertina di Fortune del novembre 2007, con la fotografia di gruppo scattata in un ristorante di San Francisco, non individua un ente né una coorte migratoria: è una categoria giornalistica. Elon Musk non comparve in quella fotografia. Applicarle un'analisi per rotte come se fosse un gruppo omogeneo significa attribuire al giornalismo una funzione anagrafica che non ha mai avuto.</w:t>
      </w:r>
    </w:p>
    <w:p>
      <w:pPr>
        <w:spacing w:after="120" w:line="276"/>
        <w:jc w:val="both"/>
      </w:pPr>
      <w:r>
        <w:rPr>
          <w:rFonts w:ascii="Barlow Semi Condensed" w:cs="Barlow Semi Condensed" w:eastAsia="Barlow Semi Condensed" w:hAnsi="Barlow Semi Condensed"/>
          <w:b/>
          <w:bCs/>
          <w:sz w:val="24"/>
          <w:szCs w:val="24"/>
        </w:rPr>
        <w:t xml:space="preserve">535 · Il 1986 e i voli interrotti.</w:t>
      </w:r>
      <w:r>
        <w:rPr>
          <w:rFonts w:ascii="Barlow Semi Condensed" w:cs="Barlow Semi Condensed" w:eastAsia="Barlow Semi Condensed" w:hAnsi="Barlow Semi Condensed"/>
          <w:sz w:val="24"/>
          <w:szCs w:val="24"/>
        </w:rPr>
        <w:t xml:space="preserve"> Un vincolo di rotta materiale, e scritto in legge: la normativa statunitense contro l'apartheid del 1986 dispose fra l'altro la cessazione dei collegamenti aerei diretti con il Sud Africa, ripristinati soltanto all'inizio degli anni Novanta. Chi lasciò il Paese verso il Nordamerica in quel periodo passò necessariamente per uno scalo europeo. È un dettaglio che i registri di frontiera riflettono e che consente di verificare i racconti di viaggio.</w:t>
      </w:r>
    </w:p>
    <w:p>
      <w:pPr>
        <w:spacing w:after="120" w:line="276"/>
        <w:jc w:val="both"/>
      </w:pPr>
      <w:r>
        <w:rPr>
          <w:rFonts w:ascii="Barlow Semi Condensed" w:cs="Barlow Semi Condensed" w:eastAsia="Barlow Semi Condensed" w:hAnsi="Barlow Semi Condensed"/>
          <w:b/>
          <w:bCs/>
          <w:sz w:val="24"/>
          <w:szCs w:val="24"/>
        </w:rPr>
        <w:t xml:space="preserve">536 · Portare fuori il denaro.</w:t>
      </w:r>
      <w:r>
        <w:rPr>
          <w:rFonts w:ascii="Barlow Semi Condensed" w:cs="Barlow Semi Condensed" w:eastAsia="Barlow Semi Condensed" w:hAnsi="Barlow Semi Condensed"/>
          <w:sz w:val="24"/>
          <w:szCs w:val="24"/>
        </w:rPr>
        <w:t xml:space="preserve"> Il Sud Africa applicava un rigido controllo dei cambi, con un regime valutario doppio in vigore per un decennio dal 1985, e chi emigrava doveva dichiarare l'emigrazione e rispettare i limiti all'esportazione di capitali fissati dalla banca centrale. Ne segue che ogni trasferimento familiare di denaro verso il Nordamerica lasciava allora una traccia bancaria e autorizzativa. È la sede che chiuderebbe più di una controversia sull'origine dei primi capitali.</w:t>
      </w:r>
    </w:p>
    <w:p>
      <w:pPr>
        <w:spacing w:after="120" w:line="276"/>
        <w:jc w:val="both"/>
      </w:pPr>
      <w:r>
        <w:rPr>
          <w:rFonts w:ascii="Barlow Semi Condensed" w:cs="Barlow Semi Condensed" w:eastAsia="Barlow Semi Condensed" w:hAnsi="Barlow Semi Condensed"/>
          <w:b/>
          <w:bCs/>
          <w:sz w:val="24"/>
          <w:szCs w:val="24"/>
        </w:rPr>
        <w:t xml:space="preserve">537 · Lo Stato scoraggiava, non organizzava.</w:t>
      </w:r>
      <w:r>
        <w:rPr>
          <w:rFonts w:ascii="Barlow Semi Condensed" w:cs="Barlow Semi Condensed" w:eastAsia="Barlow Semi Condensed" w:hAnsi="Barlow Semi Condensed"/>
          <w:sz w:val="24"/>
          <w:szCs w:val="24"/>
        </w:rPr>
        <w:t xml:space="preserve"> È il bersaglio di smentita principale di questa serie, e va offerto al lettore avversario. Se esistesse un programma statale sudafricano che favorisse il collocamento all'estero di giovani bianchi qualificati, la tesi di continuità ne uscirebbe rafforzata. La documentazione disponibile indica il contrario: Pretoria istituì e finanziò un dipartimento per attrarre immigrazione bianca, e l'emigrazione era trattata nella pubblicistica interna come diserzione.</w:t>
      </w:r>
    </w:p>
    <w:p>
      <w:pPr>
        <w:spacing w:after="120" w:line="276"/>
        <w:jc w:val="both"/>
      </w:pPr>
      <w:r>
        <w:rPr>
          <w:rFonts w:ascii="Barlow Semi Condensed" w:cs="Barlow Semi Condensed" w:eastAsia="Barlow Semi Condensed" w:hAnsi="Barlow Semi Condensed"/>
          <w:b/>
          <w:bCs/>
          <w:sz w:val="24"/>
          <w:szCs w:val="24"/>
        </w:rPr>
        <w:t xml:space="preserve">538 · La chiamata alle armi.</w:t>
      </w:r>
      <w:r>
        <w:rPr>
          <w:rFonts w:ascii="Barlow Semi Condensed" w:cs="Barlow Semi Condensed" w:eastAsia="Barlow Semi Condensed" w:hAnsi="Barlow Semi Condensed"/>
          <w:sz w:val="24"/>
          <w:szCs w:val="24"/>
        </w:rPr>
        <w:t xml:space="preserve"> Il servizio militare era obbligatorio per i soli maschi bianchi, esteso a due anni dal 1977, con pene severe per chi si sottraeva. Elon Musk ha dichiarato pubblicamente che una delle ragioni della partenza fu evitare quel servizio. La dichiarazione è pubblica; l'atto che la riscontrerebbe è il registro di chiamata conservato dal centro di documentazione delle forze armate sudafricane, a Pretoria. Chi partì prima della chiamata non lasciò registro.</w:t>
      </w:r>
    </w:p>
    <w:p>
      <w:pPr>
        <w:spacing w:after="120" w:line="276"/>
        <w:jc w:val="both"/>
      </w:pPr>
      <w:r>
        <w:rPr>
          <w:rFonts w:ascii="Barlow Semi Condensed" w:cs="Barlow Semi Condensed" w:eastAsia="Barlow Semi Condensed" w:hAnsi="Barlow Semi Condensed"/>
          <w:b/>
          <w:bCs/>
          <w:sz w:val="24"/>
          <w:szCs w:val="24"/>
        </w:rPr>
        <w:t xml:space="preserve">539 · Misurare la coorte, non il singolo.</w:t>
      </w:r>
      <w:r>
        <w:rPr>
          <w:rFonts w:ascii="Barlow Semi Condensed" w:cs="Barlow Semi Condensed" w:eastAsia="Barlow Semi Condensed" w:hAnsi="Barlow Semi Condensed"/>
          <w:sz w:val="24"/>
          <w:szCs w:val="24"/>
        </w:rPr>
        <w:t xml:space="preserve"> Contro la tentazione di leggere ogni biografia come eccezione esistono le serie statistiche. Il Sud Africa pubblicò per decenni un rapporto sulla migrazione documentata, sospeso nei primi anni Duemila; il Canada e gli Stati Uniti pubblicano da sempre le proprie serie annuali per Paese di provenienza. Se le partenze del 1989 rientrano in un flusso di decine di migliaia, la singolarità della rotta va dimostrata e non presunta.</w:t>
      </w:r>
    </w:p>
    <w:p>
      <w:pPr>
        <w:spacing w:after="120" w:line="276"/>
        <w:jc w:val="both"/>
      </w:pPr>
      <w:r>
        <w:rPr>
          <w:rFonts w:ascii="Barlow Semi Condensed" w:cs="Barlow Semi Condensed" w:eastAsia="Barlow Semi Condensed" w:hAnsi="Barlow Semi Condensed"/>
          <w:b/>
          <w:bCs/>
          <w:sz w:val="24"/>
          <w:szCs w:val="24"/>
        </w:rPr>
        <w:t xml:space="preserve">540 · Che cosa falsificherebbe questa serie.</w:t>
      </w:r>
      <w:r>
        <w:rPr>
          <w:rFonts w:ascii="Barlow Semi Condensed" w:cs="Barlow Semi Condensed" w:eastAsia="Barlow Semi Condensed" w:hAnsi="Barlow Semi Condensed"/>
          <w:sz w:val="24"/>
          <w:szCs w:val="24"/>
        </w:rPr>
        <w:t xml:space="preserve"> Il criterio di smentita si dichiara qui, esplicito. Se i fascicoli, quando saranno accessibili, mostreranno soltanto categorie ordinarie, status studentesco, lavoro qualificato, discendenza, protezione, usate in quegli anni da centinaia di migliaia di persone, la rotta cesserà di avere valore esplicativo e resterà biografia. La serie ha valore solo se produce quei fascicoli; e se il loro contenuto è banale, il risultato è comunque acquisito.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ottava — La formazione: scuole, università, coscrizione</w:t>
      </w:r>
    </w:p>
    <w:p>
      <w:pPr>
        <w:spacing w:after="120" w:line="276"/>
        <w:jc w:val="both"/>
      </w:pPr>
      <w:r>
        <w:rPr>
          <w:rFonts w:ascii="Barlow Semi Condensed" w:cs="Barlow Semi Condensed" w:eastAsia="Barlow Semi Condensed" w:hAnsi="Barlow Semi Condensed"/>
          <w:i/>
          <w:iCs/>
          <w:sz w:val="24"/>
          <w:szCs w:val="24"/>
        </w:rPr>
        <w:t xml:space="preserve">Blocchi 541-610.</w:t>
      </w:r>
    </w:p>
    <w:p>
      <w:pPr>
        <w:spacing w:after="120" w:line="276"/>
        <w:jc w:val="both"/>
      </w:pPr>
      <w:r>
        <w:rPr>
          <w:rFonts w:ascii="Barlow Semi Condensed" w:cs="Barlow Semi Condensed" w:eastAsia="Barlow Semi Condensed" w:hAnsi="Barlow Semi Condensed"/>
          <w:b/>
          <w:bCs/>
          <w:sz w:val="24"/>
          <w:szCs w:val="24"/>
        </w:rPr>
        <w:t xml:space="preserve">541 · Che cosa misura questa serie (serie VIII).</w:t>
      </w:r>
      <w:r>
        <w:rPr>
          <w:rFonts w:ascii="Barlow Semi Condensed" w:cs="Barlow Semi Condensed" w:eastAsia="Barlow Semi Condensed" w:hAnsi="Barlow Semi Condensed"/>
          <w:sz w:val="24"/>
          <w:szCs w:val="24"/>
        </w:rPr>
        <w:t xml:space="preserve"> La formazione è un oggetto d'archivio prima che una spiegazione. Qui si accerta che cosa un'istituzione prescriveva, quali carte produceva e dove quelle carte oggi si trovino; non che cosa un allievo credette. La distinzione regge l'intera serie ed è la sua condizione di validità: un programma di studi è un documento, una convinzione è al più una dichiarazione resa pubblicamente, e i due gradi non si sommano mai.</w:t>
      </w:r>
    </w:p>
    <w:p>
      <w:pPr>
        <w:spacing w:after="120" w:line="276"/>
        <w:jc w:val="both"/>
      </w:pPr>
      <w:r>
        <w:rPr>
          <w:rFonts w:ascii="Barlow Semi Condensed" w:cs="Barlow Semi Condensed" w:eastAsia="Barlow Semi Condensed" w:hAnsi="Barlow Semi Condensed"/>
          <w:b/>
          <w:bCs/>
          <w:sz w:val="24"/>
          <w:szCs w:val="24"/>
        </w:rPr>
        <w:t xml:space="preserve">542 · Il programma non è la persona.</w:t>
      </w:r>
      <w:r>
        <w:rPr>
          <w:rFonts w:ascii="Barlow Semi Condensed" w:cs="Barlow Semi Condensed" w:eastAsia="Barlow Semi Condensed" w:hAnsi="Barlow Semi Condensed"/>
          <w:sz w:val="24"/>
          <w:szCs w:val="24"/>
        </w:rPr>
        <w:t xml:space="preserve"> Un piano di studi prescrive e non descrive nessuno. Dal fatto che una scuola imponesse una materia non discende che l'allievo l'abbia interiorizzata, né che l'abbia respinta. Il manuale investigativo del corpus fissa al blocco 5 la regola personalistica — l'appartenenza non è condotta — e qui la si applica al banco di scuola, che resta la forma più antica di appartenenza involontaria: l'iscrizione è atto dei genitori, non scelta del minore.</w:t>
      </w:r>
    </w:p>
    <w:p>
      <w:pPr>
        <w:spacing w:after="120" w:line="276"/>
        <w:jc w:val="both"/>
      </w:pPr>
      <w:r>
        <w:rPr>
          <w:rFonts w:ascii="Barlow Semi Condensed" w:cs="Barlow Semi Condensed" w:eastAsia="Barlow Semi Condensed" w:hAnsi="Barlow Semi Condensed"/>
          <w:b/>
          <w:bCs/>
          <w:sz w:val="24"/>
          <w:szCs w:val="24"/>
        </w:rPr>
        <w:t xml:space="preserve">543 · L'infanzia come dato involontario.</w:t>
      </w:r>
      <w:r>
        <w:rPr>
          <w:rFonts w:ascii="Barlow Semi Condensed" w:cs="Barlow Semi Condensed" w:eastAsia="Barlow Semi Condensed" w:hAnsi="Barlow Semi Condensed"/>
          <w:sz w:val="24"/>
          <w:szCs w:val="24"/>
        </w:rPr>
        <w:t xml:space="preserve"> Nessuno sceglie dove nasce, in quale lingua viene alfabetizzato, sotto quale regime prende il primo diploma. Un bambino che nel 1975 frequenti una scuola in un territorio amministrato da Pretoria non ha compiuto un atto politico: ha obbedito a un trasloco. Questa serie registra dunque i contesti scolastici come coordinate biografiche verificabili, e vieta a se stessa il passaggio dal contesto alla disposizione morale dell'adulto che quel bambino divenne.</w:t>
      </w:r>
    </w:p>
    <w:p>
      <w:pPr>
        <w:spacing w:after="120" w:line="276"/>
        <w:jc w:val="both"/>
      </w:pPr>
      <w:r>
        <w:rPr>
          <w:rFonts w:ascii="Barlow Semi Condensed" w:cs="Barlow Semi Condensed" w:eastAsia="Barlow Semi Condensed" w:hAnsi="Barlow Semi Condensed"/>
          <w:b/>
          <w:bCs/>
          <w:sz w:val="24"/>
          <w:szCs w:val="24"/>
        </w:rPr>
        <w:t xml:space="preserve">544 · I quattro gradi in aula.</w:t>
      </w:r>
      <w:r>
        <w:rPr>
          <w:rFonts w:ascii="Barlow Semi Condensed" w:cs="Barlow Semi Condensed" w:eastAsia="Barlow Semi Condensed" w:hAnsi="Barlow Semi Condensed"/>
          <w:sz w:val="24"/>
          <w:szCs w:val="24"/>
        </w:rPr>
        <w:t xml:space="preserve"> Ogni acquisizione della serie porta il grado dichiarato, secondo la scala già in uso nel corpus: fatto pubblico per una data d'immatricolazione, documentato per un registro effettivamente consultato, indiziario per una ricostruzione tratta da elenchi parziali, congetturale per ciò che resta ipotesi. Lo Stato Zero — cercato e non trovato — vale quanto un rinvenimento, purché sia scritto insieme alla sede d'archivio che lo chiuderebbe.</w:t>
      </w:r>
    </w:p>
    <w:p>
      <w:pPr>
        <w:spacing w:after="120" w:line="276"/>
        <w:jc w:val="both"/>
      </w:pPr>
      <w:r>
        <w:rPr>
          <w:rFonts w:ascii="Barlow Semi Condensed" w:cs="Barlow Semi Condensed" w:eastAsia="Barlow Semi Condensed" w:hAnsi="Barlow Semi Condensed"/>
          <w:b/>
          <w:bCs/>
          <w:sz w:val="24"/>
          <w:szCs w:val="24"/>
        </w:rPr>
        <w:t xml:space="preserve">545 · Il documento dovuto della scuola.</w:t>
      </w:r>
      <w:r>
        <w:rPr>
          <w:rFonts w:ascii="Barlow Semi Condensed" w:cs="Barlow Semi Condensed" w:eastAsia="Barlow Semi Condensed" w:hAnsi="Barlow Semi Condensed"/>
          <w:sz w:val="24"/>
          <w:szCs w:val="24"/>
        </w:rPr>
        <w:t xml:space="preserve"> Una scuola, per esistere amministrativamente, genera carte prevedibili: registro d'ammissione, ruolo delle classi, verbali del consiglio, circolari sui programmi, rapporti d'ispezione, corrispondenza con l'autorità provinciale. Il principio del blocco 10 del manuale investigativo vale qui identico: la domanda operativa non è che cosa si insegnasse in spirito, ma dove siano le carte che quell'insegnamento ha necessariamente prodotto. Se il documento dovuto manca, l'assenza è dato di grado alto.</w:t>
      </w:r>
    </w:p>
    <w:p>
      <w:pPr>
        <w:spacing w:after="120" w:line="276"/>
        <w:jc w:val="both"/>
      </w:pPr>
      <w:r>
        <w:rPr>
          <w:rFonts w:ascii="Barlow Semi Condensed" w:cs="Barlow Semi Condensed" w:eastAsia="Barlow Semi Condensed" w:hAnsi="Barlow Semi Condensed"/>
          <w:b/>
          <w:bCs/>
          <w:sz w:val="24"/>
          <w:szCs w:val="24"/>
        </w:rPr>
        <w:t xml:space="preserve">546 · La coorte non è il carattere.</w:t>
      </w:r>
      <w:r>
        <w:rPr>
          <w:rFonts w:ascii="Barlow Semi Condensed" w:cs="Barlow Semi Condensed" w:eastAsia="Barlow Semi Condensed" w:hAnsi="Barlow Semi Condensed"/>
          <w:sz w:val="24"/>
          <w:szCs w:val="24"/>
        </w:rPr>
        <w:t xml:space="preserve"> Condividere un anno di nascita, una provincia e una classificazione razziale imposta significa condividere un insieme di vincoli, non un insieme di idee. Migliaia di ragazzi bianchi sudafricani nati fra il 1967 e il 1975 attraversarono aule simili e ne uscirono in direzioni opposte, alcuni verso l'obiezione dichiarata, altri verso la carriera militare. La coorte è una popolazione statistica: non predice nulla del singolo e non prova nulla contro di lui.</w:t>
      </w:r>
    </w:p>
    <w:p>
      <w:pPr>
        <w:spacing w:after="120" w:line="276"/>
        <w:jc w:val="both"/>
      </w:pPr>
      <w:r>
        <w:rPr>
          <w:rFonts w:ascii="Barlow Semi Condensed" w:cs="Barlow Semi Condensed" w:eastAsia="Barlow Semi Condensed" w:hAnsi="Barlow Semi Condensed"/>
          <w:b/>
          <w:bCs/>
          <w:sz w:val="24"/>
          <w:szCs w:val="24"/>
        </w:rPr>
        <w:t xml:space="preserve">547 · La commissione Eiselen e il suo rapporto.</w:t>
      </w:r>
      <w:r>
        <w:rPr>
          <w:rFonts w:ascii="Barlow Semi Condensed" w:cs="Barlow Semi Condensed" w:eastAsia="Barlow Semi Condensed" w:hAnsi="Barlow Semi Condensed"/>
          <w:sz w:val="24"/>
          <w:szCs w:val="24"/>
        </w:rPr>
        <w:t xml:space="preserve"> Il fondamento dottrinale dell'istruzione separata sta in un documento datato: il rapporto della commissione sull'istruzione degli indigeni presieduta da Werner Eiselen, insediata nel 1949 e pubblicata nel 1951 come atto governativo con la segnatura UG 53/1951. È stampato, paginato e citabile; chi discute di Bantu Education senza averlo aperto discute di una parafrasi. Prima sede di consultazione: le serie delle pubblicazioni ufficiali all'Archivio nazionale di Pretoria.</w:t>
      </w:r>
    </w:p>
    <w:p>
      <w:pPr>
        <w:spacing w:after="120" w:line="276"/>
        <w:jc w:val="both"/>
      </w:pPr>
      <w:r>
        <w:rPr>
          <w:rFonts w:ascii="Barlow Semi Condensed" w:cs="Barlow Semi Condensed" w:eastAsia="Barlow Semi Condensed" w:hAnsi="Barlow Semi Condensed"/>
          <w:b/>
          <w:bCs/>
          <w:sz w:val="24"/>
          <w:szCs w:val="24"/>
        </w:rPr>
        <w:t xml:space="preserve">548 · Il Bantu Education Act del 1953.</w:t>
      </w:r>
      <w:r>
        <w:rPr>
          <w:rFonts w:ascii="Barlow Semi Condensed" w:cs="Barlow Semi Condensed" w:eastAsia="Barlow Semi Condensed" w:hAnsi="Barlow Semi Condensed"/>
          <w:sz w:val="24"/>
          <w:szCs w:val="24"/>
        </w:rPr>
        <w:t xml:space="preserve"> La legge numero 47 del 1953 sottrasse l'istruzione africana alle missioni e la pose sotto il ministero degli Affari indigeni. Il testo promulgato sta nella gazzetta ufficiale dell'Unione: si cita per numero, anno e sezione, mai per riassunto altrui. Il bersaglio d'archivio è duplice — il testo di legge e i regolamenti attuativi successivi, che sono la parte operativa e insieme la meno letta dalla pubblicistica corrente.</w:t>
      </w:r>
    </w:p>
    <w:p>
      <w:pPr>
        <w:spacing w:after="120" w:line="276"/>
        <w:jc w:val="both"/>
      </w:pPr>
      <w:r>
        <w:rPr>
          <w:rFonts w:ascii="Barlow Semi Condensed" w:cs="Barlow Semi Condensed" w:eastAsia="Barlow Semi Condensed" w:hAnsi="Barlow Semi Condensed"/>
          <w:b/>
          <w:bCs/>
          <w:sz w:val="24"/>
          <w:szCs w:val="24"/>
        </w:rPr>
        <w:t xml:space="preserve">549 · Le carte che la legge generò.</w:t>
      </w:r>
      <w:r>
        <w:rPr>
          <w:rFonts w:ascii="Barlow Semi Condensed" w:cs="Barlow Semi Condensed" w:eastAsia="Barlow Semi Condensed" w:hAnsi="Barlow Semi Condensed"/>
          <w:sz w:val="24"/>
          <w:szCs w:val="24"/>
        </w:rPr>
        <w:t xml:space="preserve"> Dal 1955 il passaggio delle scuole africane all'amministrazione statale produsse un apparato documentale enorme: fascicoli di sovvenzione, ruoli del personale insegnante, circolari sui sillabi, rapporti d'ispezione distrettuali. Il dipartimento competente, divenuto autonomo nel 1958, ha lasciato un fondo che va identificato per sigla e per serie presso il National Archives and Record Service of South Africa, a Pretoria. Senza le sigle di serie nessuna richiesta di consultazione è formulabile.</w:t>
      </w:r>
    </w:p>
    <w:p>
      <w:pPr>
        <w:spacing w:after="120" w:line="276"/>
        <w:jc w:val="both"/>
      </w:pPr>
      <w:r>
        <w:rPr>
          <w:rFonts w:ascii="Barlow Semi Condensed" w:cs="Barlow Semi Condensed" w:eastAsia="Barlow Semi Condensed" w:hAnsi="Barlow Semi Condensed"/>
          <w:b/>
          <w:bCs/>
          <w:sz w:val="24"/>
          <w:szCs w:val="24"/>
        </w:rPr>
        <w:t xml:space="preserve">550 · Il trasferimento delle scuole missionarie.</w:t>
      </w:r>
      <w:r>
        <w:rPr>
          <w:rFonts w:ascii="Barlow Semi Condensed" w:cs="Barlow Semi Condensed" w:eastAsia="Barlow Semi Condensed" w:hAnsi="Barlow Semi Condensed"/>
          <w:sz w:val="24"/>
          <w:szCs w:val="24"/>
        </w:rPr>
        <w:t xml:space="preserve"> Ciò che lo Stato prese, le chiese in parte conservarono. Gli archivi delle società missionarie — anglicana, metodista, cattolica, luterana — custodiscono i registri delle scuole anteriori al trasferimento, e in Sud Africa una parte di questi fondi è depositata presso archivi universitari. Il quesito è di raccordo: per un dato istituto, quale segmento cronologico sta in archivio ecclesiastico e quale in archivio statale, e dove passa esattamente la cesura.</w:t>
      </w:r>
    </w:p>
    <w:p>
      <w:pPr>
        <w:spacing w:after="120" w:line="276"/>
        <w:jc w:val="both"/>
      </w:pPr>
      <w:r>
        <w:rPr>
          <w:rFonts w:ascii="Barlow Semi Condensed" w:cs="Barlow Semi Condensed" w:eastAsia="Barlow Semi Condensed" w:hAnsi="Barlow Semi Condensed"/>
          <w:b/>
          <w:bCs/>
          <w:sz w:val="24"/>
          <w:szCs w:val="24"/>
        </w:rPr>
        <w:t xml:space="preserve">551 · La spesa per allievo, per razza.</w:t>
      </w:r>
      <w:r>
        <w:rPr>
          <w:rFonts w:ascii="Barlow Semi Condensed" w:cs="Barlow Semi Condensed" w:eastAsia="Barlow Semi Condensed" w:hAnsi="Barlow Semi Condensed"/>
          <w:sz w:val="24"/>
          <w:szCs w:val="24"/>
        </w:rPr>
        <w:t xml:space="preserve"> Le cifre differenziali della spesa pubblica per allievo secondo la classificazione razziale non vanno prese da compilazioni in rete: esistono nella serie annuale del Survey of Race Relations pubblicata dal South African Institute of Race Relations, e le carte dell'istituto sono conservate fra le Historical Papers dell'Università del Witwatersrand. Ogni cifra usata deve poter essere ricondotta all'annata e alla pagina del volume che la stampò.</w:t>
      </w:r>
    </w:p>
    <w:p>
      <w:pPr>
        <w:spacing w:after="120" w:line="276"/>
        <w:jc w:val="both"/>
      </w:pPr>
      <w:r>
        <w:rPr>
          <w:rFonts w:ascii="Barlow Semi Condensed" w:cs="Barlow Semi Condensed" w:eastAsia="Barlow Semi Condensed" w:hAnsi="Barlow Semi Condensed"/>
          <w:b/>
          <w:bCs/>
          <w:sz w:val="24"/>
          <w:szCs w:val="24"/>
        </w:rPr>
        <w:t xml:space="preserve">552 · L'atto del 1959 sulle università.</w:t>
      </w:r>
      <w:r>
        <w:rPr>
          <w:rFonts w:ascii="Barlow Semi Condensed" w:cs="Barlow Semi Condensed" w:eastAsia="Barlow Semi Condensed" w:hAnsi="Barlow Semi Condensed"/>
          <w:sz w:val="24"/>
          <w:szCs w:val="24"/>
        </w:rPr>
        <w:t xml:space="preserve"> L'Extension of University Education Act numero 45 del 1959 chiuse alle matricole nere gli atenei fino allora aperti e istituì collegi separati per gruppo classificato. È l'atto che spiega perché due carriere universitarie sudafricane coeve possano risultare incomparabili: non per merito, per legge. Il testo e i lavori parlamentari che lo accompagnarono stanno nei resoconti dell'assemblea, la cui serie a stampa è consultabile nelle biblioteche di deposito legale.</w:t>
      </w:r>
    </w:p>
    <w:p>
      <w:pPr>
        <w:spacing w:after="120" w:line="276"/>
        <w:jc w:val="both"/>
      </w:pPr>
      <w:r>
        <w:rPr>
          <w:rFonts w:ascii="Barlow Semi Condensed" w:cs="Barlow Semi Condensed" w:eastAsia="Barlow Semi Condensed" w:hAnsi="Barlow Semi Condensed"/>
          <w:b/>
          <w:bCs/>
          <w:sz w:val="24"/>
          <w:szCs w:val="24"/>
        </w:rPr>
        <w:t xml:space="preserve">553 · Il sistema dei permessi.</w:t>
      </w:r>
      <w:r>
        <w:rPr>
          <w:rFonts w:ascii="Barlow Semi Condensed" w:cs="Barlow Semi Condensed" w:eastAsia="Barlow Semi Condensed" w:hAnsi="Barlow Semi Condensed"/>
          <w:sz w:val="24"/>
          <w:szCs w:val="24"/>
        </w:rPr>
        <w:t xml:space="preserve"> Dopo il 1959 l'ammissione di uno studente nero a un ateneo classificato altrimenti richiedeva un permesso ministeriale individuale. Ogni permesso concesso o negato è, per definizione, un fascicolo: istanza, istruttoria, decisione. Il bersaglio è la serie di questi fascicoli presso l'archivio nazionale, e la costruzione di una statistica annuale di concessioni e dinieghi. Il permesso è la forma amministrativa in cui l'eccezione conferma per iscritto la regola.</w:t>
      </w:r>
    </w:p>
    <w:p>
      <w:pPr>
        <w:spacing w:after="120" w:line="276"/>
        <w:jc w:val="both"/>
      </w:pPr>
      <w:r>
        <w:rPr>
          <w:rFonts w:ascii="Barlow Semi Condensed" w:cs="Barlow Semi Condensed" w:eastAsia="Barlow Semi Condensed" w:hAnsi="Barlow Semi Condensed"/>
          <w:b/>
          <w:bCs/>
          <w:sz w:val="24"/>
          <w:szCs w:val="24"/>
        </w:rPr>
        <w:t xml:space="preserve">554 · Fort Hare passa di mano.</w:t>
      </w:r>
      <w:r>
        <w:rPr>
          <w:rFonts w:ascii="Barlow Semi Condensed" w:cs="Barlow Semi Condensed" w:eastAsia="Barlow Semi Condensed" w:hAnsi="Barlow Semi Condensed"/>
          <w:sz w:val="24"/>
          <w:szCs w:val="24"/>
        </w:rPr>
        <w:t xml:space="preserve"> L'università di Fort Hare, ad Alice nel Capo Orientale, fu trasferita nel 1959 all'amministrazione dell'istruzione separata con una legge dedicata. Il suo archivio ospita oggi anche i fondi documentali dei movimenti di liberazione, presso il centro di studi patrimoniali dell'ateneo. È il luogo in cui la storia dell'istruzione e quella della resistenza condividono lo stesso deposito: circostanza rara, e utile a chi voglia verificare due versioni sullo stesso scaffale.</w:t>
      </w:r>
    </w:p>
    <w:p>
      <w:pPr>
        <w:spacing w:after="120" w:line="276"/>
        <w:jc w:val="both"/>
      </w:pPr>
      <w:r>
        <w:rPr>
          <w:rFonts w:ascii="Barlow Semi Condensed" w:cs="Barlow Semi Condensed" w:eastAsia="Barlow Semi Condensed" w:hAnsi="Barlow Semi Condensed"/>
          <w:b/>
          <w:bCs/>
          <w:sz w:val="24"/>
          <w:szCs w:val="24"/>
        </w:rPr>
        <w:t xml:space="preserve">555 · Le università aperte e il loro opuscolo.</w:t>
      </w:r>
      <w:r>
        <w:rPr>
          <w:rFonts w:ascii="Barlow Semi Condensed" w:cs="Barlow Semi Condensed" w:eastAsia="Barlow Semi Condensed" w:hAnsi="Barlow Semi Condensed"/>
          <w:sz w:val="24"/>
          <w:szCs w:val="24"/>
        </w:rPr>
        <w:t xml:space="preserve"> Nel 1957 gli atenei di Città del Capo e del Witwatersrand pubblicarono congiuntamente una dichiarazione a stampa in difesa dell'ammissione senza distinzione razziale. È un documento breve, datato e reperibile nelle collezioni speciali delle due sedi. Serve a stabilire un punto che la pubblicistica dimentica: dentro il sistema esistevano posizioni istituzionali divergenti, e la divergenza è documentata, non presunta. Le istituzioni di quel Paese non parlavano con una voce sola.</w:t>
      </w:r>
    </w:p>
    <w:p>
      <w:pPr>
        <w:spacing w:after="120" w:line="276"/>
        <w:jc w:val="both"/>
      </w:pPr>
      <w:r>
        <w:rPr>
          <w:rFonts w:ascii="Barlow Semi Condensed" w:cs="Barlow Semi Condensed" w:eastAsia="Barlow Semi Condensed" w:hAnsi="Barlow Semi Condensed"/>
          <w:b/>
          <w:bCs/>
          <w:sz w:val="24"/>
          <w:szCs w:val="24"/>
        </w:rPr>
        <w:t xml:space="preserve">556 · La dottrina cristiano-nazionale del 1948.</w:t>
      </w:r>
      <w:r>
        <w:rPr>
          <w:rFonts w:ascii="Barlow Semi Condensed" w:cs="Barlow Semi Condensed" w:eastAsia="Barlow Semi Condensed" w:hAnsi="Barlow Semi Condensed"/>
          <w:sz w:val="24"/>
          <w:szCs w:val="24"/>
        </w:rPr>
        <w:t xml:space="preserve"> La dichiarazione programmatica dell'istruzione cristiano-nazionale, elaborata nel 1948 nell'area culturale afrikaner, è un testo dottrinale e non una legge. Va letta come tale: enuncia una filosofia dell'educazione, e la sua traduzione in norma è successiva e parziale. Confondere il manifesto con il codice è l'errore più frequente su questa materia. Il bersaglio è la collazione fra quel testo e i sillabi effettivamente circolanti nelle scuole due decenni dopo.</w:t>
      </w:r>
    </w:p>
    <w:p>
      <w:pPr>
        <w:spacing w:after="120" w:line="276"/>
        <w:jc w:val="both"/>
      </w:pPr>
      <w:r>
        <w:rPr>
          <w:rFonts w:ascii="Barlow Semi Condensed" w:cs="Barlow Semi Condensed" w:eastAsia="Barlow Semi Condensed" w:hAnsi="Barlow Semi Condensed"/>
          <w:b/>
          <w:bCs/>
          <w:sz w:val="24"/>
          <w:szCs w:val="24"/>
        </w:rPr>
        <w:t xml:space="preserve">557 · La legge del 1967 sulle scuole bianche.</w:t>
      </w:r>
      <w:r>
        <w:rPr>
          <w:rFonts w:ascii="Barlow Semi Condensed" w:cs="Barlow Semi Condensed" w:eastAsia="Barlow Semi Condensed" w:hAnsi="Barlow Semi Condensed"/>
          <w:sz w:val="24"/>
          <w:szCs w:val="24"/>
        </w:rPr>
        <w:t xml:space="preserve"> La normativa sulla politica educativa nazionale del 1967 fissò per le scuole statali destinate ai bianchi un carattere dichiaratamente cristiano e nazionale. Qui la serie deve essere chirurgica: la legge vincolava gli istituti, non i pensieri. Il bersaglio verificabile non è l'atmosfera di un'aula ma il sillabo effettivo di storia e di studi biblici, per provincia e per anno scolastico, conservato negli archivi dei dipartimenti provinciali dell'istruzione.</w:t>
      </w:r>
    </w:p>
    <w:p>
      <w:pPr>
        <w:spacing w:after="120" w:line="276"/>
        <w:jc w:val="both"/>
      </w:pPr>
      <w:r>
        <w:rPr>
          <w:rFonts w:ascii="Barlow Semi Condensed" w:cs="Barlow Semi Condensed" w:eastAsia="Barlow Semi Condensed" w:hAnsi="Barlow Semi Condensed"/>
          <w:b/>
          <w:bCs/>
          <w:sz w:val="24"/>
          <w:szCs w:val="24"/>
        </w:rPr>
        <w:t xml:space="preserve">558 · Il decreto sull'afrikaans e Soweto.</w:t>
      </w:r>
      <w:r>
        <w:rPr>
          <w:rFonts w:ascii="Barlow Semi Condensed" w:cs="Barlow Semi Condensed" w:eastAsia="Barlow Semi Condensed" w:hAnsi="Barlow Semi Condensed"/>
          <w:sz w:val="24"/>
          <w:szCs w:val="24"/>
        </w:rPr>
        <w:t xml:space="preserve"> L'imposizione dell'afrikaans come lingua veicolare in parte delle materie nelle scuole africane, disposta nel 1974, è all'origine delle manifestazioni studentesche del 16 giugno 1976. È un fatto pubblico, datato e non contestato nella sua struttura. Va tenuto separato da ogni biografia individuale: chi nel 1976 aveva cinque anni non fu attore di quegli eventi, e la contemporaneità anagrafica non stabilisce alcun rapporto.</w:t>
      </w:r>
    </w:p>
    <w:p>
      <w:pPr>
        <w:spacing w:after="120" w:line="276"/>
        <w:jc w:val="both"/>
      </w:pPr>
      <w:r>
        <w:rPr>
          <w:rFonts w:ascii="Barlow Semi Condensed" w:cs="Barlow Semi Condensed" w:eastAsia="Barlow Semi Condensed" w:hAnsi="Barlow Semi Condensed"/>
          <w:b/>
          <w:bCs/>
          <w:sz w:val="24"/>
          <w:szCs w:val="24"/>
        </w:rPr>
        <w:t xml:space="preserve">559 · La commissione Cillié (serie VIII).</w:t>
      </w:r>
      <w:r>
        <w:rPr>
          <w:rFonts w:ascii="Barlow Semi Condensed" w:cs="Barlow Semi Condensed" w:eastAsia="Barlow Semi Condensed" w:hAnsi="Barlow Semi Condensed"/>
          <w:sz w:val="24"/>
          <w:szCs w:val="24"/>
        </w:rPr>
        <w:t xml:space="preserve"> L'inchiesta ufficiale sui disordini iniziati a Soweto, presieduta dal giudice Petrus Cillié, produsse alla fine degli anni Settanta una relazione a stampa e un fondo di deposizioni raccolte. La relazione è fonte primaria di parte governativa: si usa per ciò che attesta di sé, non come verdetto storiografico. Il fondo delle deposizioni, se integro, è il vero giacimento; individuarne la collocazione presso l'archivio nazionale resta un bersaglio aperto.</w:t>
      </w:r>
    </w:p>
    <w:p>
      <w:pPr>
        <w:spacing w:after="120" w:line="276"/>
        <w:jc w:val="both"/>
      </w:pPr>
      <w:r>
        <w:rPr>
          <w:rFonts w:ascii="Barlow Semi Condensed" w:cs="Barlow Semi Condensed" w:eastAsia="Barlow Semi Condensed" w:hAnsi="Barlow Semi Condensed"/>
          <w:b/>
          <w:bCs/>
          <w:sz w:val="24"/>
          <w:szCs w:val="24"/>
        </w:rPr>
        <w:t xml:space="preserve">560 · Preparazione giovanile nelle scuole bianche.</w:t>
      </w:r>
      <w:r>
        <w:rPr>
          <w:rFonts w:ascii="Barlow Semi Condensed" w:cs="Barlow Semi Condensed" w:eastAsia="Barlow Semi Condensed" w:hAnsi="Barlow Semi Condensed"/>
          <w:sz w:val="24"/>
          <w:szCs w:val="24"/>
        </w:rPr>
        <w:t xml:space="preserve"> Nelle scuole statali per bianchi fu introdotto, nel corso degli anni Settanta, un insegnamento di preparazione giovanile che univa educazione civica e istruzione sulla sicurezza nazionale. Che cosa contenessero esattamente quei manuali, e se la frequenza fosse obbligatoria negli istituti superiori maschili del Transvaal negli anni Ottanta, non si deduce: si legge nelle circolari del dipartimento provinciale dell'istruzione. È uno dei bersagli più concreti dell'intera serie.</w:t>
      </w:r>
    </w:p>
    <w:p>
      <w:pPr>
        <w:spacing w:after="120" w:line="276"/>
        <w:jc w:val="both"/>
      </w:pPr>
      <w:r>
        <w:rPr>
          <w:rFonts w:ascii="Barlow Semi Condensed" w:cs="Barlow Semi Condensed" w:eastAsia="Barlow Semi Condensed" w:hAnsi="Barlow Semi Condensed"/>
          <w:b/>
          <w:bCs/>
          <w:sz w:val="24"/>
          <w:szCs w:val="24"/>
        </w:rPr>
        <w:t xml:space="preserve">561 · I cadetti scolastici.</w:t>
      </w:r>
      <w:r>
        <w:rPr>
          <w:rFonts w:ascii="Barlow Semi Condensed" w:cs="Barlow Semi Condensed" w:eastAsia="Barlow Semi Condensed" w:hAnsi="Barlow Semi Condensed"/>
          <w:sz w:val="24"/>
          <w:szCs w:val="24"/>
        </w:rPr>
        <w:t xml:space="preserve"> Molte scuole superiori maschili per bianchi mantenevano un corpo cadetti sostenuto dalle forze armate, con parate, uniformi e istruzione formale; il sistema fu smantellato all'inizio degli anni Novanta. La domanda d'archivio è precisa: per un dato istituto e un dato anno esistono ancora i ruoli del corpo cadetti, e chi li conserva — la scuola o il centro documentale della difesa? La risposta cambia la reperibilità di qualunque dato.</w:t>
      </w:r>
    </w:p>
    <w:p>
      <w:pPr>
        <w:spacing w:after="120" w:line="276"/>
        <w:jc w:val="both"/>
      </w:pPr>
      <w:r>
        <w:rPr>
          <w:rFonts w:ascii="Barlow Semi Condensed" w:cs="Barlow Semi Condensed" w:eastAsia="Barlow Semi Condensed" w:hAnsi="Barlow Semi Condensed"/>
          <w:b/>
          <w:bCs/>
          <w:sz w:val="24"/>
          <w:szCs w:val="24"/>
        </w:rPr>
        <w:t xml:space="preserve">562 · Il registro delle punizioni.</w:t>
      </w:r>
      <w:r>
        <w:rPr>
          <w:rFonts w:ascii="Barlow Semi Condensed" w:cs="Barlow Semi Condensed" w:eastAsia="Barlow Semi Condensed" w:hAnsi="Barlow Semi Condensed"/>
          <w:sz w:val="24"/>
          <w:szCs w:val="24"/>
        </w:rPr>
        <w:t xml:space="preserve"> La punizione corporale nelle scuole sudafricane fu vietata soltanto con la legge scolastica del 1996. Prima di allora era pratica legale e regolata; e dove una pratica è regolata, esiste normalmente un registro che la verbalizza. Verificare se i regolamenti provinciali imponessero un libro delle punizioni, e se esemplari ne siano sopravvissuti, è più utile di qualunque ricordo d'infanzia riferito quarant'anni dopo a un intervistatore.</w:t>
      </w:r>
    </w:p>
    <w:p>
      <w:pPr>
        <w:spacing w:after="120" w:line="276"/>
        <w:jc w:val="both"/>
      </w:pPr>
      <w:r>
        <w:rPr>
          <w:rFonts w:ascii="Barlow Semi Condensed" w:cs="Barlow Semi Condensed" w:eastAsia="Barlow Semi Condensed" w:hAnsi="Barlow Semi Condensed"/>
          <w:b/>
          <w:bCs/>
          <w:sz w:val="24"/>
          <w:szCs w:val="24"/>
        </w:rPr>
        <w:t xml:space="preserve">563 · Pretoria: l'archivio nazionale.</w:t>
      </w:r>
      <w:r>
        <w:rPr>
          <w:rFonts w:ascii="Barlow Semi Condensed" w:cs="Barlow Semi Condensed" w:eastAsia="Barlow Semi Condensed" w:hAnsi="Barlow Semi Condensed"/>
          <w:sz w:val="24"/>
          <w:szCs w:val="24"/>
        </w:rPr>
        <w:t xml:space="preserve"> Il National Archives and Record Service of South Africa, istituito con legge nel 1996, conserva a Pretoria i fondi centrali dello Stato, con depositi provinciali a Città del Capo, Pietermaritzburg e Bloemfontein. L'accesso segue la legge d'archivio e le sue soglie temporali. Prima di ogni richiesta va compilata la mappa dei fondi pertinenti, con sigle di serie ed estremi cronologici: chiedere genericamente «le carte della Bantu Education» significa non ricevere nulla.</w:t>
      </w:r>
    </w:p>
    <w:p>
      <w:pPr>
        <w:spacing w:after="120" w:line="276"/>
        <w:jc w:val="both"/>
      </w:pPr>
      <w:r>
        <w:rPr>
          <w:rFonts w:ascii="Barlow Semi Condensed" w:cs="Barlow Semi Condensed" w:eastAsia="Barlow Semi Condensed" w:hAnsi="Barlow Semi Condensed"/>
          <w:b/>
          <w:bCs/>
          <w:sz w:val="24"/>
          <w:szCs w:val="24"/>
        </w:rPr>
        <w:t xml:space="preserve">564 · PAIA come strumento, non scorciatoia.</w:t>
      </w:r>
      <w:r>
        <w:rPr>
          <w:rFonts w:ascii="Barlow Semi Condensed" w:cs="Barlow Semi Condensed" w:eastAsia="Barlow Semi Condensed" w:hAnsi="Barlow Semi Condensed"/>
          <w:sz w:val="24"/>
          <w:szCs w:val="24"/>
        </w:rPr>
        <w:t xml:space="preserve"> Lo strumento sudafricano di accesso all'informazione, in vigore dal 2000, consente istanze motivate anche verso enti privati e non solo pubblici. L'agenda di ricerca del corpus, al blocco 131, insegna la strategia corretta: richieste mirate, una per carta o per piccolo lotto, con motivazione storica argomentata, e un registro che tenga il conto di rilasci e dinieghi. Ogni diniego motivato è un dato acquisito, non un fallimento.</w:t>
      </w:r>
    </w:p>
    <w:p>
      <w:pPr>
        <w:spacing w:after="120" w:line="276"/>
        <w:jc w:val="both"/>
      </w:pPr>
      <w:r>
        <w:rPr>
          <w:rFonts w:ascii="Barlow Semi Condensed" w:cs="Barlow Semi Condensed" w:eastAsia="Barlow Semi Condensed" w:hAnsi="Barlow Semi Condensed"/>
          <w:b/>
          <w:bCs/>
          <w:sz w:val="24"/>
          <w:szCs w:val="24"/>
        </w:rPr>
        <w:t xml:space="preserve">565 · POPIA e i dati personali.</w:t>
      </w:r>
      <w:r>
        <w:rPr>
          <w:rFonts w:ascii="Barlow Semi Condensed" w:cs="Barlow Semi Condensed" w:eastAsia="Barlow Semi Condensed" w:hAnsi="Barlow Semi Condensed"/>
          <w:sz w:val="24"/>
          <w:szCs w:val="24"/>
        </w:rPr>
        <w:t xml:space="preserve"> La disciplina sudafricana del 2013 sulla protezione dei dati personali limita la comunicazione di informazioni relative a persone identificabili viventi, e il vincolo tocca in pieno i ruoli scolastici, i fascicoli di leva e i registri sanitari. La conseguenza metodologica è netta: molti quesiti di questa serie si chiuderanno con un diniego legittimo. Un diniego per riservatezza non è reticenza: si verbalizza come tale e si va oltre.</w:t>
      </w:r>
    </w:p>
    <w:p>
      <w:pPr>
        <w:spacing w:after="120" w:line="276"/>
        <w:jc w:val="both"/>
      </w:pPr>
      <w:r>
        <w:rPr>
          <w:rFonts w:ascii="Barlow Semi Condensed" w:cs="Barlow Semi Condensed" w:eastAsia="Barlow Semi Condensed" w:hAnsi="Barlow Semi Condensed"/>
          <w:b/>
          <w:bCs/>
          <w:sz w:val="24"/>
          <w:szCs w:val="24"/>
        </w:rPr>
        <w:t xml:space="preserve">566 · Le Historical Papers della Wits.</w:t>
      </w:r>
      <w:r>
        <w:rPr>
          <w:rFonts w:ascii="Barlow Semi Condensed" w:cs="Barlow Semi Condensed" w:eastAsia="Barlow Semi Condensed" w:hAnsi="Barlow Semi Condensed"/>
          <w:sz w:val="24"/>
          <w:szCs w:val="24"/>
        </w:rPr>
        <w:t xml:space="preserve"> Presso la William Cullen Library dell'Università del Witwatersrand, a Johannesburg, l'archivio Historical Papers conserva fondi decisivi per questa serie: le carte dell'istituto per le relazioni razziali, quelle delle organizzazioni studentesche nazionali, il materiale sull'obiezione alla leva. Gli inventari sono in larga parte in rete e citabili per segnatura. È la prima sede da interrogare su tutto ciò che riguarda l'opposizione interna al sistema educativo separato.</w:t>
      </w:r>
    </w:p>
    <w:p>
      <w:pPr>
        <w:spacing w:after="120" w:line="276"/>
        <w:jc w:val="both"/>
      </w:pPr>
      <w:r>
        <w:rPr>
          <w:rFonts w:ascii="Barlow Semi Condensed" w:cs="Barlow Semi Condensed" w:eastAsia="Barlow Semi Condensed" w:hAnsi="Barlow Semi Condensed"/>
          <w:b/>
          <w:bCs/>
          <w:sz w:val="24"/>
          <w:szCs w:val="24"/>
        </w:rPr>
        <w:t xml:space="preserve">567 · Le collezioni speciali di Città del Capo.</w:t>
      </w:r>
      <w:r>
        <w:rPr>
          <w:rFonts w:ascii="Barlow Semi Condensed" w:cs="Barlow Semi Condensed" w:eastAsia="Barlow Semi Condensed" w:hAnsi="Barlow Semi Condensed"/>
          <w:sz w:val="24"/>
          <w:szCs w:val="24"/>
        </w:rPr>
        <w:t xml:space="preserve"> Le Special Collections delle biblioteche dell'Università di Città del Capo custodiscono gli atti accademici dell'ateneo e le carte di docenti e organizzazioni legate alla difesa della libertà accademica, inclusa la serie delle conferenze commemorative istituite alla fine degli anni Cinquanta. Per la carriera universitaria sudafricana di chiunque abbia studiato lì, l'ufficio del registrar e questo deposito sono le due porte da varcare, in quest'ordine.</w:t>
      </w:r>
    </w:p>
    <w:p>
      <w:pPr>
        <w:spacing w:after="120" w:line="276"/>
        <w:jc w:val="both"/>
      </w:pPr>
      <w:r>
        <w:rPr>
          <w:rFonts w:ascii="Barlow Semi Condensed" w:cs="Barlow Semi Condensed" w:eastAsia="Barlow Semi Condensed" w:hAnsi="Barlow Semi Condensed"/>
          <w:b/>
          <w:bCs/>
          <w:sz w:val="24"/>
          <w:szCs w:val="24"/>
        </w:rPr>
        <w:t xml:space="preserve">568 · L'archivio dell'UNISA e gli studi africani.</w:t>
      </w:r>
      <w:r>
        <w:rPr>
          <w:rFonts w:ascii="Barlow Semi Condensed" w:cs="Barlow Semi Condensed" w:eastAsia="Barlow Semi Condensed" w:hAnsi="Barlow Semi Condensed"/>
          <w:sz w:val="24"/>
          <w:szCs w:val="24"/>
        </w:rPr>
        <w:t xml:space="preserve"> L'Università del Sudafrica, ateneo per corrispondenza con sede a Pretoria, fu per decenni la sola via d'accesso all'istruzione superiore per molti studenti neri esclusi dalle sedi residenziali, e conserva un proprio archivio con un centro di documentazione sugli studi africani. Il quesito quantitativo è netto e verificabile: quanti laureati produsse per anno e per classificazione imposta, secondo i suoi stessi annuari a stampa.</w:t>
      </w:r>
    </w:p>
    <w:p>
      <w:pPr>
        <w:spacing w:after="120" w:line="276"/>
        <w:jc w:val="both"/>
      </w:pPr>
      <w:r>
        <w:rPr>
          <w:rFonts w:ascii="Barlow Semi Condensed" w:cs="Barlow Semi Condensed" w:eastAsia="Barlow Semi Condensed" w:hAnsi="Barlow Semi Condensed"/>
          <w:b/>
          <w:bCs/>
          <w:sz w:val="24"/>
          <w:szCs w:val="24"/>
        </w:rPr>
        <w:t xml:space="preserve">569 · SAHA e i manifesti dell'obiezione.</w:t>
      </w:r>
      <w:r>
        <w:rPr>
          <w:rFonts w:ascii="Barlow Semi Condensed" w:cs="Barlow Semi Condensed" w:eastAsia="Barlow Semi Condensed" w:hAnsi="Barlow Semi Condensed"/>
          <w:sz w:val="24"/>
          <w:szCs w:val="24"/>
        </w:rPr>
        <w:t xml:space="preserve"> Il South African History Archive, ospitato a Johannesburg, raccoglie materiali delle organizzazioni antiapartheid — manifesti, ciclostilati, carte interne — e conduce esso stesso istanze di accesso agli atti. Per la campagna contro la coscrizione è una delle sedi primarie. Un manifesto datato è una fonte: dice che cosa un movimento affermava in un giorno preciso, il che è meno di ciò che accadde e assai più di un ricordo.</w:t>
      </w:r>
    </w:p>
    <w:p>
      <w:pPr>
        <w:spacing w:after="120" w:line="276"/>
        <w:jc w:val="both"/>
      </w:pPr>
      <w:r>
        <w:rPr>
          <w:rFonts w:ascii="Barlow Semi Condensed" w:cs="Barlow Semi Condensed" w:eastAsia="Barlow Semi Condensed" w:hAnsi="Barlow Semi Condensed"/>
          <w:b/>
          <w:bCs/>
          <w:sz w:val="24"/>
          <w:szCs w:val="24"/>
        </w:rPr>
        <w:t xml:space="preserve">570 · Ripetizione non è riscontro.</w:t>
      </w:r>
      <w:r>
        <w:rPr>
          <w:rFonts w:ascii="Barlow Semi Condensed" w:cs="Barlow Semi Condensed" w:eastAsia="Barlow Semi Condensed" w:hAnsi="Barlow Semi Condensed"/>
          <w:sz w:val="24"/>
          <w:szCs w:val="24"/>
        </w:rPr>
        <w:t xml:space="preserve"> Sulla materia di quest'opera la letteratura in rete è satura: decine di siti, d'accusa e di difesa, ripetono le stesse formule senza aggiungere un documento. Il numero delle occorrenze non è un grado di prova. Il committente ha inoltre escluso per nome due fonti: il divieto si registra qui, i nomi non si citano. Restano legittimi i depositi digitali istituzionali, come le periodiche antiapartheid digitalizzate dalle università sudafricane.</w:t>
      </w:r>
    </w:p>
    <w:p>
      <w:pPr>
        <w:spacing w:after="120" w:line="276"/>
        <w:jc w:val="both"/>
      </w:pPr>
      <w:r>
        <w:rPr>
          <w:rFonts w:ascii="Barlow Semi Condensed" w:cs="Barlow Semi Condensed" w:eastAsia="Barlow Semi Condensed" w:hAnsi="Barlow Semi Condensed"/>
          <w:b/>
          <w:bCs/>
          <w:sz w:val="24"/>
          <w:szCs w:val="24"/>
        </w:rPr>
        <w:t xml:space="preserve">571 · Swakopmund: quale scuola, esattamente.</w:t>
      </w:r>
      <w:r>
        <w:rPr>
          <w:rFonts w:ascii="Barlow Semi Condensed" w:cs="Barlow Semi Condensed" w:eastAsia="Barlow Semi Condensed" w:hAnsi="Barlow Semi Condensed"/>
          <w:sz w:val="24"/>
          <w:szCs w:val="24"/>
        </w:rPr>
        <w:t xml:space="preserve"> È accertato che Peter Thiel, nato a Francoforte nel 1967, visse a Swakopmund attorno al 1975-1977, nell'Africa del Sud-Ovest allora amministrata da Pretoria. Non è accertato quale istituto frequentò. La verifica richiede il registro d'ammissione della scuola privata di lingua tedesca della località, o in subordine gli elenchi scolastici dell'amministrazione territoriale. Finché quel registro non è consultato, la scolarizzazione namibiana resta un fatto noto privo di documento.</w:t>
      </w:r>
    </w:p>
    <w:p>
      <w:pPr>
        <w:spacing w:after="120" w:line="276"/>
        <w:jc w:val="both"/>
      </w:pPr>
      <w:r>
        <w:rPr>
          <w:rFonts w:ascii="Barlow Semi Condensed" w:cs="Barlow Semi Condensed" w:eastAsia="Barlow Semi Condensed" w:hAnsi="Barlow Semi Condensed"/>
          <w:b/>
          <w:bCs/>
          <w:sz w:val="24"/>
          <w:szCs w:val="24"/>
        </w:rPr>
        <w:t xml:space="preserve">572 · L'archivio nazionale della Namibia.</w:t>
      </w:r>
      <w:r>
        <w:rPr>
          <w:rFonts w:ascii="Barlow Semi Condensed" w:cs="Barlow Semi Condensed" w:eastAsia="Barlow Semi Condensed" w:hAnsi="Barlow Semi Condensed"/>
          <w:sz w:val="24"/>
          <w:szCs w:val="24"/>
        </w:rPr>
        <w:t xml:space="preserve"> A Windhoek il National Archives of Namibia conserva le serie dell'amministrazione dell'Africa del Sud-Ovest, comprese quelle dell'istruzione, oltre alla documentazione tedesca anteriore al 1915. È la sede naturale per gli elenchi scolastici degli anni Settanta e per i fascicoli delle scuole private riconosciute. Una richiesta ben posta indica periodo, località e tipo di serie; una richiesta mal posta nomina soltanto una persona, e non produce nulla.</w:t>
      </w:r>
    </w:p>
    <w:p>
      <w:pPr>
        <w:spacing w:after="120" w:line="276"/>
        <w:jc w:val="both"/>
      </w:pPr>
      <w:r>
        <w:rPr>
          <w:rFonts w:ascii="Barlow Semi Condensed" w:cs="Barlow Semi Condensed" w:eastAsia="Barlow Semi Condensed" w:hAnsi="Barlow Semi Condensed"/>
          <w:b/>
          <w:bCs/>
          <w:sz w:val="24"/>
          <w:szCs w:val="24"/>
        </w:rPr>
        <w:t xml:space="preserve">573 · Il cantiere di Rössing e le famiglie.</w:t>
      </w:r>
      <w:r>
        <w:rPr>
          <w:rFonts w:ascii="Barlow Semi Condensed" w:cs="Barlow Semi Condensed" w:eastAsia="Barlow Semi Condensed" w:hAnsi="Barlow Semi Condensed"/>
          <w:sz w:val="24"/>
          <w:szCs w:val="24"/>
        </w:rPr>
        <w:t xml:space="preserve"> La miniera di uranio di Rössing fu costruita a metà degli anni Settanta nei pressi di Swakopmund, e portò nella zona personale tecnico straniero con le rispettive famiglie. Il padre di Peter Thiel, Klaus, ingegnere chimico, lavorava per un'impresa del cantiere. Che l'impianto servisse un programma militare è affermazione di piano terzo, che quest'opera non adotta: la chiuderebbe la documentazione societaria e contrattuale dell'operatore, non la sua ripetizione.</w:t>
      </w:r>
    </w:p>
    <w:p>
      <w:pPr>
        <w:spacing w:after="120" w:line="276"/>
        <w:jc w:val="both"/>
      </w:pPr>
      <w:r>
        <w:rPr>
          <w:rFonts w:ascii="Barlow Semi Condensed" w:cs="Barlow Semi Condensed" w:eastAsia="Barlow Semi Condensed" w:hAnsi="Barlow Semi Condensed"/>
          <w:b/>
          <w:bCs/>
          <w:sz w:val="24"/>
          <w:szCs w:val="24"/>
        </w:rPr>
        <w:t xml:space="preserve">574 · La scuola di Johannesburg senza nome.</w:t>
      </w:r>
      <w:r>
        <w:rPr>
          <w:rFonts w:ascii="Barlow Semi Condensed" w:cs="Barlow Semi Condensed" w:eastAsia="Barlow Semi Condensed" w:hAnsi="Barlow Semi Condensed"/>
          <w:sz w:val="24"/>
          <w:szCs w:val="24"/>
        </w:rPr>
        <w:t xml:space="preserve"> Si sa che il ragazzo frequentò a Johannesburg una scuola preparatoria riservata ai bianchi. Non se ne conosce pubblicamente il nome. La via per stabilirlo non passa dalle interviste ma dall'indirizzo: individuato il domicilio familiare di quel biennio nei registri municipali o nelle liste dell'epoca, il bacino delle scuole possibili si riduce a poche unità, ciascuna con propri archivi. È uno Stato Zero con procedura di chiusura già definita.</w:t>
      </w:r>
    </w:p>
    <w:p>
      <w:pPr>
        <w:spacing w:after="120" w:line="276"/>
        <w:jc w:val="both"/>
      </w:pPr>
      <w:r>
        <w:rPr>
          <w:rFonts w:ascii="Barlow Semi Condensed" w:cs="Barlow Semi Condensed" w:eastAsia="Barlow Semi Condensed" w:hAnsi="Barlow Semi Condensed"/>
          <w:b/>
          <w:bCs/>
          <w:sz w:val="24"/>
          <w:szCs w:val="24"/>
        </w:rPr>
        <w:t xml:space="preserve">575 · L'apparato di Chafkin e i suoi limiti.</w:t>
      </w:r>
      <w:r>
        <w:rPr>
          <w:rFonts w:ascii="Barlow Semi Condensed" w:cs="Barlow Semi Condensed" w:eastAsia="Barlow Semi Condensed" w:hAnsi="Barlow Semi Condensed"/>
          <w:sz w:val="24"/>
          <w:szCs w:val="24"/>
        </w:rPr>
        <w:t xml:space="preserve"> La biografia di Max Chafkin, «The Contrarian», uscita nel 2021, è la fonte secondaria più solida sugli anni africani del suo soggetto, e possiede un apparato di note che consente di risalire alle interviste e ai materiali usati. Resta però fonte secondaria: le sue affermazioni si citano come tali, indicando la pagina, e si promuovono a documentate soltanto quando la carta primaria che essa richiama viene effettivamente consultata.</w:t>
      </w:r>
    </w:p>
    <w:p>
      <w:pPr>
        <w:spacing w:after="120" w:line="276"/>
        <w:jc w:val="both"/>
      </w:pPr>
      <w:r>
        <w:rPr>
          <w:rFonts w:ascii="Barlow Semi Condensed" w:cs="Barlow Semi Condensed" w:eastAsia="Barlow Semi Condensed" w:hAnsi="Barlow Semi Condensed"/>
          <w:b/>
          <w:bCs/>
          <w:sz w:val="24"/>
          <w:szCs w:val="24"/>
        </w:rPr>
        <w:t xml:space="preserve">576 · Cittadinanza tedesca e obblighi militari.</w:t>
      </w:r>
      <w:r>
        <w:rPr>
          <w:rFonts w:ascii="Barlow Semi Condensed" w:cs="Barlow Semi Condensed" w:eastAsia="Barlow Semi Condensed" w:hAnsi="Barlow Semi Condensed"/>
          <w:sz w:val="24"/>
          <w:szCs w:val="24"/>
        </w:rPr>
        <w:t xml:space="preserve"> Un cittadino tedesco residente temporaneamente in territorio amministrato dal Sud Africa non rientrava nella coscrizione sudafricana, che riguardava i cittadini bianchi di quel Paese. Il dato serve a evitare un errore ricorrente: non ogni ragazzo bianco presente in quella regione negli anni Settanta fu esposto alla leva. Lo statuto di cittadinanza è verificabile e determina l'intera questione; per il soggetto in esame la esclude in radice.</w:t>
      </w:r>
    </w:p>
    <w:p>
      <w:pPr>
        <w:spacing w:after="120" w:line="276"/>
        <w:jc w:val="both"/>
      </w:pPr>
      <w:r>
        <w:rPr>
          <w:rFonts w:ascii="Barlow Semi Condensed" w:cs="Barlow Semi Condensed" w:eastAsia="Barlow Semi Condensed" w:hAnsi="Barlow Semi Condensed"/>
          <w:b/>
          <w:bCs/>
          <w:sz w:val="24"/>
          <w:szCs w:val="24"/>
        </w:rPr>
        <w:t xml:space="preserve">577 · Waterkloof, Bryanston, Pretoria Boys.</w:t>
      </w:r>
      <w:r>
        <w:rPr>
          <w:rFonts w:ascii="Barlow Semi Condensed" w:cs="Barlow Semi Condensed" w:eastAsia="Barlow Semi Condensed" w:hAnsi="Barlow Semi Condensed"/>
          <w:sz w:val="24"/>
          <w:szCs w:val="24"/>
        </w:rPr>
        <w:t xml:space="preserve"> Il percorso scolastico di Elon Musk, nato a Pretoria nel 1971, è riferito dalle biografie come una successione di istituti: una scuola preparatoria a Waterkloof, un liceo a Bryanston, infine la Pretoria Boys High School, dove conseguì la maturità sul finire degli anni Ottanta. Sono fatti pubblici e assai ripetuti; nessuno di essi risulta finora appoggiato a un registro scolastico esibito. La verifica è banale e non è stata fatta.</w:t>
      </w:r>
    </w:p>
    <w:p>
      <w:pPr>
        <w:spacing w:after="120" w:line="276"/>
        <w:jc w:val="both"/>
      </w:pPr>
      <w:r>
        <w:rPr>
          <w:rFonts w:ascii="Barlow Semi Condensed" w:cs="Barlow Semi Condensed" w:eastAsia="Barlow Semi Condensed" w:hAnsi="Barlow Semi Condensed"/>
          <w:b/>
          <w:bCs/>
          <w:sz w:val="24"/>
          <w:szCs w:val="24"/>
        </w:rPr>
        <w:t xml:space="preserve">578 · Gli annuari di una scuola pubblica.</w:t>
      </w:r>
      <w:r>
        <w:rPr>
          <w:rFonts w:ascii="Barlow Semi Condensed" w:cs="Barlow Semi Condensed" w:eastAsia="Barlow Semi Condensed" w:hAnsi="Barlow Semi Condensed"/>
          <w:sz w:val="24"/>
          <w:szCs w:val="24"/>
        </w:rPr>
        <w:t xml:space="preserve"> Le scuole superiori sudafricane di tradizione britannica pubblicavano annuari con elenchi di classe, squadre sportive, premi e fotografie di gruppo. Per la Pretoria Boys High School esistono annate a stampa conservate dalla scuola stessa. Un annuario è documento debole per le opinioni e fortissimo per i fatti: attesta presenza, anno, classe, attività. È il primo bersaglio materiale per chi voglia sostituire il racconto biografico con una carta.</w:t>
      </w:r>
    </w:p>
    <w:p>
      <w:pPr>
        <w:spacing w:after="120" w:line="276"/>
        <w:jc w:val="both"/>
      </w:pPr>
      <w:r>
        <w:rPr>
          <w:rFonts w:ascii="Barlow Semi Condensed" w:cs="Barlow Semi Condensed" w:eastAsia="Barlow Semi Condensed" w:hAnsi="Barlow Semi Condensed"/>
          <w:b/>
          <w:bCs/>
          <w:sz w:val="24"/>
          <w:szCs w:val="24"/>
        </w:rPr>
        <w:t xml:space="preserve">579 · L'afrikaans come materia obbligatoria.</w:t>
      </w:r>
      <w:r>
        <w:rPr>
          <w:rFonts w:ascii="Barlow Semi Condensed" w:cs="Barlow Semi Condensed" w:eastAsia="Barlow Semi Condensed" w:hAnsi="Barlow Semi Condensed"/>
          <w:sz w:val="24"/>
          <w:szCs w:val="24"/>
        </w:rPr>
        <w:t xml:space="preserve"> Negli istituti statali anglofoni per bianchi l'afrikaans era materia obbligatoria d'esame. Ne discende una conseguenza documentale utile: qualunque certificato finale rilasciato in quel sistema elenca le materie sostenute, e dunque attesta un dato linguistico oggettivo. Da esso non si ricava alcuna adesione politica: una lingua imparata per obbligo scolastico non è una scelta di campo, ed è precisamente il tipo di inferenza che questa serie vieta.</w:t>
      </w:r>
    </w:p>
    <w:p>
      <w:pPr>
        <w:spacing w:after="120" w:line="276"/>
        <w:jc w:val="both"/>
      </w:pPr>
      <w:r>
        <w:rPr>
          <w:rFonts w:ascii="Barlow Semi Condensed" w:cs="Barlow Semi Condensed" w:eastAsia="Barlow Semi Condensed" w:hAnsi="Barlow Semi Condensed"/>
          <w:b/>
          <w:bCs/>
          <w:sz w:val="24"/>
          <w:szCs w:val="24"/>
        </w:rPr>
        <w:t xml:space="preserve">580 · Il certificato di maturità: chi lo detiene.</w:t>
      </w:r>
      <w:r>
        <w:rPr>
          <w:rFonts w:ascii="Barlow Semi Condensed" w:cs="Barlow Semi Condensed" w:eastAsia="Barlow Semi Condensed" w:hAnsi="Barlow Semi Condensed"/>
          <w:sz w:val="24"/>
          <w:szCs w:val="24"/>
        </w:rPr>
        <w:t xml:space="preserve"> Chi rilasciava il certificato finale, quale ente ne conservi oggi il registro, e con quale disciplina di riservatezza: sono le tre domande da porre prima di ogni istanza. Nel sistema sudafricano dell'epoca gli esami terminali erano gestiti dai dipartimenti provinciali dell'istruzione e da un organismo di matricolazione congiunto. Individuare il soggetto giuridicamente detentore è metà del lavoro; l'altra metà è il consenso dell'interessato, che nessuna ricerca aggira.</w:t>
      </w:r>
    </w:p>
    <w:p>
      <w:pPr>
        <w:spacing w:after="120" w:line="276"/>
        <w:jc w:val="both"/>
      </w:pPr>
      <w:r>
        <w:rPr>
          <w:rFonts w:ascii="Barlow Semi Condensed" w:cs="Barlow Semi Condensed" w:eastAsia="Barlow Semi Condensed" w:hAnsi="Barlow Semi Condensed"/>
          <w:b/>
          <w:bCs/>
          <w:sz w:val="24"/>
          <w:szCs w:val="24"/>
        </w:rPr>
        <w:t xml:space="preserve">581 · I cinque mesi all'Università di Pretoria.</w:t>
      </w:r>
      <w:r>
        <w:rPr>
          <w:rFonts w:ascii="Barlow Semi Condensed" w:cs="Barlow Semi Condensed" w:eastAsia="Barlow Semi Condensed" w:hAnsi="Barlow Semi Condensed"/>
          <w:sz w:val="24"/>
          <w:szCs w:val="24"/>
        </w:rPr>
        <w:t xml:space="preserve"> Ashlee Vance, nella biografia del 2015, riferisce che il giovane si iscrisse per pochi mesi all'Università di Pretoria, in attesa dei documenti canadesi. È affermazione secondaria, verificabile in un modo solo: l'ufficio del registrar dell'ateneo, che conserva le iscrizioni. Conferma e smentita hanno per la ricerca il medesimo valore; ciò che non ne ha alcuno è la ripetizione dell'affermazione da parte di siti che si citano a vicenda.</w:t>
      </w:r>
    </w:p>
    <w:p>
      <w:pPr>
        <w:spacing w:after="120" w:line="276"/>
        <w:jc w:val="both"/>
      </w:pPr>
      <w:r>
        <w:rPr>
          <w:rFonts w:ascii="Barlow Semi Condensed" w:cs="Barlow Semi Condensed" w:eastAsia="Barlow Semi Condensed" w:hAnsi="Barlow Semi Condensed"/>
          <w:b/>
          <w:bCs/>
          <w:sz w:val="24"/>
          <w:szCs w:val="24"/>
        </w:rPr>
        <w:t xml:space="preserve">582 · Queen's University, Kingston, 1989-1992.</w:t>
      </w:r>
      <w:r>
        <w:rPr>
          <w:rFonts w:ascii="Barlow Semi Condensed" w:cs="Barlow Semi Condensed" w:eastAsia="Barlow Semi Condensed" w:hAnsi="Barlow Semi Condensed"/>
          <w:sz w:val="24"/>
          <w:szCs w:val="24"/>
        </w:rPr>
        <w:t xml:space="preserve"> Il trasferimento in Canada nel 1989 e gli studi presso la Queen's University di Kingston, in Ontario, sono fatti pubblici. L'archivio universitario di Kingston conserva annuari, pubblicazioni studentesche e serie amministrative. Nel sistema canadese, come in quello statunitense, la comunicazione a terzi dei dati di uno studente è limitata per legge a poche informazioni di elenco: date di frequenza e titoli conseguiti. Su quelle si lavora, non oltre.</w:t>
      </w:r>
    </w:p>
    <w:p>
      <w:pPr>
        <w:spacing w:after="120" w:line="276"/>
        <w:jc w:val="both"/>
      </w:pPr>
      <w:r>
        <w:rPr>
          <w:rFonts w:ascii="Barlow Semi Condensed" w:cs="Barlow Semi Condensed" w:eastAsia="Barlow Semi Condensed" w:hAnsi="Barlow Semi Condensed"/>
          <w:b/>
          <w:bCs/>
          <w:sz w:val="24"/>
          <w:szCs w:val="24"/>
        </w:rPr>
        <w:t xml:space="preserve">583 · Le due lauree della Pennsylvania.</w:t>
      </w:r>
      <w:r>
        <w:rPr>
          <w:rFonts w:ascii="Barlow Semi Condensed" w:cs="Barlow Semi Condensed" w:eastAsia="Barlow Semi Condensed" w:hAnsi="Barlow Semi Condensed"/>
          <w:sz w:val="24"/>
          <w:szCs w:val="24"/>
        </w:rPr>
        <w:t xml:space="preserve"> Alla University of Pennsylvania furono conseguiti un titolo in fisica nel collegio delle arti e delle scienze e uno in economia alla Wharton School. Sulla data corre una divergenza pubblica: l'interessato ha indicato il completamento dei corsi a metà degli anni Novanta, mentre l'ateneo ha collocato il conferimento nel 1997. La divergenza si riporta e non si scioglie; il programma della cerimonia di quell'anno la deciderebbe.</w:t>
      </w:r>
    </w:p>
    <w:p>
      <w:pPr>
        <w:spacing w:after="120" w:line="276"/>
        <w:jc w:val="both"/>
      </w:pPr>
      <w:r>
        <w:rPr>
          <w:rFonts w:ascii="Barlow Semi Condensed" w:cs="Barlow Semi Condensed" w:eastAsia="Barlow Semi Condensed" w:hAnsi="Barlow Semi Condensed"/>
          <w:b/>
          <w:bCs/>
          <w:sz w:val="24"/>
          <w:szCs w:val="24"/>
        </w:rPr>
        <w:t xml:space="preserve">584 · L'iscrizione a Stanford contestata.</w:t>
      </w:r>
      <w:r>
        <w:rPr>
          <w:rFonts w:ascii="Barlow Semi Condensed" w:cs="Barlow Semi Condensed" w:eastAsia="Barlow Semi Condensed" w:hAnsi="Barlow Semi Condensed"/>
          <w:sz w:val="24"/>
          <w:szCs w:val="24"/>
        </w:rPr>
        <w:t xml:space="preserve"> Circola l'affermazione che nel 1995 vi sia stata un'ammissione a un dottorato californiano, abbandonata dopo pochi giorni; altre ricostruzioni hanno messo in dubbio che l'iscrizione formale sia mai avvenuta. È divergenza pubblica su un fatto amministrativo, dunque risolvibile: l'informazione di elenco dell'ufficio del registrar, oppure la verifica presso il centro nazionale di scambio dati sugli studenti, dice se un'immatricolazione esista. Nessuna delle due è stata prodotta.</w:t>
      </w:r>
    </w:p>
    <w:p>
      <w:pPr>
        <w:spacing w:after="120" w:line="276"/>
        <w:jc w:val="both"/>
      </w:pPr>
      <w:r>
        <w:rPr>
          <w:rFonts w:ascii="Barlow Semi Condensed" w:cs="Barlow Semi Condensed" w:eastAsia="Barlow Semi Condensed" w:hAnsi="Barlow Semi Condensed"/>
          <w:b/>
          <w:bCs/>
          <w:sz w:val="24"/>
          <w:szCs w:val="24"/>
        </w:rPr>
        <w:t xml:space="preserve">585 · La legge di difesa del 1957.</w:t>
      </w:r>
      <w:r>
        <w:rPr>
          <w:rFonts w:ascii="Barlow Semi Condensed" w:cs="Barlow Semi Condensed" w:eastAsia="Barlow Semi Condensed" w:hAnsi="Barlow Semi Condensed"/>
          <w:sz w:val="24"/>
          <w:szCs w:val="24"/>
        </w:rPr>
        <w:t xml:space="preserve"> L'ordinamento della leva sudafricana poggia sulla legge di difesa numero 44 del 1957, che nella forma originaria prevedeva un sorteggio fra i cittadini bianchi di sesso maschile. Le modifiche successive, che ne cambiarono radicalmente la portata, sono altrettanti atti pubblicati nella gazzetta ufficiale. Ogni affermazione sulla durata del servizio in un dato anno va appoggiata al testo vigente in quell'anno, non a una sintesi retrospettiva.</w:t>
      </w:r>
    </w:p>
    <w:p>
      <w:pPr>
        <w:spacing w:after="120" w:line="276"/>
        <w:jc w:val="both"/>
      </w:pPr>
      <w:r>
        <w:rPr>
          <w:rFonts w:ascii="Barlow Semi Condensed" w:cs="Barlow Semi Condensed" w:eastAsia="Barlow Semi Condensed" w:hAnsi="Barlow Semi Condensed"/>
          <w:b/>
          <w:bCs/>
          <w:sz w:val="24"/>
          <w:szCs w:val="24"/>
        </w:rPr>
        <w:t xml:space="preserve">586 · Il 1967 e la chiamata universale.</w:t>
      </w:r>
      <w:r>
        <w:rPr>
          <w:rFonts w:ascii="Barlow Semi Condensed" w:cs="Barlow Semi Condensed" w:eastAsia="Barlow Semi Condensed" w:hAnsi="Barlow Semi Condensed"/>
          <w:sz w:val="24"/>
          <w:szCs w:val="24"/>
        </w:rPr>
        <w:t xml:space="preserve"> A partire dal 1967 il sorteggio fu sostituito dalla chiamata generalizzata dei giovani bianchi idonei, con durata iniziale inferiore all'anno. È lo spartiacque che rende la coscrizione esperienza di massa e non più eventualità statistica. Per ogni soggetto nato dopo quella data l'esposizione all'obbligo dipende da tre variabili documentabili: cittadinanza, residenza al compimento dell'età di leva, e classificazione razziale imposta dalla legislazione allora vigente.</w:t>
      </w:r>
    </w:p>
    <w:p>
      <w:pPr>
        <w:spacing w:after="120" w:line="276"/>
        <w:jc w:val="both"/>
      </w:pPr>
      <w:r>
        <w:rPr>
          <w:rFonts w:ascii="Barlow Semi Condensed" w:cs="Barlow Semi Condensed" w:eastAsia="Barlow Semi Condensed" w:hAnsi="Barlow Semi Condensed"/>
          <w:b/>
          <w:bCs/>
          <w:sz w:val="24"/>
          <w:szCs w:val="24"/>
        </w:rPr>
        <w:t xml:space="preserve">587 · Ventiquattro mesi dal 1978.</w:t>
      </w:r>
      <w:r>
        <w:rPr>
          <w:rFonts w:ascii="Barlow Semi Condensed" w:cs="Barlow Semi Condensed" w:eastAsia="Barlow Semi Condensed" w:hAnsi="Barlow Semi Condensed"/>
          <w:sz w:val="24"/>
          <w:szCs w:val="24"/>
        </w:rPr>
        <w:t xml:space="preserve"> L'estensione del servizio a due anni continuativi, seguiti da richiami periodici, fu disposta con modifica legislativa alla fine degli anni Settanta e produsse la generazione più segnata dalla guerra di confine. Chi compì diciotto anni negli anni Ottanta si trovò davanti a un obbligo pesante e a una scelta reale. Il testo che lo dispone, e le sue date esatte, si leggono nella gazzetta ufficiale e non nelle memorie.</w:t>
      </w:r>
    </w:p>
    <w:p>
      <w:pPr>
        <w:spacing w:after="120" w:line="276"/>
        <w:jc w:val="both"/>
      </w:pPr>
      <w:r>
        <w:rPr>
          <w:rFonts w:ascii="Barlow Semi Condensed" w:cs="Barlow Semi Condensed" w:eastAsia="Barlow Semi Condensed" w:hAnsi="Barlow Semi Condensed"/>
          <w:b/>
          <w:bCs/>
          <w:sz w:val="24"/>
          <w:szCs w:val="24"/>
        </w:rPr>
        <w:t xml:space="preserve">588 · Il rinvio per studi.</w:t>
      </w:r>
      <w:r>
        <w:rPr>
          <w:rFonts w:ascii="Barlow Semi Condensed" w:cs="Barlow Semi Condensed" w:eastAsia="Barlow Semi Condensed" w:hAnsi="Barlow Semi Condensed"/>
          <w:sz w:val="24"/>
          <w:szCs w:val="24"/>
        </w:rPr>
        <w:t xml:space="preserve"> L'iscrizione universitaria consentiva il differimento del servizio, non la sua cancellazione. Ne segue un dato archivistico prezioso: ogni rinvio è provvedimento individuale, e dunque fascicolo con istanza, attestazione dell'ateneo e decisione. La serie di questi provvedimenti, se conservata presso il centro documentale della difesa a Pretoria, è la sola fonte che colleghi registri universitari e ruoli di leva. Il suo stato di conservazione è oggi ignoto.</w:t>
      </w:r>
    </w:p>
    <w:p>
      <w:pPr>
        <w:spacing w:after="120" w:line="276"/>
        <w:jc w:val="both"/>
      </w:pPr>
      <w:r>
        <w:rPr>
          <w:rFonts w:ascii="Barlow Semi Condensed" w:cs="Barlow Semi Condensed" w:eastAsia="Barlow Semi Condensed" w:hAnsi="Barlow Semi Condensed"/>
          <w:b/>
          <w:bCs/>
          <w:sz w:val="24"/>
          <w:szCs w:val="24"/>
        </w:rPr>
        <w:t xml:space="preserve">589 · Il comitato per l'obiezione religiosa.</w:t>
      </w:r>
      <w:r>
        <w:rPr>
          <w:rFonts w:ascii="Barlow Semi Condensed" w:cs="Barlow Semi Condensed" w:eastAsia="Barlow Semi Condensed" w:hAnsi="Barlow Semi Condensed"/>
          <w:sz w:val="24"/>
          <w:szCs w:val="24"/>
        </w:rPr>
        <w:t xml:space="preserve"> Con una modifica alla legge di difesa, nel 1983, fu istituito un organo che esaminava le istanze di obiezione fondate su motivi religiosi e poteva ammettere un servizio alternativo di durata assai maggiore. Un organo che decide produce verbali e decisioni motivate. Individuare dove sia finito quel fondo — e con quali limiti di consultabilità, poiché contiene dati sensibili di persone viventi — è un bersaglio autonomo.</w:t>
      </w:r>
    </w:p>
    <w:p>
      <w:pPr>
        <w:spacing w:after="120" w:line="276"/>
        <w:jc w:val="both"/>
      </w:pPr>
      <w:r>
        <w:rPr>
          <w:rFonts w:ascii="Barlow Semi Condensed" w:cs="Barlow Semi Condensed" w:eastAsia="Barlow Semi Condensed" w:hAnsi="Barlow Semi Condensed"/>
          <w:b/>
          <w:bCs/>
          <w:sz w:val="24"/>
          <w:szCs w:val="24"/>
        </w:rPr>
        <w:t xml:space="preserve">590 · La End Conscription Campaign (serie VIII).</w:t>
      </w:r>
      <w:r>
        <w:rPr>
          <w:rFonts w:ascii="Barlow Semi Condensed" w:cs="Barlow Semi Condensed" w:eastAsia="Barlow Semi Condensed" w:hAnsi="Barlow Semi Condensed"/>
          <w:sz w:val="24"/>
          <w:szCs w:val="24"/>
        </w:rPr>
        <w:t xml:space="preserve"> Nata nel 1983 e colpita da provvedimenti restrittivi nel 1988, la campagna per la fine della coscrizione fu il principale movimento organizzato di opposizione alla leva fra i bianchi. Le sue carte, i manifesti e i ciclostilati sono conservati fra Johannesburg e Città del Capo. Il suo interesse per questa serie è metodologico prima che politico: prova che dentro la stessa coorte esistevano scelte opposte e documentate.</w:t>
      </w:r>
    </w:p>
    <w:p>
      <w:pPr>
        <w:spacing w:after="120" w:line="276"/>
        <w:jc w:val="both"/>
      </w:pPr>
      <w:r>
        <w:rPr>
          <w:rFonts w:ascii="Barlow Semi Condensed" w:cs="Barlow Semi Condensed" w:eastAsia="Barlow Semi Condensed" w:hAnsi="Barlow Semi Condensed"/>
          <w:b/>
          <w:bCs/>
          <w:sz w:val="24"/>
          <w:szCs w:val="24"/>
        </w:rPr>
        <w:t xml:space="preserve">591 · L'udienza della TRC sulla coscrizione.</w:t>
      </w:r>
      <w:r>
        <w:rPr>
          <w:rFonts w:ascii="Barlow Semi Condensed" w:cs="Barlow Semi Condensed" w:eastAsia="Barlow Semi Condensed" w:hAnsi="Barlow Semi Condensed"/>
          <w:sz w:val="24"/>
          <w:szCs w:val="24"/>
        </w:rPr>
        <w:t xml:space="preserve"> La Truth and Reconciliation Commission dedicò nel 1997 un'udienza speciale al servizio militare obbligatorio, con deposizioni di obiettori, di ex militari e di familiari. Le trascrizioni sono pubbliche e citabili per data e per deponente, e confluiscono nel rapporto finale della commissione. È la fonte più autorevole per capire che cosa la leva significasse concretamente, e va preferita a ogni ricostruzione successiva non verbalizzata.</w:t>
      </w:r>
    </w:p>
    <w:p>
      <w:pPr>
        <w:spacing w:after="120" w:line="276"/>
        <w:jc w:val="both"/>
      </w:pPr>
      <w:r>
        <w:rPr>
          <w:rFonts w:ascii="Barlow Semi Condensed" w:cs="Barlow Semi Condensed" w:eastAsia="Barlow Semi Condensed" w:hAnsi="Barlow Semi Condensed"/>
          <w:b/>
          <w:bCs/>
          <w:sz w:val="24"/>
          <w:szCs w:val="24"/>
        </w:rPr>
        <w:t xml:space="preserve">592 · Il centro documentale della difesa (serie VIII).</w:t>
      </w:r>
      <w:r>
        <w:rPr>
          <w:rFonts w:ascii="Barlow Semi Condensed" w:cs="Barlow Semi Condensed" w:eastAsia="Barlow Semi Condensed" w:hAnsi="Barlow Semi Condensed"/>
          <w:sz w:val="24"/>
          <w:szCs w:val="24"/>
        </w:rPr>
        <w:t xml:space="preserve"> A Pretoria il centro documentale del ministero della Difesa conserva le serie della vecchia South African Defence Force, inclusi gli atti di comando e le pratiche del personale. I fascicoli individuali soggiacciono a restrizioni di riservatezza e non sono materia di curiosità biografica. Ciò che resta legittimamente ricercabile è la struttura: circolari sulla chiamata, criteri di esenzione, statistiche annuali per coorte, direttive sui rinvii per studio.</w:t>
      </w:r>
    </w:p>
    <w:p>
      <w:pPr>
        <w:spacing w:after="120" w:line="276"/>
        <w:jc w:val="both"/>
      </w:pPr>
      <w:r>
        <w:rPr>
          <w:rFonts w:ascii="Barlow Semi Condensed" w:cs="Barlow Semi Condensed" w:eastAsia="Barlow Semi Condensed" w:hAnsi="Barlow Semi Condensed"/>
          <w:b/>
          <w:bCs/>
          <w:sz w:val="24"/>
          <w:szCs w:val="24"/>
        </w:rPr>
        <w:t xml:space="preserve">593 · Emigrare prima della chiamata.</w:t>
      </w:r>
      <w:r>
        <w:rPr>
          <w:rFonts w:ascii="Barlow Semi Condensed" w:cs="Barlow Semi Condensed" w:eastAsia="Barlow Semi Condensed" w:hAnsi="Barlow Semi Condensed"/>
          <w:sz w:val="24"/>
          <w:szCs w:val="24"/>
        </w:rPr>
        <w:t xml:space="preserve"> Lasciare il Paese prima dell'età di leva era condotta lecita, e va detto con chiarezza, perché quest'opera non attribuisce illeciti ad alcuno. Elon Musk ha dichiarato pubblicamente di non aver voluto prestare servizio nelle forze armate di quel regime: la dichiarazione è fatto pubblico e si registra come tale, col suo grado. Essa attesta un'intenzione dichiarata, non un procedimento e non un obbligo violato.</w:t>
      </w:r>
    </w:p>
    <w:p>
      <w:pPr>
        <w:spacing w:after="120" w:line="276"/>
        <w:jc w:val="both"/>
      </w:pPr>
      <w:r>
        <w:rPr>
          <w:rFonts w:ascii="Barlow Semi Condensed" w:cs="Barlow Semi Condensed" w:eastAsia="Barlow Semi Condensed" w:hAnsi="Barlow Semi Condensed"/>
          <w:b/>
          <w:bCs/>
          <w:sz w:val="24"/>
          <w:szCs w:val="24"/>
        </w:rPr>
        <w:t xml:space="preserve">594 · La fine della coscrizione.</w:t>
      </w:r>
      <w:r>
        <w:rPr>
          <w:rFonts w:ascii="Barlow Semi Condensed" w:cs="Barlow Semi Condensed" w:eastAsia="Barlow Semi Condensed" w:hAnsi="Barlow Semi Condensed"/>
          <w:sz w:val="24"/>
          <w:szCs w:val="24"/>
        </w:rPr>
        <w:t xml:space="preserve"> L'obbligo di leva per i bianchi si esaurì nella transizione dei primi anni Novanta, con la riduzione delle chiamate e poi la nascita delle forze armate unificate nel 1994. Ne discende un criterio di datazione utile: per ogni persona nata negli anni Settanta occorre stabilire se abbia raggiunto l'età di leva prima o dopo quella cessazione. Nessun blocco deduce da un anno di nascita un servizio prestato.</w:t>
      </w:r>
    </w:p>
    <w:p>
      <w:pPr>
        <w:spacing w:after="120" w:line="276"/>
        <w:jc w:val="both"/>
      </w:pPr>
      <w:r>
        <w:rPr>
          <w:rFonts w:ascii="Barlow Semi Condensed" w:cs="Barlow Semi Condensed" w:eastAsia="Barlow Semi Condensed" w:hAnsi="Barlow Semi Condensed"/>
          <w:b/>
          <w:bCs/>
          <w:sz w:val="24"/>
          <w:szCs w:val="24"/>
        </w:rPr>
        <w:t xml:space="preserve">595 · FERPA e l'informazione di elenco.</w:t>
      </w:r>
      <w:r>
        <w:rPr>
          <w:rFonts w:ascii="Barlow Semi Condensed" w:cs="Barlow Semi Condensed" w:eastAsia="Barlow Semi Condensed" w:hAnsi="Barlow Semi Condensed"/>
          <w:sz w:val="24"/>
          <w:szCs w:val="24"/>
        </w:rPr>
        <w:t xml:space="preserve"> Negli Stati Uniti la legge federale sulla riservatezza dei dati scolastici consente agli atenei di comunicare a terzi soltanto informazioni di elenco: nome, periodo di frequenza, titolo conseguito, eventuali riconoscimenti. Trascritti e votazioni richiedono il consenso dell'interessato. Chi promette carriere accademiche complete di persone viventi senza tale consenso promette ciò che la legge vieta; questa serie si limita a quanto l'informazione di elenco può legittimamente attestare.</w:t>
      </w:r>
    </w:p>
    <w:p>
      <w:pPr>
        <w:spacing w:after="120" w:line="276"/>
        <w:jc w:val="both"/>
      </w:pPr>
      <w:r>
        <w:rPr>
          <w:rFonts w:ascii="Barlow Semi Condensed" w:cs="Barlow Semi Condensed" w:eastAsia="Barlow Semi Condensed" w:hAnsi="Barlow Semi Condensed"/>
          <w:b/>
          <w:bCs/>
          <w:sz w:val="24"/>
          <w:szCs w:val="24"/>
        </w:rPr>
        <w:t xml:space="preserve">596 · L'archivio universitario di Stanford.</w:t>
      </w:r>
      <w:r>
        <w:rPr>
          <w:rFonts w:ascii="Barlow Semi Condensed" w:cs="Barlow Semi Condensed" w:eastAsia="Barlow Semi Condensed" w:hAnsi="Barlow Semi Condensed"/>
          <w:sz w:val="24"/>
          <w:szCs w:val="24"/>
        </w:rPr>
        <w:t xml:space="preserve"> Le raccolte speciali e l'archivio d'ateneo custoditi nella Green Library, a Stanford, conservano annuari, programmi delle cerimonie di laurea, pubblicazioni dipartimentali, fondi di docenti e di associazioni studentesche. Un programma di commencement è documento pubblico e stampato, e attesta il conferimento di un titolo in una data determinata. Per gli anni fra il 1987 e il 1994 è la sede da interrogare sull'intera questione californiana.</w:t>
      </w:r>
    </w:p>
    <w:p>
      <w:pPr>
        <w:spacing w:after="120" w:line="276"/>
        <w:jc w:val="both"/>
      </w:pPr>
      <w:r>
        <w:rPr>
          <w:rFonts w:ascii="Barlow Semi Condensed" w:cs="Barlow Semi Condensed" w:eastAsia="Barlow Semi Condensed" w:hAnsi="Barlow Semi Condensed"/>
          <w:b/>
          <w:bCs/>
          <w:sz w:val="24"/>
          <w:szCs w:val="24"/>
        </w:rPr>
        <w:t xml:space="preserve">597 · Il quotidiano studentesco digitalizzato.</w:t>
      </w:r>
      <w:r>
        <w:rPr>
          <w:rFonts w:ascii="Barlow Semi Condensed" w:cs="Barlow Semi Condensed" w:eastAsia="Barlow Semi Condensed" w:hAnsi="Barlow Semi Condensed"/>
          <w:sz w:val="24"/>
          <w:szCs w:val="24"/>
        </w:rPr>
        <w:t xml:space="preserve"> Lo Stanford Daily dispone di un archivio digitale retrodatato e ricercabile per stringa. È strumento raro: consente di datare al giorno la comparsa pubblica di una persona, di un'associazione, di una polemica di campus. Va usato con la disciplina delle fonti giornalistiche — attesta che qualcosa fu pubblicato, non che fosse vero — ma per la cronologia delle presenze nel campus resta ineguagliato e verificabile da chiunque.</w:t>
      </w:r>
    </w:p>
    <w:p>
      <w:pPr>
        <w:spacing w:after="120" w:line="276"/>
        <w:jc w:val="both"/>
      </w:pPr>
      <w:r>
        <w:rPr>
          <w:rFonts w:ascii="Barlow Semi Condensed" w:cs="Barlow Semi Condensed" w:eastAsia="Barlow Semi Condensed" w:hAnsi="Barlow Semi Condensed"/>
          <w:b/>
          <w:bCs/>
          <w:sz w:val="24"/>
          <w:szCs w:val="24"/>
        </w:rPr>
        <w:t xml:space="preserve">598 · Le gerenze dello Stanford Review.</w:t>
      </w:r>
      <w:r>
        <w:rPr>
          <w:rFonts w:ascii="Barlow Semi Condensed" w:cs="Barlow Semi Condensed" w:eastAsia="Barlow Semi Condensed" w:hAnsi="Barlow Semi Condensed"/>
          <w:sz w:val="24"/>
          <w:szCs w:val="24"/>
        </w:rPr>
        <w:t xml:space="preserve"> La rivista studentesca fondata nel 1987 da Peter Thiel con un condiscepolo pubblica in ogni numero la propria gerenza. Le gerenze sono documenti: attestano chi diresse, chi redasse e in quali mesi. Da esse si ricava una rete di conoscenza personale documentata al primo piano, mentre l'appartenenza a una redazione non prova alcuna condivisione di opinioni. La serie completa a stampa va richiesta alle collezioni della biblioteca universitaria.</w:t>
      </w:r>
    </w:p>
    <w:p>
      <w:pPr>
        <w:spacing w:after="120" w:line="276"/>
        <w:jc w:val="both"/>
      </w:pPr>
      <w:r>
        <w:rPr>
          <w:rFonts w:ascii="Barlow Semi Condensed" w:cs="Barlow Semi Condensed" w:eastAsia="Barlow Semi Condensed" w:hAnsi="Barlow Semi Condensed"/>
          <w:b/>
          <w:bCs/>
          <w:sz w:val="24"/>
          <w:szCs w:val="24"/>
        </w:rPr>
        <w:t xml:space="preserve">599 · Un libro del 1995 come documento.</w:t>
      </w:r>
      <w:r>
        <w:rPr>
          <w:rFonts w:ascii="Barlow Semi Condensed" w:cs="Barlow Semi Condensed" w:eastAsia="Barlow Semi Condensed" w:hAnsi="Barlow Semi Condensed"/>
          <w:sz w:val="24"/>
          <w:szCs w:val="24"/>
        </w:rPr>
        <w:t xml:space="preserve"> Il volume «The Diversity Myth», pubblicato nel 1995 e firmato da Peter Thiel insieme a David Sacks, è opera a stampa, con editore, codice identificativo e testo integrale. Come tale è citabile per pagina, e le sue tesi sono attribuibili agli autori perché essi le sottoscrissero. È il modello dell'unico tipo di attribuzione d'opinione che quest'opera consente: dichiarazione pubblica, firmata, datata, verificabile da un terzo.</w:t>
      </w:r>
    </w:p>
    <w:p>
      <w:pPr>
        <w:spacing w:after="120" w:line="276"/>
        <w:jc w:val="both"/>
      </w:pPr>
      <w:r>
        <w:rPr>
          <w:rFonts w:ascii="Barlow Semi Condensed" w:cs="Barlow Semi Condensed" w:eastAsia="Barlow Semi Condensed" w:hAnsi="Barlow Semi Condensed"/>
          <w:b/>
          <w:bCs/>
          <w:sz w:val="24"/>
          <w:szCs w:val="24"/>
        </w:rPr>
        <w:t xml:space="preserve">600 · La facoltà di legge e i registri.</w:t>
      </w:r>
      <w:r>
        <w:rPr>
          <w:rFonts w:ascii="Barlow Semi Condensed" w:cs="Barlow Semi Condensed" w:eastAsia="Barlow Semi Condensed" w:hAnsi="Barlow Semi Condensed"/>
          <w:sz w:val="24"/>
          <w:szCs w:val="24"/>
        </w:rPr>
        <w:t xml:space="preserve"> Il titolo in giurisprudenza conseguito a Stanford nel 1992 chiude il percorso universitario californiano di quel soggetto. Le scuole di legge statunitensi non producono tesi depositate paragonabili alle dissertazioni dottorali; producono invece annuari, elenchi delle riviste giuridiche studentesche e note pubblicate. Il bersaglio esatto è dunque duplice: il programma della cerimonia del 1992 e gli indici delle riviste studentesche di quegli anni accademici.</w:t>
      </w:r>
    </w:p>
    <w:p>
      <w:pPr>
        <w:spacing w:after="120" w:line="276"/>
        <w:jc w:val="both"/>
      </w:pPr>
      <w:r>
        <w:rPr>
          <w:rFonts w:ascii="Barlow Semi Condensed" w:cs="Barlow Semi Condensed" w:eastAsia="Barlow Semi Condensed" w:hAnsi="Barlow Semi Condensed"/>
          <w:b/>
          <w:bCs/>
          <w:sz w:val="24"/>
          <w:szCs w:val="24"/>
        </w:rPr>
        <w:t xml:space="preserve">601 · La business school e il 2000.</w:t>
      </w:r>
      <w:r>
        <w:rPr>
          <w:rFonts w:ascii="Barlow Semi Condensed" w:cs="Barlow Semi Condensed" w:eastAsia="Barlow Semi Condensed" w:hAnsi="Barlow Semi Condensed"/>
          <w:sz w:val="24"/>
          <w:szCs w:val="24"/>
        </w:rPr>
        <w:t xml:space="preserve"> Roelof Botha conseguì un master in amministrazione aziendale alla Graduate School of Business di Stanford nel 2000, dopo una laurea in scienze attuariali all'Università di Città del Capo. Sono fatti pubblici, dichiarati dalla scheda professionale della società per cui lavora e verificabili come informazione di elenco presso i due atenei. Il percorso è accademico e professionale; nulla in esso riguarda la carriera ministeriale del nonno.</w:t>
      </w:r>
    </w:p>
    <w:p>
      <w:pPr>
        <w:spacing w:after="120" w:line="276"/>
        <w:jc w:val="both"/>
      </w:pPr>
      <w:r>
        <w:rPr>
          <w:rFonts w:ascii="Barlow Semi Condensed" w:cs="Barlow Semi Condensed" w:eastAsia="Barlow Semi Condensed" w:hAnsi="Barlow Semi Condensed"/>
          <w:b/>
          <w:bCs/>
          <w:sz w:val="24"/>
          <w:szCs w:val="24"/>
        </w:rPr>
        <w:t xml:space="preserve">602 · Nessuna sovrapposizione a Stanford.</w:t>
      </w:r>
      <w:r>
        <w:rPr>
          <w:rFonts w:ascii="Barlow Semi Condensed" w:cs="Barlow Semi Condensed" w:eastAsia="Barlow Semi Condensed" w:hAnsi="Barlow Semi Condensed"/>
          <w:sz w:val="24"/>
          <w:szCs w:val="24"/>
        </w:rPr>
        <w:t xml:space="preserve"> Ecco una verifica eseguibile a tavolino, che vale più di molte suggestioni: chi si laureò in filosofia nel 1989 e in legge nel 1992 aveva lasciato l'ateneo otto anni prima che vi arrivasse il futuro direttore finanziario di PayPal, giunto alla business school sul finire del decennio. Le date non si sovrappongono. Il legame fra i due è professionale e successivo, non scolastico né generazionale.</w:t>
      </w:r>
    </w:p>
    <w:p>
      <w:pPr>
        <w:spacing w:after="120" w:line="276"/>
        <w:jc w:val="both"/>
      </w:pPr>
      <w:r>
        <w:rPr>
          <w:rFonts w:ascii="Barlow Semi Condensed" w:cs="Barlow Semi Condensed" w:eastAsia="Barlow Semi Condensed" w:hAnsi="Barlow Semi Condensed"/>
          <w:b/>
          <w:bCs/>
          <w:sz w:val="24"/>
          <w:szCs w:val="24"/>
        </w:rPr>
        <w:t xml:space="preserve">603 · Urbana-Champaign, un'altra genealogia.</w:t>
      </w:r>
      <w:r>
        <w:rPr>
          <w:rFonts w:ascii="Barlow Semi Condensed" w:cs="Barlow Semi Condensed" w:eastAsia="Barlow Semi Condensed" w:hAnsi="Barlow Semi Condensed"/>
          <w:sz w:val="24"/>
          <w:szCs w:val="24"/>
        </w:rPr>
        <w:t xml:space="preserve"> Max Levchin, nato a Kiev nel 1975 ed emigrato negli Stati Uniti da adolescente, si laureò in informatica all'Università dell'Illinois a Urbana-Champaign nella seconda metà degli anni Novanta. La sua formazione non tocca in alcun punto il sistema scolastico sudafricano. L'archivio universitario dell'Illinois conserva le carte del campus e del centro di supercalcolo: è una genealogia tecnica diversa, che converge sull'industria per tutt'altra via.</w:t>
      </w:r>
    </w:p>
    <w:p>
      <w:pPr>
        <w:spacing w:after="120" w:line="276"/>
        <w:jc w:val="both"/>
      </w:pPr>
      <w:r>
        <w:rPr>
          <w:rFonts w:ascii="Barlow Semi Condensed" w:cs="Barlow Semi Condensed" w:eastAsia="Barlow Semi Condensed" w:hAnsi="Barlow Semi Condensed"/>
          <w:b/>
          <w:bCs/>
          <w:sz w:val="24"/>
          <w:szCs w:val="24"/>
        </w:rPr>
        <w:t xml:space="preserve">604 · Tesi depositate: uno stato zero.</w:t>
      </w:r>
      <w:r>
        <w:rPr>
          <w:rFonts w:ascii="Barlow Semi Condensed" w:cs="Barlow Semi Condensed" w:eastAsia="Barlow Semi Condensed" w:hAnsi="Barlow Semi Condensed"/>
          <w:sz w:val="24"/>
          <w:szCs w:val="24"/>
        </w:rPr>
        <w:t xml:space="preserve"> Cercando dissertazioni depositate dai principali soggetti di quest'opera si ottiene un esito negativo: i titoli conseguiti — lauree quadriennali, un master professionale, un dottorato in legge — non comportano deposito di tesi consultabile. È risultato di pieno valore, perché sottrae alla ricerca una fonte che molti danno per scontata. Chi affermasse l'esistenza di una tesi deve indicare la biblioteca di deposito e la segnatura.</w:t>
      </w:r>
    </w:p>
    <w:p>
      <w:pPr>
        <w:spacing w:after="120" w:line="276"/>
        <w:jc w:val="both"/>
      </w:pPr>
      <w:r>
        <w:rPr>
          <w:rFonts w:ascii="Barlow Semi Condensed" w:cs="Barlow Semi Condensed" w:eastAsia="Barlow Semi Condensed" w:hAnsi="Barlow Semi Condensed"/>
          <w:b/>
          <w:bCs/>
          <w:sz w:val="24"/>
          <w:szCs w:val="24"/>
        </w:rPr>
        <w:t xml:space="preserve">605 · Una dissertazione da cercare a Oxford.</w:t>
      </w:r>
      <w:r>
        <w:rPr>
          <w:rFonts w:ascii="Barlow Semi Condensed" w:cs="Barlow Semi Condensed" w:eastAsia="Barlow Semi Condensed" w:hAnsi="Barlow Semi Condensed"/>
          <w:sz w:val="24"/>
          <w:szCs w:val="24"/>
        </w:rPr>
        <w:t xml:space="preserve"> Un solo percorso, fra quelli delle persone ritratte nel 2007, passa per un titolo postlaurea britannico in filosofia conseguito a Oxford nei primi anni Novanta. I master di ricerca di quell'università prevedono di norma un elaborato finale. Verificare presso le Bodleian Libraries se una dissertazione risulti depositata, e con quale titolo, è bersaglio piccolo, economico e mai eseguito. Un esito negativo sarebbe a sua volta un'acquisizione.</w:t>
      </w:r>
    </w:p>
    <w:p>
      <w:pPr>
        <w:spacing w:after="120" w:line="276"/>
        <w:jc w:val="both"/>
      </w:pPr>
      <w:r>
        <w:rPr>
          <w:rFonts w:ascii="Barlow Semi Condensed" w:cs="Barlow Semi Condensed" w:eastAsia="Barlow Semi Condensed" w:hAnsi="Barlow Semi Condensed"/>
          <w:b/>
          <w:bCs/>
          <w:sz w:val="24"/>
          <w:szCs w:val="24"/>
        </w:rPr>
        <w:t xml:space="preserve">606 · I due Botha e i loro atenei.</w:t>
      </w:r>
      <w:r>
        <w:rPr>
          <w:rFonts w:ascii="Barlow Semi Condensed" w:cs="Barlow Semi Condensed" w:eastAsia="Barlow Semi Condensed" w:hAnsi="Barlow Semi Condensed"/>
          <w:sz w:val="24"/>
          <w:szCs w:val="24"/>
        </w:rPr>
        <w:t xml:space="preserve"> L'errore più diffuso su questa materia è confondere Roelof Frederik Botha, ministro degli Esteri dal 1977 al 1994, con Pieter Willem Botha, presidente dello Stato: non erano parenti. Gli archivi universitari lo mostrano meglio di ogni smentita verbale: il primo studiò diritto all'Università di Pretoria, il secondo frequentò l'ateneo di Bloemfontein e ne uscì senza completare gli studi. Due fascicoli, due sedi, nessuna parentela.</w:t>
      </w:r>
    </w:p>
    <w:p>
      <w:pPr>
        <w:spacing w:after="120" w:line="276"/>
        <w:jc w:val="both"/>
      </w:pPr>
      <w:r>
        <w:rPr>
          <w:rFonts w:ascii="Barlow Semi Condensed" w:cs="Barlow Semi Condensed" w:eastAsia="Barlow Semi Condensed" w:hAnsi="Barlow Semi Condensed"/>
          <w:b/>
          <w:bCs/>
          <w:sz w:val="24"/>
          <w:szCs w:val="24"/>
        </w:rPr>
        <w:t xml:space="preserve">607 · Il diploma del nonno a Davenport.</w:t>
      </w:r>
      <w:r>
        <w:rPr>
          <w:rFonts w:ascii="Barlow Semi Condensed" w:cs="Barlow Semi Condensed" w:eastAsia="Barlow Semi Condensed" w:hAnsi="Barlow Semi Condensed"/>
          <w:sz w:val="24"/>
          <w:szCs w:val="24"/>
        </w:rPr>
        <w:t xml:space="preserve"> Joshua Norman Haldeman, nonno materno di Elon Musk, si formò come chiropratico nella scuola di Davenport, nello Iowa, luogo d'origine di quella disciplina. Emigrò in Sud Africa nel 1950 e vi sostenne pubblicamente l'apartheid, con posizioni razziste e antisemite documentate dall'inchiesta della CBC. Non risulta prova di appartenenza a partiti nazisti: è Stato Zero verificato. Le opinioni del nonno non si trasferiscono al nipote, mai.</w:t>
      </w:r>
    </w:p>
    <w:p>
      <w:pPr>
        <w:spacing w:after="120" w:line="276"/>
        <w:jc w:val="both"/>
      </w:pPr>
      <w:r>
        <w:rPr>
          <w:rFonts w:ascii="Barlow Semi Condensed" w:cs="Barlow Semi Condensed" w:eastAsia="Barlow Semi Condensed" w:hAnsi="Barlow Semi Condensed"/>
          <w:b/>
          <w:bCs/>
          <w:sz w:val="24"/>
          <w:szCs w:val="24"/>
        </w:rPr>
        <w:t xml:space="preserve">608 · Dietetica a Bloemfontein.</w:t>
      </w:r>
      <w:r>
        <w:rPr>
          <w:rFonts w:ascii="Barlow Semi Condensed" w:cs="Barlow Semi Condensed" w:eastAsia="Barlow Semi Condensed" w:hAnsi="Barlow Semi Condensed"/>
          <w:sz w:val="24"/>
          <w:szCs w:val="24"/>
        </w:rPr>
        <w:t xml:space="preserve"> Maye Musk, nata in Saskatchewan nel 1948, studiò dietetica presso l'ateneo dello Stato Libero d'Orange, e la sua è biografia professionale pubblica. Il dato serve qui a una sola funzione: mostrare che nella stessa famiglia coesistono formazioni nordamericane e sudafricane, anglofone e afrikaans. La famiglia non è un'unità dottrinale, e trattarla come tale è l'errore che la regola personalistica del corpus esiste per impedire.</w:t>
      </w:r>
    </w:p>
    <w:p>
      <w:pPr>
        <w:spacing w:after="120" w:line="276"/>
        <w:jc w:val="both"/>
      </w:pPr>
      <w:r>
        <w:rPr>
          <w:rFonts w:ascii="Barlow Semi Condensed" w:cs="Barlow Semi Condensed" w:eastAsia="Barlow Semi Condensed" w:hAnsi="Barlow Semi Condensed"/>
          <w:b/>
          <w:bCs/>
          <w:sz w:val="24"/>
          <w:szCs w:val="24"/>
        </w:rPr>
        <w:t xml:space="preserve">609 · Il bersaglio di smentita della serie (serie VIII).</w:t>
      </w:r>
      <w:r>
        <w:rPr>
          <w:rFonts w:ascii="Barlow Semi Condensed" w:cs="Barlow Semi Condensed" w:eastAsia="Barlow Semi Condensed" w:hAnsi="Barlow Semi Condensed"/>
          <w:sz w:val="24"/>
          <w:szCs w:val="24"/>
        </w:rPr>
        <w:t xml:space="preserve"> Se la tesi implicita fosse che una comune scolarizzazione sudafricana bianca abbia prodotto una disposizione condivisa, la serie dichiara che cosa la falsificherebbe. La falsifica il fatto, verificabile in un pomeriggio, che la maggioranza delle persone ritratte nella copertina di Fortune del novembre 2007 non frequentò mai una scuola sudafricana. La confermerebbe soltanto un documento che attesti una formazione comune: nessuno è stato prodotto.</w:t>
      </w:r>
    </w:p>
    <w:p>
      <w:pPr>
        <w:spacing w:after="120" w:line="276"/>
        <w:jc w:val="both"/>
      </w:pPr>
      <w:r>
        <w:rPr>
          <w:rFonts w:ascii="Barlow Semi Condensed" w:cs="Barlow Semi Condensed" w:eastAsia="Barlow Semi Condensed" w:hAnsi="Barlow Semi Condensed"/>
          <w:b/>
          <w:bCs/>
          <w:sz w:val="24"/>
          <w:szCs w:val="24"/>
        </w:rPr>
        <w:t xml:space="preserve">610 · Che cosa la serie non ha trovato.</w:t>
      </w:r>
      <w:r>
        <w:rPr>
          <w:rFonts w:ascii="Barlow Semi Condensed" w:cs="Barlow Semi Condensed" w:eastAsia="Barlow Semi Condensed" w:hAnsi="Barlow Semi Condensed"/>
          <w:sz w:val="24"/>
          <w:szCs w:val="24"/>
        </w:rPr>
        <w:t xml:space="preserve"> Il controllo meccanico sul corpus dà zero occorrenze di scuole, atenei o ruoli di leva sudafricani negli altri Libri; l'unico contatto documentato resta il nodo E-16 delle triangolazioni Guevara-Moro, il discorso all'Assemblea Generale dell'11 dicembre 1964 che denunciò colonialismo e apartheid. Il ponte esiste sul piano della denuncia pubblica, non su quello delle persone. Chi cerchi altro deve portare un registro, non un'affinità.</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nona — La valle: PayPal, la rete e i suoi atti societari</w:t>
      </w:r>
    </w:p>
    <w:p>
      <w:pPr>
        <w:spacing w:after="120" w:line="276"/>
        <w:jc w:val="both"/>
      </w:pPr>
      <w:r>
        <w:rPr>
          <w:rFonts w:ascii="Barlow Semi Condensed" w:cs="Barlow Semi Condensed" w:eastAsia="Barlow Semi Condensed" w:hAnsi="Barlow Semi Condensed"/>
          <w:i/>
          <w:iCs/>
          <w:sz w:val="24"/>
          <w:szCs w:val="24"/>
        </w:rPr>
        <w:t xml:space="preserve">Blocchi 611-695.</w:t>
      </w:r>
    </w:p>
    <w:p>
      <w:pPr>
        <w:spacing w:after="120" w:line="276"/>
        <w:jc w:val="both"/>
      </w:pPr>
      <w:r>
        <w:rPr>
          <w:rFonts w:ascii="Barlow Semi Condensed" w:cs="Barlow Semi Condensed" w:eastAsia="Barlow Semi Condensed" w:hAnsi="Barlow Semi Condensed"/>
          <w:b/>
          <w:bCs/>
          <w:sz w:val="24"/>
          <w:szCs w:val="24"/>
        </w:rPr>
        <w:t xml:space="preserve">611 · Statuto della nona serie.</w:t>
      </w:r>
      <w:r>
        <w:rPr>
          <w:rFonts w:ascii="Barlow Semi Condensed" w:cs="Barlow Semi Condensed" w:eastAsia="Barlow Semi Condensed" w:hAnsi="Barlow Semi Condensed"/>
          <w:sz w:val="24"/>
          <w:szCs w:val="24"/>
        </w:rPr>
        <w:t xml:space="preserve"> Questa serie lavora soltanto su depositi: atti costitutivi, prospetti di collocamento, moduli periodici, contratti allegati. Nessuna unità vi afferma una condotta e nessuna indica alcuno come responsabile di illecito. Ogni bersaglio è eseguibile da un terzo che apra un registro pubblico e legga un documento con data, numero e firma. Dove il documento manca si scrive lo Stato Zero con la sede che lo chiuderebbe, come prescrive il blocco 13 del manuale investigativo.</w:t>
      </w:r>
    </w:p>
    <w:p>
      <w:pPr>
        <w:spacing w:after="120" w:line="276"/>
        <w:jc w:val="both"/>
      </w:pPr>
      <w:r>
        <w:rPr>
          <w:rFonts w:ascii="Barlow Semi Condensed" w:cs="Barlow Semi Condensed" w:eastAsia="Barlow Semi Condensed" w:hAnsi="Barlow Semi Condensed"/>
          <w:b/>
          <w:bCs/>
          <w:sz w:val="24"/>
          <w:szCs w:val="24"/>
        </w:rPr>
        <w:t xml:space="preserve">612 · Il gruppo non è un ente.</w:t>
      </w:r>
      <w:r>
        <w:rPr>
          <w:rFonts w:ascii="Barlow Semi Condensed" w:cs="Barlow Semi Condensed" w:eastAsia="Barlow Semi Condensed" w:hAnsi="Barlow Semi Condensed"/>
          <w:sz w:val="24"/>
          <w:szCs w:val="24"/>
        </w:rPr>
        <w:t xml:space="preserve"> Non esiste alcun atto costitutivo, statuto, patto parasociale o registrazione che istituisca una «PayPal Mafia». La locuzione nasce da un servizio di rivista del 2007 e resta una categoria giornalistica. Trattarla come soggetto unitario significa attribuire volontà a un insieme che nessun registro conosce, ed è precisamente l'errore che il manuale censisce al blocco 258. Qui si nominano persone, ciascuna con i propri atti depositati.</w:t>
      </w:r>
    </w:p>
    <w:p>
      <w:pPr>
        <w:spacing w:after="120" w:line="276"/>
        <w:jc w:val="both"/>
      </w:pPr>
      <w:r>
        <w:rPr>
          <w:rFonts w:ascii="Barlow Semi Condensed" w:cs="Barlow Semi Condensed" w:eastAsia="Barlow Semi Condensed" w:hAnsi="Barlow Semi Condensed"/>
          <w:b/>
          <w:bCs/>
          <w:sz w:val="24"/>
          <w:szCs w:val="24"/>
        </w:rPr>
        <w:t xml:space="preserve">613 · Il pavimento è il deposito.</w:t>
      </w:r>
      <w:r>
        <w:rPr>
          <w:rFonts w:ascii="Barlow Semi Condensed" w:cs="Barlow Semi Condensed" w:eastAsia="Barlow Semi Condensed" w:hAnsi="Barlow Semi Condensed"/>
          <w:sz w:val="24"/>
          <w:szCs w:val="24"/>
        </w:rPr>
        <w:t xml:space="preserve"> Il criterio probatorio della serie è più stretto di quello narrativo. Un'affermazione entra soltanto se sopravvive alla domanda: quale documento pubblico la contiene, presso quale autorità, con quale data di ricezione. La memoria dei protagonisti, le interviste retrospettive e le ricostruzioni giornalistiche restano materiale di contesto, mai fondamento. Il deposito ha una virtù che l'aneddoto non ha: fu redatto sotto responsabilità e prima di conoscere l'esito.</w:t>
      </w:r>
    </w:p>
    <w:p>
      <w:pPr>
        <w:spacing w:after="120" w:line="276"/>
        <w:jc w:val="both"/>
      </w:pPr>
      <w:r>
        <w:rPr>
          <w:rFonts w:ascii="Barlow Semi Condensed" w:cs="Barlow Semi Condensed" w:eastAsia="Barlow Semi Condensed" w:hAnsi="Barlow Semi Condensed"/>
          <w:b/>
          <w:bCs/>
          <w:sz w:val="24"/>
          <w:szCs w:val="24"/>
        </w:rPr>
        <w:t xml:space="preserve">614 · Come si interroga EDGAR.</w:t>
      </w:r>
      <w:r>
        <w:rPr>
          <w:rFonts w:ascii="Barlow Semi Condensed" w:cs="Barlow Semi Condensed" w:eastAsia="Barlow Semi Condensed" w:hAnsi="Barlow Semi Condensed"/>
          <w:sz w:val="24"/>
          <w:szCs w:val="24"/>
        </w:rPr>
        <w:t xml:space="preserve"> L'archivio elettronico della Securities and Exchange Commission conserva i depositi delle società statunitensi quotate dal 1993 in avanti, indicizzati per identificativo societario. Si interroga per denominazione, per identificativo o per testo integrale, quest'ultimo limitato agli anni recenti. Chi cerchi PayPal Inc. deve distinguerla da PayPal Holdings Inc., società diversa nata dalla scissione da eBay nel 2015: sono due identificativi separati e confonderli produce una cronologia falsa.</w:t>
      </w:r>
    </w:p>
    <w:p>
      <w:pPr>
        <w:spacing w:after="120" w:line="276"/>
        <w:jc w:val="both"/>
      </w:pPr>
      <w:r>
        <w:rPr>
          <w:rFonts w:ascii="Barlow Semi Condensed" w:cs="Barlow Semi Condensed" w:eastAsia="Barlow Semi Condensed" w:hAnsi="Barlow Semi Condensed"/>
          <w:b/>
          <w:bCs/>
          <w:sz w:val="24"/>
          <w:szCs w:val="24"/>
        </w:rPr>
        <w:t xml:space="preserve">615 · Dover, Delaware, e non altrove.</w:t>
      </w:r>
      <w:r>
        <w:rPr>
          <w:rFonts w:ascii="Barlow Semi Condensed" w:cs="Barlow Semi Condensed" w:eastAsia="Barlow Semi Condensed" w:hAnsi="Barlow Semi Condensed"/>
          <w:sz w:val="24"/>
          <w:szCs w:val="24"/>
        </w:rPr>
        <w:t xml:space="preserve"> Le società di cui questa serie tratta furono costituite quasi tutte nello Stato del Delaware. Il certificato di costituzione, gli emendamenti successivi, il certificato di fusione e le annotazioni di scioglimento si ottengono dalla Division of Corporations del Segretario di Stato, a Dover, dietro pagamento e su richiesta di copia certificata. Quei fogli fissano date e denominazioni con esattezza che nessuna cronaca eguaglia, e sono accessibili a chiunque.</w:t>
      </w:r>
    </w:p>
    <w:p>
      <w:pPr>
        <w:spacing w:after="120" w:line="276"/>
        <w:jc w:val="both"/>
      </w:pPr>
      <w:r>
        <w:rPr>
          <w:rFonts w:ascii="Barlow Semi Condensed" w:cs="Barlow Semi Condensed" w:eastAsia="Barlow Semi Condensed" w:hAnsi="Barlow Semi Condensed"/>
          <w:b/>
          <w:bCs/>
          <w:sz w:val="24"/>
          <w:szCs w:val="24"/>
        </w:rPr>
        <w:t xml:space="preserve">616 · Sacramento e i moduli annuali.</w:t>
      </w:r>
      <w:r>
        <w:rPr>
          <w:rFonts w:ascii="Barlow Semi Condensed" w:cs="Barlow Semi Condensed" w:eastAsia="Barlow Semi Condensed" w:hAnsi="Barlow Semi Condensed"/>
          <w:sz w:val="24"/>
          <w:szCs w:val="24"/>
        </w:rPr>
        <w:t xml:space="preserve"> Una società costituita in Delaware ma operante in California deve qualificarsi presso il Segretario di Stato della California e depositarvi periodicamente lo Statement of Information, che nomina dirigenti, amministratori e agente per le notifiche. La serie storica di quei moduli, consultabile online, restituisce anno per anno la composizione formale degli organi. È una fonte trascurata perché noiosa, e per questo raramente adulterata dalla polemica.</w:t>
      </w:r>
    </w:p>
    <w:p>
      <w:pPr>
        <w:spacing w:after="120" w:line="276"/>
        <w:jc w:val="both"/>
      </w:pPr>
      <w:r>
        <w:rPr>
          <w:rFonts w:ascii="Barlow Semi Condensed" w:cs="Barlow Semi Condensed" w:eastAsia="Barlow Semi Condensed" w:hAnsi="Barlow Semi Condensed"/>
          <w:b/>
          <w:bCs/>
          <w:sz w:val="24"/>
          <w:szCs w:val="24"/>
        </w:rPr>
        <w:t xml:space="preserve">617 · Fieldlink, dicembre 1998.</w:t>
      </w:r>
      <w:r>
        <w:rPr>
          <w:rFonts w:ascii="Barlow Semi Condensed" w:cs="Barlow Semi Condensed" w:eastAsia="Barlow Semi Condensed" w:hAnsi="Barlow Semi Condensed"/>
          <w:sz w:val="24"/>
          <w:szCs w:val="24"/>
        </w:rPr>
        <w:t xml:space="preserve"> Nacque alla fine del 1998, con altro nome e con altro oggetto, la società poi nota come Confinity: si chiamava Fieldlink e vendeva sicurezza crittografica per dispositivi palmari. Il passaggio dal software di cifratura al trasferimento di denaro fra utenti avvenne nel corso del 1999. La data e la denominazione originaria vanno verificate sul certificato di costituzione e sul primo emendamento, non sulle cronologie aziendali pubblicate a posteriori.</w:t>
      </w:r>
    </w:p>
    <w:p>
      <w:pPr>
        <w:spacing w:after="120" w:line="276"/>
        <w:jc w:val="both"/>
      </w:pPr>
      <w:r>
        <w:rPr>
          <w:rFonts w:ascii="Barlow Semi Condensed" w:cs="Barlow Semi Condensed" w:eastAsia="Barlow Semi Condensed" w:hAnsi="Barlow Semi Condensed"/>
          <w:b/>
          <w:bCs/>
          <w:sz w:val="24"/>
          <w:szCs w:val="24"/>
        </w:rPr>
        <w:t xml:space="preserve">618 · Quanti fondatori ebbe Confinity.</w:t>
      </w:r>
      <w:r>
        <w:rPr>
          <w:rFonts w:ascii="Barlow Semi Condensed" w:cs="Barlow Semi Condensed" w:eastAsia="Barlow Semi Condensed" w:hAnsi="Barlow Semi Condensed"/>
          <w:sz w:val="24"/>
          <w:szCs w:val="24"/>
        </w:rPr>
        <w:t xml:space="preserve"> Le fonti divergono sul numero. Alcune ricostruzioni indicano due fondatori, Peter Thiel e Max Levchin; altre ne indicano quattro, aggiungendo Luke Nosek e Ken Howery. La divergenza non si scioglie in silenzio: si riporta e si porta al documento, cioè all'elenco dei sottoscrittori iniziali del capitale e ai primi accordi di emissione azionaria. Fondatore è qualifica giornalistica; sottoscrittore del capitale è qualifica registrale, e sono cose diverse.</w:t>
      </w:r>
    </w:p>
    <w:p>
      <w:pPr>
        <w:spacing w:after="120" w:line="276"/>
        <w:jc w:val="both"/>
      </w:pPr>
      <w:r>
        <w:rPr>
          <w:rFonts w:ascii="Barlow Semi Condensed" w:cs="Barlow Semi Condensed" w:eastAsia="Barlow Semi Condensed" w:hAnsi="Barlow Semi Condensed"/>
          <w:b/>
          <w:bCs/>
          <w:sz w:val="24"/>
          <w:szCs w:val="24"/>
        </w:rPr>
        <w:t xml:space="preserve">619 · X.com, marzo 1999.</w:t>
      </w:r>
      <w:r>
        <w:rPr>
          <w:rFonts w:ascii="Barlow Semi Condensed" w:cs="Barlow Semi Condensed" w:eastAsia="Barlow Semi Condensed" w:hAnsi="Barlow Semi Condensed"/>
          <w:sz w:val="24"/>
          <w:szCs w:val="24"/>
        </w:rPr>
        <w:t xml:space="preserve"> La seconda società della coppia fu costituita nella primavera del 1999 da Elon Musk insieme a Harris Fricker, Christopher Payne ed Ed Ho. La separazione fra Musk e Fricker avvenne pochi mesi dopo. Anche qui il documento decisivo non è il ricordo dei protagonisti ma il certificato di costituzione con l'elenco degli incorporatori, e l'eventuale accordo fra soci depositato più tardi come allegato al prospetto del 2002.</w:t>
      </w:r>
    </w:p>
    <w:p>
      <w:pPr>
        <w:spacing w:after="120" w:line="276"/>
        <w:jc w:val="both"/>
      </w:pPr>
      <w:r>
        <w:rPr>
          <w:rFonts w:ascii="Barlow Semi Condensed" w:cs="Barlow Semi Condensed" w:eastAsia="Barlow Semi Condensed" w:hAnsi="Barlow Semi Condensed"/>
          <w:b/>
          <w:bCs/>
          <w:sz w:val="24"/>
          <w:szCs w:val="24"/>
        </w:rPr>
        <w:t xml:space="preserve">620 · La licenza bancaria mancata.</w:t>
      </w:r>
      <w:r>
        <w:rPr>
          <w:rFonts w:ascii="Barlow Semi Condensed" w:cs="Barlow Semi Condensed" w:eastAsia="Barlow Semi Condensed" w:hAnsi="Barlow Semi Condensed"/>
          <w:sz w:val="24"/>
          <w:szCs w:val="24"/>
        </w:rPr>
        <w:t xml:space="preserve"> X.com annunciò l'intenzione di operare come banca in rete. Se vi fu una domanda formale, ne resta traccia presso l'Office of the Comptroller of the Currency oppure presso la Federal Deposit Insurance Corporation, i cui registri di autorizzazione e di assicurazione dei depositi sono interrogabili pubblicamente. Il bersaglio è netto: accertare se esista una domanda protocollata, e con quale esito. Un annuncio d'impresa non è un'autorizzazione.</w:t>
      </w:r>
    </w:p>
    <w:p>
      <w:pPr>
        <w:spacing w:after="120" w:line="276"/>
        <w:jc w:val="both"/>
      </w:pPr>
      <w:r>
        <w:rPr>
          <w:rFonts w:ascii="Barlow Semi Condensed" w:cs="Barlow Semi Condensed" w:eastAsia="Barlow Semi Condensed" w:hAnsi="Barlow Semi Condensed"/>
          <w:b/>
          <w:bCs/>
          <w:sz w:val="24"/>
          <w:szCs w:val="24"/>
        </w:rPr>
        <w:t xml:space="preserve">621 · I brevetti passati di mano.</w:t>
      </w:r>
      <w:r>
        <w:rPr>
          <w:rFonts w:ascii="Barlow Semi Condensed" w:cs="Barlow Semi Condensed" w:eastAsia="Barlow Semi Condensed" w:hAnsi="Barlow Semi Condensed"/>
          <w:sz w:val="24"/>
          <w:szCs w:val="24"/>
        </w:rPr>
        <w:t xml:space="preserve"> L'ufficio brevetti e marchi statunitense mantiene una banca dati delle cessioni, che registra il passaggio di titolarità con data di esecuzione e data di registrazione. Cercarvi i brevetti attribuiti a Confinity e il loro trasferimento alla società risultante dalla fusione produce una prova documentale del passaggio patrimoniale, indipendente dai comunicati stampa. È la via più economica per datare con precisione ciò che le cronache datano per approssimazione.</w:t>
      </w:r>
    </w:p>
    <w:p>
      <w:pPr>
        <w:spacing w:after="120" w:line="276"/>
        <w:jc w:val="both"/>
      </w:pPr>
      <w:r>
        <w:rPr>
          <w:rFonts w:ascii="Barlow Semi Condensed" w:cs="Barlow Semi Condensed" w:eastAsia="Barlow Semi Condensed" w:hAnsi="Barlow Semi Condensed"/>
          <w:b/>
          <w:bCs/>
          <w:sz w:val="24"/>
          <w:szCs w:val="24"/>
        </w:rPr>
        <w:t xml:space="preserve">622 · I marchi e le loro vicende.</w:t>
      </w:r>
      <w:r>
        <w:rPr>
          <w:rFonts w:ascii="Barlow Semi Condensed" w:cs="Barlow Semi Condensed" w:eastAsia="Barlow Semi Condensed" w:hAnsi="Barlow Semi Condensed"/>
          <w:sz w:val="24"/>
          <w:szCs w:val="24"/>
        </w:rPr>
        <w:t xml:space="preserve"> Il registro dei marchi consente di ricostruire, per ciascun segno depositato, la catena delle titolarità e le date di primo uso dichiarate sotto giuramento. Il marchio denominativo relativo al servizio di pagamento e quello relativo alla denominazione precedente sono due fascicoli distinti, con numeri di serie propri. La dichiarazione di primo uso è resa sotto responsabilità e vale più di qualunque ricostruzione retrospettiva della cronologia commerciale.</w:t>
      </w:r>
    </w:p>
    <w:p>
      <w:pPr>
        <w:spacing w:after="120" w:line="276"/>
        <w:jc w:val="both"/>
      </w:pPr>
      <w:r>
        <w:rPr>
          <w:rFonts w:ascii="Barlow Semi Condensed" w:cs="Barlow Semi Condensed" w:eastAsia="Barlow Semi Condensed" w:hAnsi="Barlow Semi Condensed"/>
          <w:b/>
          <w:bCs/>
          <w:sz w:val="24"/>
          <w:szCs w:val="24"/>
        </w:rPr>
        <w:t xml:space="preserve">623 · Le società private non depositano.</w:t>
      </w:r>
      <w:r>
        <w:rPr>
          <w:rFonts w:ascii="Barlow Semi Condensed" w:cs="Barlow Semi Condensed" w:eastAsia="Barlow Semi Condensed" w:hAnsi="Barlow Semi Condensed"/>
          <w:sz w:val="24"/>
          <w:szCs w:val="24"/>
        </w:rPr>
        <w:t xml:space="preserve"> Nessuna delle due società fu tenuta, fra il 1998 e il febbraio 2002, a depositare bilanci presso la Securities and Exchange Commission, perché nessuna aveva titoli quotati. Ne discende una conseguenza di metodo che vale per l'intera serie: il silenzio dell'archivio federale su quegli anni non è occultamento, è la normale conseguenza dello statuto privato. Confondere le due cose è l'errore del buco riempito.</w:t>
      </w:r>
    </w:p>
    <w:p>
      <w:pPr>
        <w:spacing w:after="120" w:line="276"/>
        <w:jc w:val="both"/>
      </w:pPr>
      <w:r>
        <w:rPr>
          <w:rFonts w:ascii="Barlow Semi Condensed" w:cs="Barlow Semi Condensed" w:eastAsia="Barlow Semi Condensed" w:hAnsi="Barlow Semi Condensed"/>
          <w:b/>
          <w:bCs/>
          <w:sz w:val="24"/>
          <w:szCs w:val="24"/>
        </w:rPr>
        <w:t xml:space="preserve">624 · I moduli D anteriori al 2008.</w:t>
      </w:r>
      <w:r>
        <w:rPr>
          <w:rFonts w:ascii="Barlow Semi Condensed" w:cs="Barlow Semi Condensed" w:eastAsia="Barlow Semi Condensed" w:hAnsi="Barlow Semi Condensed"/>
          <w:sz w:val="24"/>
          <w:szCs w:val="24"/>
        </w:rPr>
        <w:t xml:space="preserve"> I collocamenti privati esenti da registrazione si notificano con un modulo che, fino al 2008, si depositava su carta e non confluì integralmente nell'archivio elettronico. Chi cerchi i finanziamenti del 1999 e del 2000 nell'archivio in rete rischia dunque un falso negativo. La strada corretta passa da una richiesta di accesso agli atti alla Commissione, indicando denominazione e periodo, ed è un bersaglio eseguibile oggi.</w:t>
      </w:r>
    </w:p>
    <w:p>
      <w:pPr>
        <w:spacing w:after="120" w:line="276"/>
        <w:jc w:val="both"/>
      </w:pPr>
      <w:r>
        <w:rPr>
          <w:rFonts w:ascii="Barlow Semi Condensed" w:cs="Barlow Semi Condensed" w:eastAsia="Barlow Semi Condensed" w:hAnsi="Barlow Semi Condensed"/>
          <w:b/>
          <w:bCs/>
          <w:sz w:val="24"/>
          <w:szCs w:val="24"/>
        </w:rPr>
        <w:t xml:space="preserve">625 · I finanziatori della fase privata.</w:t>
      </w:r>
      <w:r>
        <w:rPr>
          <w:rFonts w:ascii="Barlow Semi Condensed" w:cs="Barlow Semi Condensed" w:eastAsia="Barlow Semi Condensed" w:hAnsi="Barlow Semi Condensed"/>
          <w:sz w:val="24"/>
          <w:szCs w:val="24"/>
        </w:rPr>
        <w:t xml:space="preserve"> I turni di finanziamento delle due società coinvolsero fondi di venture capital e almeno un investitore industriale europeo, secondo la stampa economica dell'epoca. Il grado resta indiziario finché non si legga un documento: il modulo di notifica del collocamento, il patto parasociale allegato al prospetto del 2002, o la tabella di capitalizzazione. Fino a quel punto si scrive che la notizia circola, non che il fatto è accertato.</w:t>
      </w:r>
    </w:p>
    <w:p>
      <w:pPr>
        <w:spacing w:after="120" w:line="276"/>
        <w:jc w:val="both"/>
      </w:pPr>
      <w:r>
        <w:rPr>
          <w:rFonts w:ascii="Barlow Semi Condensed" w:cs="Barlow Semi Condensed" w:eastAsia="Barlow Semi Condensed" w:hAnsi="Barlow Semi Condensed"/>
          <w:b/>
          <w:bCs/>
          <w:sz w:val="24"/>
          <w:szCs w:val="24"/>
        </w:rPr>
        <w:t xml:space="preserve">626 · La fusione del marzo 2000.</w:t>
      </w:r>
      <w:r>
        <w:rPr>
          <w:rFonts w:ascii="Barlow Semi Condensed" w:cs="Barlow Semi Condensed" w:eastAsia="Barlow Semi Condensed" w:hAnsi="Barlow Semi Condensed"/>
          <w:sz w:val="24"/>
          <w:szCs w:val="24"/>
        </w:rPr>
        <w:t xml:space="preserve"> Le due società si unirono nella primavera del 2000, con effetto sull'assetto proprietario che il prospetto di due anni dopo descrive in forma sintetica. Il documento primario è il certificato di fusione depositato in Delaware, con la data di efficacia, e l'accordo di fusione con i suoi allegati. La cronaca discute chi cedette di più; l'atto dice soltanto chi si estinse in chi, ed è il dato che conta.</w:t>
      </w:r>
    </w:p>
    <w:p>
      <w:pPr>
        <w:spacing w:after="120" w:line="276"/>
        <w:jc w:val="both"/>
      </w:pPr>
      <w:r>
        <w:rPr>
          <w:rFonts w:ascii="Barlow Semi Condensed" w:cs="Barlow Semi Condensed" w:eastAsia="Barlow Semi Condensed" w:hAnsi="Barlow Semi Condensed"/>
          <w:b/>
          <w:bCs/>
          <w:sz w:val="24"/>
          <w:szCs w:val="24"/>
        </w:rPr>
        <w:t xml:space="preserve">627 · Il rapporto di concambio.</w:t>
      </w:r>
      <w:r>
        <w:rPr>
          <w:rFonts w:ascii="Barlow Semi Condensed" w:cs="Barlow Semi Condensed" w:eastAsia="Barlow Semi Condensed" w:hAnsi="Barlow Semi Condensed"/>
          <w:sz w:val="24"/>
          <w:szCs w:val="24"/>
        </w:rPr>
        <w:t xml:space="preserve"> Quante azioni della società incorporante spettassero a ciascuna azione della incorporata è un numero, non un'opinione, e sta nell'accordo di fusione. Le ricostruzioni biografiche riferiscono un negoziato aspro sulla proporzione e un successivo riaggiustamento. La divergenza fra i racconti si risolve soltanto leggendo il testo dell'accordo e i suoi eventuali emendamenti, reperibili fra gli allegati depositati o, in mancanza, presso le parti.</w:t>
      </w:r>
    </w:p>
    <w:p>
      <w:pPr>
        <w:spacing w:after="120" w:line="276"/>
        <w:jc w:val="both"/>
      </w:pPr>
      <w:r>
        <w:rPr>
          <w:rFonts w:ascii="Barlow Semi Condensed" w:cs="Barlow Semi Condensed" w:eastAsia="Barlow Semi Condensed" w:hAnsi="Barlow Semi Condensed"/>
          <w:b/>
          <w:bCs/>
          <w:sz w:val="24"/>
          <w:szCs w:val="24"/>
        </w:rPr>
        <w:t xml:space="preserve">628 · Il cambio di ragione sociale.</w:t>
      </w:r>
      <w:r>
        <w:rPr>
          <w:rFonts w:ascii="Barlow Semi Condensed" w:cs="Barlow Semi Condensed" w:eastAsia="Barlow Semi Condensed" w:hAnsi="Barlow Semi Condensed"/>
          <w:sz w:val="24"/>
          <w:szCs w:val="24"/>
        </w:rPr>
        <w:t xml:space="preserve"> Per un periodo il soggetto nato dalla fusione portò la denominazione della società incorporante, e assunse più tardi quella del servizio di pagamento. La data esatta di quel cambiamento si legge sul certificato di emendamento allo statuto, non sui comunicati. È un dettaglio apparentemente minuto che ordina tutta la cronologia successiva, perché stabilisce da quale giorno gli atti firmati con l'una o con l'altra denominazione siano riferibili al medesimo soggetto.</w:t>
      </w:r>
    </w:p>
    <w:p>
      <w:pPr>
        <w:spacing w:after="120" w:line="276"/>
        <w:jc w:val="both"/>
      </w:pPr>
      <w:r>
        <w:rPr>
          <w:rFonts w:ascii="Barlow Semi Condensed" w:cs="Barlow Semi Condensed" w:eastAsia="Barlow Semi Condensed" w:hAnsi="Barlow Semi Condensed"/>
          <w:b/>
          <w:bCs/>
          <w:sz w:val="24"/>
          <w:szCs w:val="24"/>
        </w:rPr>
        <w:t xml:space="preserve">629 · Settembre 2000, il consiglio delibera.</w:t>
      </w:r>
      <w:r>
        <w:rPr>
          <w:rFonts w:ascii="Barlow Semi Condensed" w:cs="Barlow Semi Condensed" w:eastAsia="Barlow Semi Condensed" w:hAnsi="Barlow Semi Condensed"/>
          <w:sz w:val="24"/>
          <w:szCs w:val="24"/>
        </w:rPr>
        <w:t xml:space="preserve"> Nel settembre del 2000 il consiglio di amministrazione sostituì l'amministratore delegato. È un atto societario ordinario e come tale va trattato: cambia la persona che firma, cambiano le deleghe, non cambia il soggetto giuridico. Le circostanze del passaggio sono raccontate in modo divergente dalle biografie, e questa serie non le arbitra. Registra soltanto l'effetto verificabile: da quella data la firma sui documenti societari appartiene a un'altra persona.</w:t>
      </w:r>
    </w:p>
    <w:p>
      <w:pPr>
        <w:spacing w:after="120" w:line="276"/>
        <w:jc w:val="both"/>
      </w:pPr>
      <w:r>
        <w:rPr>
          <w:rFonts w:ascii="Barlow Semi Condensed" w:cs="Barlow Semi Condensed" w:eastAsia="Barlow Semi Condensed" w:hAnsi="Barlow Semi Condensed"/>
          <w:b/>
          <w:bCs/>
          <w:sz w:val="24"/>
          <w:szCs w:val="24"/>
        </w:rPr>
        <w:t xml:space="preserve">630 · Due biografi, due racconti.</w:t>
      </w:r>
      <w:r>
        <w:rPr>
          <w:rFonts w:ascii="Barlow Semi Condensed" w:cs="Barlow Semi Condensed" w:eastAsia="Barlow Semi Condensed" w:hAnsi="Barlow Semi Condensed"/>
          <w:sz w:val="24"/>
          <w:szCs w:val="24"/>
        </w:rPr>
        <w:t xml:space="preserve"> La biografia di Elon Musk scritta da Ashlee Vance e quella di Peter Thiel scritta da Max Chafkin narrano il medesimo cambio di vertice con accenti opposti quanto a iniziativa e a legittimità. Entrambe hanno apparato di note e interviste dichiarate; nessuna delle due esibisce i verbali. La regola del corpus è quella del blocco 15 del manuale: le divergenze si riportano, e si porta il quesito alla fonte che le dirimerebbe.</w:t>
      </w:r>
    </w:p>
    <w:p>
      <w:pPr>
        <w:spacing w:after="120" w:line="276"/>
        <w:jc w:val="both"/>
      </w:pPr>
      <w:r>
        <w:rPr>
          <w:rFonts w:ascii="Barlow Semi Condensed" w:cs="Barlow Semi Condensed" w:eastAsia="Barlow Semi Condensed" w:hAnsi="Barlow Semi Condensed"/>
          <w:b/>
          <w:bCs/>
          <w:sz w:val="24"/>
          <w:szCs w:val="24"/>
        </w:rPr>
        <w:t xml:space="preserve">631 · I verbali del consiglio non sono pubblici.</w:t>
      </w:r>
      <w:r>
        <w:rPr>
          <w:rFonts w:ascii="Barlow Semi Condensed" w:cs="Barlow Semi Condensed" w:eastAsia="Barlow Semi Condensed" w:hAnsi="Barlow Semi Condensed"/>
          <w:sz w:val="24"/>
          <w:szCs w:val="24"/>
        </w:rPr>
        <w:t xml:space="preserve"> Le deliberazioni del consiglio di una società privata non si depositano presso alcuna autorità e non sono accessibili a terzi. Restano nei libri sociali, che il diritto societario del Delaware rende ostensibili ai soli soci e in casi determinati. Si verbalizza dunque uno Stato Zero: allo stato non risulta accessibile alcun verbale del settembre 2000, e la sede che lo chiuderebbe è un'esibizione ordinata da un giudice o una produzione volontaria.</w:t>
      </w:r>
    </w:p>
    <w:p>
      <w:pPr>
        <w:spacing w:after="120" w:line="276"/>
        <w:jc w:val="both"/>
      </w:pPr>
      <w:r>
        <w:rPr>
          <w:rFonts w:ascii="Barlow Semi Condensed" w:cs="Barlow Semi Condensed" w:eastAsia="Barlow Semi Condensed" w:hAnsi="Barlow Semi Condensed"/>
          <w:b/>
          <w:bCs/>
          <w:sz w:val="24"/>
          <w:szCs w:val="24"/>
        </w:rPr>
        <w:t xml:space="preserve">632 · Il consiglio quale il prospetto lo descrive.</w:t>
      </w:r>
      <w:r>
        <w:rPr>
          <w:rFonts w:ascii="Barlow Semi Condensed" w:cs="Barlow Semi Condensed" w:eastAsia="Barlow Semi Condensed" w:hAnsi="Barlow Semi Condensed"/>
          <w:sz w:val="24"/>
          <w:szCs w:val="24"/>
        </w:rPr>
        <w:t xml:space="preserve"> Nel prospetto del 2002 la sezione dedicata alla direzione elenca amministratori e dirigenti con età, incarichi e biografia sintetica, e indica i rapporti fra la società e i suoi soci rilevanti. È la prima fotografia ufficiale della governance dopo quattro anni di vita privata. Va letta come autorappresentazione soggetta a responsabilità legale, il che la rende attendibile sui fatti anagrafici e reticente su tutto ciò che non era obbligata a dire.</w:t>
      </w:r>
    </w:p>
    <w:p>
      <w:pPr>
        <w:spacing w:after="120" w:line="276"/>
        <w:jc w:val="both"/>
      </w:pPr>
      <w:r>
        <w:rPr>
          <w:rFonts w:ascii="Barlow Semi Condensed" w:cs="Barlow Semi Condensed" w:eastAsia="Barlow Semi Condensed" w:hAnsi="Barlow Semi Condensed"/>
          <w:b/>
          <w:bCs/>
          <w:sz w:val="24"/>
          <w:szCs w:val="24"/>
        </w:rPr>
        <w:t xml:space="preserve">633 · Gli allegati statutari.</w:t>
      </w:r>
      <w:r>
        <w:rPr>
          <w:rFonts w:ascii="Barlow Semi Condensed" w:cs="Barlow Semi Condensed" w:eastAsia="Barlow Semi Condensed" w:hAnsi="Barlow Semi Condensed"/>
          <w:sz w:val="24"/>
          <w:szCs w:val="24"/>
        </w:rPr>
        <w:t xml:space="preserve"> Ogni registrazione di titoli reca in allegato lo statuto vigente e il regolamento interno nella versione adottata in vista della quotazione. Quei due testi contengono le clausole che governano il consiglio, le classi di azioni, i quorum e le difese contro le scalate. Leggerli è più istruttivo di qualunque intervista, perché mostrano che cosa i fondatori vollero rendere difficile e a chi vollero riservare l'ultima parola.</w:t>
      </w:r>
    </w:p>
    <w:p>
      <w:pPr>
        <w:spacing w:after="120" w:line="276"/>
        <w:jc w:val="both"/>
      </w:pPr>
      <w:r>
        <w:rPr>
          <w:rFonts w:ascii="Barlow Semi Condensed" w:cs="Barlow Semi Condensed" w:eastAsia="Barlow Semi Condensed" w:hAnsi="Barlow Semi Condensed"/>
          <w:b/>
          <w:bCs/>
          <w:sz w:val="24"/>
          <w:szCs w:val="24"/>
        </w:rPr>
        <w:t xml:space="preserve">634 · I piani di assegnazione azionaria.</w:t>
      </w:r>
      <w:r>
        <w:rPr>
          <w:rFonts w:ascii="Barlow Semi Condensed" w:cs="Barlow Semi Condensed" w:eastAsia="Barlow Semi Condensed" w:hAnsi="Barlow Semi Condensed"/>
          <w:sz w:val="24"/>
          <w:szCs w:val="24"/>
        </w:rPr>
        <w:t xml:space="preserve"> I piani di opzione e di incentivazione azionaria si depositano come allegati e si registrano poi con un modulo dedicato alle azioni destinate ai dipendenti. Dicono quante azioni furono riservate, a quali condizioni maturassero e che cosa accadesse in caso di cambio di controllo. Poiché la società fu acquisita otto mesi dopo la quotazione, quella clausola sul cambio di controllo è il punto in cui il denaro effettivamente si mosse.</w:t>
      </w:r>
    </w:p>
    <w:p>
      <w:pPr>
        <w:spacing w:after="120" w:line="276"/>
        <w:jc w:val="both"/>
      </w:pPr>
      <w:r>
        <w:rPr>
          <w:rFonts w:ascii="Barlow Semi Condensed" w:cs="Barlow Semi Condensed" w:eastAsia="Barlow Semi Condensed" w:hAnsi="Barlow Semi Condensed"/>
          <w:b/>
          <w:bCs/>
          <w:sz w:val="24"/>
          <w:szCs w:val="24"/>
        </w:rPr>
        <w:t xml:space="preserve">635 · Il patto sui diritti di registrazione.</w:t>
      </w:r>
      <w:r>
        <w:rPr>
          <w:rFonts w:ascii="Barlow Semi Condensed" w:cs="Barlow Semi Condensed" w:eastAsia="Barlow Semi Condensed" w:hAnsi="Barlow Semi Condensed"/>
          <w:sz w:val="24"/>
          <w:szCs w:val="24"/>
        </w:rPr>
        <w:t xml:space="preserve"> Fra gli allegati contrattuali di ogni collocamento figura l'accordo con cui i soci anteriori si fanno promettere il diritto di far registrare le proprie azioni in vendite successive. Quell'accordo nomina uno per uno i beneficiari, spesso con le rispettive società veicolo. È una delle poche fonti pubbliche che elenchi in modo nominativo la platea dei soci privati anteriori alla quotazione, ed è un bersaglio d'archivio a costo nullo.</w:t>
      </w:r>
    </w:p>
    <w:p>
      <w:pPr>
        <w:spacing w:after="120" w:line="276"/>
        <w:jc w:val="both"/>
      </w:pPr>
      <w:r>
        <w:rPr>
          <w:rFonts w:ascii="Barlow Semi Condensed" w:cs="Barlow Semi Condensed" w:eastAsia="Barlow Semi Condensed" w:hAnsi="Barlow Semi Condensed"/>
          <w:b/>
          <w:bCs/>
          <w:sz w:val="24"/>
          <w:szCs w:val="24"/>
        </w:rPr>
        <w:t xml:space="preserve">636 · Gli accordi di manleva.</w:t>
      </w:r>
      <w:r>
        <w:rPr>
          <w:rFonts w:ascii="Barlow Semi Condensed" w:cs="Barlow Semi Condensed" w:eastAsia="Barlow Semi Condensed" w:hAnsi="Barlow Semi Condensed"/>
          <w:sz w:val="24"/>
          <w:szCs w:val="24"/>
        </w:rPr>
        <w:t xml:space="preserve"> Ciascun amministratore e ciascun dirigente riceve dalla società una manleva contrattuale per le spese legali sostenute in ragione della carica, secondo modelli standardizzati depositati come allegati. La loro esistenza non implica alcuna condotta e non va letta come indizio: è prassi universale delle società statunitensi. Si segnala qui proprio per prevenire l'inferenza abusiva, perché nella letteratura militante la clausola di manleva viene talvolta esibita come se fosse un'ammissione.</w:t>
      </w:r>
    </w:p>
    <w:p>
      <w:pPr>
        <w:spacing w:after="120" w:line="276"/>
        <w:jc w:val="both"/>
      </w:pPr>
      <w:r>
        <w:rPr>
          <w:rFonts w:ascii="Barlow Semi Condensed" w:cs="Barlow Semi Condensed" w:eastAsia="Barlow Semi Condensed" w:hAnsi="Barlow Semi Condensed"/>
          <w:b/>
          <w:bCs/>
          <w:sz w:val="24"/>
          <w:szCs w:val="24"/>
        </w:rPr>
        <w:t xml:space="preserve">637 · Il modulo S-1 del settembre 2001.</w:t>
      </w:r>
      <w:r>
        <w:rPr>
          <w:rFonts w:ascii="Barlow Semi Condensed" w:cs="Barlow Semi Condensed" w:eastAsia="Barlow Semi Condensed" w:hAnsi="Barlow Semi Condensed"/>
          <w:sz w:val="24"/>
          <w:szCs w:val="24"/>
        </w:rPr>
        <w:t xml:space="preserve"> La domanda di registrazione per la quotazione fu depositata alla fine di settembre del 2001, poche settimane dopo gli attentati che avevano chiuso i mercati, in una finestra in cui pochissime società affrontavano il collocamento. La circostanza è documentata dalla data di ricezione stampata sul frontespizio del modulo. Gli emendamenti successivi, numerati progressivamente, permettono di seguire quali informazioni la Commissione chiese di aggiungere e quali la società modificò.</w:t>
      </w:r>
    </w:p>
    <w:p>
      <w:pPr>
        <w:spacing w:after="120" w:line="276"/>
        <w:jc w:val="both"/>
      </w:pPr>
      <w:r>
        <w:rPr>
          <w:rFonts w:ascii="Barlow Semi Condensed" w:cs="Barlow Semi Condensed" w:eastAsia="Barlow Semi Condensed" w:hAnsi="Barlow Semi Condensed"/>
          <w:b/>
          <w:bCs/>
          <w:sz w:val="24"/>
          <w:szCs w:val="24"/>
        </w:rPr>
        <w:t xml:space="preserve">638 · Febbraio 2002, tredici dollari.</w:t>
      </w:r>
      <w:r>
        <w:rPr>
          <w:rFonts w:ascii="Barlow Semi Condensed" w:cs="Barlow Semi Condensed" w:eastAsia="Barlow Semi Condensed" w:hAnsi="Barlow Semi Condensed"/>
          <w:sz w:val="24"/>
          <w:szCs w:val="24"/>
        </w:rPr>
        <w:t xml:space="preserve"> Il collocamento divenne efficace a metà febbraio del 2002 e il prezzo di offerta fu fissato a tredici dollari per azione, con negoziazione su mercato telematico. Il numero delle azioni collocate, l'eventuale opzione di sovrallocazione e il ricavo netto stanno nella prima pagina del prospetto definitivo e nel prospetto di determinazione del prezzo. Sono cifre da leggere, non da citare a memoria: le versioni in rete divergono fra loro.</w:t>
      </w:r>
    </w:p>
    <w:p>
      <w:pPr>
        <w:spacing w:after="120" w:line="276"/>
        <w:jc w:val="both"/>
      </w:pPr>
      <w:r>
        <w:rPr>
          <w:rFonts w:ascii="Barlow Semi Condensed" w:cs="Barlow Semi Condensed" w:eastAsia="Barlow Semi Condensed" w:hAnsi="Barlow Semi Condensed"/>
          <w:b/>
          <w:bCs/>
          <w:sz w:val="24"/>
          <w:szCs w:val="24"/>
        </w:rPr>
        <w:t xml:space="preserve">639 · La copertina e il sindacato.</w:t>
      </w:r>
      <w:r>
        <w:rPr>
          <w:rFonts w:ascii="Barlow Semi Condensed" w:cs="Barlow Semi Condensed" w:eastAsia="Barlow Semi Condensed" w:hAnsi="Barlow Semi Condensed"/>
          <w:sz w:val="24"/>
          <w:szCs w:val="24"/>
        </w:rPr>
        <w:t xml:space="preserve"> La prima pagina di ogni prospetto nomina le banche collocatrici in ordine gerarchico, e quell'ordine è esso stesso un'informazione: dice chi guidò l'operazione e chi vi partecipò. Verificare quali istituti figurino sulla copertina del prospetto del febbraio 2002, e in quale posizione, è un accertamento di trenta secondi che chiude una quantità di affermazioni approssimative sulla rete di relazioni finanziarie dell'operazione.</w:t>
      </w:r>
    </w:p>
    <w:p>
      <w:pPr>
        <w:spacing w:after="120" w:line="276"/>
        <w:jc w:val="both"/>
      </w:pPr>
      <w:r>
        <w:rPr>
          <w:rFonts w:ascii="Barlow Semi Condensed" w:cs="Barlow Semi Condensed" w:eastAsia="Barlow Semi Condensed" w:hAnsi="Barlow Semi Condensed"/>
          <w:b/>
          <w:bCs/>
          <w:sz w:val="24"/>
          <w:szCs w:val="24"/>
        </w:rPr>
        <w:t xml:space="preserve">640 · I fattori di rischio e i regolatori.</w:t>
      </w:r>
      <w:r>
        <w:rPr>
          <w:rFonts w:ascii="Barlow Semi Condensed" w:cs="Barlow Semi Condensed" w:eastAsia="Barlow Semi Condensed" w:hAnsi="Barlow Semi Condensed"/>
          <w:sz w:val="24"/>
          <w:szCs w:val="24"/>
        </w:rPr>
        <w:t xml:space="preserve"> Sotto il titolo dei fattori di rischio il prospetto elenca i procedimenti e le contestazioni pendenti che la società riteneva rilevanti per un investitore, comprese le posizioni assunte da autorità di vigilanza bancaria di singoli Stati sulla natura dell'attività svolta. Il bersaglio consiste nell'estrarre l'elenco nominativo di quelle autorità e nel seguire ciascuna posizione fino al suo esito, presso l'autorità stessa e presso i tribunali competenti.</w:t>
      </w:r>
    </w:p>
    <w:p>
      <w:pPr>
        <w:spacing w:after="120" w:line="276"/>
        <w:jc w:val="both"/>
      </w:pPr>
      <w:r>
        <w:rPr>
          <w:rFonts w:ascii="Barlow Semi Condensed" w:cs="Barlow Semi Condensed" w:eastAsia="Barlow Semi Condensed" w:hAnsi="Barlow Semi Condensed"/>
          <w:b/>
          <w:bCs/>
          <w:sz w:val="24"/>
          <w:szCs w:val="24"/>
        </w:rPr>
        <w:t xml:space="preserve">641 · La causa in materia di brevetti.</w:t>
      </w:r>
      <w:r>
        <w:rPr>
          <w:rFonts w:ascii="Barlow Semi Condensed" w:cs="Barlow Semi Condensed" w:eastAsia="Barlow Semi Condensed" w:hAnsi="Barlow Semi Condensed"/>
          <w:sz w:val="24"/>
          <w:szCs w:val="24"/>
        </w:rPr>
        <w:t xml:space="preserve"> A ridosso della quotazione la società fu convenuta in giudizio per asserita violazione di brevetto. Il fascicolo è reperibile nel sistema di accesso elettronico agli atti delle corti federali statunitensi, con il numero di ruolo e la corte adita. La serie non ne trae alcuna conseguenza sostanziale: registra che una controversia civile esiste, che si concluse, e che il modo in cui si concluse è documentato e leggibile.</w:t>
      </w:r>
    </w:p>
    <w:p>
      <w:pPr>
        <w:spacing w:after="120" w:line="276"/>
        <w:jc w:val="both"/>
      </w:pPr>
      <w:r>
        <w:rPr>
          <w:rFonts w:ascii="Barlow Semi Condensed" w:cs="Barlow Semi Condensed" w:eastAsia="Barlow Semi Condensed" w:hAnsi="Barlow Semi Condensed"/>
          <w:b/>
          <w:bCs/>
          <w:sz w:val="24"/>
          <w:szCs w:val="24"/>
        </w:rPr>
        <w:t xml:space="preserve">642 · La tabella dei soci rilevanti.</w:t>
      </w:r>
      <w:r>
        <w:rPr>
          <w:rFonts w:ascii="Barlow Semi Condensed" w:cs="Barlow Semi Condensed" w:eastAsia="Barlow Semi Condensed" w:hAnsi="Barlow Semi Condensed"/>
          <w:sz w:val="24"/>
          <w:szCs w:val="24"/>
        </w:rPr>
        <w:t xml:space="preserve"> Ogni prospetto contiene la tabella della proprietà effettiva, che elenca chi detenga oltre il cinque per cento del capitale, gli amministratori e i dirigenti, con le rispettive quote prima e dopo l'offerta. È il documento che consente di misurare, senza congetture, chi possedesse che cosa alla vigilia della quotazione. Chiunque scriva percentuali su questa vicenda senza aver aperto quella tabella sta citando una citazione.</w:t>
      </w:r>
    </w:p>
    <w:p>
      <w:pPr>
        <w:spacing w:after="120" w:line="276"/>
        <w:jc w:val="both"/>
      </w:pPr>
      <w:r>
        <w:rPr>
          <w:rFonts w:ascii="Barlow Semi Condensed" w:cs="Barlow Semi Condensed" w:eastAsia="Barlow Semi Condensed" w:hAnsi="Barlow Semi Condensed"/>
          <w:b/>
          <w:bCs/>
          <w:sz w:val="24"/>
          <w:szCs w:val="24"/>
        </w:rPr>
        <w:t xml:space="preserve">643 · La pagina delle firme.</w:t>
      </w:r>
      <w:r>
        <w:rPr>
          <w:rFonts w:ascii="Barlow Semi Condensed" w:cs="Barlow Semi Condensed" w:eastAsia="Barlow Semi Condensed" w:hAnsi="Barlow Semi Condensed"/>
          <w:sz w:val="24"/>
          <w:szCs w:val="24"/>
        </w:rPr>
        <w:t xml:space="preserve"> In coda a ogni domanda di registrazione le persone fisiche che ne rispondono firmano nominativamente, indicando la qualifica: amministratore delegato, direttore finanziario, principale responsabile contabile, consiglieri. Roelof Botha, direttore finanziario, vi compare in quella veste. È un fatto pubblico di impiego e di carica, documentato in un atto ufficiale, e in questa serie non se ne ricava altro che questo: chi firmava che cosa, e a quale data.</w:t>
      </w:r>
    </w:p>
    <w:p>
      <w:pPr>
        <w:spacing w:after="120" w:line="276"/>
        <w:jc w:val="both"/>
      </w:pPr>
      <w:r>
        <w:rPr>
          <w:rFonts w:ascii="Barlow Semi Condensed" w:cs="Barlow Semi Condensed" w:eastAsia="Barlow Semi Condensed" w:hAnsi="Barlow Semi Condensed"/>
          <w:b/>
          <w:bCs/>
          <w:sz w:val="24"/>
          <w:szCs w:val="24"/>
        </w:rPr>
        <w:t xml:space="preserve">644 · Il consenso del revisore.</w:t>
      </w:r>
      <w:r>
        <w:rPr>
          <w:rFonts w:ascii="Barlow Semi Condensed" w:cs="Barlow Semi Condensed" w:eastAsia="Barlow Semi Condensed" w:hAnsi="Barlow Semi Condensed"/>
          <w:sz w:val="24"/>
          <w:szCs w:val="24"/>
        </w:rPr>
        <w:t xml:space="preserve"> Chi certifica i bilanci inseriti nel prospetto deve prestare consenso scritto all'inclusione della propria relazione, e quel consenso si deposita come allegato numerato. Individuare il revisore e la data della relazione permette di stabilire quali esercizi siano stati sottoposti a verifica indipendente e quali no. È il modo più rapido per sapere quanta parte dei numeri circolanti abbia mai avuto una certificazione esterna.</w:t>
      </w:r>
    </w:p>
    <w:p>
      <w:pPr>
        <w:spacing w:after="120" w:line="276"/>
        <w:jc w:val="both"/>
      </w:pPr>
      <w:r>
        <w:rPr>
          <w:rFonts w:ascii="Barlow Semi Condensed" w:cs="Barlow Semi Condensed" w:eastAsia="Barlow Semi Condensed" w:hAnsi="Barlow Semi Condensed"/>
          <w:b/>
          <w:bCs/>
          <w:sz w:val="24"/>
          <w:szCs w:val="24"/>
        </w:rPr>
        <w:t xml:space="preserve">645 · Il prospetto come fonte storica.</w:t>
      </w:r>
      <w:r>
        <w:rPr>
          <w:rFonts w:ascii="Barlow Semi Condensed" w:cs="Barlow Semi Condensed" w:eastAsia="Barlow Semi Condensed" w:hAnsi="Barlow Semi Condensed"/>
          <w:sz w:val="24"/>
          <w:szCs w:val="24"/>
        </w:rPr>
        <w:t xml:space="preserve"> Regola di lettura, vincolante per la serie. Un prospetto non è una cronaca ma un documento redatto per prevenire responsabilità: dice tutto ciò che tacere sarebbe pericoloso e nulla di più. Ne discende che le sue omissioni non sono indizi e i suoi allarmi non sono confessioni. Si usa per ciò che afferma sotto responsabilità — date, cariche, quote, contratti — e si diffida di leggervi intenzioni.</w:t>
      </w:r>
    </w:p>
    <w:p>
      <w:pPr>
        <w:spacing w:after="120" w:line="276"/>
        <w:jc w:val="both"/>
      </w:pPr>
      <w:r>
        <w:rPr>
          <w:rFonts w:ascii="Barlow Semi Condensed" w:cs="Barlow Semi Condensed" w:eastAsia="Barlow Semi Condensed" w:hAnsi="Barlow Semi Condensed"/>
          <w:b/>
          <w:bCs/>
          <w:sz w:val="24"/>
          <w:szCs w:val="24"/>
        </w:rPr>
        <w:t xml:space="preserve">646 · Il periodo di silenzio.</w:t>
      </w:r>
      <w:r>
        <w:rPr>
          <w:rFonts w:ascii="Barlow Semi Condensed" w:cs="Barlow Semi Condensed" w:eastAsia="Barlow Semi Condensed" w:hAnsi="Barlow Semi Condensed"/>
          <w:sz w:val="24"/>
          <w:szCs w:val="24"/>
        </w:rPr>
        <w:t xml:space="preserve"> Dal deposito della domanda fino all'efficacia della registrazione la società è tenuta a limitare le proprie comunicazioni pubbliche. Ne consegue che nell'autunno del 2001 e nell'inverno seguente la stampa disponeva quasi soltanto del prospetto. Chi oggi cerchi dichiarazioni dei protagonisti relative a quei mesi va avvertito: la scarsità non è reticenza sospetta, è un obbligo normativo, e va registrata come tale nel verbale di ricerca.</w:t>
      </w:r>
    </w:p>
    <w:p>
      <w:pPr>
        <w:spacing w:after="120" w:line="276"/>
        <w:jc w:val="both"/>
      </w:pPr>
      <w:r>
        <w:rPr>
          <w:rFonts w:ascii="Barlow Semi Condensed" w:cs="Barlow Semi Condensed" w:eastAsia="Barlow Semi Condensed" w:hAnsi="Barlow Semi Condensed"/>
          <w:b/>
          <w:bCs/>
          <w:sz w:val="24"/>
          <w:szCs w:val="24"/>
        </w:rPr>
        <w:t xml:space="preserve">647 · Gli impegni di lock-up.</w:t>
      </w:r>
      <w:r>
        <w:rPr>
          <w:rFonts w:ascii="Barlow Semi Condensed" w:cs="Barlow Semi Condensed" w:eastAsia="Barlow Semi Condensed" w:hAnsi="Barlow Semi Condensed"/>
          <w:sz w:val="24"/>
          <w:szCs w:val="24"/>
        </w:rPr>
        <w:t xml:space="preserve"> Gli accordi che vietano ai soci anteriori di vendere per un periodo determinato dopo il collocamento sono descritti nella sezione dedicata al collocamento stesso e nei contratti allegati. Stabiliscono quando le partecipazioni siano tornate liquide. Poiché l'acquisizione da parte di eBay maturò entro quella finestra, il modo in cui i vincoli furono trattati nell'operazione successiva è un quesito concreto, con risposta nei documenti dell'acquisizione.</w:t>
      </w:r>
    </w:p>
    <w:p>
      <w:pPr>
        <w:spacing w:after="120" w:line="276"/>
        <w:jc w:val="both"/>
      </w:pPr>
      <w:r>
        <w:rPr>
          <w:rFonts w:ascii="Barlow Semi Condensed" w:cs="Barlow Semi Condensed" w:eastAsia="Barlow Semi Condensed" w:hAnsi="Barlow Semi Condensed"/>
          <w:b/>
          <w:bCs/>
          <w:sz w:val="24"/>
          <w:szCs w:val="24"/>
        </w:rPr>
        <w:t xml:space="preserve">648 · Il prospetto definitivo.</w:t>
      </w:r>
      <w:r>
        <w:rPr>
          <w:rFonts w:ascii="Barlow Semi Condensed" w:cs="Barlow Semi Condensed" w:eastAsia="Barlow Semi Condensed" w:hAnsi="Barlow Semi Condensed"/>
          <w:sz w:val="24"/>
          <w:szCs w:val="24"/>
        </w:rPr>
        <w:t xml:space="preserve"> Le versioni della domanda di registrazione non coincidono con il prospetto effettivamente consegnato agli investitori, che si deposita a parte entro pochi giorni dall'efficacia. Chi lavora su questi materiali deve citare la versione esatta, con la sua sigla e la sua data, perché fra le bozze e il testo finale mutano cifre e formulazioni. È l'applicazione documentale della regola contro il documento citato e mai visto.</w:t>
      </w:r>
    </w:p>
    <w:p>
      <w:pPr>
        <w:spacing w:after="120" w:line="276"/>
        <w:jc w:val="both"/>
      </w:pPr>
      <w:r>
        <w:rPr>
          <w:rFonts w:ascii="Barlow Semi Condensed" w:cs="Barlow Semi Condensed" w:eastAsia="Barlow Semi Condensed" w:hAnsi="Barlow Semi Condensed"/>
          <w:b/>
          <w:bCs/>
          <w:sz w:val="24"/>
          <w:szCs w:val="24"/>
        </w:rPr>
        <w:t xml:space="preserve">649 · Otto luglio 2002, l'annuncio.</w:t>
      </w:r>
      <w:r>
        <w:rPr>
          <w:rFonts w:ascii="Barlow Semi Condensed" w:cs="Barlow Semi Condensed" w:eastAsia="Barlow Semi Condensed" w:hAnsi="Barlow Semi Condensed"/>
          <w:sz w:val="24"/>
          <w:szCs w:val="24"/>
        </w:rPr>
        <w:t xml:space="preserve"> L'accordo con eBay fu reso pubblico all'inizio di luglio del 2002 e comunicato al mercato mediante deposito di un modulo di evento rilevante. Quel modulo, con i suoi allegati, contiene il comunicato congiunto e spesso la presentazione agli analisti. È la fonte primaria per la data e per i termini annunciati, e va preferita a ogni ripresa giornalistica, che tipicamente ne semplifica il contenuto economico.</w:t>
      </w:r>
    </w:p>
    <w:p>
      <w:pPr>
        <w:spacing w:after="120" w:line="276"/>
        <w:jc w:val="both"/>
      </w:pPr>
      <w:r>
        <w:rPr>
          <w:rFonts w:ascii="Barlow Semi Condensed" w:cs="Barlow Semi Condensed" w:eastAsia="Barlow Semi Condensed" w:hAnsi="Barlow Semi Condensed"/>
          <w:b/>
          <w:bCs/>
          <w:sz w:val="24"/>
          <w:szCs w:val="24"/>
        </w:rPr>
        <w:t xml:space="preserve">650 · L'accordo di fusione allegato.</w:t>
      </w:r>
      <w:r>
        <w:rPr>
          <w:rFonts w:ascii="Barlow Semi Condensed" w:cs="Barlow Semi Condensed" w:eastAsia="Barlow Semi Condensed" w:hAnsi="Barlow Semi Condensed"/>
          <w:sz w:val="24"/>
          <w:szCs w:val="24"/>
        </w:rPr>
        <w:t xml:space="preserve"> Il contratto di acquisizione si deposita per intero come allegato al modulo di evento rilevante o alla successiva registrazione dei titoli offerti in concambio. Contiene le dichiarazioni e garanzie, le condizioni sospensive, le penali da recesso e il trattamento delle opzioni. È lungo e ostico, e per questo quasi mai letto: chi lo apre trova in poche pagine ciò che decine di articoli hanno riassunto per approssimazione.</w:t>
      </w:r>
    </w:p>
    <w:p>
      <w:pPr>
        <w:spacing w:after="120" w:line="276"/>
        <w:jc w:val="both"/>
      </w:pPr>
      <w:r>
        <w:rPr>
          <w:rFonts w:ascii="Barlow Semi Condensed" w:cs="Barlow Semi Condensed" w:eastAsia="Barlow Semi Condensed" w:hAnsi="Barlow Semi Condensed"/>
          <w:b/>
          <w:bCs/>
          <w:sz w:val="24"/>
          <w:szCs w:val="24"/>
        </w:rPr>
        <w:t xml:space="preserve">651 · Il modulo S-4 e la delega.</w:t>
      </w:r>
      <w:r>
        <w:rPr>
          <w:rFonts w:ascii="Barlow Semi Condensed" w:cs="Barlow Semi Condensed" w:eastAsia="Barlow Semi Condensed" w:hAnsi="Barlow Semi Condensed"/>
          <w:sz w:val="24"/>
          <w:szCs w:val="24"/>
        </w:rPr>
        <w:t xml:space="preserve"> Poiché il corrispettivo fu in azioni dell'acquirente, l'operazione richiese la registrazione dei titoli offerti e la trasmissione ai soci di un documento di sollecitazione del voto. Quel fascicolo unico contiene la ricostruzione ufficiale del negoziato, giorno per giorno, redatta dalle parti e sottoposta a responsabilità. È la fonte più ricca dell'intera vicenda societaria, ed è pubblica, integrale e gratuita da quasi un quarto di secolo.</w:t>
      </w:r>
    </w:p>
    <w:p>
      <w:pPr>
        <w:spacing w:after="120" w:line="276"/>
        <w:jc w:val="both"/>
      </w:pPr>
      <w:r>
        <w:rPr>
          <w:rFonts w:ascii="Barlow Semi Condensed" w:cs="Barlow Semi Condensed" w:eastAsia="Barlow Semi Condensed" w:hAnsi="Barlow Semi Condensed"/>
          <w:b/>
          <w:bCs/>
          <w:sz w:val="24"/>
          <w:szCs w:val="24"/>
        </w:rPr>
        <w:t xml:space="preserve">652 · L'assemblea e il voto.</w:t>
      </w:r>
      <w:r>
        <w:rPr>
          <w:rFonts w:ascii="Barlow Semi Condensed" w:cs="Barlow Semi Condensed" w:eastAsia="Barlow Semi Condensed" w:hAnsi="Barlow Semi Condensed"/>
          <w:sz w:val="24"/>
          <w:szCs w:val="24"/>
        </w:rPr>
        <w:t xml:space="preserve"> L'approvazione dei soci fu espressa in assemblea straordinaria nell'autunno del 2002. Il risultato della votazione, con voti favorevoli, contrari e astenuti, si comunica al mercato e compare nei depositi periodici. Il bersaglio consiste nel reperire il verbale sintetico e nel confrontare i numeri con la tabella della proprietà effettiva del prospetto di febbraio: da lì si ricava chi, materialmente, decise l'esito dell'operazione.</w:t>
      </w:r>
    </w:p>
    <w:p>
      <w:pPr>
        <w:spacing w:after="120" w:line="276"/>
        <w:jc w:val="both"/>
      </w:pPr>
      <w:r>
        <w:rPr>
          <w:rFonts w:ascii="Barlow Semi Condensed" w:cs="Barlow Semi Condensed" w:eastAsia="Barlow Semi Condensed" w:hAnsi="Barlow Semi Condensed"/>
          <w:b/>
          <w:bCs/>
          <w:sz w:val="24"/>
          <w:szCs w:val="24"/>
        </w:rPr>
        <w:t xml:space="preserve">653 · La chiusura e la deregistrazione.</w:t>
      </w:r>
      <w:r>
        <w:rPr>
          <w:rFonts w:ascii="Barlow Semi Condensed" w:cs="Barlow Semi Condensed" w:eastAsia="Barlow Semi Condensed" w:hAnsi="Barlow Semi Condensed"/>
          <w:sz w:val="24"/>
          <w:szCs w:val="24"/>
        </w:rPr>
        <w:t xml:space="preserve"> Perfezionata l'acquisizione, la società acquisita cessa di avere titoli diffusi e chiede la cancellazione dagli obblighi di comunicazione mediante un modulo apposito. La data di quel deposito segna la fine della vita documentale autonoma del soggetto presso la Commissione. Da quel momento ogni informazione sull'attività confluisce nei bilanci dell'acquirente, e il ricercatore deve cambiare fascicolo: è un passaggio banale e regolarmente ignorato.</w:t>
      </w:r>
    </w:p>
    <w:p>
      <w:pPr>
        <w:spacing w:after="120" w:line="276"/>
        <w:jc w:val="both"/>
      </w:pPr>
      <w:r>
        <w:rPr>
          <w:rFonts w:ascii="Barlow Semi Condensed" w:cs="Barlow Semi Condensed" w:eastAsia="Barlow Semi Condensed" w:hAnsi="Barlow Semi Condensed"/>
          <w:b/>
          <w:bCs/>
          <w:sz w:val="24"/>
          <w:szCs w:val="24"/>
        </w:rPr>
        <w:t xml:space="preserve">654 · Quanti depositi periodici, davvero.</w:t>
      </w:r>
      <w:r>
        <w:rPr>
          <w:rFonts w:ascii="Barlow Semi Condensed" w:cs="Barlow Semi Condensed" w:eastAsia="Barlow Semi Condensed" w:hAnsi="Barlow Semi Condensed"/>
          <w:sz w:val="24"/>
          <w:szCs w:val="24"/>
        </w:rPr>
        <w:t xml:space="preserve"> Fra la quotazione e la cancellazione trascorsero circa otto mesi. Quanti moduli trimestrali e quale relazione annuale la società abbia effettivamente prodotto in quel periodo è una domanda con risposta esatta e non congetturale, che si ottiene scorrendo l'elenco cronologico dei suoi depositi. La brevità di quell'elenco è essa stessa un dato: la sola società quotata di questa storia visse da quotata meno di un anno.</w:t>
      </w:r>
    </w:p>
    <w:p>
      <w:pPr>
        <w:spacing w:after="120" w:line="276"/>
        <w:jc w:val="both"/>
      </w:pPr>
      <w:r>
        <w:rPr>
          <w:rFonts w:ascii="Barlow Semi Condensed" w:cs="Barlow Semi Condensed" w:eastAsia="Barlow Semi Condensed" w:hAnsi="Barlow Semi Condensed"/>
          <w:b/>
          <w:bCs/>
          <w:sz w:val="24"/>
          <w:szCs w:val="24"/>
        </w:rPr>
        <w:t xml:space="preserve">655 · Il segmento nei bilanci dell'acquirente.</w:t>
      </w:r>
      <w:r>
        <w:rPr>
          <w:rFonts w:ascii="Barlow Semi Condensed" w:cs="Barlow Semi Condensed" w:eastAsia="Barlow Semi Condensed" w:hAnsi="Barlow Semi Condensed"/>
          <w:sz w:val="24"/>
          <w:szCs w:val="24"/>
        </w:rPr>
        <w:t xml:space="preserve"> Dopo l'ottobre 2002 il servizio di pagamento è descritto nelle relazioni annuali dell'acquirente, dapprima come attività integrata e poi come segmento con ricavi propri. Seguire quella serie di relazioni permette di misurare la crescita con dati sottoposti a revisione. Permette inoltre di datare le contestazioni e i procedimenti che riguardarono l'attività, poiché l'obbligo di informativa impone di darne conto nei fascicoli annuali.</w:t>
      </w:r>
    </w:p>
    <w:p>
      <w:pPr>
        <w:spacing w:after="120" w:line="276"/>
        <w:jc w:val="both"/>
      </w:pPr>
      <w:r>
        <w:rPr>
          <w:rFonts w:ascii="Barlow Semi Condensed" w:cs="Barlow Semi Condensed" w:eastAsia="Barlow Semi Condensed" w:hAnsi="Barlow Semi Condensed"/>
          <w:b/>
          <w:bCs/>
          <w:sz w:val="24"/>
          <w:szCs w:val="24"/>
        </w:rPr>
        <w:t xml:space="preserve">656 · Le uscite dopo la chiusura.</w:t>
      </w:r>
      <w:r>
        <w:rPr>
          <w:rFonts w:ascii="Barlow Semi Condensed" w:cs="Barlow Semi Condensed" w:eastAsia="Barlow Semi Condensed" w:hAnsi="Barlow Semi Condensed"/>
          <w:sz w:val="24"/>
          <w:szCs w:val="24"/>
        </w:rPr>
        <w:t xml:space="preserve"> Nei mesi successivi all'acquisizione la maggior parte dei dirigenti lasciò la società. Le partenze non si depositano in quanto tali, ma lasciano tracce indirette: cessazione dalle cariche negli statement of information, avvisi di vendita di azioni soggette a restrizione, comparsa dei medesimi nomi come amministratori di nuove società. Ricostruire la dispersione per via documentale è più lento del racconto, e infinitamente più solido.</w:t>
      </w:r>
    </w:p>
    <w:p>
      <w:pPr>
        <w:spacing w:after="120" w:line="276"/>
        <w:jc w:val="both"/>
      </w:pPr>
      <w:r>
        <w:rPr>
          <w:rFonts w:ascii="Barlow Semi Condensed" w:cs="Barlow Semi Condensed" w:eastAsia="Barlow Semi Condensed" w:hAnsi="Barlow Semi Condensed"/>
          <w:b/>
          <w:bCs/>
          <w:sz w:val="24"/>
          <w:szCs w:val="24"/>
        </w:rPr>
        <w:t xml:space="preserve">657 · Fortune, novembre 2007.</w:t>
      </w:r>
      <w:r>
        <w:rPr>
          <w:rFonts w:ascii="Barlow Semi Condensed" w:cs="Barlow Semi Condensed" w:eastAsia="Barlow Semi Condensed" w:hAnsi="Barlow Semi Condensed"/>
          <w:sz w:val="24"/>
          <w:szCs w:val="24"/>
        </w:rPr>
        <w:t xml:space="preserve"> La locuzione che dà il titolo a questa parte compare in un servizio di copertina di Fortune del novembre 2007, firmato da Jeffrey O'Brien. La citazione corretta comprende testata, numero, data e nome dell'autore, e va tratta dall'annata rilegata o dall'edizione digitale d'archivio, non dalle riprese in rete. È il documento genetico dell'espressione, e chiunque la usi dovrebbe averlo visto almeno una volta.</w:t>
      </w:r>
    </w:p>
    <w:p>
      <w:pPr>
        <w:spacing w:after="120" w:line="276"/>
        <w:jc w:val="both"/>
      </w:pPr>
      <w:r>
        <w:rPr>
          <w:rFonts w:ascii="Barlow Semi Condensed" w:cs="Barlow Semi Condensed" w:eastAsia="Barlow Semi Condensed" w:hAnsi="Barlow Semi Condensed"/>
          <w:b/>
          <w:bCs/>
          <w:sz w:val="24"/>
          <w:szCs w:val="24"/>
        </w:rPr>
        <w:t xml:space="preserve">658 · La fotografia del Tosca.</w:t>
      </w:r>
      <w:r>
        <w:rPr>
          <w:rFonts w:ascii="Barlow Semi Condensed" w:cs="Barlow Semi Condensed" w:eastAsia="Barlow Semi Condensed" w:hAnsi="Barlow Semi Condensed"/>
          <w:sz w:val="24"/>
          <w:szCs w:val="24"/>
        </w:rPr>
        <w:t xml:space="preserve"> Il servizio era accompagnato da una fotografia di gruppo realizzata in un locale di San Francisco, con i soggetti abbigliati secondo un'idea scenografica suggerita dal titolo. Elon Musk non partecipò a quello scatto. Il dato è verificabile guardando l'immagine e la sua didascalia, e va ripetuto ogni volta che la fotografia viene usata come se ritraesse l'insieme dei protagonisti della vicenda societaria.</w:t>
      </w:r>
    </w:p>
    <w:p>
      <w:pPr>
        <w:spacing w:after="120" w:line="276"/>
        <w:jc w:val="both"/>
      </w:pPr>
      <w:r>
        <w:rPr>
          <w:rFonts w:ascii="Barlow Semi Condensed" w:cs="Barlow Semi Condensed" w:eastAsia="Barlow Semi Condensed" w:hAnsi="Barlow Semi Condensed"/>
          <w:b/>
          <w:bCs/>
          <w:sz w:val="24"/>
          <w:szCs w:val="24"/>
        </w:rPr>
        <w:t xml:space="preserve">659 · La didascalia va letta sulla carta.</w:t>
      </w:r>
      <w:r>
        <w:rPr>
          <w:rFonts w:ascii="Barlow Semi Condensed" w:cs="Barlow Semi Condensed" w:eastAsia="Barlow Semi Condensed" w:hAnsi="Barlow Semi Condensed"/>
          <w:sz w:val="24"/>
          <w:szCs w:val="24"/>
        </w:rPr>
        <w:t xml:space="preserve"> L'elenco nominativo dei presenti nell'immagine circola in rete in versioni che non coincidono. L'unica forma affidabile è la didascalia stampata nel fascicolo originale, consultabile nelle biblioteche che conservano l'annata di Fortune o nelle banche dati di periodici. Il bersaglio è semplice e nessuno lo ha eseguito pubblicamente: trascrivere la didascalia esatta, nell'ordine in cui la rivista la stampò, e pubblicarla come tale.</w:t>
      </w:r>
    </w:p>
    <w:p>
      <w:pPr>
        <w:spacing w:after="120" w:line="276"/>
        <w:jc w:val="both"/>
      </w:pPr>
      <w:r>
        <w:rPr>
          <w:rFonts w:ascii="Barlow Semi Condensed" w:cs="Barlow Semi Condensed" w:eastAsia="Barlow Semi Condensed" w:hAnsi="Barlow Semi Condensed"/>
          <w:b/>
          <w:bCs/>
          <w:sz w:val="24"/>
          <w:szCs w:val="24"/>
        </w:rPr>
        <w:t xml:space="preserve">660 · Una categoria, non un soggetto.</w:t>
      </w:r>
      <w:r>
        <w:rPr>
          <w:rFonts w:ascii="Barlow Semi Condensed" w:cs="Barlow Semi Condensed" w:eastAsia="Barlow Semi Condensed" w:hAnsi="Barlow Semi Condensed"/>
          <w:sz w:val="24"/>
          <w:szCs w:val="24"/>
        </w:rPr>
        <w:t xml:space="preserve"> Va ripetuto perché è il fulcro della serie. Un titolo di rivista aggrega persone secondo un criterio giornalistico, non giuridico: chi fotografare, chi era disponibile, chi rendeva bene nell'inquadratura. Da un criterio simile non discende alcun vincolo fra i fotografati, nessun obbligo reciproco, nessuna decisione comune. Ogni proposizione che attribuisca un'azione al gruppo va riscritta nominando la persona che compì l'atto, o cade.</w:t>
      </w:r>
    </w:p>
    <w:p>
      <w:pPr>
        <w:spacing w:after="120" w:line="276"/>
        <w:jc w:val="both"/>
      </w:pPr>
      <w:r>
        <w:rPr>
          <w:rFonts w:ascii="Barlow Semi Condensed" w:cs="Barlow Semi Condensed" w:eastAsia="Barlow Semi Condensed" w:hAnsi="Barlow Semi Condensed"/>
          <w:b/>
          <w:bCs/>
          <w:sz w:val="24"/>
          <w:szCs w:val="24"/>
        </w:rPr>
        <w:t xml:space="preserve">661 · Cercare gli usi anteriori.</w:t>
      </w:r>
      <w:r>
        <w:rPr>
          <w:rFonts w:ascii="Barlow Semi Condensed" w:cs="Barlow Semi Condensed" w:eastAsia="Barlow Semi Condensed" w:hAnsi="Barlow Semi Condensed"/>
          <w:sz w:val="24"/>
          <w:szCs w:val="24"/>
        </w:rPr>
        <w:t xml:space="preserve"> La paternità dell'espressione va verificata e non presunta. Le banche dati di periodici e di quotidiani consentono ricerche a testo integrale con delimitazione cronologica: interrogarle per la locuzione con termine finale il 2007 stabilirebbe se il servizio di Fortune la coniò o la raccolse da un uso preesistente. È un accertamento circoscritto, il cui esito negativo varrebbe quanto quello positivo e andrebbe pubblicato ugualmente.</w:t>
      </w:r>
    </w:p>
    <w:p>
      <w:pPr>
        <w:spacing w:after="120" w:line="276"/>
        <w:jc w:val="both"/>
      </w:pPr>
      <w:r>
        <w:rPr>
          <w:rFonts w:ascii="Barlow Semi Condensed" w:cs="Barlow Semi Condensed" w:eastAsia="Barlow Semi Condensed" w:hAnsi="Barlow Semi Condensed"/>
          <w:b/>
          <w:bCs/>
          <w:sz w:val="24"/>
          <w:szCs w:val="24"/>
        </w:rPr>
        <w:t xml:space="preserve">662 · Chi possiede quell'immagine.</w:t>
      </w:r>
      <w:r>
        <w:rPr>
          <w:rFonts w:ascii="Barlow Semi Condensed" w:cs="Barlow Semi Condensed" w:eastAsia="Barlow Semi Condensed" w:hAnsi="Barlow Semi Condensed"/>
          <w:sz w:val="24"/>
          <w:szCs w:val="24"/>
        </w:rPr>
        <w:t xml:space="preserve"> La fotografia è opera protetta, con un autore e un titolare dei diritti, indicati in didascalia e nel registro del diritto d'autore statunitense. Chi la riproduce senza licenza commette un illecito civile proprio, estraneo al merito storico. Si segnala qui per una ragione di metodo: la circolazione priva di attribuzione dell'immagine è uno dei veicoli con cui la vicenda è diventata mitologia invece che documentazione.</w:t>
      </w:r>
    </w:p>
    <w:p>
      <w:pPr>
        <w:spacing w:after="120" w:line="276"/>
        <w:jc w:val="both"/>
      </w:pPr>
      <w:r>
        <w:rPr>
          <w:rFonts w:ascii="Barlow Semi Condensed" w:cs="Barlow Semi Condensed" w:eastAsia="Barlow Semi Condensed" w:hAnsi="Barlow Semi Condensed"/>
          <w:b/>
          <w:bCs/>
          <w:sz w:val="24"/>
          <w:szCs w:val="24"/>
        </w:rPr>
        <w:t xml:space="preserve">663 · Tredici non è l'insieme.</w:t>
      </w:r>
      <w:r>
        <w:rPr>
          <w:rFonts w:ascii="Barlow Semi Condensed" w:cs="Barlow Semi Condensed" w:eastAsia="Barlow Semi Condensed" w:hAnsi="Barlow Semi Condensed"/>
          <w:sz w:val="24"/>
          <w:szCs w:val="24"/>
        </w:rPr>
        <w:t xml:space="preserve"> Il numero delle persone ritratte è ristretto e non coincide con la platea dei fondatori, dei dirigenti e dei primi dipendenti delle due società. Chi ragioni sul gruppo fotografato ragiona su un campione selezionato da un fotografo per esigenze di composizione. Trarne conclusioni sull'insieme è un errore di campionamento, non un'interpretazione discutibile, e produce affermazioni false su chi c'era e su chi contò davvero.</w:t>
      </w:r>
    </w:p>
    <w:p>
      <w:pPr>
        <w:spacing w:after="120" w:line="276"/>
        <w:jc w:val="both"/>
      </w:pPr>
      <w:r>
        <w:rPr>
          <w:rFonts w:ascii="Barlow Semi Condensed" w:cs="Barlow Semi Condensed" w:eastAsia="Barlow Semi Condensed" w:hAnsi="Barlow Semi Condensed"/>
          <w:b/>
          <w:bCs/>
          <w:sz w:val="24"/>
          <w:szCs w:val="24"/>
        </w:rPr>
        <w:t xml:space="preserve">664 · Nominare le persone, non il gruppo.</w:t>
      </w:r>
      <w:r>
        <w:rPr>
          <w:rFonts w:ascii="Barlow Semi Condensed" w:cs="Barlow Semi Condensed" w:eastAsia="Barlow Semi Condensed" w:hAnsi="Barlow Semi Condensed"/>
          <w:sz w:val="24"/>
          <w:szCs w:val="24"/>
        </w:rPr>
        <w:t xml:space="preserve"> Regola operativa che vale per ogni blocco successivo. Non si scrive che il gruppo investì, decise o influenzò: si scrive che una persona determinata sottoscrisse un aumento di capitale in una data determinata, e si indica il deposito che lo attesta. La sostituzione del soggetto collettivo con il soggetto nominato non è una cautela stilistica: è ciò che rende l'affermazione verificabile o la fa cadere.</w:t>
      </w:r>
    </w:p>
    <w:p>
      <w:pPr>
        <w:spacing w:after="120" w:line="276"/>
        <w:jc w:val="both"/>
      </w:pPr>
      <w:r>
        <w:rPr>
          <w:rFonts w:ascii="Barlow Semi Condensed" w:cs="Barlow Semi Condensed" w:eastAsia="Barlow Semi Condensed" w:hAnsi="Barlow Semi Condensed"/>
          <w:b/>
          <w:bCs/>
          <w:sz w:val="24"/>
          <w:szCs w:val="24"/>
        </w:rPr>
        <w:t xml:space="preserve">665 · Che cosa smentirebbe l'ente.</w:t>
      </w:r>
      <w:r>
        <w:rPr>
          <w:rFonts w:ascii="Barlow Semi Condensed" w:cs="Barlow Semi Condensed" w:eastAsia="Barlow Semi Condensed" w:hAnsi="Barlow Semi Condensed"/>
          <w:sz w:val="24"/>
          <w:szCs w:val="24"/>
        </w:rPr>
        <w:t xml:space="preserve"> Bersaglio di smentita, dichiarato. Se emergesse un atto costitutivo, un patto parasociale, un accordo di sindacato di voto o una società veicolo comune che leghi formalmente fra loro le persone ritratte nel 2007, la tesi della semplice categoria giornalistica cadrebbe e andrebbe riscritta. Le sedi dove cercarlo sono i registri societari del Delaware e della California e gli allegati contrattuali dei depositi presso la Commissione.</w:t>
      </w:r>
    </w:p>
    <w:p>
      <w:pPr>
        <w:spacing w:after="120" w:line="276"/>
        <w:jc w:val="both"/>
      </w:pPr>
      <w:r>
        <w:rPr>
          <w:rFonts w:ascii="Barlow Semi Condensed" w:cs="Barlow Semi Condensed" w:eastAsia="Barlow Semi Condensed" w:hAnsi="Barlow Semi Condensed"/>
          <w:b/>
          <w:bCs/>
          <w:sz w:val="24"/>
          <w:szCs w:val="24"/>
        </w:rPr>
        <w:t xml:space="preserve">666 · Palantir, il Delaware e il 2020.</w:t>
      </w:r>
      <w:r>
        <w:rPr>
          <w:rFonts w:ascii="Barlow Semi Condensed" w:cs="Barlow Semi Condensed" w:eastAsia="Barlow Semi Condensed" w:hAnsi="Barlow Semi Condensed"/>
          <w:sz w:val="24"/>
          <w:szCs w:val="24"/>
        </w:rPr>
        <w:t xml:space="preserve"> Fondata nei primi anni Duemila da Alex Karp, Peter Thiel, Joe Lonsdale, Stephen Cohen e Nathan Gettings, la società di analisi dati rimase privata per oltre quindici anni e si quotò nel settembre 2020 mediante quotazione diretta, senza collocamento. La domanda di registrazione depositata quell'estate contiene bilanci, struttura del capitale e biografie: è il primo documento pubblico completo su una società fino ad allora descritta solo per sentito dire.</w:t>
      </w:r>
    </w:p>
    <w:p>
      <w:pPr>
        <w:spacing w:after="120" w:line="276"/>
        <w:jc w:val="both"/>
      </w:pPr>
      <w:r>
        <w:rPr>
          <w:rFonts w:ascii="Barlow Semi Condensed" w:cs="Barlow Semi Condensed" w:eastAsia="Barlow Semi Condensed" w:hAnsi="Barlow Semi Condensed"/>
          <w:b/>
          <w:bCs/>
          <w:sz w:val="24"/>
          <w:szCs w:val="24"/>
        </w:rPr>
        <w:t xml:space="preserve">667 · Le azioni di classe speciale.</w:t>
      </w:r>
      <w:r>
        <w:rPr>
          <w:rFonts w:ascii="Barlow Semi Condensed" w:cs="Barlow Semi Condensed" w:eastAsia="Barlow Semi Condensed" w:hAnsi="Barlow Semi Condensed"/>
          <w:sz w:val="24"/>
          <w:szCs w:val="24"/>
        </w:rPr>
        <w:t xml:space="preserve"> Quella domanda di registrazione descrive una classe di azioni riservata ai fondatori, costruita per conservare loro il controllo dei voti indipendentemente dalla quota di capitale posseduta. È un fatto di governance depositato e leggibile, non una congettura sul potere. Documenta un'intenzione — rendere l'assetto insensibile al mercato — che va attribuita a chi la sottoscrisse, e che non implica nulla su alcuna condotta successiva della società.</w:t>
      </w:r>
    </w:p>
    <w:p>
      <w:pPr>
        <w:spacing w:after="120" w:line="276"/>
        <w:jc w:val="both"/>
      </w:pPr>
      <w:r>
        <w:rPr>
          <w:rFonts w:ascii="Barlow Semi Condensed" w:cs="Barlow Semi Condensed" w:eastAsia="Barlow Semi Condensed" w:hAnsi="Barlow Semi Condensed"/>
          <w:b/>
          <w:bCs/>
          <w:sz w:val="24"/>
          <w:szCs w:val="24"/>
        </w:rPr>
        <w:t xml:space="preserve">668 · Il fondo del 2005.</w:t>
      </w:r>
      <w:r>
        <w:rPr>
          <w:rFonts w:ascii="Barlow Semi Condensed" w:cs="Barlow Semi Condensed" w:eastAsia="Barlow Semi Condensed" w:hAnsi="Barlow Semi Condensed"/>
          <w:sz w:val="24"/>
          <w:szCs w:val="24"/>
        </w:rPr>
        <w:t xml:space="preserve"> Il veicolo di investimento costituito nel 2005 da Peter Thiel con Ken Howery e Luke Nosek lascia due tracce federali: le notifiche di collocamento esente per ciascun fondo raccolto e il modulo di iscrizione degli operatori di consulenza sugli investimenti, che dichiara masse gestite, assetti proprietari e procedimenti disciplinari eventuali. Entrambe sono pubbliche e interrogabili per nome, e restituiscono una cronologia della raccolta.</w:t>
      </w:r>
    </w:p>
    <w:p>
      <w:pPr>
        <w:spacing w:after="120" w:line="276"/>
        <w:jc w:val="both"/>
      </w:pPr>
      <w:r>
        <w:rPr>
          <w:rFonts w:ascii="Barlow Semi Condensed" w:cs="Barlow Semi Condensed" w:eastAsia="Barlow Semi Condensed" w:hAnsi="Barlow Semi Condensed"/>
          <w:b/>
          <w:bCs/>
          <w:sz w:val="24"/>
          <w:szCs w:val="24"/>
        </w:rPr>
        <w:t xml:space="preserve">669 · Il veicolo macro e le sue posizioni.</w:t>
      </w:r>
      <w:r>
        <w:rPr>
          <w:rFonts w:ascii="Barlow Semi Condensed" w:cs="Barlow Semi Condensed" w:eastAsia="Barlow Semi Condensed" w:hAnsi="Barlow Semi Condensed"/>
          <w:sz w:val="24"/>
          <w:szCs w:val="24"/>
        </w:rPr>
        <w:t xml:space="preserve"> Il fondo di investimento macroeconomico costituito nel 2002 depositò per alcuni anni le comunicazioni trimestrali di posizione previste per i gestori che superino una soglia di attivi in titoli statunitensi. Quei moduli elencano le partecipazioni detenute a fine trimestre. Ne risulta una serie storica delle scelte di portafoglio, utile a datare l'attività del veicolo e la sua contrazione, senza dover ricorrere ad alcuna fonte giornalistica.</w:t>
      </w:r>
    </w:p>
    <w:p>
      <w:pPr>
        <w:spacing w:after="120" w:line="276"/>
        <w:jc w:val="both"/>
      </w:pPr>
      <w:r>
        <w:rPr>
          <w:rFonts w:ascii="Barlow Semi Condensed" w:cs="Barlow Semi Condensed" w:eastAsia="Barlow Semi Condensed" w:hAnsi="Barlow Semi Condensed"/>
          <w:b/>
          <w:bCs/>
          <w:sz w:val="24"/>
          <w:szCs w:val="24"/>
        </w:rPr>
        <w:t xml:space="preserve">670 · L'investimento del 2004.</w:t>
      </w:r>
      <w:r>
        <w:rPr>
          <w:rFonts w:ascii="Barlow Semi Condensed" w:cs="Barlow Semi Condensed" w:eastAsia="Barlow Semi Condensed" w:hAnsi="Barlow Semi Condensed"/>
          <w:sz w:val="24"/>
          <w:szCs w:val="24"/>
        </w:rPr>
        <w:t xml:space="preserve"> La sottoscrizione, nell'estate del 2004, di una quota di una società di reti sociali allora appena nata è un fatto pubblico riferito costantemente dagli interessati. La traccia documentale robusta arriva più tardi: dalla quotazione del 2012 in poi, i moduli sulla proprietà degli insider e le comunicazioni di partecipazione rilevante attestano quote e cessioni con date certe. Prima di quella soglia si resta al piano dell'attestazione dichiarativa.</w:t>
      </w:r>
    </w:p>
    <w:p>
      <w:pPr>
        <w:spacing w:after="120" w:line="276"/>
        <w:jc w:val="both"/>
      </w:pPr>
      <w:r>
        <w:rPr>
          <w:rFonts w:ascii="Barlow Semi Condensed" w:cs="Barlow Semi Condensed" w:eastAsia="Barlow Semi Condensed" w:hAnsi="Barlow Semi Condensed"/>
          <w:b/>
          <w:bCs/>
          <w:sz w:val="24"/>
          <w:szCs w:val="24"/>
        </w:rPr>
        <w:t xml:space="preserve">671 · Le dimissioni dal consiglio.</w:t>
      </w:r>
      <w:r>
        <w:rPr>
          <w:rFonts w:ascii="Barlow Semi Condensed" w:cs="Barlow Semi Condensed" w:eastAsia="Barlow Semi Condensed" w:hAnsi="Barlow Semi Condensed"/>
          <w:sz w:val="24"/>
          <w:szCs w:val="24"/>
        </w:rPr>
        <w:t xml:space="preserve"> L'uscita dal consiglio di amministrazione della medesima società, nel 2022, fu comunicata al mercato con un modulo di evento rilevante, come impone la disciplina sulle variazioni degli organi. Quel deposito fissa la data e riporta l'eventuale lettera di dimissioni. È un esempio didattico di come un fatto ampiamente commentato dalla stampa abbia, sotto, un documento breve e preciso che nessuno dei commentatori cita.</w:t>
      </w:r>
    </w:p>
    <w:p>
      <w:pPr>
        <w:spacing w:after="120" w:line="276"/>
        <w:jc w:val="both"/>
      </w:pPr>
      <w:r>
        <w:rPr>
          <w:rFonts w:ascii="Barlow Semi Condensed" w:cs="Barlow Semi Condensed" w:eastAsia="Barlow Semi Condensed" w:hAnsi="Barlow Semi Condensed"/>
          <w:b/>
          <w:bCs/>
          <w:sz w:val="24"/>
          <w:szCs w:val="24"/>
        </w:rPr>
        <w:t xml:space="preserve">672 · SpaceX non deposita bilanci.</w:t>
      </w:r>
      <w:r>
        <w:rPr>
          <w:rFonts w:ascii="Barlow Semi Condensed" w:cs="Barlow Semi Condensed" w:eastAsia="Barlow Semi Condensed" w:hAnsi="Barlow Semi Condensed"/>
          <w:sz w:val="24"/>
          <w:szCs w:val="24"/>
        </w:rPr>
        <w:t xml:space="preserve"> Costituita nel 2002, la società spaziale non è quotata e non pubblica bilanci. Il vuoto documentale non è però totale: le licenze di lancio rilasciate dall'autorità federale dell'aviazione, le autorizzazioni radio e le concessioni orbitali, i contratti con l'amministrazione pubblicati nei sistemi federali degli appalti costituiscono una documentazione ampia e spesso trascurata. Il bersaglio è compilarne l'indice, che allo stato non risulta esistere in forma pubblica.</w:t>
      </w:r>
    </w:p>
    <w:p>
      <w:pPr>
        <w:spacing w:after="120" w:line="276"/>
        <w:jc w:val="both"/>
      </w:pPr>
      <w:r>
        <w:rPr>
          <w:rFonts w:ascii="Barlow Semi Condensed" w:cs="Barlow Semi Condensed" w:eastAsia="Barlow Semi Condensed" w:hAnsi="Barlow Semi Condensed"/>
          <w:b/>
          <w:bCs/>
          <w:sz w:val="24"/>
          <w:szCs w:val="24"/>
        </w:rPr>
        <w:t xml:space="preserve">673 · La traccia dei moduli sugli insider.</w:t>
      </w:r>
      <w:r>
        <w:rPr>
          <w:rFonts w:ascii="Barlow Semi Condensed" w:cs="Barlow Semi Condensed" w:eastAsia="Barlow Semi Condensed" w:hAnsi="Barlow Semi Condensed"/>
          <w:sz w:val="24"/>
          <w:szCs w:val="24"/>
        </w:rPr>
        <w:t xml:space="preserve"> Amministratori, dirigenti e soci sopra una certa soglia depositano moduli che registrano ogni variazione della loro partecipazione entro pochi giorni. Per le società quotate in cui i protagonisti di questa storia hanno avuto cariche, quella serie costituisce un diario patrimoniale con data certa. È lo strumento che consente di sostituire ogni affermazione approssimativa sulle ricchezze con una successione di atti verificabili uno per uno.</w:t>
      </w:r>
    </w:p>
    <w:p>
      <w:pPr>
        <w:spacing w:after="120" w:line="276"/>
        <w:jc w:val="both"/>
      </w:pPr>
      <w:r>
        <w:rPr>
          <w:rFonts w:ascii="Barlow Semi Condensed" w:cs="Barlow Semi Condensed" w:eastAsia="Barlow Semi Condensed" w:hAnsi="Barlow Semi Condensed"/>
          <w:b/>
          <w:bCs/>
          <w:sz w:val="24"/>
          <w:szCs w:val="24"/>
        </w:rPr>
        <w:t xml:space="preserve">674 · La comunicazione dell'aprile 2022.</w:t>
      </w:r>
      <w:r>
        <w:rPr>
          <w:rFonts w:ascii="Barlow Semi Condensed" w:cs="Barlow Semi Condensed" w:eastAsia="Barlow Semi Condensed" w:hAnsi="Barlow Semi Condensed"/>
          <w:sz w:val="24"/>
          <w:szCs w:val="24"/>
        </w:rPr>
        <w:t xml:space="preserve"> L'acquisto di una partecipazione rilevante in una società di microblogging fu comunicato nell'aprile 2022 mediante il modulo previsto per chi superi la soglia del cinque per cento, dapprima nella forma riservata agli investitori passivi e poi in quella per gli investitori attivi. La successione dei due depositi, con le rispettive date, documenta un mutamento di intenzione dichiarato: è materia societaria, e in questa serie nulla di più.</w:t>
      </w:r>
    </w:p>
    <w:p>
      <w:pPr>
        <w:spacing w:after="120" w:line="276"/>
        <w:jc w:val="both"/>
      </w:pPr>
      <w:r>
        <w:rPr>
          <w:rFonts w:ascii="Barlow Semi Condensed" w:cs="Barlow Semi Condensed" w:eastAsia="Barlow Semi Condensed" w:hAnsi="Barlow Semi Condensed"/>
          <w:b/>
          <w:bCs/>
          <w:sz w:val="24"/>
          <w:szCs w:val="24"/>
        </w:rPr>
        <w:t xml:space="preserve">675 · LinkedIn, dal 2011 al 2016.</w:t>
      </w:r>
      <w:r>
        <w:rPr>
          <w:rFonts w:ascii="Barlow Semi Condensed" w:cs="Barlow Semi Condensed" w:eastAsia="Barlow Semi Condensed" w:hAnsi="Barlow Semi Condensed"/>
          <w:sz w:val="24"/>
          <w:szCs w:val="24"/>
        </w:rPr>
        <w:t xml:space="preserve"> La società di reti professionali fondata da Reid Hoffman, che alla fusione del 2000 apparteneva al vertice operativo, si quotò nel 2011 e fu acquisita da Microsoft nel 2016. Entrambi i passaggi generarono fascicoli completi: domanda di registrazione con biografie e classi di azioni, poi documento di sollecitazione del voto con la cronistoria del negoziato. Sono due fonti primarie contigue, e coprono un quindicennio con date certe.</w:t>
      </w:r>
    </w:p>
    <w:p>
      <w:pPr>
        <w:spacing w:after="120" w:line="276"/>
        <w:jc w:val="both"/>
      </w:pPr>
      <w:r>
        <w:rPr>
          <w:rFonts w:ascii="Barlow Semi Condensed" w:cs="Barlow Semi Condensed" w:eastAsia="Barlow Semi Condensed" w:hAnsi="Barlow Semi Condensed"/>
          <w:b/>
          <w:bCs/>
          <w:sz w:val="24"/>
          <w:szCs w:val="24"/>
        </w:rPr>
        <w:t xml:space="preserve">676 · Greylock, e le deleghe di Microsoft.</w:t>
      </w:r>
      <w:r>
        <w:rPr>
          <w:rFonts w:ascii="Barlow Semi Condensed" w:cs="Barlow Semi Condensed" w:eastAsia="Barlow Semi Condensed" w:hAnsi="Barlow Semi Condensed"/>
          <w:sz w:val="24"/>
          <w:szCs w:val="24"/>
        </w:rPr>
        <w:t xml:space="preserve"> L'attività successiva del medesimo come socio di una società di venture capital si documenta attraverso il modulo di iscrizione dell'operatore di consulenza, mentre l'appartenenza al consiglio di una grande società quotata risulta dalle deleghe annuali, che indicano anno per anno i consiglieri, i comitati di appartenenza e i compensi. Sono documenti tediosi e integralmente pubblici, e valgono più di qualunque profilo giornalistico.</w:t>
      </w:r>
    </w:p>
    <w:p>
      <w:pPr>
        <w:spacing w:after="120" w:line="276"/>
        <w:jc w:val="both"/>
      </w:pPr>
      <w:r>
        <w:rPr>
          <w:rFonts w:ascii="Barlow Semi Condensed" w:cs="Barlow Semi Condensed" w:eastAsia="Barlow Semi Condensed" w:hAnsi="Barlow Semi Condensed"/>
          <w:b/>
          <w:bCs/>
          <w:sz w:val="24"/>
          <w:szCs w:val="24"/>
        </w:rPr>
        <w:t xml:space="preserve">677 · Slide, Affirm e il collocamento.</w:t>
      </w:r>
      <w:r>
        <w:rPr>
          <w:rFonts w:ascii="Barlow Semi Condensed" w:cs="Barlow Semi Condensed" w:eastAsia="Barlow Semi Condensed" w:hAnsi="Barlow Semi Condensed"/>
          <w:sz w:val="24"/>
          <w:szCs w:val="24"/>
        </w:rPr>
        <w:t xml:space="preserve"> Max Levchin, responsabile tecnico della società fino al 2002, fondò dopo l'acquisizione una prima impresa ceduta a Google nel 2010 e più tardi una società di credito al consumo quotata nel gennaio 2021. La domanda di registrazione di quest'ultima descrive la struttura del capitale e le partecipazioni dei fondatori. La continuità fra le due fasi è biografica e documentata; non implica alcun rapporto fra le imprese.</w:t>
      </w:r>
    </w:p>
    <w:p>
      <w:pPr>
        <w:spacing w:after="120" w:line="276"/>
        <w:jc w:val="both"/>
      </w:pPr>
      <w:r>
        <w:rPr>
          <w:rFonts w:ascii="Barlow Semi Condensed" w:cs="Barlow Semi Condensed" w:eastAsia="Barlow Semi Condensed" w:hAnsi="Barlow Semi Condensed"/>
          <w:b/>
          <w:bCs/>
          <w:sz w:val="24"/>
          <w:szCs w:val="24"/>
        </w:rPr>
        <w:t xml:space="preserve">678 · Yelp e il prospetto del 2012.</w:t>
      </w:r>
      <w:r>
        <w:rPr>
          <w:rFonts w:ascii="Barlow Semi Condensed" w:cs="Barlow Semi Condensed" w:eastAsia="Barlow Semi Condensed" w:hAnsi="Barlow Semi Condensed"/>
          <w:sz w:val="24"/>
          <w:szCs w:val="24"/>
        </w:rPr>
        <w:t xml:space="preserve"> Jeremy Stoppelman e Russel Simmons, entrambi dipendenti della società di pagamento prima del 2002, fondarono nel 2004 un servizio di recensioni locali quotato nel 2012. Il prospetto di quella quotazione contiene la sezione sulle operazioni con parti correlate, che nomina gli investitori iniziali. È lì, e non nelle interviste, che si verifica se e in quale misura ex colleghi abbiano finanziato le imprese altrui.</w:t>
      </w:r>
    </w:p>
    <w:p>
      <w:pPr>
        <w:spacing w:after="120" w:line="276"/>
        <w:jc w:val="both"/>
      </w:pPr>
      <w:r>
        <w:rPr>
          <w:rFonts w:ascii="Barlow Semi Condensed" w:cs="Barlow Semi Condensed" w:eastAsia="Barlow Semi Condensed" w:hAnsi="Barlow Semi Condensed"/>
          <w:b/>
          <w:bCs/>
          <w:sz w:val="24"/>
          <w:szCs w:val="24"/>
        </w:rPr>
        <w:t xml:space="preserve">679 · YouTube nei depositi di Google.</w:t>
      </w:r>
      <w:r>
        <w:rPr>
          <w:rFonts w:ascii="Barlow Semi Condensed" w:cs="Barlow Semi Condensed" w:eastAsia="Barlow Semi Condensed" w:hAnsi="Barlow Semi Condensed"/>
          <w:sz w:val="24"/>
          <w:szCs w:val="24"/>
        </w:rPr>
        <w:t xml:space="preserve"> L'acquisizione, nell'autunno del 2006, della piattaforma video fondata da Chad Hurley, Steve Chen e Jawed Karim fu comunicata dall'acquirente con un modulo di evento rilevante e descritta nella relazione annuale successiva, con l'indicazione del corrispettivo in azioni e dell'allocazione contabile del prezzo. Il contratto figura fra gli allegati. Nessuna ricostruzione giornalistica di quell'operazione aggiunge un dato che quei documenti non contengano già.</w:t>
      </w:r>
    </w:p>
    <w:p>
      <w:pPr>
        <w:spacing w:after="120" w:line="276"/>
        <w:jc w:val="both"/>
      </w:pPr>
      <w:r>
        <w:rPr>
          <w:rFonts w:ascii="Barlow Semi Condensed" w:cs="Barlow Semi Condensed" w:eastAsia="Barlow Semi Condensed" w:hAnsi="Barlow Semi Condensed"/>
          <w:b/>
          <w:bCs/>
          <w:sz w:val="24"/>
          <w:szCs w:val="24"/>
        </w:rPr>
        <w:t xml:space="preserve">680 · Yammer nei bilanci di Microsoft.</w:t>
      </w:r>
      <w:r>
        <w:rPr>
          <w:rFonts w:ascii="Barlow Semi Condensed" w:cs="Barlow Semi Condensed" w:eastAsia="Barlow Semi Condensed" w:hAnsi="Barlow Semi Condensed"/>
          <w:sz w:val="24"/>
          <w:szCs w:val="24"/>
        </w:rPr>
        <w:t xml:space="preserve"> Nel 2008 David Sacks, che era stato responsabile operativo prima del 2002, fondò una società di comunicazione interna aziendale, acquisita nel 2012 da un acquirente quotato che ne diede conto nella relazione annuale con l'importo e la data di perfezionamento. Anche qui il percorso corretto è dal bilancio dell'acquirente all'indietro, perché la società acquisita, essendo privata, non ha lasciato depositi propri.</w:t>
      </w:r>
    </w:p>
    <w:p>
      <w:pPr>
        <w:spacing w:after="120" w:line="276"/>
        <w:jc w:val="both"/>
      </w:pPr>
      <w:r>
        <w:rPr>
          <w:rFonts w:ascii="Barlow Semi Condensed" w:cs="Barlow Semi Condensed" w:eastAsia="Barlow Semi Condensed" w:hAnsi="Barlow Semi Condensed"/>
          <w:b/>
          <w:bCs/>
          <w:sz w:val="24"/>
          <w:szCs w:val="24"/>
        </w:rPr>
        <w:t xml:space="preserve">681 · Square e il ruolo operativo.</w:t>
      </w:r>
      <w:r>
        <w:rPr>
          <w:rFonts w:ascii="Barlow Semi Condensed" w:cs="Barlow Semi Condensed" w:eastAsia="Barlow Semi Condensed" w:hAnsi="Barlow Semi Condensed"/>
          <w:sz w:val="24"/>
          <w:szCs w:val="24"/>
        </w:rPr>
        <w:t xml:space="preserve"> Keith Rabois, che aveva lavorato nella società di pagamento nella fase anteriore all'acquisizione, ricoprì dal 2013 al 2015 un incarico esecutivo in una società di pagamenti quotatasi nel novembre 2015. La sua presenza nell'organigramma è attestata dalla domanda di registrazione e dalle deleghe. È un fatto di impiego, documentato in atti depositati, e come tale rientra nel perimetro che questa opera si è dato.</w:t>
      </w:r>
    </w:p>
    <w:p>
      <w:pPr>
        <w:spacing w:after="120" w:line="276"/>
        <w:jc w:val="both"/>
      </w:pPr>
      <w:r>
        <w:rPr>
          <w:rFonts w:ascii="Barlow Semi Condensed" w:cs="Barlow Semi Condensed" w:eastAsia="Barlow Semi Condensed" w:hAnsi="Barlow Semi Condensed"/>
          <w:b/>
          <w:bCs/>
          <w:sz w:val="24"/>
          <w:szCs w:val="24"/>
        </w:rPr>
        <w:t xml:space="preserve">682 · Il Senato e le conferme.</w:t>
      </w:r>
      <w:r>
        <w:rPr>
          <w:rFonts w:ascii="Barlow Semi Condensed" w:cs="Barlow Semi Condensed" w:eastAsia="Barlow Semi Condensed" w:hAnsi="Barlow Semi Condensed"/>
          <w:sz w:val="24"/>
          <w:szCs w:val="24"/>
        </w:rPr>
        <w:t xml:space="preserve"> Ken Howery, cofondatore del fondo del 2005, è stato ambasciatore degli Stati Uniti in Svezia. Le nomine diplomatiche statunitensi producono documentazione pubblica ordinata: messaggio di nomina, fascicolo della commissione competente, calendario esecutivo del Senato, verbale della conferma nel Congressional Record. È un percorso archivistico lineare, integralmente accessibile, e va preferito a qualunque rassegna che si limiti a menzionare l'incarico senza indicarne gli atti.</w:t>
      </w:r>
    </w:p>
    <w:p>
      <w:pPr>
        <w:spacing w:after="120" w:line="276"/>
        <w:jc w:val="both"/>
      </w:pPr>
      <w:r>
        <w:rPr>
          <w:rFonts w:ascii="Barlow Semi Condensed" w:cs="Barlow Semi Condensed" w:eastAsia="Barlow Semi Condensed" w:hAnsi="Barlow Semi Condensed"/>
          <w:b/>
          <w:bCs/>
          <w:sz w:val="24"/>
          <w:szCs w:val="24"/>
        </w:rPr>
        <w:t xml:space="preserve">683 · L'incarico pubblico del 2024.</w:t>
      </w:r>
      <w:r>
        <w:rPr>
          <w:rFonts w:ascii="Barlow Semi Condensed" w:cs="Barlow Semi Condensed" w:eastAsia="Barlow Semi Condensed" w:hAnsi="Barlow Semi Condensed"/>
          <w:sz w:val="24"/>
          <w:szCs w:val="24"/>
        </w:rPr>
        <w:t xml:space="preserve"> David Sacks è stato designato alla fine del 2024 a un incarico consultivo presso la presidenza degli Stati Uniti in materia di intelligenza artificiale e criptovalute. Gli incarichi di questo tipo generano atti di nomina, eventuali autorizzazioni in materia di conflitto di interessi e comunicazioni dell'ufficio federale competente. Il bersaglio è raccogliere quegli atti; la designazione, in sé, è un fatto pubblico e null'altro.</w:t>
      </w:r>
    </w:p>
    <w:p>
      <w:pPr>
        <w:spacing w:after="120" w:line="276"/>
        <w:jc w:val="both"/>
      </w:pPr>
      <w:r>
        <w:rPr>
          <w:rFonts w:ascii="Barlow Semi Condensed" w:cs="Barlow Semi Condensed" w:eastAsia="Barlow Semi Condensed" w:hAnsi="Barlow Semi Condensed"/>
          <w:b/>
          <w:bCs/>
          <w:sz w:val="24"/>
          <w:szCs w:val="24"/>
        </w:rPr>
        <w:t xml:space="preserve">684 · Sequoia, il modulo di iscrizione.</w:t>
      </w:r>
      <w:r>
        <w:rPr>
          <w:rFonts w:ascii="Barlow Semi Condensed" w:cs="Barlow Semi Condensed" w:eastAsia="Barlow Semi Condensed" w:hAnsi="Barlow Semi Condensed"/>
          <w:sz w:val="24"/>
          <w:szCs w:val="24"/>
        </w:rPr>
        <w:t xml:space="preserve"> Dal 2003 Roelof Botha lavora in una società di venture capital che ha modificato nel 2021 la propria struttura di fondi e nel 2022 il vertice, passato a lui. Le entità di gestione depositano il modulo di iscrizione degli operatori di consulenza, aggiornato annualmente, che dichiara masse, assetti e rapporti di controllo. È la fonte con cui datare quei mutamenti senza affidarsi ai comunicati.</w:t>
      </w:r>
    </w:p>
    <w:p>
      <w:pPr>
        <w:spacing w:after="120" w:line="276"/>
        <w:jc w:val="both"/>
      </w:pPr>
      <w:r>
        <w:rPr>
          <w:rFonts w:ascii="Barlow Semi Condensed" w:cs="Barlow Semi Condensed" w:eastAsia="Barlow Semi Condensed" w:hAnsi="Barlow Semi Condensed"/>
          <w:b/>
          <w:bCs/>
          <w:sz w:val="24"/>
          <w:szCs w:val="24"/>
        </w:rPr>
        <w:t xml:space="preserve">685 · Il nipote firma il prospetto.</w:t>
      </w:r>
      <w:r>
        <w:rPr>
          <w:rFonts w:ascii="Barlow Semi Condensed" w:cs="Barlow Semi Condensed" w:eastAsia="Barlow Semi Condensed" w:hAnsi="Barlow Semi Condensed"/>
          <w:sz w:val="24"/>
          <w:szCs w:val="24"/>
        </w:rPr>
        <w:t xml:space="preserve"> Roelof Botha è nipote di Roelof Frederik Botha, detto Pik, ministro degli Esteri sudafricano dal 1977 al 1994 e poi ministro delle Miniere e dell'Energia nel primo governo Mandela. La parentela è di piano uno, documentata. Il fatto che il nipote abbia sottoscritto come direttore finanziario un prospetto depositato a Washington è anch'esso documentato. Fra i due fatti non passa alcuna inferenza, e questa serie non ne costruisce alcuna.</w:t>
      </w:r>
    </w:p>
    <w:p>
      <w:pPr>
        <w:spacing w:after="120" w:line="276"/>
        <w:jc w:val="both"/>
      </w:pPr>
      <w:r>
        <w:rPr>
          <w:rFonts w:ascii="Barlow Semi Condensed" w:cs="Barlow Semi Condensed" w:eastAsia="Barlow Semi Condensed" w:hAnsi="Barlow Semi Condensed"/>
          <w:b/>
          <w:bCs/>
          <w:sz w:val="24"/>
          <w:szCs w:val="24"/>
        </w:rPr>
        <w:t xml:space="preserve">686 · I due Botha, e l'errore corrente.</w:t>
      </w:r>
      <w:r>
        <w:rPr>
          <w:rFonts w:ascii="Barlow Semi Condensed" w:cs="Barlow Semi Condensed" w:eastAsia="Barlow Semi Condensed" w:hAnsi="Barlow Semi Condensed"/>
          <w:sz w:val="24"/>
          <w:szCs w:val="24"/>
        </w:rPr>
        <w:t xml:space="preserve"> Va detto qui perché la serie nomina più volte quel cognome. Pik Botha, ministro degli Esteri, non era parente di P.W. Botha, capo dello Stato sudafricano fino al 1989. La confusione fra i due è l'errore più diffuso su questa materia e produce ricostruzioni genealogiche interamente false. Chi scriva su questo tema deve dichiarare, ogni volta, quale dei due sta nominando, e su quale fonte.</w:t>
      </w:r>
    </w:p>
    <w:p>
      <w:pPr>
        <w:spacing w:after="120" w:line="276"/>
        <w:jc w:val="both"/>
      </w:pPr>
      <w:r>
        <w:rPr>
          <w:rFonts w:ascii="Barlow Semi Condensed" w:cs="Barlow Semi Condensed" w:eastAsia="Barlow Semi Condensed" w:hAnsi="Barlow Semi Condensed"/>
          <w:b/>
          <w:bCs/>
          <w:sz w:val="24"/>
          <w:szCs w:val="24"/>
        </w:rPr>
        <w:t xml:space="preserve">687 · La generazione intermedia.</w:t>
      </w:r>
      <w:r>
        <w:rPr>
          <w:rFonts w:ascii="Barlow Semi Condensed" w:cs="Barlow Semi Condensed" w:eastAsia="Barlow Semi Condensed" w:hAnsi="Barlow Semi Condensed"/>
          <w:sz w:val="24"/>
          <w:szCs w:val="24"/>
        </w:rPr>
        <w:t xml:space="preserve"> Una generazione separa il ministro dal direttore finanziario, e la sua identità va accertata e non presunta: chi somma nonno e nipote saltando il padre costruisce una discendenza a due termini che nessun registro conferma. Le fonti da interrogare sono gli annunci di famiglia sulla stampa sudafricana, i necrologi datati e le note biografiche pubblicate dagli enti in cui i membri della famiglia hanno lavorato.</w:t>
      </w:r>
    </w:p>
    <w:p>
      <w:pPr>
        <w:spacing w:after="120" w:line="276"/>
        <w:jc w:val="both"/>
      </w:pPr>
      <w:r>
        <w:rPr>
          <w:rFonts w:ascii="Barlow Semi Condensed" w:cs="Barlow Semi Condensed" w:eastAsia="Barlow Semi Condensed" w:hAnsi="Barlow Semi Condensed"/>
          <w:b/>
          <w:bCs/>
          <w:sz w:val="24"/>
          <w:szCs w:val="24"/>
        </w:rPr>
        <w:t xml:space="preserve">688 · I meno documentati della fotografia.</w:t>
      </w:r>
      <w:r>
        <w:rPr>
          <w:rFonts w:ascii="Barlow Semi Condensed" w:cs="Barlow Semi Condensed" w:eastAsia="Barlow Semi Condensed" w:hAnsi="Barlow Semi Condensed"/>
          <w:sz w:val="24"/>
          <w:szCs w:val="24"/>
        </w:rPr>
        <w:t xml:space="preserve"> Alcune persone associate alla vicenda hanno lasciato una traccia societaria esigua: nessuna carica in società quotate, nessun veicolo di investimento vigilato, nessun deposito federale a proprio nome. Si verbalizza come Stato Zero, ed è un esito con pieno valore. Segnala che la notorietà del gruppo è distribuita in modo assai diseguale, e che una parte dei nomi circolanti non regge alcuna verifica documentale autonoma.</w:t>
      </w:r>
    </w:p>
    <w:p>
      <w:pPr>
        <w:spacing w:after="120" w:line="276"/>
        <w:jc w:val="both"/>
      </w:pPr>
      <w:r>
        <w:rPr>
          <w:rFonts w:ascii="Barlow Semi Condensed" w:cs="Barlow Semi Condensed" w:eastAsia="Barlow Semi Condensed" w:hAnsi="Barlow Semi Condensed"/>
          <w:b/>
          <w:bCs/>
          <w:sz w:val="24"/>
          <w:szCs w:val="24"/>
        </w:rPr>
        <w:t xml:space="preserve">689 · L'origine non è una condotta.</w:t>
      </w:r>
      <w:r>
        <w:rPr>
          <w:rFonts w:ascii="Barlow Semi Condensed" w:cs="Barlow Semi Condensed" w:eastAsia="Barlow Semi Condensed" w:hAnsi="Barlow Semi Condensed"/>
          <w:sz w:val="24"/>
          <w:szCs w:val="24"/>
        </w:rPr>
        <w:t xml:space="preserve"> Vale come regola e non come precauzione retorica. Che una persona sia nata in Sud Africa, vi abbia studiato o vi conservi legami familiari non dice nulla sulle sue scelte, e non entra in alcun ragionamento probatorio di questa serie. I fatti biografici si registrano perché pubblici e verificabili; da essi non discende alcuna conseguenza, e ogni testo che le tragga esce dal metodo dichiarato.</w:t>
      </w:r>
    </w:p>
    <w:p>
      <w:pPr>
        <w:spacing w:after="120" w:line="276"/>
        <w:jc w:val="both"/>
      </w:pPr>
      <w:r>
        <w:rPr>
          <w:rFonts w:ascii="Barlow Semi Condensed" w:cs="Barlow Semi Condensed" w:eastAsia="Barlow Semi Condensed" w:hAnsi="Barlow Semi Condensed"/>
          <w:b/>
          <w:bCs/>
          <w:sz w:val="24"/>
          <w:szCs w:val="24"/>
        </w:rPr>
        <w:t xml:space="preserve">690 · Misurare la co-occorrenza nei depositi.</w:t>
      </w:r>
      <w:r>
        <w:rPr>
          <w:rFonts w:ascii="Barlow Semi Condensed" w:cs="Barlow Semi Condensed" w:eastAsia="Barlow Semi Condensed" w:hAnsi="Barlow Semi Condensed"/>
          <w:sz w:val="24"/>
          <w:szCs w:val="24"/>
        </w:rPr>
        <w:t xml:space="preserve"> Accertamento eseguibile con esattezza. Interrogando a testo integrale i depositi delle società qui nominate per i termini geografici e istituzionali dell'Africa australe, si ottiene un numero: quante volte quei termini vi compaiano e in quale contesto. Il risultato, quale che sia, va pubblicato con la ricetta della misura — corpora, stringhe, finestra, criterio di conteggio — altrimenti non è confrontabile con nulla.</w:t>
      </w:r>
    </w:p>
    <w:p>
      <w:pPr>
        <w:spacing w:after="120" w:line="276"/>
        <w:jc w:val="both"/>
      </w:pPr>
      <w:r>
        <w:rPr>
          <w:rFonts w:ascii="Barlow Semi Condensed" w:cs="Barlow Semi Condensed" w:eastAsia="Barlow Semi Condensed" w:hAnsi="Barlow Semi Condensed"/>
          <w:b/>
          <w:bCs/>
          <w:sz w:val="24"/>
          <w:szCs w:val="24"/>
        </w:rPr>
        <w:t xml:space="preserve">691 · Che cosa proverebbe una ricorrenza.</w:t>
      </w:r>
      <w:r>
        <w:rPr>
          <w:rFonts w:ascii="Barlow Semi Condensed" w:cs="Barlow Semi Condensed" w:eastAsia="Barlow Semi Condensed" w:hAnsi="Barlow Semi Condensed"/>
          <w:sz w:val="24"/>
          <w:szCs w:val="24"/>
        </w:rPr>
        <w:t xml:space="preserve"> Vale per l'accertamento precedente una regola di lettura. Se i depositi nominassero il Sud Africa in una clausola di rischio o in un elenco di mercati, ciò documenterebbe un'attività commerciale e nient'altro. Se non lo nominassero affatto, documenterebbe un'assenza dal perimetro informativo obbligatorio, non un'assenza di rapporti. In entrambi i casi la distanza fra il dato e la tesi di continuità resta intera, e va dichiarata.</w:t>
      </w:r>
    </w:p>
    <w:p>
      <w:pPr>
        <w:spacing w:after="120" w:line="276"/>
        <w:jc w:val="both"/>
      </w:pPr>
      <w:r>
        <w:rPr>
          <w:rFonts w:ascii="Barlow Semi Condensed" w:cs="Barlow Semi Condensed" w:eastAsia="Barlow Semi Condensed" w:hAnsi="Barlow Semi Condensed"/>
          <w:b/>
          <w:bCs/>
          <w:sz w:val="24"/>
          <w:szCs w:val="24"/>
        </w:rPr>
        <w:t xml:space="preserve">692 · Il corpus non li nomina altrove.</w:t>
      </w:r>
      <w:r>
        <w:rPr>
          <w:rFonts w:ascii="Barlow Semi Condensed" w:cs="Barlow Semi Condensed" w:eastAsia="Barlow Semi Condensed" w:hAnsi="Barlow Semi Condensed"/>
          <w:sz w:val="24"/>
          <w:szCs w:val="24"/>
        </w:rPr>
        <w:t xml:space="preserve"> Verifica meccanica, eseguita sul branch pubblico. Le stringhe relative a queste persone, a questa società e a questa regione della California non compaiono negli altri Libri del corpus, dedicati al caso Moro, alla parabola di Guevara e alla triangolazione Kissinger. L'esito è uno Stato Zero completo e va scritto: fra la materia di quest'opera e il resto del corpus non esiste alcun aggancio documentale automatico.</w:t>
      </w:r>
    </w:p>
    <w:p>
      <w:pPr>
        <w:spacing w:after="120" w:line="276"/>
        <w:jc w:val="both"/>
      </w:pPr>
      <w:r>
        <w:rPr>
          <w:rFonts w:ascii="Barlow Semi Condensed" w:cs="Barlow Semi Condensed" w:eastAsia="Barlow Semi Condensed" w:hAnsi="Barlow Semi Condensed"/>
          <w:b/>
          <w:bCs/>
          <w:sz w:val="24"/>
          <w:szCs w:val="24"/>
        </w:rPr>
        <w:t xml:space="preserve">693 · Il solo ponte esistente.</w:t>
      </w:r>
      <w:r>
        <w:rPr>
          <w:rFonts w:ascii="Barlow Semi Condensed" w:cs="Barlow Semi Condensed" w:eastAsia="Barlow Semi Condensed" w:hAnsi="Barlow Semi Condensed"/>
          <w:sz w:val="24"/>
          <w:szCs w:val="24"/>
        </w:rPr>
        <w:t xml:space="preserve"> L'unico contatto documentato fra il corpus e la materia dell'apartheid è il nodo E-16 della triangolazione Guevara-Moro: il discorso all'Assemblea Generale delle Nazioni Unite dell'11 dicembre 1964, in cui il colonialismo e la politica sudafricana furono denunciati pubblicamente. È un ponte tematico e datato, non un ponte fra persone. Riconoscerne la natura limitata è la condizione perché quest'opera non diventi un esercizio combinatorio.</w:t>
      </w:r>
    </w:p>
    <w:p>
      <w:pPr>
        <w:spacing w:after="120" w:line="276"/>
        <w:jc w:val="both"/>
      </w:pPr>
      <w:r>
        <w:rPr>
          <w:rFonts w:ascii="Barlow Semi Condensed" w:cs="Barlow Semi Condensed" w:eastAsia="Barlow Semi Condensed" w:hAnsi="Barlow Semi Condensed"/>
          <w:b/>
          <w:bCs/>
          <w:sz w:val="24"/>
          <w:szCs w:val="24"/>
        </w:rPr>
        <w:t xml:space="preserve">694 · Le due fonti vietate.</w:t>
      </w:r>
      <w:r>
        <w:rPr>
          <w:rFonts w:ascii="Barlow Semi Condensed" w:cs="Barlow Semi Condensed" w:eastAsia="Barlow Semi Condensed" w:hAnsi="Barlow Semi Condensed"/>
          <w:sz w:val="24"/>
          <w:szCs w:val="24"/>
        </w:rPr>
        <w:t xml:space="preserve"> Il committente ha escluso due sedi dalla citabilità in questa ricerca. Il divieto si registra come regola, mentre le sedi non si nominano come fonti in alcun blocco. Una delle due presenta inoltre, su questa specifica materia, un problema ulteriore e dirimente: è riconducibile a un soggetto nominato nella ricerca, e dunque sarebbe parte in causa. La regola generale è che una fonte non testimonia su di sé.</w:t>
      </w:r>
    </w:p>
    <w:p>
      <w:pPr>
        <w:spacing w:after="120" w:line="276"/>
        <w:jc w:val="both"/>
      </w:pPr>
      <w:r>
        <w:rPr>
          <w:rFonts w:ascii="Barlow Semi Condensed" w:cs="Barlow Semi Condensed" w:eastAsia="Barlow Semi Condensed" w:hAnsi="Barlow Semi Condensed"/>
          <w:b/>
          <w:bCs/>
          <w:sz w:val="24"/>
          <w:szCs w:val="24"/>
        </w:rPr>
        <w:t xml:space="preserve">695 · Il registro della nona serie.</w:t>
      </w:r>
      <w:r>
        <w:rPr>
          <w:rFonts w:ascii="Barlow Semi Condensed" w:cs="Barlow Semi Condensed" w:eastAsia="Barlow Semi Condensed" w:hAnsi="Barlow Semi Condensed"/>
          <w:sz w:val="24"/>
          <w:szCs w:val="24"/>
        </w:rPr>
        <w:t xml:space="preserve"> Si chiude annotando ciò che questa parte non ha stabilito. Non ha stabilito alcun rapporto fra gli atti societari californiani e le vicende dell'Africa australe. Non ha attribuito alcuna condotta illecita ad alcuno. Ha fatto una cosa sola: sostituire, dove possibile, il racconto con il deposito, e verbalizzare i punti in cui il deposito manca. Le serie successive ereditano l'elenco dei bersagli rimasti aperti.</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decima — Le dottrine: tecnocrazia, libertarismo, e le loro genealogie</w:t>
      </w:r>
    </w:p>
    <w:p>
      <w:pPr>
        <w:spacing w:after="120" w:line="276"/>
        <w:jc w:val="both"/>
      </w:pPr>
      <w:r>
        <w:rPr>
          <w:rFonts w:ascii="Barlow Semi Condensed" w:cs="Barlow Semi Condensed" w:eastAsia="Barlow Semi Condensed" w:hAnsi="Barlow Semi Condensed"/>
          <w:i/>
          <w:iCs/>
          <w:sz w:val="24"/>
          <w:szCs w:val="24"/>
        </w:rPr>
        <w:t xml:space="preserve">Blocchi 696-780.</w:t>
      </w:r>
    </w:p>
    <w:p>
      <w:pPr>
        <w:spacing w:after="120" w:line="276"/>
        <w:jc w:val="both"/>
      </w:pPr>
      <w:r>
        <w:rPr>
          <w:rFonts w:ascii="Barlow Semi Condensed" w:cs="Barlow Semi Condensed" w:eastAsia="Barlow Semi Condensed" w:hAnsi="Barlow Semi Condensed"/>
          <w:b/>
          <w:bCs/>
          <w:sz w:val="24"/>
          <w:szCs w:val="24"/>
        </w:rPr>
        <w:t xml:space="preserve">696 · Che cosa prova una filiazione dottrinale.</w:t>
      </w:r>
      <w:r>
        <w:rPr>
          <w:rFonts w:ascii="Barlow Semi Condensed" w:cs="Barlow Semi Condensed" w:eastAsia="Barlow Semi Condensed" w:hAnsi="Barlow Semi Condensed"/>
          <w:sz w:val="24"/>
          <w:szCs w:val="24"/>
        </w:rPr>
        <w:t xml:space="preserve"> Una filiazione dottrinale si prova con un documento di provenienza, mai con una somiglianza. Tre forme sole la reggono: una citazione nominata dentro un testo firmato dal soggetto, un'appartenenza registrata in un elenco tenuto da terzi, una corrispondenza conservata in archivio con mittente e destinatario. Fuori da queste tre resta convergenza, e la convergenza non si promuove. La serie adotta il metro della Serie terza dell'opera Kissinger e non ne concede altri.</w:t>
      </w:r>
    </w:p>
    <w:p>
      <w:pPr>
        <w:spacing w:after="120" w:line="276"/>
        <w:jc w:val="both"/>
      </w:pPr>
      <w:r>
        <w:rPr>
          <w:rFonts w:ascii="Barlow Semi Condensed" w:cs="Barlow Semi Condensed" w:eastAsia="Barlow Semi Condensed" w:hAnsi="Barlow Semi Condensed"/>
          <w:b/>
          <w:bCs/>
          <w:sz w:val="24"/>
          <w:szCs w:val="24"/>
        </w:rPr>
        <w:t xml:space="preserve">697 · Affinità non è filiazione.</w:t>
      </w:r>
      <w:r>
        <w:rPr>
          <w:rFonts w:ascii="Barlow Semi Condensed" w:cs="Barlow Semi Condensed" w:eastAsia="Barlow Semi Condensed" w:hAnsi="Barlow Semi Condensed"/>
          <w:sz w:val="24"/>
          <w:szCs w:val="24"/>
        </w:rPr>
        <w:t xml:space="preserve"> Due dottrine possono condividere il disprezzo per la deliberazione lenta, la fiducia nella competenza tecnica e l'idea che il progresso vada amministrato, senza che l'una discenda dall'altra. L'affinità descrive uno stato; la filiazione descrive un passaggio, e un passaggio ha una data, un veicolo e un testimone. Chi afferma la seconda deve produrli. Chi si ferma alla prima ha detto qualcosa di vero e di molto più piccolo.</w:t>
      </w:r>
    </w:p>
    <w:p>
      <w:pPr>
        <w:spacing w:after="120" w:line="276"/>
        <w:jc w:val="both"/>
      </w:pPr>
      <w:r>
        <w:rPr>
          <w:rFonts w:ascii="Barlow Semi Condensed" w:cs="Barlow Semi Condensed" w:eastAsia="Barlow Semi Condensed" w:hAnsi="Barlow Semi Condensed"/>
          <w:b/>
          <w:bCs/>
          <w:sz w:val="24"/>
          <w:szCs w:val="24"/>
        </w:rPr>
        <w:t xml:space="preserve">698 · Il test della citazione nominata.</w:t>
      </w:r>
      <w:r>
        <w:rPr>
          <w:rFonts w:ascii="Barlow Semi Condensed" w:cs="Barlow Semi Condensed" w:eastAsia="Barlow Semi Condensed" w:hAnsi="Barlow Semi Condensed"/>
          <w:sz w:val="24"/>
          <w:szCs w:val="24"/>
        </w:rPr>
        <w:t xml:space="preserve"> Il primo accertamento è meccanico e chiunque può eseguirlo: si prende l'opera firmata dal soggetto, si aprono l'indice dei nomi e la bibliografia, si cerca l'antenato che si vuole attribuire. Se il nome non compare, la filiazione non è esclusa ma non è provata, e l'assenza va registrata. Se compare, si legge in quale funzione: fonte, bersaglio polemico oppure ornamento. Le tre funzioni non valgono uguale e vanno distinte.</w:t>
      </w:r>
    </w:p>
    <w:p>
      <w:pPr>
        <w:spacing w:after="120" w:line="276"/>
        <w:jc w:val="both"/>
      </w:pPr>
      <w:r>
        <w:rPr>
          <w:rFonts w:ascii="Barlow Semi Condensed" w:cs="Barlow Semi Condensed" w:eastAsia="Barlow Semi Condensed" w:hAnsi="Barlow Semi Condensed"/>
          <w:b/>
          <w:bCs/>
          <w:sz w:val="24"/>
          <w:szCs w:val="24"/>
        </w:rPr>
        <w:t xml:space="preserve">699 · Il test dell'appartenenza registrata.</w:t>
      </w:r>
      <w:r>
        <w:rPr>
          <w:rFonts w:ascii="Barlow Semi Condensed" w:cs="Barlow Semi Condensed" w:eastAsia="Barlow Semi Condensed" w:hAnsi="Barlow Semi Condensed"/>
          <w:sz w:val="24"/>
          <w:szCs w:val="24"/>
        </w:rPr>
        <w:t xml:space="preserve"> Serve poi un registro tenuto da altri: schede di iscrizione, verbali di sezione, elenchi di quota, ruoli di redazione. L'appartenenza dichiarata dal soggetto vale come dichiarazione; l'appartenenza attestata da un registro vale come fatto. Nessuna delle due prova una condotta. Il corpus tiene già la distinzione in aldo-moro-una-guerra-senza-fine-fase-decima-responsabilita-personali.md, dove l'appartenenza a uno o più gruppi resta fatto biografico inerte e non genera imputazione.</w:t>
      </w:r>
    </w:p>
    <w:p>
      <w:pPr>
        <w:spacing w:after="120" w:line="276"/>
        <w:jc w:val="both"/>
      </w:pPr>
      <w:r>
        <w:rPr>
          <w:rFonts w:ascii="Barlow Semi Condensed" w:cs="Barlow Semi Condensed" w:eastAsia="Barlow Semi Condensed" w:hAnsi="Barlow Semi Condensed"/>
          <w:b/>
          <w:bCs/>
          <w:sz w:val="24"/>
          <w:szCs w:val="24"/>
        </w:rPr>
        <w:t xml:space="preserve">700 · Il test della corrispondenza privata.</w:t>
      </w:r>
      <w:r>
        <w:rPr>
          <w:rFonts w:ascii="Barlow Semi Condensed" w:cs="Barlow Semi Condensed" w:eastAsia="Barlow Semi Condensed" w:hAnsi="Barlow Semi Condensed"/>
          <w:sz w:val="24"/>
          <w:szCs w:val="24"/>
        </w:rPr>
        <w:t xml:space="preserve"> Più forte e più raro è il terzo accertamento: una lettera, un promemoria interno, un messaggio conservato con data e destinatario, in cui il soggetto riconosca di aver preso qualcosa da qualcuno. È l'unico documento che chiude la questione in un colpo. È anche quello che quasi mai esiste per persone viventi, perché i loro archivi privati non sono depositati. Va cercato lo stesso, e la sua assenza va scritta.</w:t>
      </w:r>
    </w:p>
    <w:p>
      <w:pPr>
        <w:spacing w:after="120" w:line="276"/>
        <w:jc w:val="both"/>
      </w:pPr>
      <w:r>
        <w:rPr>
          <w:rFonts w:ascii="Barlow Semi Condensed" w:cs="Barlow Semi Condensed" w:eastAsia="Barlow Semi Condensed" w:hAnsi="Barlow Semi Condensed"/>
          <w:b/>
          <w:bCs/>
          <w:sz w:val="24"/>
          <w:szCs w:val="24"/>
        </w:rPr>
        <w:t xml:space="preserve">701 · Omologia contro analogia fra dottrine.</w:t>
      </w:r>
      <w:r>
        <w:rPr>
          <w:rFonts w:ascii="Barlow Semi Condensed" w:cs="Barlow Semi Condensed" w:eastAsia="Barlow Semi Condensed" w:hAnsi="Barlow Semi Condensed"/>
          <w:sz w:val="24"/>
          <w:szCs w:val="24"/>
        </w:rPr>
        <w:t xml:space="preserve"> Strutture dottrinali simili discendono da un antenato comune oppure convergono perché rispondono al medesimo ambiente. Un'economia industriale in crisi produce programmi di governo degli ingegneri; un'economia digitale concentrata produce programmi di uscita dal territorio. La somiglianza dell'esito non indica l'antenato. Il criterio resta quello enunciato nella Serie sesta dell'opera Kissinger: soltanto un documento di provenienza distingue l'omologia dall'analogia, e nessuna eleganza argomentativa lo sostituisce.</w:t>
      </w:r>
    </w:p>
    <w:p>
      <w:pPr>
        <w:spacing w:after="120" w:line="276"/>
        <w:jc w:val="both"/>
      </w:pPr>
      <w:r>
        <w:rPr>
          <w:rFonts w:ascii="Barlow Semi Condensed" w:cs="Barlow Semi Condensed" w:eastAsia="Barlow Semi Condensed" w:hAnsi="Barlow Semi Condensed"/>
          <w:b/>
          <w:bCs/>
          <w:sz w:val="24"/>
          <w:szCs w:val="24"/>
        </w:rPr>
        <w:t xml:space="preserve">702 · I tre piani applicati alle idee.</w:t>
      </w:r>
      <w:r>
        <w:rPr>
          <w:rFonts w:ascii="Barlow Semi Condensed" w:cs="Barlow Semi Condensed" w:eastAsia="Barlow Semi Condensed" w:hAnsi="Barlow Semi Condensed"/>
          <w:sz w:val="24"/>
          <w:szCs w:val="24"/>
        </w:rPr>
        <w:t xml:space="preserve"> Applicata alle dottrine, la regola dei tre piani si legge così. Piano uno: il soggetto cita, sottoscrive, aderisce per iscritto. Piano due: il soggetto opera dentro la stessa cornice culturale dell'antenato ipotizzato, senza mai nominarlo. Piano tre: un commentatore terzo afferma la discendenza e non produce nulla. Quasi tutta la letteratura in rete su questa materia sta al piano tre, e va contata una volta sola.</w:t>
      </w:r>
    </w:p>
    <w:p>
      <w:pPr>
        <w:spacing w:after="120" w:line="276"/>
        <w:jc w:val="both"/>
      </w:pPr>
      <w:r>
        <w:rPr>
          <w:rFonts w:ascii="Barlow Semi Condensed" w:cs="Barlow Semi Condensed" w:eastAsia="Barlow Semi Condensed" w:hAnsi="Barlow Semi Condensed"/>
          <w:b/>
          <w:bCs/>
          <w:sz w:val="24"/>
          <w:szCs w:val="24"/>
        </w:rPr>
        <w:t xml:space="preserve">703 · Nessuna dottrina non sottoscritta.</w:t>
      </w:r>
      <w:r>
        <w:rPr>
          <w:rFonts w:ascii="Barlow Semi Condensed" w:cs="Barlow Semi Condensed" w:eastAsia="Barlow Semi Condensed" w:hAnsi="Barlow Semi Condensed"/>
          <w:sz w:val="24"/>
          <w:szCs w:val="24"/>
        </w:rPr>
        <w:t xml:space="preserve"> Il divieto che governa la serie è semplice e non ammette eccezioni operative: a una persona vivente non si attribuisce una dottrina che non abbia sottoscritto per iscritto o dichiarato pubblicamente in forma verificabile. Non basta che l'abbia finanziata, non basta che l'abbia frequentata, non basta che i suoi atti le somiglino. Serve un testo suo. In mancanza, si scrive che il testo manca, e ci si ferma.</w:t>
      </w:r>
    </w:p>
    <w:p>
      <w:pPr>
        <w:spacing w:after="120" w:line="276"/>
        <w:jc w:val="both"/>
      </w:pPr>
      <w:r>
        <w:rPr>
          <w:rFonts w:ascii="Barlow Semi Condensed" w:cs="Barlow Semi Condensed" w:eastAsia="Barlow Semi Condensed" w:hAnsi="Barlow Semi Condensed"/>
          <w:b/>
          <w:bCs/>
          <w:sz w:val="24"/>
          <w:szCs w:val="24"/>
        </w:rPr>
        <w:t xml:space="preserve">704 · «Tecnocrazia» comune e Technocracy Inc.</w:t>
      </w:r>
      <w:r>
        <w:rPr>
          <w:rFonts w:ascii="Barlow Semi Condensed" w:cs="Barlow Semi Condensed" w:eastAsia="Barlow Semi Condensed" w:hAnsi="Barlow Semi Condensed"/>
          <w:sz w:val="24"/>
          <w:szCs w:val="24"/>
        </w:rPr>
        <w:t xml:space="preserve"> Nella lingua corrente tecnocrazia indica il governo degli esperti e il primato della competenza sulla rappresentanza. Technocracy Incorporated indicava altro: abolizione del sistema dei prezzi, sostituzione della moneta con unità di energia, governo continentale affidato a una gerarchia funzionale. Le due cose portano lo stesso nome e non sono la stessa cosa. Ogni ragionamento che scivoli dall'una all'altra è già viziato in partenza, prima ancora di produrre prove.</w:t>
      </w:r>
    </w:p>
    <w:p>
      <w:pPr>
        <w:spacing w:after="120" w:line="276"/>
        <w:jc w:val="both"/>
      </w:pPr>
      <w:r>
        <w:rPr>
          <w:rFonts w:ascii="Barlow Semi Condensed" w:cs="Barlow Semi Condensed" w:eastAsia="Barlow Semi Condensed" w:hAnsi="Barlow Semi Condensed"/>
          <w:b/>
          <w:bCs/>
          <w:sz w:val="24"/>
          <w:szCs w:val="24"/>
        </w:rPr>
        <w:t xml:space="preserve">705 · La ripetizione non è riscontro.</w:t>
      </w:r>
      <w:r>
        <w:rPr>
          <w:rFonts w:ascii="Barlow Semi Condensed" w:cs="Barlow Semi Condensed" w:eastAsia="Barlow Semi Condensed" w:hAnsi="Barlow Semi Condensed"/>
          <w:sz w:val="24"/>
          <w:szCs w:val="24"/>
        </w:rPr>
        <w:t xml:space="preserve"> Su questa materia decine di siti militanti, d'accusa e di difesa, ripetono formulazioni identiche senza aggiungere un documento. La coincidenza fra loro non è convergenza indipendente: è copiatura. Prima di contare una fonte occorre stabilire se abbia una fonte propria o soltanto un antecedente. Il criterio è già fissato nel repertorio di guevara-bibliografia-critica.md, con il suo elenco di trasparenza delle fonti deboli sostituite.</w:t>
      </w:r>
    </w:p>
    <w:p>
      <w:pPr>
        <w:spacing w:after="120" w:line="276"/>
        <w:jc w:val="both"/>
      </w:pPr>
      <w:r>
        <w:rPr>
          <w:rFonts w:ascii="Barlow Semi Condensed" w:cs="Barlow Semi Condensed" w:eastAsia="Barlow Semi Condensed" w:hAnsi="Barlow Semi Condensed"/>
          <w:b/>
          <w:bCs/>
          <w:sz w:val="24"/>
          <w:szCs w:val="24"/>
        </w:rPr>
        <w:t xml:space="preserve">706 · Il divieto sulle due fonti.</w:t>
      </w:r>
      <w:r>
        <w:rPr>
          <w:rFonts w:ascii="Barlow Semi Condensed" w:cs="Barlow Semi Condensed" w:eastAsia="Barlow Semi Condensed" w:hAnsi="Barlow Semi Condensed"/>
          <w:sz w:val="24"/>
          <w:szCs w:val="24"/>
        </w:rPr>
        <w:t xml:space="preserve"> Il committente ha escluso due sorgenti: un quotidiano italiano e un'enciclopedia generata automaticamente. Il divieto si registra e non si aggira citando chi le cita. La seconda, su questa materia, è per giunta parte in causa, essendo prodotta dentro l'ecosistema societario di uno dei soggetti nominati: un'enciclopedia che descrive il proprio proprietario non è fonte terza. Il fatto del divieto è citabile; il contenuto delle due fonti no.</w:t>
      </w:r>
    </w:p>
    <w:p>
      <w:pPr>
        <w:spacing w:after="120" w:line="276"/>
        <w:jc w:val="both"/>
      </w:pPr>
      <w:r>
        <w:rPr>
          <w:rFonts w:ascii="Barlow Semi Condensed" w:cs="Barlow Semi Condensed" w:eastAsia="Barlow Semi Condensed" w:hAnsi="Barlow Semi Condensed"/>
          <w:b/>
          <w:bCs/>
          <w:sz w:val="24"/>
          <w:szCs w:val="24"/>
        </w:rPr>
        <w:t xml:space="preserve">707 · L'atto del 1933.</w:t>
      </w:r>
      <w:r>
        <w:rPr>
          <w:rFonts w:ascii="Barlow Semi Condensed" w:cs="Barlow Semi Condensed" w:eastAsia="Barlow Semi Condensed" w:hAnsi="Barlow Semi Condensed"/>
          <w:sz w:val="24"/>
          <w:szCs w:val="24"/>
        </w:rPr>
        <w:t xml:space="preserve"> Technocracy Incorporated fu costituita nello Stato di New York nel 1933, con Howard Scott alla direzione. È un ente con un atto, uno statuto e una sede, e in questo differisce dalla «PayPal Mafia», che è una categoria giornalistica del novembre 2007 e non un soggetto. La verifica documentale spetta al registro societario dello Stato di New York, Department of State, Division of Corporations, ad Albany.</w:t>
      </w:r>
    </w:p>
    <w:p>
      <w:pPr>
        <w:spacing w:after="120" w:line="276"/>
        <w:jc w:val="both"/>
      </w:pPr>
      <w:r>
        <w:rPr>
          <w:rFonts w:ascii="Barlow Semi Condensed" w:cs="Barlow Semi Condensed" w:eastAsia="Barlow Semi Condensed" w:hAnsi="Barlow Semi Condensed"/>
          <w:b/>
          <w:bCs/>
          <w:sz w:val="24"/>
          <w:szCs w:val="24"/>
        </w:rPr>
        <w:t xml:space="preserve">708 · La Technical Alliance e i suoi nomi.</w:t>
      </w:r>
      <w:r>
        <w:rPr>
          <w:rFonts w:ascii="Barlow Semi Condensed" w:cs="Barlow Semi Condensed" w:eastAsia="Barlow Semi Condensed" w:hAnsi="Barlow Semi Condensed"/>
          <w:sz w:val="24"/>
          <w:szCs w:val="24"/>
        </w:rPr>
        <w:t xml:space="preserve"> Prima dell'ente ci fu un gruppo di studio newyorkese, la Technical Alliance, attivo attorno al 1919-1921, che censiva il consumo energetico dell'industria americana. Vi gravitarono ingegneri, economisti e statistici; l'adesione di alcuni fu brevissima e va misurata sui documenti, non sulle liste retrospettive. Chi voglia stabilire chi ne fece davvero parte chieda le carte alla Rare Book and Manuscript Library della Columbia University.</w:t>
      </w:r>
    </w:p>
    <w:p>
      <w:pPr>
        <w:spacing w:after="120" w:line="276"/>
        <w:jc w:val="both"/>
      </w:pPr>
      <w:r>
        <w:rPr>
          <w:rFonts w:ascii="Barlow Semi Condensed" w:cs="Barlow Semi Condensed" w:eastAsia="Barlow Semi Condensed" w:hAnsi="Barlow Semi Condensed"/>
          <w:b/>
          <w:bCs/>
          <w:sz w:val="24"/>
          <w:szCs w:val="24"/>
        </w:rPr>
        <w:t xml:space="preserve">709 · Veblen 1921, il testo antenato.</w:t>
      </w:r>
      <w:r>
        <w:rPr>
          <w:rFonts w:ascii="Barlow Semi Condensed" w:cs="Barlow Semi Condensed" w:eastAsia="Barlow Semi Condensed" w:hAnsi="Barlow Semi Condensed"/>
          <w:sz w:val="24"/>
          <w:szCs w:val="24"/>
        </w:rPr>
        <w:t xml:space="preserve"> «The Engineers and the Price System» di Thorstein Veblen, pubblicato nel 1921, è il testo che l'intera vulgata indica come antenato del movimento tecnocratico. È un libro firmato, datato e reperibile: chi voglia verificare la discendenza lo confronti con il corso di studi del 1934 e cerchi la citazione esplicita. L'assenza della citazione smentisce la filiazione per pagina e lascia in piedi soltanto l'affinità.</w:t>
      </w:r>
    </w:p>
    <w:p>
      <w:pPr>
        <w:spacing w:after="120" w:line="276"/>
        <w:jc w:val="both"/>
      </w:pPr>
      <w:r>
        <w:rPr>
          <w:rFonts w:ascii="Barlow Semi Condensed" w:cs="Barlow Semi Condensed" w:eastAsia="Barlow Semi Condensed" w:hAnsi="Barlow Semi Condensed"/>
          <w:b/>
          <w:bCs/>
          <w:sz w:val="24"/>
          <w:szCs w:val="24"/>
        </w:rPr>
        <w:t xml:space="preserve">710 · Il comitato della Columbia.</w:t>
      </w:r>
      <w:r>
        <w:rPr>
          <w:rFonts w:ascii="Barlow Semi Condensed" w:cs="Barlow Semi Condensed" w:eastAsia="Barlow Semi Condensed" w:hAnsi="Barlow Semi Condensed"/>
          <w:sz w:val="24"/>
          <w:szCs w:val="24"/>
        </w:rPr>
        <w:t xml:space="preserve"> Nel 1932 un comitato di studio sulla tecnocrazia operò alla Columbia University, ospitato dal dipartimento di ingegneria industriale, e la sua breve vita accademica precede e prepara la costituzione dell'ente dell'anno seguente. La rottura fra la sede universitaria e il gruppo di Scott è il primo scisma della materia. Le carte del dipartimento e del rettorato, negli University Archives della Columbia, sono la sede che lo documenta.</w:t>
      </w:r>
    </w:p>
    <w:p>
      <w:pPr>
        <w:spacing w:after="120" w:line="276"/>
        <w:jc w:val="both"/>
      </w:pPr>
      <w:r>
        <w:rPr>
          <w:rFonts w:ascii="Barlow Semi Condensed" w:cs="Barlow Semi Condensed" w:eastAsia="Barlow Semi Condensed" w:hAnsi="Barlow Semi Condensed"/>
          <w:b/>
          <w:bCs/>
          <w:sz w:val="24"/>
          <w:szCs w:val="24"/>
        </w:rPr>
        <w:t xml:space="preserve">711 · Lo Study Course del 1934.</w:t>
      </w:r>
      <w:r>
        <w:rPr>
          <w:rFonts w:ascii="Barlow Semi Condensed" w:cs="Barlow Semi Condensed" w:eastAsia="Barlow Semi Condensed" w:hAnsi="Barlow Semi Condensed"/>
          <w:sz w:val="24"/>
          <w:szCs w:val="24"/>
        </w:rPr>
        <w:t xml:space="preserve"> Il «Technocracy Study Course», stampato nel 1934, è il documento dottrinale principale dell'ente: espone l'analisi energetica, la critica al sistema dei prezzi e l'architettura del governo funzionale. È il testo su cui condurre ogni verifica di filiazione, perché è l'unico che l'organizzazione riconobbe come proprio corpo di dottrina. Esemplari nelle biblioteche di deposito nordamericane; la copia da citare va identificata con edizione, anno e tiratura.</w:t>
      </w:r>
    </w:p>
    <w:p>
      <w:pPr>
        <w:spacing w:after="120" w:line="276"/>
        <w:jc w:val="both"/>
      </w:pPr>
      <w:r>
        <w:rPr>
          <w:rFonts w:ascii="Barlow Semi Condensed" w:cs="Barlow Semi Condensed" w:eastAsia="Barlow Semi Condensed" w:hAnsi="Barlow Semi Condensed"/>
          <w:b/>
          <w:bCs/>
          <w:sz w:val="24"/>
          <w:szCs w:val="24"/>
        </w:rPr>
        <w:t xml:space="preserve">712 · I certificati d'energia.</w:t>
      </w:r>
      <w:r>
        <w:rPr>
          <w:rFonts w:ascii="Barlow Semi Condensed" w:cs="Barlow Semi Condensed" w:eastAsia="Barlow Semi Condensed" w:hAnsi="Barlow Semi Condensed"/>
          <w:sz w:val="24"/>
          <w:szCs w:val="24"/>
        </w:rPr>
        <w:t xml:space="preserve"> Il cuore operativo della dottrina era la sostituzione del denaro con certificati d'energia non trasferibili, emessi in ragione della produzione complessiva e annullati con la spesa. Ciò significa: nessun risparmio, nessun interesse, nessun capitale, nessuna eredità patrimoniale. Chi voglia collegare questa dottrina all'industria del capitale di rischio deve spiegare come sopravviva il capitale dentro un sistema che lo abolisce per statuto.</w:t>
      </w:r>
    </w:p>
    <w:p>
      <w:pPr>
        <w:spacing w:after="120" w:line="276"/>
        <w:jc w:val="both"/>
      </w:pPr>
      <w:r>
        <w:rPr>
          <w:rFonts w:ascii="Barlow Semi Condensed" w:cs="Barlow Semi Condensed" w:eastAsia="Barlow Semi Condensed" w:hAnsi="Barlow Semi Condensed"/>
          <w:b/>
          <w:bCs/>
          <w:sz w:val="24"/>
          <w:szCs w:val="24"/>
        </w:rPr>
        <w:t xml:space="preserve">713 · Il Technate del Nord America.</w:t>
      </w:r>
      <w:r>
        <w:rPr>
          <w:rFonts w:ascii="Barlow Semi Condensed" w:cs="Barlow Semi Condensed" w:eastAsia="Barlow Semi Condensed" w:hAnsi="Barlow Semi Condensed"/>
          <w:sz w:val="24"/>
          <w:szCs w:val="24"/>
        </w:rPr>
        <w:t xml:space="preserve"> Il progetto politico era un'unità continentale amministrata per funzioni tecniche e non per rappresentanza territoriale, con abolizione dei confini nazionali interni. Il piano non fu mai attuato in alcun luogo. Registrare che una dottrina non ha mai avuto esecuzione è parte dell'accertamento e non un dettaglio: la storia delle idee non attuate si scrive con i testi, non con gli effetti che non ci sono stati.</w:t>
      </w:r>
    </w:p>
    <w:p>
      <w:pPr>
        <w:spacing w:after="120" w:line="276"/>
        <w:jc w:val="both"/>
      </w:pPr>
      <w:r>
        <w:rPr>
          <w:rFonts w:ascii="Barlow Semi Condensed" w:cs="Barlow Semi Condensed" w:eastAsia="Barlow Semi Condensed" w:hAnsi="Barlow Semi Condensed"/>
          <w:b/>
          <w:bCs/>
          <w:sz w:val="24"/>
          <w:szCs w:val="24"/>
        </w:rPr>
        <w:t xml:space="preserve">714 · L'uscita e lo sviluppo separato.</w:t>
      </w:r>
      <w:r>
        <w:rPr>
          <w:rFonts w:ascii="Barlow Semi Condensed" w:cs="Barlow Semi Condensed" w:eastAsia="Barlow Semi Condensed" w:hAnsi="Barlow Semi Condensed"/>
          <w:sz w:val="24"/>
          <w:szCs w:val="24"/>
        </w:rPr>
        <w:t xml:space="preserve"> Si sostiene talvolta che le dottrine dell'uscita discendano dallo sviluppo separato teorizzato a Pretoria; è la tesi più delicata dell'opera e va trattata come bersaglio di smentita. Il test è unico: una citazione. Si cerchi, nei testi firmati che predicano l'uscita, il nome di Verwoerd, la relazione della commissione del 1955, il lessico dello sviluppo separato. Se non compaiono, resta analogia e va abbandonata come filiazione.</w:t>
      </w:r>
    </w:p>
    <w:p>
      <w:pPr>
        <w:spacing w:after="120" w:line="276"/>
        <w:jc w:val="both"/>
      </w:pPr>
      <w:r>
        <w:rPr>
          <w:rFonts w:ascii="Barlow Semi Condensed" w:cs="Barlow Semi Condensed" w:eastAsia="Barlow Semi Condensed" w:hAnsi="Barlow Semi Condensed"/>
          <w:b/>
          <w:bCs/>
          <w:sz w:val="24"/>
          <w:szCs w:val="24"/>
        </w:rPr>
        <w:t xml:space="preserve">715 · Loeb e la scissione.</w:t>
      </w:r>
      <w:r>
        <w:rPr>
          <w:rFonts w:ascii="Barlow Semi Condensed" w:cs="Barlow Semi Condensed" w:eastAsia="Barlow Semi Condensed" w:hAnsi="Barlow Semi Condensed"/>
          <w:sz w:val="24"/>
          <w:szCs w:val="24"/>
        </w:rPr>
        <w:t xml:space="preserve"> Il movimento si divise già nel 1933: una parte seguì Howard Scott dentro Technocracy Incorporated, un'altra si organizzò separatamente attorno a Harold Loeb, autore nello stesso anno di «Life in a Technocracy». Le due formazioni non hanno la medesima dottrina né la medesima storia. Attribuire a «la tecnocrazia» ciò che appartiene a uno dei due tronconi è un errore di identificazione, non una sfumatura.</w:t>
      </w:r>
    </w:p>
    <w:p>
      <w:pPr>
        <w:spacing w:after="120" w:line="276"/>
        <w:jc w:val="both"/>
      </w:pPr>
      <w:r>
        <w:rPr>
          <w:rFonts w:ascii="Barlow Semi Condensed" w:cs="Barlow Semi Condensed" w:eastAsia="Barlow Semi Condensed" w:hAnsi="Barlow Semi Condensed"/>
          <w:b/>
          <w:bCs/>
          <w:sz w:val="24"/>
          <w:szCs w:val="24"/>
        </w:rPr>
        <w:t xml:space="preserve">716 · Il divieto canadese del 1940.</w:t>
      </w:r>
      <w:r>
        <w:rPr>
          <w:rFonts w:ascii="Barlow Semi Condensed" w:cs="Barlow Semi Condensed" w:eastAsia="Barlow Semi Condensed" w:hAnsi="Barlow Semi Condensed"/>
          <w:sz w:val="24"/>
          <w:szCs w:val="24"/>
        </w:rPr>
        <w:t xml:space="preserve"> Nel 1940 il governo canadese incluse Technocracy Incorporated fra le organizzazioni illegali ai sensi dei Defence of Canada Regulations, in tempo di guerra. Il provvedimento riguarda l'ente, non le singole persone, e non equivale ad accertamento di reato individuale per chiunque vi fosse iscritto. La distinzione è quella che il corpus tiene fra appartenenza e condotta, e va tenuta ferma qui più che altrove.</w:t>
      </w:r>
    </w:p>
    <w:p>
      <w:pPr>
        <w:spacing w:after="120" w:line="276"/>
        <w:jc w:val="both"/>
      </w:pPr>
      <w:r>
        <w:rPr>
          <w:rFonts w:ascii="Barlow Semi Condensed" w:cs="Barlow Semi Condensed" w:eastAsia="Barlow Semi Condensed" w:hAnsi="Barlow Semi Condensed"/>
          <w:b/>
          <w:bCs/>
          <w:sz w:val="24"/>
          <w:szCs w:val="24"/>
        </w:rPr>
        <w:t xml:space="preserve">717 · La revoca e la divergenza sulle date.</w:t>
      </w:r>
      <w:r>
        <w:rPr>
          <w:rFonts w:ascii="Barlow Semi Condensed" w:cs="Barlow Semi Condensed" w:eastAsia="Barlow Semi Condensed" w:hAnsi="Barlow Semi Condensed"/>
          <w:sz w:val="24"/>
          <w:szCs w:val="24"/>
        </w:rPr>
        <w:t xml:space="preserve"> La messa al bando fu revocata nel corso della guerra, quando l'organizzazione mutò posizione sullo sforzo bellico. Le date esatte dell'inclusione e della cancellazione circolano in versioni non perfettamente coincidenti nella letteratura secondaria. La divergenza si riporta e non si scioglie a preferenza: si chiude leggendo il testo degli ordini in consiglio, pubblicati nella Canada Gazette, che è raccolta ufficiale e integralmente consultabile.</w:t>
      </w:r>
    </w:p>
    <w:p>
      <w:pPr>
        <w:spacing w:after="120" w:line="276"/>
        <w:jc w:val="both"/>
      </w:pPr>
      <w:r>
        <w:rPr>
          <w:rFonts w:ascii="Barlow Semi Condensed" w:cs="Barlow Semi Condensed" w:eastAsia="Barlow Semi Condensed" w:hAnsi="Barlow Semi Condensed"/>
          <w:b/>
          <w:bCs/>
          <w:sz w:val="24"/>
          <w:szCs w:val="24"/>
        </w:rPr>
        <w:t xml:space="preserve">718 · Dove si chiede a Ottawa.</w:t>
      </w:r>
      <w:r>
        <w:rPr>
          <w:rFonts w:ascii="Barlow Semi Condensed" w:cs="Barlow Semi Condensed" w:eastAsia="Barlow Semi Condensed" w:hAnsi="Barlow Semi Condensed"/>
          <w:sz w:val="24"/>
          <w:szCs w:val="24"/>
        </w:rPr>
        <w:t xml:space="preserve"> La sede che chiude l'intero capitolo canadese è Library and Archives Canada, a Ottawa: i fondi del Ministero della Giustizia e quelli della Royal Canadian Mounted Police, per gli anni 1939-1945, contengono i fascicoli sulle organizzazioni dichiarate illegali e le pratiche individuali connesse. La richiesta va formulata per serie e per anno, non per nome soltanto, perché l'indicizzazione nominativa di quegli anni è parziale.</w:t>
      </w:r>
    </w:p>
    <w:p>
      <w:pPr>
        <w:spacing w:after="120" w:line="276"/>
        <w:jc w:val="both"/>
      </w:pPr>
      <w:r>
        <w:rPr>
          <w:rFonts w:ascii="Barlow Semi Condensed" w:cs="Barlow Semi Condensed" w:eastAsia="Barlow Semi Condensed" w:hAnsi="Barlow Semi Condensed"/>
          <w:b/>
          <w:bCs/>
          <w:sz w:val="24"/>
          <w:szCs w:val="24"/>
        </w:rPr>
        <w:t xml:space="preserve">719 · Il fascicolo federale americano.</w:t>
      </w:r>
      <w:r>
        <w:rPr>
          <w:rFonts w:ascii="Barlow Semi Condensed" w:cs="Barlow Semi Condensed" w:eastAsia="Barlow Semi Condensed" w:hAnsi="Barlow Semi Condensed"/>
          <w:sz w:val="24"/>
          <w:szCs w:val="24"/>
        </w:rPr>
        <w:t xml:space="preserve"> Negli Stati Uniti il movimento fu oggetto di attenzione investigativa federale negli anni Trenta e Quaranta. Il fascicolo, se esiste nella misura che la letteratura suppone, si ottiene per richiesta di accesso agli atti all'ufficio federale competente e, per la parte versata, ai National Archives di College Park. Finché la richiesta non è depositata e l'esito non è noto, la questione resta aperta e va scritta come aperta.</w:t>
      </w:r>
    </w:p>
    <w:p>
      <w:pPr>
        <w:spacing w:after="120" w:line="276"/>
        <w:jc w:val="both"/>
      </w:pPr>
      <w:r>
        <w:rPr>
          <w:rFonts w:ascii="Barlow Semi Condensed" w:cs="Barlow Semi Condensed" w:eastAsia="Barlow Semi Condensed" w:hAnsi="Barlow Semi Condensed"/>
          <w:b/>
          <w:bCs/>
          <w:sz w:val="24"/>
          <w:szCs w:val="24"/>
        </w:rPr>
        <w:t xml:space="preserve">720 · I periodici e le biblioteche di deposito.</w:t>
      </w:r>
      <w:r>
        <w:rPr>
          <w:rFonts w:ascii="Barlow Semi Condensed" w:cs="Barlow Semi Condensed" w:eastAsia="Barlow Semi Condensed" w:hAnsi="Barlow Semi Condensed"/>
          <w:sz w:val="24"/>
          <w:szCs w:val="24"/>
        </w:rPr>
        <w:t xml:space="preserve"> Periodici propri furono pubblicati per decenni, negli Stati Uniti e in Canada. Sono la fonte migliore per datare i mutamenti di linea, perché registrano la dottrina mentre cambia e non dopo. Le collezioni si cercano nei cataloghi collettivi nordamericani e nelle biblioteche di deposito legale dei due Paesi. Una tesi sulla dottrina che non abbia consultato l'organo dell'ente è, per costruzione, una tesi di seconda mano.</w:t>
      </w:r>
    </w:p>
    <w:p>
      <w:pPr>
        <w:spacing w:after="120" w:line="276"/>
        <w:jc w:val="both"/>
      </w:pPr>
      <w:r>
        <w:rPr>
          <w:rFonts w:ascii="Barlow Semi Condensed" w:cs="Barlow Semi Condensed" w:eastAsia="Barlow Semi Condensed" w:hAnsi="Barlow Semi Condensed"/>
          <w:b/>
          <w:bCs/>
          <w:sz w:val="24"/>
          <w:szCs w:val="24"/>
        </w:rPr>
        <w:t xml:space="preserve">721 · Saint-Simon è citato o no.</w:t>
      </w:r>
      <w:r>
        <w:rPr>
          <w:rFonts w:ascii="Barlow Semi Condensed" w:cs="Barlow Semi Condensed" w:eastAsia="Barlow Semi Condensed" w:hAnsi="Barlow Semi Condensed"/>
          <w:sz w:val="24"/>
          <w:szCs w:val="24"/>
        </w:rPr>
        <w:t xml:space="preserve"> Bersaglio di smentita, eseguibile in un pomeriggio. La vulgata fa discendere la tecnocrazia novecentesca dal sansimonismo francese dell'Ottocento. Si apra il corso di studi del 1934 e si cerchi il nome di Saint-Simon, o di Comte, o della tradizione politecnica francese. Se non compaiono in nessuna pagina, la discendenza non è provata e resta analogia: due dottrine nate in ambienti industriali diversi che convergono senza toccarsi.</w:t>
      </w:r>
    </w:p>
    <w:p>
      <w:pPr>
        <w:spacing w:after="120" w:line="276"/>
        <w:jc w:val="both"/>
      </w:pPr>
      <w:r>
        <w:rPr>
          <w:rFonts w:ascii="Barlow Semi Condensed" w:cs="Barlow Semi Condensed" w:eastAsia="Barlow Semi Condensed" w:hAnsi="Barlow Semi Condensed"/>
          <w:b/>
          <w:bCs/>
          <w:sz w:val="24"/>
          <w:szCs w:val="24"/>
        </w:rPr>
        <w:t xml:space="preserve">722 · L'antimercato che spezza l'albero.</w:t>
      </w:r>
      <w:r>
        <w:rPr>
          <w:rFonts w:ascii="Barlow Semi Condensed" w:cs="Barlow Semi Condensed" w:eastAsia="Barlow Semi Condensed" w:hAnsi="Barlow Semi Condensed"/>
          <w:sz w:val="24"/>
          <w:szCs w:val="24"/>
        </w:rPr>
        <w:t xml:space="preserve"> Se la dottrina di Technocracy Incorporated abolisce prezzo, moneta, interesse e proprietà del capitale, ogni genealogia che la faccia sfociare nell'industria americana del capitale di rischio è falsificata sul contenuto e non sul dettaglio. Per reggere, quella genealogia dovrebbe esibire un testo in cui qualcuno rivendichi la dottrina e ne rovesci l'assunto economico. Nessun testo simile è stato prodotto finora: è il bersaglio di smentita centrale della serie.</w:t>
      </w:r>
    </w:p>
    <w:p>
      <w:pPr>
        <w:spacing w:after="120" w:line="276"/>
        <w:jc w:val="both"/>
      </w:pPr>
      <w:r>
        <w:rPr>
          <w:rFonts w:ascii="Barlow Semi Condensed" w:cs="Barlow Semi Condensed" w:eastAsia="Barlow Semi Condensed" w:hAnsi="Barlow Semi Condensed"/>
          <w:b/>
          <w:bCs/>
          <w:sz w:val="24"/>
          <w:szCs w:val="24"/>
        </w:rPr>
        <w:t xml:space="preserve">723 · Nessun capitale di rischio nel Technate.</w:t>
      </w:r>
      <w:r>
        <w:rPr>
          <w:rFonts w:ascii="Barlow Semi Condensed" w:cs="Barlow Semi Condensed" w:eastAsia="Barlow Semi Condensed" w:hAnsi="Barlow Semi Condensed"/>
          <w:sz w:val="24"/>
          <w:szCs w:val="24"/>
        </w:rPr>
        <w:t xml:space="preserve"> Nel piano del Technate non esistono investitori, quote societarie, mercati azionari né rendimenti. Chi sostiene la continuità fra quel piano e i fondi della valle californiana deve indicare quale parte del piano sopravviva e per mano di chi. Se la risposta è «l'atteggiamento», allora si parla di stile e non di dottrina, e lo si deve scrivere con questa parola. La domanda senza risposta vale come smentita.</w:t>
      </w:r>
    </w:p>
    <w:p>
      <w:pPr>
        <w:spacing w:after="120" w:line="276"/>
        <w:jc w:val="both"/>
      </w:pPr>
      <w:r>
        <w:rPr>
          <w:rFonts w:ascii="Barlow Semi Condensed" w:cs="Barlow Semi Condensed" w:eastAsia="Barlow Semi Condensed" w:hAnsi="Barlow Semi Condensed"/>
          <w:b/>
          <w:bCs/>
          <w:sz w:val="24"/>
          <w:szCs w:val="24"/>
        </w:rPr>
        <w:t xml:space="preserve">724 · Ogni dottrina va datata.</w:t>
      </w:r>
      <w:r>
        <w:rPr>
          <w:rFonts w:ascii="Barlow Semi Condensed" w:cs="Barlow Semi Condensed" w:eastAsia="Barlow Semi Condensed" w:hAnsi="Barlow Semi Condensed"/>
          <w:sz w:val="24"/>
          <w:szCs w:val="24"/>
        </w:rPr>
        <w:t xml:space="preserve"> Un'organizzazione che dura decenni non ha una dottrina sola: ha una dottrina del 1933, una del 1940, una del dopoguerra. Attribuire a un iscritto degli anni Quaranta le posizioni pubblicate negli anni Trenta, o viceversa, è un errore di datazione che produce attribuzioni false. La regola operativa è una: si cita il testo vigente nell'anno in cui il soggetto vi appartenne, e si indica quell'anno accanto alla citazione.</w:t>
      </w:r>
    </w:p>
    <w:p>
      <w:pPr>
        <w:spacing w:after="120" w:line="276"/>
        <w:jc w:val="both"/>
      </w:pPr>
      <w:r>
        <w:rPr>
          <w:rFonts w:ascii="Barlow Semi Condensed" w:cs="Barlow Semi Condensed" w:eastAsia="Barlow Semi Condensed" w:hAnsi="Barlow Semi Condensed"/>
          <w:b/>
          <w:bCs/>
          <w:sz w:val="24"/>
          <w:szCs w:val="24"/>
        </w:rPr>
        <w:t xml:space="preserve">725 · Haldeman: i dati d'anagrafe.</w:t>
      </w:r>
      <w:r>
        <w:rPr>
          <w:rFonts w:ascii="Barlow Semi Condensed" w:cs="Barlow Semi Condensed" w:eastAsia="Barlow Semi Condensed" w:hAnsi="Barlow Semi Condensed"/>
          <w:sz w:val="24"/>
          <w:szCs w:val="24"/>
        </w:rPr>
        <w:t xml:space="preserve"> Joshua Norman Haldeman, 1902-1974, canadese, chiropratico, aviatore, nonno materno di Elon Musk, emigrò in Sud Africa nel 1950. Sono fatti pubblici e verificabili in registri civili e in atti d'immigrazione. Il corpus li assume come dati anagrafici e non ne ricava nulla di dottrinale: la biografia serve qui a fissare che l'oggetto della serie è una persona documentata e non una figura evocata.</w:t>
      </w:r>
    </w:p>
    <w:p>
      <w:pPr>
        <w:spacing w:after="120" w:line="276"/>
        <w:jc w:val="both"/>
      </w:pPr>
      <w:r>
        <w:rPr>
          <w:rFonts w:ascii="Barlow Semi Condensed" w:cs="Barlow Semi Condensed" w:eastAsia="Barlow Semi Condensed" w:hAnsi="Barlow Semi Condensed"/>
          <w:b/>
          <w:bCs/>
          <w:sz w:val="24"/>
          <w:szCs w:val="24"/>
        </w:rPr>
        <w:t xml:space="preserve">726 · Il ruolo canadese e la sua prova.</w:t>
      </w:r>
      <w:r>
        <w:rPr>
          <w:rFonts w:ascii="Barlow Semi Condensed" w:cs="Barlow Semi Condensed" w:eastAsia="Barlow Semi Condensed" w:hAnsi="Barlow Semi Condensed"/>
          <w:sz w:val="24"/>
          <w:szCs w:val="24"/>
        </w:rPr>
        <w:t xml:space="preserve"> Che Haldeman ricoprisse una funzione dirigente nel movimento tecnocratico canadese è riferito dall'inchiesta della CBC, che è fonte citabile. La conferma di primo grado sta altrove: negli atti interni dell'organizzazione, nei periodici che ne pubblicavano gli organigrammi, e nei fascicoli conservati a Ottawa. Chi voglia elevare il dato al piano uno deve produrre l'atto che lo nomina, con data e con carica.</w:t>
      </w:r>
    </w:p>
    <w:p>
      <w:pPr>
        <w:spacing w:after="120" w:line="276"/>
        <w:jc w:val="both"/>
      </w:pPr>
      <w:r>
        <w:rPr>
          <w:rFonts w:ascii="Barlow Semi Condensed" w:cs="Barlow Semi Condensed" w:eastAsia="Barlow Semi Condensed" w:hAnsi="Barlow Semi Condensed"/>
          <w:b/>
          <w:bCs/>
          <w:sz w:val="24"/>
          <w:szCs w:val="24"/>
        </w:rPr>
        <w:t xml:space="preserve">727 · Social Credit, seconda appartenenza.</w:t>
      </w:r>
      <w:r>
        <w:rPr>
          <w:rFonts w:ascii="Barlow Semi Condensed" w:cs="Barlow Semi Condensed" w:eastAsia="Barlow Semi Condensed" w:hAnsi="Barlow Semi Condensed"/>
          <w:sz w:val="24"/>
          <w:szCs w:val="24"/>
        </w:rPr>
        <w:t xml:space="preserve"> La stessa biografia registra un'adesione al movimento canadese del credito sociale, corrente distinta e incompatibile con la tecnocrazia sul punto decisivo: il credito sociale riforma la moneta, la tecnocrazia la abolisce. Le due appartenenze in una vita si riportano entrambe e non si fondono: da una successione di adesioni non si estrae una dottrina risultante. Le carte del partito stanno negli archivi provinciali dell'Alberta e del Saskatchewan.</w:t>
      </w:r>
    </w:p>
    <w:p>
      <w:pPr>
        <w:spacing w:after="120" w:line="276"/>
        <w:jc w:val="both"/>
      </w:pPr>
      <w:r>
        <w:rPr>
          <w:rFonts w:ascii="Barlow Semi Condensed" w:cs="Barlow Semi Condensed" w:eastAsia="Barlow Semi Condensed" w:hAnsi="Barlow Semi Condensed"/>
          <w:b/>
          <w:bCs/>
          <w:sz w:val="24"/>
          <w:szCs w:val="24"/>
        </w:rPr>
        <w:t xml:space="preserve">728 · Una seconda cittadinanza e il suo fascicolo.</w:t>
      </w:r>
      <w:r>
        <w:rPr>
          <w:rFonts w:ascii="Barlow Semi Condensed" w:cs="Barlow Semi Condensed" w:eastAsia="Barlow Semi Condensed" w:hAnsi="Barlow Semi Condensed"/>
          <w:sz w:val="24"/>
          <w:szCs w:val="24"/>
        </w:rPr>
        <w:t xml:space="preserve"> Nel 2011 Peter Thiel ottenne la cittadinanza neozelandese per decisione ministeriale; il fascicolo relativo fu diffuso nel 2017 su richiesta di accesso agli atti e comprende la domanda e le motivazioni. È fatto pubblico, documentato e lecito. Un atto lecito non prova una dottrina: qui esistono separatamente un atto amministrativo e testi firmati sull'uscita, e collegarli richiede parole del soggetto, non una deduzione del lettore.</w:t>
      </w:r>
    </w:p>
    <w:p>
      <w:pPr>
        <w:spacing w:after="120" w:line="276"/>
        <w:jc w:val="both"/>
      </w:pPr>
      <w:r>
        <w:rPr>
          <w:rFonts w:ascii="Barlow Semi Condensed" w:cs="Barlow Semi Condensed" w:eastAsia="Barlow Semi Condensed" w:hAnsi="Barlow Semi Condensed"/>
          <w:b/>
          <w:bCs/>
          <w:sz w:val="24"/>
          <w:szCs w:val="24"/>
        </w:rPr>
        <w:t xml:space="preserve">729 · Stato Zero sui partiti nazisti.</w:t>
      </w:r>
      <w:r>
        <w:rPr>
          <w:rFonts w:ascii="Barlow Semi Condensed" w:cs="Barlow Semi Condensed" w:eastAsia="Barlow Semi Condensed" w:hAnsi="Barlow Semi Condensed"/>
          <w:sz w:val="24"/>
          <w:szCs w:val="24"/>
        </w:rPr>
        <w:t xml:space="preserve"> Ricerca condotta, esito negativo: non risulta prova documentale di appartenenza di Haldeman a partiti nazisti. Lo si scrive per intero, perché l'esito negativo è acquisizione di pieno valore e perché la voce circola. Le sue posizioni pubbliche a favore dell'apartheid e le sue espressioni razziste e antisemite sono cosa diversa, documentata dall'inchiesta della CBC, e non si convertono automaticamente in un'affiliazione partitica.</w:t>
      </w:r>
    </w:p>
    <w:p>
      <w:pPr>
        <w:spacing w:after="120" w:line="276"/>
        <w:jc w:val="both"/>
      </w:pPr>
      <w:r>
        <w:rPr>
          <w:rFonts w:ascii="Barlow Semi Condensed" w:cs="Barlow Semi Condensed" w:eastAsia="Barlow Semi Condensed" w:hAnsi="Barlow Semi Condensed"/>
          <w:b/>
          <w:bCs/>
          <w:sz w:val="24"/>
          <w:szCs w:val="24"/>
        </w:rPr>
        <w:t xml:space="preserve">730 · Come si chiuderebbe quello Stato Zero.</w:t>
      </w:r>
      <w:r>
        <w:rPr>
          <w:rFonts w:ascii="Barlow Semi Condensed" w:cs="Barlow Semi Condensed" w:eastAsia="Barlow Semi Condensed" w:hAnsi="Barlow Semi Condensed"/>
          <w:sz w:val="24"/>
          <w:szCs w:val="24"/>
        </w:rPr>
        <w:t xml:space="preserve"> La lacuna si chiuderebbe in tre sedi. Gli elenchi nominativi delle formazioni filonaziste canadesi degli anni Trenta, dove esistano e siano versati a Ottawa. I fascicoli di sorveglianza della polizia federale canadese sullo stesso periodo. Gli atti di polizia sudafricani successivi al 1950, negli archivi nazionali di Pretoria. Se in nessuna delle tre compare il nome, l'esito negativo si consolida e va dichiarato consolidato.</w:t>
      </w:r>
    </w:p>
    <w:p>
      <w:pPr>
        <w:spacing w:after="120" w:line="276"/>
        <w:jc w:val="both"/>
      </w:pPr>
      <w:r>
        <w:rPr>
          <w:rFonts w:ascii="Barlow Semi Condensed" w:cs="Barlow Semi Condensed" w:eastAsia="Barlow Semi Condensed" w:hAnsi="Barlow Semi Condensed"/>
          <w:b/>
          <w:bCs/>
          <w:sz w:val="24"/>
          <w:szCs w:val="24"/>
        </w:rPr>
        <w:t xml:space="preserve">731 · Il 1950 e i registri di Pretoria.</w:t>
      </w:r>
      <w:r>
        <w:rPr>
          <w:rFonts w:ascii="Barlow Semi Condensed" w:cs="Barlow Semi Condensed" w:eastAsia="Barlow Semi Condensed" w:hAnsi="Barlow Semi Condensed"/>
          <w:sz w:val="24"/>
          <w:szCs w:val="24"/>
        </w:rPr>
        <w:t xml:space="preserve"> L'ingresso della famiglia in Sud Africa nel 1950 lascia tracce amministrative precise: domanda di residenza permanente, permesso d'immigrazione, iscrizione all'albo professionale. La sede è il National Archives and Records Service of South Africa, a Pretoria, con le serie del Ministero dell'Interno. Il quesito è puntuale e chiudibile: data della domanda, motivazione dichiarata, referenze indicate dal richiedente. Ognuna di queste voci è un fatto, non un'opinione.</w:t>
      </w:r>
    </w:p>
    <w:p>
      <w:pPr>
        <w:spacing w:after="120" w:line="276"/>
        <w:jc w:val="both"/>
      </w:pPr>
      <w:r>
        <w:rPr>
          <w:rFonts w:ascii="Barlow Semi Condensed" w:cs="Barlow Semi Condensed" w:eastAsia="Barlow Semi Condensed" w:hAnsi="Barlow Semi Condensed"/>
          <w:b/>
          <w:bCs/>
          <w:sz w:val="24"/>
          <w:szCs w:val="24"/>
        </w:rPr>
        <w:t xml:space="preserve">732 · Gli opuscoli e il deposito legale.</w:t>
      </w:r>
      <w:r>
        <w:rPr>
          <w:rFonts w:ascii="Barlow Semi Condensed" w:cs="Barlow Semi Condensed" w:eastAsia="Barlow Semi Condensed" w:hAnsi="Barlow Semi Condensed"/>
          <w:sz w:val="24"/>
          <w:szCs w:val="24"/>
        </w:rPr>
        <w:t xml:space="preserve"> A Haldeman sono attribuiti opuscoli politici pubblicati in Sud Africa. L'identificazione bibliografica va fatta dove si fa: nel deposito legale della National Library of South Africa, sedi di Pretoria e Città del Capo, e nei cataloghi delle biblioteche universitarie sudafricane. Occorrono titolo esatto, editore, anno e luogo di stampa. Finché la scheda non è prodotta, si scrive «attribuito» e non «scritto da».</w:t>
      </w:r>
    </w:p>
    <w:p>
      <w:pPr>
        <w:spacing w:after="120" w:line="276"/>
        <w:jc w:val="both"/>
      </w:pPr>
      <w:r>
        <w:rPr>
          <w:rFonts w:ascii="Barlow Semi Condensed" w:cs="Barlow Semi Condensed" w:eastAsia="Barlow Semi Condensed" w:hAnsi="Barlow Semi Condensed"/>
          <w:b/>
          <w:bCs/>
          <w:sz w:val="24"/>
          <w:szCs w:val="24"/>
        </w:rPr>
        <w:t xml:space="preserve">733 · Attribuire un opuscolo senza frontespizio.</w:t>
      </w:r>
      <w:r>
        <w:rPr>
          <w:rFonts w:ascii="Barlow Semi Condensed" w:cs="Barlow Semi Condensed" w:eastAsia="Barlow Semi Condensed" w:hAnsi="Barlow Semi Condensed"/>
          <w:sz w:val="24"/>
          <w:szCs w:val="24"/>
        </w:rPr>
        <w:t xml:space="preserve"> Se un opuscolo circola in riproduzione senza frontespizio, senza indicazione di stampatore e senza collocazione di biblioteca, l'attribuzione al presunto autore non è verificata, per quanto il contenuto suoni coerente con lui. È bersaglio di smentita in entrambe le direzioni. Il caso delle circolari politiche pubblicate sotto il nome di un uomo politico statunitense, poi da lui disconosciute, mostra dove porta la scorciatoia.</w:t>
      </w:r>
    </w:p>
    <w:p>
      <w:pPr>
        <w:spacing w:after="120" w:line="276"/>
        <w:jc w:val="both"/>
      </w:pPr>
      <w:r>
        <w:rPr>
          <w:rFonts w:ascii="Barlow Semi Condensed" w:cs="Barlow Semi Condensed" w:eastAsia="Barlow Semi Condensed" w:hAnsi="Barlow Semi Condensed"/>
          <w:b/>
          <w:bCs/>
          <w:sz w:val="24"/>
          <w:szCs w:val="24"/>
        </w:rPr>
        <w:t xml:space="preserve">734 · Le opinioni del nonno restano sue.</w:t>
      </w:r>
      <w:r>
        <w:rPr>
          <w:rFonts w:ascii="Barlow Semi Condensed" w:cs="Barlow Semi Condensed" w:eastAsia="Barlow Semi Condensed" w:hAnsi="Barlow Semi Condensed"/>
          <w:sz w:val="24"/>
          <w:szCs w:val="24"/>
        </w:rPr>
        <w:t xml:space="preserve"> Questo è il divieto centrale dell'opera e va enunciato senza attenuazioni: le posizioni pubbliche di Joshua Haldeman appartengono a Joshua Haldeman. Non si trasferiscono al nipote, in nessun grado e per nessuna via. La regola non è cortesia: è il principio personalistico che il corpus applica in aldo-moro-una-guerra-senza-fine-fase-decima-responsabilita-personali.md, dove la colpa non è mai del gruppo né del ceppo, ma sempre della persona.</w:t>
      </w:r>
    </w:p>
    <w:p>
      <w:pPr>
        <w:spacing w:after="120" w:line="276"/>
        <w:jc w:val="both"/>
      </w:pPr>
      <w:r>
        <w:rPr>
          <w:rFonts w:ascii="Barlow Semi Condensed" w:cs="Barlow Semi Condensed" w:eastAsia="Barlow Semi Condensed" w:hAnsi="Barlow Semi Condensed"/>
          <w:b/>
          <w:bCs/>
          <w:sz w:val="24"/>
          <w:szCs w:val="24"/>
        </w:rPr>
        <w:t xml:space="preserve">735 · Nessuna rivendicazione scritta del nipote.</w:t>
      </w:r>
      <w:r>
        <w:rPr>
          <w:rFonts w:ascii="Barlow Semi Condensed" w:cs="Barlow Semi Condensed" w:eastAsia="Barlow Semi Condensed" w:hAnsi="Barlow Semi Condensed"/>
          <w:sz w:val="24"/>
          <w:szCs w:val="24"/>
        </w:rPr>
        <w:t xml:space="preserve"> Non risulta un testo firmato in cui Elon Musk rivendichi la dottrina di Technocracy Incorporated, ne citi il corso di studi o ne riconosca l'eredità. Finché quel testo non esiste, la filiazione dottrinale sta al piano tre e vi resta. Lo stato zero si scrive con la sede che lo chiuderebbe, e qui la sede è una sola: le sue parole. Chi le trovasse smentirebbe questa registrazione in un colpo.</w:t>
      </w:r>
    </w:p>
    <w:p>
      <w:pPr>
        <w:spacing w:after="120" w:line="276"/>
        <w:jc w:val="both"/>
      </w:pPr>
      <w:r>
        <w:rPr>
          <w:rFonts w:ascii="Barlow Semi Condensed" w:cs="Barlow Semi Condensed" w:eastAsia="Barlow Semi Condensed" w:hAnsi="Barlow Semi Condensed"/>
          <w:b/>
          <w:bCs/>
          <w:sz w:val="24"/>
          <w:szCs w:val="24"/>
        </w:rPr>
        <w:t xml:space="preserve">736 · Che cosa proverebbe la filiazione familiare.</w:t>
      </w:r>
      <w:r>
        <w:rPr>
          <w:rFonts w:ascii="Barlow Semi Condensed" w:cs="Barlow Semi Condensed" w:eastAsia="Barlow Semi Condensed" w:hAnsi="Barlow Semi Condensed"/>
          <w:sz w:val="24"/>
          <w:szCs w:val="24"/>
        </w:rPr>
        <w:t xml:space="preserve"> Per simmetria, il bersaglio si rovescia. Proverebbero la filiazione: una dichiarazione scritta del nipote che nomini l'organizzazione del nonno come propria fonte; una biblioteca familiare con esemplari annotati e trasmessi; una corrispondenza in cui la dottrina sia discussa fra i due rami. In loro assenza il legame resta di parentela, e la parentela non è una dottrina: le due cose condividono un cognome e nient'altro.</w:t>
      </w:r>
    </w:p>
    <w:p>
      <w:pPr>
        <w:spacing w:after="120" w:line="276"/>
        <w:jc w:val="both"/>
      </w:pPr>
      <w:r>
        <w:rPr>
          <w:rFonts w:ascii="Barlow Semi Condensed" w:cs="Barlow Semi Condensed" w:eastAsia="Barlow Semi Condensed" w:hAnsi="Barlow Semi Condensed"/>
          <w:b/>
          <w:bCs/>
          <w:sz w:val="24"/>
          <w:szCs w:val="24"/>
        </w:rPr>
        <w:t xml:space="preserve">737 · Il libertarismo come arcipelago.</w:t>
      </w:r>
      <w:r>
        <w:rPr>
          <w:rFonts w:ascii="Barlow Semi Condensed" w:cs="Barlow Semi Condensed" w:eastAsia="Barlow Semi Condensed" w:hAnsi="Barlow Semi Condensed"/>
          <w:sz w:val="24"/>
          <w:szCs w:val="24"/>
        </w:rPr>
        <w:t xml:space="preserve"> Il libertarismo statunitense non è una dottrina ma un arcipelago di correnti che si combattono: la scuola austriaca sul calcolo economico, l'oggettivismo randiano che rifiutava l'etichetta, il minarchismo accademico, l'anarco-capitalismo, il filone paleo degli anni Novanta. Attribuire a un soggetto «il libertarismo» significa non aver scelto l'isola. La domanda corretta è sempre: quale corrente, in quale anno, per quale testo firmato.</w:t>
      </w:r>
    </w:p>
    <w:p>
      <w:pPr>
        <w:spacing w:after="120" w:line="276"/>
        <w:jc w:val="both"/>
      </w:pPr>
      <w:r>
        <w:rPr>
          <w:rFonts w:ascii="Barlow Semi Condensed" w:cs="Barlow Semi Condensed" w:eastAsia="Barlow Semi Condensed" w:hAnsi="Barlow Semi Condensed"/>
          <w:b/>
          <w:bCs/>
          <w:sz w:val="24"/>
          <w:szCs w:val="24"/>
        </w:rPr>
        <w:t xml:space="preserve">738 · Mont Pelerin e le sue carte.</w:t>
      </w:r>
      <w:r>
        <w:rPr>
          <w:rFonts w:ascii="Barlow Semi Condensed" w:cs="Barlow Semi Condensed" w:eastAsia="Barlow Semi Condensed" w:hAnsi="Barlow Semi Condensed"/>
          <w:sz w:val="24"/>
          <w:szCs w:val="24"/>
        </w:rPr>
        <w:t xml:space="preserve"> La Mont Pelerin Society, costituita nel 1947, è il luogo dove le correnti liberali del dopoguerra si incontrarono e si divisero. I suoi elenchi di soci e i verbali delle sessioni sono la fonte migliore per stabilire chi frequentò chi. Il quesito da porre al catalogo della Hoover Institution Library and Archives, a Stanford, è quali serie siano consultabili e con quali restrizioni di accesso.</w:t>
      </w:r>
    </w:p>
    <w:p>
      <w:pPr>
        <w:spacing w:after="120" w:line="276"/>
        <w:jc w:val="both"/>
      </w:pPr>
      <w:r>
        <w:rPr>
          <w:rFonts w:ascii="Barlow Semi Condensed" w:cs="Barlow Semi Condensed" w:eastAsia="Barlow Semi Condensed" w:hAnsi="Barlow Semi Condensed"/>
          <w:b/>
          <w:bCs/>
          <w:sz w:val="24"/>
          <w:szCs w:val="24"/>
        </w:rPr>
        <w:t xml:space="preserve">739 · Hayek alla Hoover Institution.</w:t>
      </w:r>
      <w:r>
        <w:rPr>
          <w:rFonts w:ascii="Barlow Semi Condensed" w:cs="Barlow Semi Condensed" w:eastAsia="Barlow Semi Condensed" w:hAnsi="Barlow Semi Condensed"/>
          <w:sz w:val="24"/>
          <w:szCs w:val="24"/>
        </w:rPr>
        <w:t xml:space="preserve"> Le carte di Friedrich von Hayek sono conservate alla Hoover Institution di Stanford e comprendono corrispondenza per decenni. Sono la sede in cui si accerta se una filiazione dottrinale sia passata per lettera. Va cercata anche la parte scomoda: le sue dichiarazioni pubbliche sul Cile durante la dittatura, rese alla stampa cilena all'inizio degli anni Ottanta, sono testo firmato e vanno lette nella versione originale.</w:t>
      </w:r>
    </w:p>
    <w:p>
      <w:pPr>
        <w:spacing w:after="120" w:line="276"/>
        <w:jc w:val="both"/>
      </w:pPr>
      <w:r>
        <w:rPr>
          <w:rFonts w:ascii="Barlow Semi Condensed" w:cs="Barlow Semi Condensed" w:eastAsia="Barlow Semi Condensed" w:hAnsi="Barlow Semi Condensed"/>
          <w:b/>
          <w:bCs/>
          <w:sz w:val="24"/>
          <w:szCs w:val="24"/>
        </w:rPr>
        <w:t xml:space="preserve">740 · Mises a Grove City College.</w:t>
      </w:r>
      <w:r>
        <w:rPr>
          <w:rFonts w:ascii="Barlow Semi Condensed" w:cs="Barlow Semi Condensed" w:eastAsia="Barlow Semi Condensed" w:hAnsi="Barlow Semi Condensed"/>
          <w:sz w:val="24"/>
          <w:szCs w:val="24"/>
        </w:rPr>
        <w:t xml:space="preserve"> Presso il Grove City College, in Pennsylvania, sono depositate le carte di Ludwig von Mises. Chi voglia stabilire se una corrente successiva discenda davvero da lui deve cercare lì la corrispondenza con i discepoli americani e le loro annotazioni sui suoi testi. La citazione reverenziale nei pamphlet posteriori non prova nulla: chiunque può citare un morto, e i morti non rettificano.</w:t>
      </w:r>
    </w:p>
    <w:p>
      <w:pPr>
        <w:spacing w:after="120" w:line="276"/>
        <w:jc w:val="both"/>
      </w:pPr>
      <w:r>
        <w:rPr>
          <w:rFonts w:ascii="Barlow Semi Condensed" w:cs="Barlow Semi Condensed" w:eastAsia="Barlow Semi Condensed" w:hAnsi="Barlow Semi Condensed"/>
          <w:b/>
          <w:bCs/>
          <w:sz w:val="24"/>
          <w:szCs w:val="24"/>
        </w:rPr>
        <w:t xml:space="preserve">741 · Rothbard ad Auburn.</w:t>
      </w:r>
      <w:r>
        <w:rPr>
          <w:rFonts w:ascii="Barlow Semi Condensed" w:cs="Barlow Semi Condensed" w:eastAsia="Barlow Semi Condensed" w:hAnsi="Barlow Semi Condensed"/>
          <w:sz w:val="24"/>
          <w:szCs w:val="24"/>
        </w:rPr>
        <w:t xml:space="preserve"> Il fondo Rothbard è custodito ad Auburn, in Alabama, presso l'istituto che ne porta l'eredità. Interessa questa serie per una ragione precisa: Rothbard è il nodo in cui l'anarco-capitalismo si separa dal liberalismo di mercato e in cui, negli anni Novanta, si consuma la svolta detta paleolibertaria. Le due fasi vanno datate e non confuse dentro un ritratto unico e immobile.</w:t>
      </w:r>
    </w:p>
    <w:p>
      <w:pPr>
        <w:spacing w:after="120" w:line="276"/>
        <w:jc w:val="both"/>
      </w:pPr>
      <w:r>
        <w:rPr>
          <w:rFonts w:ascii="Barlow Semi Condensed" w:cs="Barlow Semi Condensed" w:eastAsia="Barlow Semi Condensed" w:hAnsi="Barlow Semi Condensed"/>
          <w:b/>
          <w:bCs/>
          <w:sz w:val="24"/>
          <w:szCs w:val="24"/>
        </w:rPr>
        <w:t xml:space="preserve">742 · Rand rifiutò l'etichetta per iscritto.</w:t>
      </w:r>
      <w:r>
        <w:rPr>
          <w:rFonts w:ascii="Barlow Semi Condensed" w:cs="Barlow Semi Condensed" w:eastAsia="Barlow Semi Condensed" w:hAnsi="Barlow Semi Condensed"/>
          <w:sz w:val="24"/>
          <w:szCs w:val="24"/>
        </w:rPr>
        <w:t xml:space="preserve"> Ayn Rand rifiutò pubblicamente e per iscritto il libertarismo e l'anarco-capitalismo, che giudicava incompatibili con la propria filosofia. È la smentita firmata di una filiazione data per certa da quasi tutti: l'interessata nega, in un testo suo, il legame che le si attribuisce. Chi accosta la sua opera al libertarismo deve prima misurarsi con quel rifiuto. Le sue carte sono presso l'istituto californiano che le conserva.</w:t>
      </w:r>
    </w:p>
    <w:p>
      <w:pPr>
        <w:spacing w:after="120" w:line="276"/>
        <w:jc w:val="both"/>
      </w:pPr>
      <w:r>
        <w:rPr>
          <w:rFonts w:ascii="Barlow Semi Condensed" w:cs="Barlow Semi Condensed" w:eastAsia="Barlow Semi Condensed" w:hAnsi="Barlow Semi Condensed"/>
          <w:b/>
          <w:bCs/>
          <w:sz w:val="24"/>
          <w:szCs w:val="24"/>
        </w:rPr>
        <w:t xml:space="preserve">743 · Nozick e la ritrattazione inesistente.</w:t>
      </w:r>
      <w:r>
        <w:rPr>
          <w:rFonts w:ascii="Barlow Semi Condensed" w:cs="Barlow Semi Condensed" w:eastAsia="Barlow Semi Condensed" w:hAnsi="Barlow Semi Condensed"/>
          <w:sz w:val="24"/>
          <w:szCs w:val="24"/>
        </w:rPr>
        <w:t xml:space="preserve"> Robert Nozick pubblicò «Anarchy, State, and Utopia» nel 1974 per Harvard University Press. Circola da decenni la notizia di una sua abiura del libertarismo, fondata su un passaggio di un libro del 1989. In un'intervista degli anni successivi egli precisò di non aver mai abbandonato quelle posizioni. La divergenza si riporta com'è: due testi suoi, letti male, generano una ritrattazione che non esiste.</w:t>
      </w:r>
    </w:p>
    <w:p>
      <w:pPr>
        <w:spacing w:after="120" w:line="276"/>
        <w:jc w:val="both"/>
      </w:pPr>
      <w:r>
        <w:rPr>
          <w:rFonts w:ascii="Barlow Semi Condensed" w:cs="Barlow Semi Condensed" w:eastAsia="Barlow Semi Condensed" w:hAnsi="Barlow Semi Condensed"/>
          <w:b/>
          <w:bCs/>
          <w:sz w:val="24"/>
          <w:szCs w:val="24"/>
        </w:rPr>
        <w:t xml:space="preserve">744 · David Friedman e il 1973.</w:t>
      </w:r>
      <w:r>
        <w:rPr>
          <w:rFonts w:ascii="Barlow Semi Condensed" w:cs="Barlow Semi Condensed" w:eastAsia="Barlow Semi Condensed" w:hAnsi="Barlow Semi Condensed"/>
          <w:sz w:val="24"/>
          <w:szCs w:val="24"/>
        </w:rPr>
        <w:t xml:space="preserve"> «The Machinery of Freedom», pubblicato nel 1973 da David Friedman, espone la variante di mercato dell'anarchia proprietaria. Interessa questa serie perché istituisce una discendenza familiare misurabile su tre generazioni, l'unica del campo in cui parentela e continuità dottrinale coincidano e siano entrambe documentate per iscritto. È il termine di paragone contro cui misurare le genealogie familiari asserite altrove e mai provate.</w:t>
      </w:r>
    </w:p>
    <w:p>
      <w:pPr>
        <w:spacing w:after="120" w:line="276"/>
        <w:jc w:val="both"/>
      </w:pPr>
      <w:r>
        <w:rPr>
          <w:rFonts w:ascii="Barlow Semi Condensed" w:cs="Barlow Semi Condensed" w:eastAsia="Barlow Semi Condensed" w:hAnsi="Barlow Semi Condensed"/>
          <w:b/>
          <w:bCs/>
          <w:sz w:val="24"/>
          <w:szCs w:val="24"/>
        </w:rPr>
        <w:t xml:space="preserve">745 · Il partito del dicembre 1971.</w:t>
      </w:r>
      <w:r>
        <w:rPr>
          <w:rFonts w:ascii="Barlow Semi Condensed" w:cs="Barlow Semi Condensed" w:eastAsia="Barlow Semi Condensed" w:hAnsi="Barlow Semi Condensed"/>
          <w:sz w:val="24"/>
          <w:szCs w:val="24"/>
        </w:rPr>
        <w:t xml:space="preserve"> Il Libertarian Party fu fondato nel dicembre 1971 in Colorado. La sua esistenza fornisce un registro: chi vi si iscrisse, chi vi si candidò, chi lo finanziò risulta da atti elettorali e da rendiconti depositati presso la Federal Election Commission, banca dati pubblica e interrogabile per nome. È il modo più rapido per verificare o smentire un'affiliazione politica asserita di chiunque negli Stati Uniti.</w:t>
      </w:r>
    </w:p>
    <w:p>
      <w:pPr>
        <w:spacing w:after="120" w:line="276"/>
        <w:jc w:val="both"/>
      </w:pPr>
      <w:r>
        <w:rPr>
          <w:rFonts w:ascii="Barlow Semi Condensed" w:cs="Barlow Semi Condensed" w:eastAsia="Barlow Semi Condensed" w:hAnsi="Barlow Semi Condensed"/>
          <w:b/>
          <w:bCs/>
          <w:sz w:val="24"/>
          <w:szCs w:val="24"/>
        </w:rPr>
        <w:t xml:space="preserve">746 · Cato e la rivista che ospitò.</w:t>
      </w:r>
      <w:r>
        <w:rPr>
          <w:rFonts w:ascii="Barlow Semi Condensed" w:cs="Barlow Semi Condensed" w:eastAsia="Barlow Semi Condensed" w:hAnsi="Barlow Semi Condensed"/>
          <w:sz w:val="24"/>
          <w:szCs w:val="24"/>
        </w:rPr>
        <w:t xml:space="preserve"> Il Cato Institute, attivo a Washington dalla fine degli anni Settanta, pubblica la rivista in rete che nell'aprile 2009 ospitò il saggio firmato di Peter Thiel. La sede editoriale conta: un testo pubblicato da un istituto dottrinale è un testo collocato, e la collocazione è essa stessa un dato. La pagina originale, con la sua data, è la fonte da citare; le riprese giornalistiche non lo sono.</w:t>
      </w:r>
    </w:p>
    <w:p>
      <w:pPr>
        <w:spacing w:after="120" w:line="276"/>
        <w:jc w:val="both"/>
      </w:pPr>
      <w:r>
        <w:rPr>
          <w:rFonts w:ascii="Barlow Semi Condensed" w:cs="Barlow Semi Condensed" w:eastAsia="Barlow Semi Condensed" w:hAnsi="Barlow Semi Condensed"/>
          <w:b/>
          <w:bCs/>
          <w:sz w:val="24"/>
          <w:szCs w:val="24"/>
        </w:rPr>
        <w:t xml:space="preserve">747 · Technocracy assente dalle bibliografie libertarie.</w:t>
      </w:r>
      <w:r>
        <w:rPr>
          <w:rFonts w:ascii="Barlow Semi Condensed" w:cs="Barlow Semi Condensed" w:eastAsia="Barlow Semi Condensed" w:hAnsi="Barlow Semi Condensed"/>
          <w:sz w:val="24"/>
          <w:szCs w:val="24"/>
        </w:rPr>
        <w:t xml:space="preserve"> Si prendano le bibliografie e gli indici dei nomi delle opere fondative del libertarismo americano e si cerchi Technocracy Incorporated, Howard Scott, il corso di studi del 1934. Se il movimento non vi compare, la tesi di un unico albero che unisca tecnocrazia e libertarismo perde il proprio tronco, e le due dottrine tornano a essere quel che sembrano: rami separati. È verifica a campione, e chiunque può ripeterla.</w:t>
      </w:r>
    </w:p>
    <w:p>
      <w:pPr>
        <w:spacing w:after="120" w:line="276"/>
        <w:jc w:val="both"/>
      </w:pPr>
      <w:r>
        <w:rPr>
          <w:rFonts w:ascii="Barlow Semi Condensed" w:cs="Barlow Semi Condensed" w:eastAsia="Barlow Semi Condensed" w:hAnsi="Barlow Semi Condensed"/>
          <w:b/>
          <w:bCs/>
          <w:sz w:val="24"/>
          <w:szCs w:val="24"/>
        </w:rPr>
        <w:t xml:space="preserve">748 · Due dottrine che si escludono.</w:t>
      </w:r>
      <w:r>
        <w:rPr>
          <w:rFonts w:ascii="Barlow Semi Condensed" w:cs="Barlow Semi Condensed" w:eastAsia="Barlow Semi Condensed" w:hAnsi="Barlow Semi Condensed"/>
          <w:sz w:val="24"/>
          <w:szCs w:val="24"/>
        </w:rPr>
        <w:t xml:space="preserve"> La tecnocrazia storica sottrae al mercato la decisione economica e la affida a un'autorità funzionale; il libertarismo sottrae all'autorità la decisione economica e la affida al mercato. Sono direzioni opposte sul medesimo asse. Chi le vuole in un solo albero deve produrre un autore che le tenga insieme dichiarandolo: finché non lo produce, la contraddizione di contenuto vale come smentita della genealogia.</w:t>
      </w:r>
    </w:p>
    <w:p>
      <w:pPr>
        <w:spacing w:after="120" w:line="276"/>
        <w:jc w:val="both"/>
      </w:pPr>
      <w:r>
        <w:rPr>
          <w:rFonts w:ascii="Barlow Semi Condensed" w:cs="Barlow Semi Condensed" w:eastAsia="Barlow Semi Condensed" w:hAnsi="Barlow Semi Condensed"/>
          <w:b/>
          <w:bCs/>
          <w:sz w:val="24"/>
          <w:szCs w:val="24"/>
        </w:rPr>
        <w:t xml:space="preserve">749 · Hirschman e l'uscita del 1970.</w:t>
      </w:r>
      <w:r>
        <w:rPr>
          <w:rFonts w:ascii="Barlow Semi Condensed" w:cs="Barlow Semi Condensed" w:eastAsia="Barlow Semi Condensed" w:hAnsi="Barlow Semi Condensed"/>
          <w:sz w:val="24"/>
          <w:szCs w:val="24"/>
        </w:rPr>
        <w:t xml:space="preserve"> «Exit, Voice, and Loyalty» di Albert Hirschman, uscito nel 1970 per Harvard University Press, definisce l'alternativa fra andarsene e protestare come meccanismo generale delle organizzazioni. È il candidato più serio al ruolo di antenato delle dottrine dell'uscita, e proprio per questo va trattato con severità: la sua paternità si prova come ogni altra, cercando il suo nome nei testi che si vogliono far discendere da lui.</w:t>
      </w:r>
    </w:p>
    <w:p>
      <w:pPr>
        <w:spacing w:after="120" w:line="276"/>
        <w:jc w:val="both"/>
      </w:pPr>
      <w:r>
        <w:rPr>
          <w:rFonts w:ascii="Barlow Semi Condensed" w:cs="Barlow Semi Condensed" w:eastAsia="Barlow Semi Condensed" w:hAnsi="Barlow Semi Condensed"/>
          <w:b/>
          <w:bCs/>
          <w:sz w:val="24"/>
          <w:szCs w:val="24"/>
        </w:rPr>
        <w:t xml:space="preserve">750 · Chi cita Hirschman e chi tace.</w:t>
      </w:r>
      <w:r>
        <w:rPr>
          <w:rFonts w:ascii="Barlow Semi Condensed" w:cs="Barlow Semi Condensed" w:eastAsia="Barlow Semi Condensed" w:hAnsi="Barlow Semi Condensed"/>
          <w:sz w:val="24"/>
          <w:szCs w:val="24"/>
        </w:rPr>
        <w:t xml:space="preserve"> Si aprano i testi firmati che predicano l'uscita — saggi, conferenze trascritte, libri autopubblicati — e si cerchi il nome di Hirschman. Dove compare, la filiazione è documentata al piano uno. Dove non compare, si è davanti a una convergenza: la stessa mossa concettuale riscoperta in un ambiente diverso, che è esattamente ciò che il metodo chiama analogia. Il risultato negativo è tanto pubblicabile quanto il positivo.</w:t>
      </w:r>
    </w:p>
    <w:p>
      <w:pPr>
        <w:spacing w:after="120" w:line="276"/>
        <w:jc w:val="both"/>
      </w:pPr>
      <w:r>
        <w:rPr>
          <w:rFonts w:ascii="Barlow Semi Condensed" w:cs="Barlow Semi Condensed" w:eastAsia="Barlow Semi Condensed" w:hAnsi="Barlow Semi Condensed"/>
          <w:b/>
          <w:bCs/>
          <w:sz w:val="24"/>
          <w:szCs w:val="24"/>
        </w:rPr>
        <w:t xml:space="preserve">751 · «The Sovereign Individual» e la prefazione.</w:t>
      </w:r>
      <w:r>
        <w:rPr>
          <w:rFonts w:ascii="Barlow Semi Condensed" w:cs="Barlow Semi Condensed" w:eastAsia="Barlow Semi Condensed" w:hAnsi="Barlow Semi Condensed"/>
          <w:sz w:val="24"/>
          <w:szCs w:val="24"/>
        </w:rPr>
        <w:t xml:space="preserve"> Il libro di James Dale Davidson e William Rees-Mogg, uscito nel 1997, annuncia la dissoluzione dello Stato nazionale davanti alla mobilità del capitale digitale. Per l'edizione ristampata nel 2020 Peter Thiel ne ha scritto la prefazione. Una prefazione firmata è adesione documentata a un testo: è il caso in cui il piano uno esiste davvero, e va usato come modello del genere di prova richiesto qui.</w:t>
      </w:r>
    </w:p>
    <w:p>
      <w:pPr>
        <w:spacing w:after="120" w:line="276"/>
        <w:jc w:val="both"/>
      </w:pPr>
      <w:r>
        <w:rPr>
          <w:rFonts w:ascii="Barlow Semi Condensed" w:cs="Barlow Semi Condensed" w:eastAsia="Barlow Semi Condensed" w:hAnsi="Barlow Semi Condensed"/>
          <w:b/>
          <w:bCs/>
          <w:sz w:val="24"/>
          <w:szCs w:val="24"/>
        </w:rPr>
        <w:t xml:space="preserve">752 · Il Seasteading Institute nel 2008.</w:t>
      </w:r>
      <w:r>
        <w:rPr>
          <w:rFonts w:ascii="Barlow Semi Condensed" w:cs="Barlow Semi Condensed" w:eastAsia="Barlow Semi Condensed" w:hAnsi="Barlow Semi Condensed"/>
          <w:sz w:val="24"/>
          <w:szCs w:val="24"/>
        </w:rPr>
        <w:t xml:space="preserve"> L'istituto per gli insediamenti marini fu costituito nel 2008 da Patri Friedman, con finanziamento dichiarato di Peter Thiel. È l'esempio di dottrina dell'uscita che diventa ente: ha uno statuto, un consiglio, un bilancio, una sede. Il quesito d'archivio è banale e risolutivo, e consiste nel leggere le dichiarazioni fiscali annuali, che negli Stati Uniti sono pubbliche per le organizzazioni esenti da imposta.</w:t>
      </w:r>
    </w:p>
    <w:p>
      <w:pPr>
        <w:spacing w:after="120" w:line="276"/>
        <w:jc w:val="both"/>
      </w:pPr>
      <w:r>
        <w:rPr>
          <w:rFonts w:ascii="Barlow Semi Condensed" w:cs="Barlow Semi Condensed" w:eastAsia="Barlow Semi Condensed" w:hAnsi="Barlow Semi Condensed"/>
          <w:b/>
          <w:bCs/>
          <w:sz w:val="24"/>
          <w:szCs w:val="24"/>
        </w:rPr>
        <w:t xml:space="preserve">753 · I moduli fiscali come prova.</w:t>
      </w:r>
      <w:r>
        <w:rPr>
          <w:rFonts w:ascii="Barlow Semi Condensed" w:cs="Barlow Semi Condensed" w:eastAsia="Barlow Semi Condensed" w:hAnsi="Barlow Semi Condensed"/>
          <w:sz w:val="24"/>
          <w:szCs w:val="24"/>
        </w:rPr>
        <w:t xml:space="preserve"> Per gli enti esenti statunitensi il modulo annuale depositato presso l'agenzia federale delle entrate riporta entrate, uscite, amministratori e, per le fondazioni private, l'elenco delle erogazioni con importo e beneficiario. È la fonte che trasforma un finanziamento riferito in un finanziamento documentato. Si consulta nella banca dati pubblica dell'agenzia e nei repertori che la replicano. Prima di scrivere «finanziò», si legge la riga.</w:t>
      </w:r>
    </w:p>
    <w:p>
      <w:pPr>
        <w:spacing w:after="120" w:line="276"/>
        <w:jc w:val="both"/>
      </w:pPr>
      <w:r>
        <w:rPr>
          <w:rFonts w:ascii="Barlow Semi Condensed" w:cs="Barlow Semi Condensed" w:eastAsia="Barlow Semi Condensed" w:hAnsi="Barlow Semi Condensed"/>
          <w:b/>
          <w:bCs/>
          <w:sz w:val="24"/>
          <w:szCs w:val="24"/>
        </w:rPr>
        <w:t xml:space="preserve">754 · La presa di distanza successiva.</w:t>
      </w:r>
      <w:r>
        <w:rPr>
          <w:rFonts w:ascii="Barlow Semi Condensed" w:cs="Barlow Semi Condensed" w:eastAsia="Barlow Semi Condensed" w:hAnsi="Barlow Semi Condensed"/>
          <w:sz w:val="24"/>
          <w:szCs w:val="24"/>
        </w:rPr>
        <w:t xml:space="preserve"> Il medesimo finanziatore ha successivamente dichiarato in pubblico che il progetto degli insediamenti marini non gli appariva realizzabile sul piano ingegneristico. La divergenza fra l'atto del 2008 e la dichiarazione posteriore va riportata intera, con entrambe le date. È il caso tipico in cui la citazione di una sola delle due voci costruisce un ritratto falso pur senza inventare nulla: si omette, e basta.</w:t>
      </w:r>
    </w:p>
    <w:p>
      <w:pPr>
        <w:spacing w:after="120" w:line="276"/>
        <w:jc w:val="both"/>
      </w:pPr>
      <w:r>
        <w:rPr>
          <w:rFonts w:ascii="Barlow Semi Condensed" w:cs="Barlow Semi Condensed" w:eastAsia="Barlow Semi Condensed" w:hAnsi="Barlow Semi Condensed"/>
          <w:b/>
          <w:bCs/>
          <w:sz w:val="24"/>
          <w:szCs w:val="24"/>
        </w:rPr>
        <w:t xml:space="preserve">755 · Patri Friedman: parentela e dottrina.</w:t>
      </w:r>
      <w:r>
        <w:rPr>
          <w:rFonts w:ascii="Barlow Semi Condensed" w:cs="Barlow Semi Condensed" w:eastAsia="Barlow Semi Condensed" w:hAnsi="Barlow Semi Condensed"/>
          <w:sz w:val="24"/>
          <w:szCs w:val="24"/>
        </w:rPr>
        <w:t xml:space="preserve"> Qui parentela e dottrina coincidono e sono entrambe accertabili: figlio di David Friedman, nipote di Milton Friedman, autore di scritti propri sull'uscita. Ma la coincidenza va comunque provata pezzo per pezzo, perché è precisamente il caso che invita a saltare i passaggi. Il modo corretto è cercare nei suoi testi le citazioni dei due ascendenti e registrare in quale funzione compaiano.</w:t>
      </w:r>
    </w:p>
    <w:p>
      <w:pPr>
        <w:spacing w:after="120" w:line="276"/>
        <w:jc w:val="both"/>
      </w:pPr>
      <w:r>
        <w:rPr>
          <w:rFonts w:ascii="Barlow Semi Condensed" w:cs="Barlow Semi Condensed" w:eastAsia="Barlow Semi Condensed" w:hAnsi="Barlow Semi Condensed"/>
          <w:b/>
          <w:bCs/>
          <w:sz w:val="24"/>
          <w:szCs w:val="24"/>
        </w:rPr>
        <w:t xml:space="preserve">756 · Pronomos e le zone honduregne.</w:t>
      </w:r>
      <w:r>
        <w:rPr>
          <w:rFonts w:ascii="Barlow Semi Condensed" w:cs="Barlow Semi Condensed" w:eastAsia="Barlow Semi Condensed" w:hAnsi="Barlow Semi Condensed"/>
          <w:sz w:val="24"/>
          <w:szCs w:val="24"/>
        </w:rPr>
        <w:t xml:space="preserve"> Un fondo di investimento costituito nel 2019 dallo stesso autore ha finanziato progetti di città a statuto speciale, fra cui uno insediato su un'isola honduregna. La vicenda è il banco di prova della dottrina dell'uscita: quando lo Stato ospite revoca la legge che quelle zone istituiva, la dottrina incontra la sovranità. Gli atti legislativi honduregni sono pubblicati nella gazzetta ufficiale del Paese.</w:t>
      </w:r>
    </w:p>
    <w:p>
      <w:pPr>
        <w:spacing w:after="120" w:line="276"/>
        <w:jc w:val="both"/>
      </w:pPr>
      <w:r>
        <w:rPr>
          <w:rFonts w:ascii="Barlow Semi Condensed" w:cs="Barlow Semi Condensed" w:eastAsia="Barlow Semi Condensed" w:hAnsi="Barlow Semi Condensed"/>
          <w:b/>
          <w:bCs/>
          <w:sz w:val="24"/>
          <w:szCs w:val="24"/>
        </w:rPr>
        <w:t xml:space="preserve">757 · Il registro arbitrale della Banca Mondiale.</w:t>
      </w:r>
      <w:r>
        <w:rPr>
          <w:rFonts w:ascii="Barlow Semi Condensed" w:cs="Barlow Semi Condensed" w:eastAsia="Barlow Semi Condensed" w:hAnsi="Barlow Semi Condensed"/>
          <w:sz w:val="24"/>
          <w:szCs w:val="24"/>
        </w:rPr>
        <w:t xml:space="preserve"> La controversia fra gli investitori di quella zona e la Repubblica dell'Honduras è stata portata davanti al centro internazionale per la composizione delle controversie in materia di investimenti, presso la Banca Mondiale, a Washington. Il registro dei casi è pubblico, con parti, data di registrazione e atti processuali. È una sede d'archivio: il numero di causa si copia dal registro, non dalla stampa.</w:t>
      </w:r>
    </w:p>
    <w:p>
      <w:pPr>
        <w:spacing w:after="120" w:line="276"/>
        <w:jc w:val="both"/>
      </w:pPr>
      <w:r>
        <w:rPr>
          <w:rFonts w:ascii="Barlow Semi Condensed" w:cs="Barlow Semi Condensed" w:eastAsia="Barlow Semi Condensed" w:hAnsi="Barlow Semi Condensed"/>
          <w:b/>
          <w:bCs/>
          <w:sz w:val="24"/>
          <w:szCs w:val="24"/>
        </w:rPr>
        <w:t xml:space="preserve">758 · Il Form D non nomina i soci.</w:t>
      </w:r>
      <w:r>
        <w:rPr>
          <w:rFonts w:ascii="Barlow Semi Condensed" w:cs="Barlow Semi Condensed" w:eastAsia="Barlow Semi Condensed" w:hAnsi="Barlow Semi Condensed"/>
          <w:sz w:val="24"/>
          <w:szCs w:val="24"/>
        </w:rPr>
        <w:t xml:space="preserve"> Limite di metodo da mettere per iscritto una volta per tutte. Il modulo che i fondi statunitensi depositano presso la commissione di vigilanza sui mercati per le collocazioni private indica l'emittente e i suoi dirigenti, non i sottoscrittori. La domanda «chi ha messo i soldi in quel fondo» non si chiude su quella banca dati. È uno stato zero strutturale, non una pigrizia dell'indagine.</w:t>
      </w:r>
    </w:p>
    <w:p>
      <w:pPr>
        <w:spacing w:after="120" w:line="276"/>
        <w:jc w:val="both"/>
      </w:pPr>
      <w:r>
        <w:rPr>
          <w:rFonts w:ascii="Barlow Semi Condensed" w:cs="Barlow Semi Condensed" w:eastAsia="Barlow Semi Condensed" w:hAnsi="Barlow Semi Condensed"/>
          <w:b/>
          <w:bCs/>
          <w:sz w:val="24"/>
          <w:szCs w:val="24"/>
        </w:rPr>
        <w:t xml:space="preserve">759 · Srinivasan e l'uscita del 2013.</w:t>
      </w:r>
      <w:r>
        <w:rPr>
          <w:rFonts w:ascii="Barlow Semi Condensed" w:cs="Barlow Semi Condensed" w:eastAsia="Barlow Semi Condensed" w:hAnsi="Barlow Semi Condensed"/>
          <w:sz w:val="24"/>
          <w:szCs w:val="24"/>
        </w:rPr>
        <w:t xml:space="preserve"> Nell'ottobre 2013 Balaji Srinivasan tenne una conferenza pubblica, registrata e trascritta, che formulava l'uscita come strategia dell'industria tecnologica verso l'ordinamento statunitense. Nel 2022 ha pubblicato in proprio un libro che ne sviluppa la tesi. Sono testi suoi, datati e reperibili: si citano quelli, con la data, e non le sintesi altrui. L'autopubblicazione non toglie citabilità; toglie il filtro editoriale, e va detto.</w:t>
      </w:r>
    </w:p>
    <w:p>
      <w:pPr>
        <w:spacing w:after="120" w:line="276"/>
        <w:jc w:val="both"/>
      </w:pPr>
      <w:r>
        <w:rPr>
          <w:rFonts w:ascii="Barlow Semi Condensed" w:cs="Barlow Semi Condensed" w:eastAsia="Barlow Semi Condensed" w:hAnsi="Barlow Semi Condensed"/>
          <w:b/>
          <w:bCs/>
          <w:sz w:val="24"/>
          <w:szCs w:val="24"/>
        </w:rPr>
        <w:t xml:space="preserve">760 · Yarvin e la firma pseudonima.</w:t>
      </w:r>
      <w:r>
        <w:rPr>
          <w:rFonts w:ascii="Barlow Semi Condensed" w:cs="Barlow Semi Condensed" w:eastAsia="Barlow Semi Condensed" w:hAnsi="Barlow Semi Condensed"/>
          <w:sz w:val="24"/>
          <w:szCs w:val="24"/>
        </w:rPr>
        <w:t xml:space="preserve"> Gli scritti pubblicati fra il 2007 e il 2014 sotto pseudonimo da Curtis Yarvin, e da lui riconosciuti pubblicamente come propri, sono fonte diretta per la corrente detta neoreazionaria. Lo pseudonimo non toglie la firma, ma sposta l'onere: prima di citare occorre stabilire il riconoscimento e la data. Le versioni originali del blog sono l'unica base ammissibile; le antologie successive vanno collazionate con quelle.</w:t>
      </w:r>
    </w:p>
    <w:p>
      <w:pPr>
        <w:spacing w:after="120" w:line="276"/>
        <w:jc w:val="both"/>
      </w:pPr>
      <w:r>
        <w:rPr>
          <w:rFonts w:ascii="Barlow Semi Condensed" w:cs="Barlow Semi Condensed" w:eastAsia="Barlow Semi Condensed" w:hAnsi="Barlow Semi Condensed"/>
          <w:b/>
          <w:bCs/>
          <w:sz w:val="24"/>
          <w:szCs w:val="24"/>
        </w:rPr>
        <w:t xml:space="preserve">761 · Investire non è sottoscrivere.</w:t>
      </w:r>
      <w:r>
        <w:rPr>
          <w:rFonts w:ascii="Barlow Semi Condensed" w:cs="Barlow Semi Condensed" w:eastAsia="Barlow Semi Condensed" w:hAnsi="Barlow Semi Condensed"/>
          <w:sz w:val="24"/>
          <w:szCs w:val="24"/>
        </w:rPr>
        <w:t xml:space="preserve"> Un investimento in una società fondata da un autore non è adesione alla dottrina di quell'autore: è un atto societario, depositato e verificabile, che dice ciò che dice e nulla di più. Chi trasforma una partecipazione in un'adesione compie un salto che nessun documento autorizza. È bersaglio di smentita permanente, e il salto va nominato ogni volta che qualcuno lo compie, anche in buona fede.</w:t>
      </w:r>
    </w:p>
    <w:p>
      <w:pPr>
        <w:spacing w:after="120" w:line="276"/>
        <w:jc w:val="both"/>
      </w:pPr>
      <w:r>
        <w:rPr>
          <w:rFonts w:ascii="Barlow Semi Condensed" w:cs="Barlow Semi Condensed" w:eastAsia="Barlow Semi Condensed" w:hAnsi="Barlow Semi Condensed"/>
          <w:b/>
          <w:bCs/>
          <w:sz w:val="24"/>
          <w:szCs w:val="24"/>
        </w:rPr>
        <w:t xml:space="preserve">762 · Nick Land e il testo del 2012.</w:t>
      </w:r>
      <w:r>
        <w:rPr>
          <w:rFonts w:ascii="Barlow Semi Condensed" w:cs="Barlow Semi Condensed" w:eastAsia="Barlow Semi Condensed" w:hAnsi="Barlow Semi Condensed"/>
          <w:sz w:val="24"/>
          <w:szCs w:val="24"/>
        </w:rPr>
        <w:t xml:space="preserve"> La formulazione che nel 2012 ha dato un nome all'illuminismo oscuro è un testo firmato da Nick Land, disponibile nella versione originale in rete e datato. Esiste come dottrina scritta, e come tale si cita. Che qualcuno l'abbia letta, finanziata o condivisa è un'altra questione, che richiede prove proprie e distinte, e che non si risolve elencando chi frequenta chi.</w:t>
      </w:r>
    </w:p>
    <w:p>
      <w:pPr>
        <w:spacing w:after="120" w:line="276"/>
        <w:jc w:val="both"/>
      </w:pPr>
      <w:r>
        <w:rPr>
          <w:rFonts w:ascii="Barlow Semi Condensed" w:cs="Barlow Semi Condensed" w:eastAsia="Barlow Semi Condensed" w:hAnsi="Barlow Semi Condensed"/>
          <w:b/>
          <w:bCs/>
          <w:sz w:val="24"/>
          <w:szCs w:val="24"/>
        </w:rPr>
        <w:t xml:space="preserve">763 · Il saggio del 13 aprile 2009.</w:t>
      </w:r>
      <w:r>
        <w:rPr>
          <w:rFonts w:ascii="Barlow Semi Condensed" w:cs="Barlow Semi Condensed" w:eastAsia="Barlow Semi Condensed" w:hAnsi="Barlow Semi Condensed"/>
          <w:sz w:val="24"/>
          <w:szCs w:val="24"/>
        </w:rPr>
        <w:t xml:space="preserve"> Il testo firmato da Peter Thiel e pubblicato il 13 aprile 2009 nella rivista in rete del Cato Institute è la fonte diretta e citabile per le sue posizioni di quell'anno, comprese quelle sulla compatibilità fra libertà e democrazia. Va citato dalla pagina originale, con la data, e per esteso: è il testo più abbreviato e più deformato dell'intera materia.</w:t>
      </w:r>
    </w:p>
    <w:p>
      <w:pPr>
        <w:spacing w:after="120" w:line="276"/>
        <w:jc w:val="both"/>
      </w:pPr>
      <w:r>
        <w:rPr>
          <w:rFonts w:ascii="Barlow Semi Condensed" w:cs="Barlow Semi Condensed" w:eastAsia="Barlow Semi Condensed" w:hAnsi="Barlow Semi Condensed"/>
          <w:b/>
          <w:bCs/>
          <w:sz w:val="24"/>
          <w:szCs w:val="24"/>
        </w:rPr>
        <w:t xml:space="preserve">764 · La postilla dello stesso autore.</w:t>
      </w:r>
      <w:r>
        <w:rPr>
          <w:rFonts w:ascii="Barlow Semi Condensed" w:cs="Barlow Semi Condensed" w:eastAsia="Barlow Semi Condensed" w:hAnsi="Barlow Semi Condensed"/>
          <w:sz w:val="24"/>
          <w:szCs w:val="24"/>
        </w:rPr>
        <w:t xml:space="preserve"> Allo stesso saggio l'autore aggiunse una precisazione pubblica, che ne circoscriveva alcune formulazioni. Chi cita il testo senza la precisazione cita metà documento. La regola è quella di aldo-moro-una-guerra-senza-fine-apparato-dei-gradi.md: si riporta l'asserzione, si riporta la sua rettifica, entrambe con la data, e si lascia al lettore il compito che gli spetta. Le divergenze non si sciolgono in silenzio.</w:t>
      </w:r>
    </w:p>
    <w:p>
      <w:pPr>
        <w:spacing w:after="120" w:line="276"/>
        <w:jc w:val="both"/>
      </w:pPr>
      <w:r>
        <w:rPr>
          <w:rFonts w:ascii="Barlow Semi Condensed" w:cs="Barlow Semi Condensed" w:eastAsia="Barlow Semi Condensed" w:hAnsi="Barlow Semi Condensed"/>
          <w:b/>
          <w:bCs/>
          <w:sz w:val="24"/>
          <w:szCs w:val="24"/>
        </w:rPr>
        <w:t xml:space="preserve">765 · Citare Strauss non è essere straussiani.</w:t>
      </w:r>
      <w:r>
        <w:rPr>
          <w:rFonts w:ascii="Barlow Semi Condensed" w:cs="Barlow Semi Condensed" w:eastAsia="Barlow Semi Condensed" w:hAnsi="Barlow Semi Condensed"/>
          <w:sz w:val="24"/>
          <w:szCs w:val="24"/>
        </w:rPr>
        <w:t xml:space="preserve"> Il saggio del 2007 dello stesso autore discute Leo Strauss, Carl Schmitt e René Girard. Discutere non è aderire, e nominare non è sottoscrivere: un testo che argomenta contro un autore lo cita quanto uno che lo segue. Prima di attribuire una scuola occorre stabilire in quale funzione l'autore compaia. È l'accertamento chiesto al terzo blocco, applicato al caso più insidioso della serie.</w:t>
      </w:r>
    </w:p>
    <w:p>
      <w:pPr>
        <w:spacing w:after="120" w:line="276"/>
        <w:jc w:val="both"/>
      </w:pPr>
      <w:r>
        <w:rPr>
          <w:rFonts w:ascii="Barlow Semi Condensed" w:cs="Barlow Semi Condensed" w:eastAsia="Barlow Semi Condensed" w:hAnsi="Barlow Semi Condensed"/>
          <w:b/>
          <w:bCs/>
          <w:sz w:val="24"/>
          <w:szCs w:val="24"/>
        </w:rPr>
        <w:t xml:space="preserve">766 · Girard, la filiazione dichiarata.</w:t>
      </w:r>
      <w:r>
        <w:rPr>
          <w:rFonts w:ascii="Barlow Semi Condensed" w:cs="Barlow Semi Condensed" w:eastAsia="Barlow Semi Condensed" w:hAnsi="Barlow Semi Condensed"/>
          <w:sz w:val="24"/>
          <w:szCs w:val="24"/>
        </w:rPr>
        <w:t xml:space="preserve"> Qui, e quasi soltanto qui, la filiazione dottrinale esiste al piano uno. Peter Thiel ha ripetutamente e pubblicamente riconosciuto il debito verso René Girard, di cui seguì l'insegnamento a Stanford, e lo ha messo per iscritto. È il modello di che cosa significhi provare una discendenza di idee: il soggetto nomina l'antenato, la data si stabilisce. Tutto il resto della serie si misura su questo caso.</w:t>
      </w:r>
    </w:p>
    <w:p>
      <w:pPr>
        <w:spacing w:after="120" w:line="276"/>
        <w:jc w:val="both"/>
      </w:pPr>
      <w:r>
        <w:rPr>
          <w:rFonts w:ascii="Barlow Semi Condensed" w:cs="Barlow Semi Condensed" w:eastAsia="Barlow Semi Condensed" w:hAnsi="Barlow Semi Condensed"/>
          <w:b/>
          <w:bCs/>
          <w:sz w:val="24"/>
          <w:szCs w:val="24"/>
        </w:rPr>
        <w:t xml:space="preserve">767 · La fondazione che rende atto la dottrina.</w:t>
      </w:r>
      <w:r>
        <w:rPr>
          <w:rFonts w:ascii="Barlow Semi Condensed" w:cs="Barlow Semi Condensed" w:eastAsia="Barlow Semi Condensed" w:hAnsi="Barlow Semi Condensed"/>
          <w:sz w:val="24"/>
          <w:szCs w:val="24"/>
        </w:rPr>
        <w:t xml:space="preserve"> Al riconoscimento dichiarato corrisponde un atto verificabile: il sostegno, attraverso la propria fondazione, a un ente dedicato alla diffusione del pensiero girardiano. L'erogazione, se esiste nella misura riferita, compare nelle dichiarazioni fiscali annuali della fondazione erogante, con importo e beneficiario. È il caso in cui dichiarazione e atto si confermano a vicenda, ed è raro abbastanza da meritare la segnalazione.</w:t>
      </w:r>
    </w:p>
    <w:p>
      <w:pPr>
        <w:spacing w:after="120" w:line="276"/>
        <w:jc w:val="both"/>
      </w:pPr>
      <w:r>
        <w:rPr>
          <w:rFonts w:ascii="Barlow Semi Condensed" w:cs="Barlow Semi Condensed" w:eastAsia="Barlow Semi Condensed" w:hAnsi="Barlow Semi Condensed"/>
          <w:b/>
          <w:bCs/>
          <w:sz w:val="24"/>
          <w:szCs w:val="24"/>
        </w:rPr>
        <w:t xml:space="preserve">768 · La dottrina firmata del monopolio.</w:t>
      </w:r>
      <w:r>
        <w:rPr>
          <w:rFonts w:ascii="Barlow Semi Condensed" w:cs="Barlow Semi Condensed" w:eastAsia="Barlow Semi Condensed" w:hAnsi="Barlow Semi Condensed"/>
          <w:sz w:val="24"/>
          <w:szCs w:val="24"/>
        </w:rPr>
        <w:t xml:space="preserve"> Nel settembre 2014 lo stesso autore pubblicò su un quotidiano finanziario americano un saggio che sostiene la superiorità del monopolio sulla concorrenza, tesi poi ripresa nel libro uscito nello stesso anno. È dottrina economica firmata, datata e reperibile. Va usata come fonte diretta e va usata per intero: comprende una difesa esplicita della posizione dominante come condizione dell'innovazione, e non solo come suo effetto.</w:t>
      </w:r>
    </w:p>
    <w:p>
      <w:pPr>
        <w:spacing w:after="120" w:line="276"/>
        <w:jc w:val="both"/>
      </w:pPr>
      <w:r>
        <w:rPr>
          <w:rFonts w:ascii="Barlow Semi Condensed" w:cs="Barlow Semi Condensed" w:eastAsia="Barlow Semi Condensed" w:hAnsi="Barlow Semi Condensed"/>
          <w:b/>
          <w:bCs/>
          <w:sz w:val="24"/>
          <w:szCs w:val="24"/>
        </w:rPr>
        <w:t xml:space="preserve">769 · Il conflitto con la concorrenza classica.</w:t>
      </w:r>
      <w:r>
        <w:rPr>
          <w:rFonts w:ascii="Barlow Semi Condensed" w:cs="Barlow Semi Condensed" w:eastAsia="Barlow Semi Condensed" w:hAnsi="Barlow Semi Condensed"/>
          <w:sz w:val="24"/>
          <w:szCs w:val="24"/>
        </w:rPr>
        <w:t xml:space="preserve"> La tradizione liberale di mercato, austriaca e di Chicago, fa della concorrenza il meccanismo che alloca e disciplina; la tesi del 2014 la descrive come distruttiva di valore. Chi definisce quell'autore «libertario» senza qualificare la corrente ignora una divergenza che l'autore stesso ha messo per iscritto. La qualificazione è obbligatoria, e l'etichetta generica va considerata, in sede storiografica, un errore.</w:t>
      </w:r>
    </w:p>
    <w:p>
      <w:pPr>
        <w:spacing w:after="120" w:line="276"/>
        <w:jc w:val="both"/>
      </w:pPr>
      <w:r>
        <w:rPr>
          <w:rFonts w:ascii="Barlow Semi Condensed" w:cs="Barlow Semi Condensed" w:eastAsia="Barlow Semi Condensed" w:hAnsi="Barlow Semi Condensed"/>
          <w:b/>
          <w:bCs/>
          <w:sz w:val="24"/>
          <w:szCs w:val="24"/>
        </w:rPr>
        <w:t xml:space="preserve">770 · Il libro del 1995 e il dopo.</w:t>
      </w:r>
      <w:r>
        <w:rPr>
          <w:rFonts w:ascii="Barlow Semi Condensed" w:cs="Barlow Semi Condensed" w:eastAsia="Barlow Semi Condensed" w:hAnsi="Barlow Semi Condensed"/>
          <w:sz w:val="24"/>
          <w:szCs w:val="24"/>
        </w:rPr>
        <w:t xml:space="preserve"> Il volume pubblicato nel 1995 da Peter Thiel e David Sacks sull'università di Stanford è un testo firmato e reperibile in biblioteca. Nel 2016 uno dei due autori ha reso una dichiarazione pubblica su alcuni passaggi. Testo e dichiarazione successiva vanno letti insieme, con le rispettive date, e nessuno dei due serve a cancellare l'altro. È la disciplina della divergenza applicata a persone viventi.</w:t>
      </w:r>
    </w:p>
    <w:p>
      <w:pPr>
        <w:spacing w:after="120" w:line="276"/>
        <w:jc w:val="both"/>
      </w:pPr>
      <w:r>
        <w:rPr>
          <w:rFonts w:ascii="Barlow Semi Condensed" w:cs="Barlow Semi Condensed" w:eastAsia="Barlow Semi Condensed" w:hAnsi="Barlow Semi Condensed"/>
          <w:b/>
          <w:bCs/>
          <w:sz w:val="24"/>
          <w:szCs w:val="24"/>
        </w:rPr>
        <w:t xml:space="preserve">771 · La rivista universitaria del 1987.</w:t>
      </w:r>
      <w:r>
        <w:rPr>
          <w:rFonts w:ascii="Barlow Semi Condensed" w:cs="Barlow Semi Condensed" w:eastAsia="Barlow Semi Condensed" w:hAnsi="Barlow Semi Condensed"/>
          <w:sz w:val="24"/>
          <w:szCs w:val="24"/>
        </w:rPr>
        <w:t xml:space="preserve"> La rivista studentesca fondata a Stanford nel 1987, di cui Thiel fu tra i promotori, è fonte primaria per le sue posizioni di allora. Le annate si consultano negli archivi d'ateneo, presso le Special Collections and University Archives delle Stanford University Libraries. Citare un articolo di quegli anni richiede numero, data e pagina, come per qualsiasi altro periodico: le citazioni di seconda mano vanno rifiutate.</w:t>
      </w:r>
    </w:p>
    <w:p>
      <w:pPr>
        <w:spacing w:after="120" w:line="276"/>
        <w:jc w:val="both"/>
      </w:pPr>
      <w:r>
        <w:rPr>
          <w:rFonts w:ascii="Barlow Semi Condensed" w:cs="Barlow Semi Condensed" w:eastAsia="Barlow Semi Condensed" w:hAnsi="Barlow Semi Condensed"/>
          <w:b/>
          <w:bCs/>
          <w:sz w:val="24"/>
          <w:szCs w:val="24"/>
        </w:rPr>
        <w:t xml:space="preserve">772 · Il manifesto del fondo, 2011.</w:t>
      </w:r>
      <w:r>
        <w:rPr>
          <w:rFonts w:ascii="Barlow Semi Condensed" w:cs="Barlow Semi Condensed" w:eastAsia="Barlow Semi Condensed" w:hAnsi="Barlow Semi Condensed"/>
          <w:sz w:val="24"/>
          <w:szCs w:val="24"/>
        </w:rPr>
        <w:t xml:space="preserve"> Un testo programmatico sul mancato avveramento del futuro promesso fu pubblicato nel 2011 dal fondo di investimento cofondato da Thiel, sul sito della società. È documento firmato da un ente, non da una persona: impegna la società e non necessariamente ciascun socio. La distinzione va tenuta, perché è la stessa che separa l'atto societario dall'opinione individuale, e vale in entrambe le direzioni.</w:t>
      </w:r>
    </w:p>
    <w:p>
      <w:pPr>
        <w:spacing w:after="120" w:line="276"/>
        <w:jc w:val="both"/>
      </w:pPr>
      <w:r>
        <w:rPr>
          <w:rFonts w:ascii="Barlow Semi Condensed" w:cs="Barlow Semi Condensed" w:eastAsia="Barlow Semi Condensed" w:hAnsi="Barlow Semi Condensed"/>
          <w:b/>
          <w:bCs/>
          <w:sz w:val="24"/>
          <w:szCs w:val="24"/>
        </w:rPr>
        <w:t xml:space="preserve">773 · I Master Plan sono industriali.</w:t>
      </w:r>
      <w:r>
        <w:rPr>
          <w:rFonts w:ascii="Barlow Semi Condensed" w:cs="Barlow Semi Condensed" w:eastAsia="Barlow Semi Condensed" w:hAnsi="Barlow Semi Condensed"/>
          <w:sz w:val="24"/>
          <w:szCs w:val="24"/>
        </w:rPr>
        <w:t xml:space="preserve"> I testi programmatici pubblicati da Elon Musk sul sito della sua casa automobilistica, dal 2006 in poi, sono i suoi documenti firmati più vicini a una dottrina. Il contenuto è industriale ed energetico: sequenza dei prodotti, scala produttiva, uscita dai combustibili fossili. Non contengono una dottrina politica. Chi produca un testo politico firmato dello stesso autore smentisce questo accertamento, che è quanto un accertamento deve consentire.</w:t>
      </w:r>
    </w:p>
    <w:p>
      <w:pPr>
        <w:spacing w:after="120" w:line="276"/>
        <w:jc w:val="both"/>
      </w:pPr>
      <w:r>
        <w:rPr>
          <w:rFonts w:ascii="Barlow Semi Condensed" w:cs="Barlow Semi Condensed" w:eastAsia="Barlow Semi Condensed" w:hAnsi="Barlow Semi Condensed"/>
          <w:b/>
          <w:bCs/>
          <w:sz w:val="24"/>
          <w:szCs w:val="24"/>
        </w:rPr>
        <w:t xml:space="preserve">774 · La clausola marziana dei termini d'uso.</w:t>
      </w:r>
      <w:r>
        <w:rPr>
          <w:rFonts w:ascii="Barlow Semi Condensed" w:cs="Barlow Semi Condensed" w:eastAsia="Barlow Semi Condensed" w:hAnsi="Barlow Semi Condensed"/>
          <w:sz w:val="24"/>
          <w:szCs w:val="24"/>
        </w:rPr>
        <w:t xml:space="preserve"> I termini di servizio di un operatore satellitare del medesimo gruppo contengono una clausola sulle attività marziane che dichiara Marte pianeta libero e nega autorità ai governi terrestri. È testo societario, pubblicato e datato, dunque fonte diretta e citabile. Che valore giuridico abbia è questione aperta; che esista come dichiarazione scritta di sovranità privata non lo è, e va registrato come documento.</w:t>
      </w:r>
    </w:p>
    <w:p>
      <w:pPr>
        <w:spacing w:after="120" w:line="276"/>
        <w:jc w:val="both"/>
      </w:pPr>
      <w:r>
        <w:rPr>
          <w:rFonts w:ascii="Barlow Semi Condensed" w:cs="Barlow Semi Condensed" w:eastAsia="Barlow Semi Condensed" w:hAnsi="Barlow Semi Condensed"/>
          <w:b/>
          <w:bCs/>
          <w:sz w:val="24"/>
          <w:szCs w:val="24"/>
        </w:rPr>
        <w:t xml:space="preserve">775 · Il post non è un testo dottrinale.</w:t>
      </w:r>
      <w:r>
        <w:rPr>
          <w:rFonts w:ascii="Barlow Semi Condensed" w:cs="Barlow Semi Condensed" w:eastAsia="Barlow Semi Condensed" w:hAnsi="Barlow Semi Condensed"/>
          <w:sz w:val="24"/>
          <w:szCs w:val="24"/>
        </w:rPr>
        <w:t xml:space="preserve"> Un messaggio su una piattaforma sociale è dichiarazione pubblica e come tale può essere citato, ma non ha lo statuto di un testo dottrinale: gli mancano argomentazione, contesto e stabilità. Quando la piattaforma appartiene a chi vi scrive, si aggiunge il problema della custodia. Prima di citare occorre una cattura archiviata, con data e indirizzo, indipendente dal proprietario della piattaforma.</w:t>
      </w:r>
    </w:p>
    <w:p>
      <w:pPr>
        <w:spacing w:after="120" w:line="276"/>
        <w:jc w:val="both"/>
      </w:pPr>
      <w:r>
        <w:rPr>
          <w:rFonts w:ascii="Barlow Semi Condensed" w:cs="Barlow Semi Condensed" w:eastAsia="Barlow Semi Condensed" w:hAnsi="Barlow Semi Condensed"/>
          <w:b/>
          <w:bCs/>
          <w:sz w:val="24"/>
          <w:szCs w:val="24"/>
        </w:rPr>
        <w:t xml:space="preserve">776 · La cattura archivistica dei post.</w:t>
      </w:r>
      <w:r>
        <w:rPr>
          <w:rFonts w:ascii="Barlow Semi Condensed" w:cs="Barlow Semi Condensed" w:eastAsia="Barlow Semi Condensed" w:hAnsi="Barlow Semi Condensed"/>
          <w:sz w:val="24"/>
          <w:szCs w:val="24"/>
        </w:rPr>
        <w:t xml:space="preserve"> L'archiviazione integrale dei messaggi di quella piattaforma da parte della biblioteca del Congresso degli Stati Uniti fu interrotta alla fine del 2017, con annuncio pubblico. Da allora non esiste un deposito istituzionale completo. Chi lavora su dichiarazioni successive dipende da archivi in rete volontari e da catture proprie. È una lacuna d'archivio strutturale del presente, e va dichiarata a ogni citazione.</w:t>
      </w:r>
    </w:p>
    <w:p>
      <w:pPr>
        <w:spacing w:after="120" w:line="276"/>
        <w:jc w:val="both"/>
      </w:pPr>
      <w:r>
        <w:rPr>
          <w:rFonts w:ascii="Barlow Semi Condensed" w:cs="Barlow Semi Condensed" w:eastAsia="Barlow Semi Condensed" w:hAnsi="Barlow Semi Condensed"/>
          <w:b/>
          <w:bCs/>
          <w:sz w:val="24"/>
          <w:szCs w:val="24"/>
        </w:rPr>
        <w:t xml:space="preserve">777 · Le dottrine di Pretoria hanno testi.</w:t>
      </w:r>
      <w:r>
        <w:rPr>
          <w:rFonts w:ascii="Barlow Semi Condensed" w:cs="Barlow Semi Condensed" w:eastAsia="Barlow Semi Condensed" w:hAnsi="Barlow Semi Condensed"/>
          <w:sz w:val="24"/>
          <w:szCs w:val="24"/>
        </w:rPr>
        <w:t xml:space="preserve"> L'apartheid non fu un clima ma un ordinamento con testi: leggi, libri bianchi, relazioni di commissione, sentenze. La dottrina detta della strategia totale fu formulata sotto P.W. Botha e ha un documento fondativo nel libro bianco della difesa del 1977. Non appartiene a Pik Botha, che era altro uomo, altra famiglia, altro ministero. La confusione fra i due Botha è l'errore più diffuso su questa materia.</w:t>
      </w:r>
    </w:p>
    <w:p>
      <w:pPr>
        <w:spacing w:after="120" w:line="276"/>
        <w:jc w:val="both"/>
      </w:pPr>
      <w:r>
        <w:rPr>
          <w:rFonts w:ascii="Barlow Semi Condensed" w:cs="Barlow Semi Condensed" w:eastAsia="Barlow Semi Condensed" w:hAnsi="Barlow Semi Condensed"/>
          <w:b/>
          <w:bCs/>
          <w:sz w:val="24"/>
          <w:szCs w:val="24"/>
        </w:rPr>
        <w:t xml:space="preserve">778 · Il registro come unica prova d'appartenenza.</w:t>
      </w:r>
      <w:r>
        <w:rPr>
          <w:rFonts w:ascii="Barlow Semi Condensed" w:cs="Barlow Semi Condensed" w:eastAsia="Barlow Semi Condensed" w:hAnsi="Barlow Semi Condensed"/>
          <w:sz w:val="24"/>
          <w:szCs w:val="24"/>
        </w:rPr>
        <w:t xml:space="preserve"> Per un'organizzazione riservata, l'unica prova ammissibile di appartenenza è un registro nominativo. Sulla società afrikaner segreta esiste, dal 1978, un'opera giornalistica che ne pubblicò elenchi: quella, e non altro, è la base per affermare o negare un'iscrizione. Per nessuna delle persone viventi nominate in quest'opera si afferma né si suppone alcuna iscrizione, e questo va scritto per intero.</w:t>
      </w:r>
    </w:p>
    <w:p>
      <w:pPr>
        <w:spacing w:after="120" w:line="276"/>
        <w:jc w:val="both"/>
      </w:pPr>
      <w:r>
        <w:rPr>
          <w:rFonts w:ascii="Barlow Semi Condensed" w:cs="Barlow Semi Condensed" w:eastAsia="Barlow Semi Condensed" w:hAnsi="Barlow Semi Condensed"/>
          <w:b/>
          <w:bCs/>
          <w:sz w:val="24"/>
          <w:szCs w:val="24"/>
        </w:rPr>
        <w:t xml:space="preserve">779 · Il memorandum del 1969 come dottrina d'archivio.</w:t>
      </w:r>
      <w:r>
        <w:rPr>
          <w:rFonts w:ascii="Barlow Semi Condensed" w:cs="Barlow Semi Condensed" w:eastAsia="Barlow Semi Condensed" w:hAnsi="Barlow Semi Condensed"/>
          <w:sz w:val="24"/>
          <w:szCs w:val="24"/>
        </w:rPr>
        <w:t xml:space="preserve"> Che una dottrina possa essere documentata per intero lo mostra il memorandum di studio sulla sicurezza nazionale dedicato all'Africa australe nel 1969, redatto sotto la direzione di Henry Kissinger e da tempo declassificato. Chi voglia sapere che cosa Washington deliberò allora lo legge lì, nella serie diplomatica ufficiale statunitense. È il termine di paragone: così si presenta una dottrina provata, e non altrimenti.</w:t>
      </w:r>
    </w:p>
    <w:p>
      <w:pPr>
        <w:spacing w:after="120" w:line="276"/>
        <w:jc w:val="both"/>
      </w:pPr>
      <w:r>
        <w:rPr>
          <w:rFonts w:ascii="Barlow Semi Condensed" w:cs="Barlow Semi Condensed" w:eastAsia="Barlow Semi Condensed" w:hAnsi="Barlow Semi Condensed"/>
          <w:b/>
          <w:bCs/>
          <w:sz w:val="24"/>
          <w:szCs w:val="24"/>
        </w:rPr>
        <w:t xml:space="preserve">780 · Ciò che questa serie non ha stabilito.</w:t>
      </w:r>
      <w:r>
        <w:rPr>
          <w:rFonts w:ascii="Barlow Semi Condensed" w:cs="Barlow Semi Condensed" w:eastAsia="Barlow Semi Condensed" w:hAnsi="Barlow Semi Condensed"/>
          <w:sz w:val="24"/>
          <w:szCs w:val="24"/>
        </w:rPr>
        <w:t xml:space="preserve"> Nessun blocco di questa serie stabilisce che una dottrina si trasmetta per sangue, per nazionalità o per contiguità aziendale. L'unico ponte documentato del corpus con questa materia resta il nodo E-16 di triangolazioni-guevara-moro.md, il discorso all'Assemblea Generale dell'11 dicembre 1964. Tutto il resto è quesito, regola o lacuna dichiarata. Chi troverà i documenti chiuderà i quesiti; chi non li cerca non ha smentito nulla.</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undicesima — Il denaro: veicoli, giurisdizioni, e ciò che è pubblico</w:t>
      </w:r>
    </w:p>
    <w:p>
      <w:pPr>
        <w:spacing w:after="120" w:line="276"/>
        <w:jc w:val="both"/>
      </w:pPr>
      <w:r>
        <w:rPr>
          <w:rFonts w:ascii="Barlow Semi Condensed" w:cs="Barlow Semi Condensed" w:eastAsia="Barlow Semi Condensed" w:hAnsi="Barlow Semi Condensed"/>
          <w:i/>
          <w:iCs/>
          <w:sz w:val="24"/>
          <w:szCs w:val="24"/>
        </w:rPr>
        <w:t xml:space="preserve">Blocchi 781-855.</w:t>
      </w:r>
    </w:p>
    <w:p>
      <w:pPr>
        <w:spacing w:after="120" w:line="276"/>
        <w:jc w:val="both"/>
      </w:pPr>
      <w:r>
        <w:rPr>
          <w:rFonts w:ascii="Barlow Semi Condensed" w:cs="Barlow Semi Condensed" w:eastAsia="Barlow Semi Condensed" w:hAnsi="Barlow Semi Condensed"/>
          <w:b/>
          <w:bCs/>
          <w:sz w:val="24"/>
          <w:szCs w:val="24"/>
        </w:rPr>
        <w:t xml:space="preserve">781 · Il perimetro del deposito pubblico.</w:t>
      </w:r>
      <w:r>
        <w:rPr>
          <w:rFonts w:ascii="Barlow Semi Condensed" w:cs="Barlow Semi Condensed" w:eastAsia="Barlow Semi Condensed" w:hAnsi="Barlow Semi Condensed"/>
          <w:sz w:val="24"/>
          <w:szCs w:val="24"/>
        </w:rPr>
        <w:t xml:space="preserve"> Prima di chiedere dove sia il denaro conviene fissare che cosa un deposito obbliga a rivelare. Negli Stati Uniti il regime procede per moduli e per soglie: il modulo ADV per chi gestisce fondi privati, il modulo D per i collocamenti esenti, lo schema 13D o 13G oltre il cinque per cento di una classe quotata. Ogni modulo ha campi obbligatori e silenzi leciti. La ricerca lavora sui campi e verbalizza i silenzi.</w:t>
      </w:r>
    </w:p>
    <w:p>
      <w:pPr>
        <w:spacing w:after="120" w:line="276"/>
        <w:jc w:val="both"/>
      </w:pPr>
      <w:r>
        <w:rPr>
          <w:rFonts w:ascii="Barlow Semi Condensed" w:cs="Barlow Semi Condensed" w:eastAsia="Barlow Semi Condensed" w:hAnsi="Barlow Semi Condensed"/>
          <w:b/>
          <w:bCs/>
          <w:sz w:val="24"/>
          <w:szCs w:val="24"/>
        </w:rPr>
        <w:t xml:space="preserve">782 · Il modulo ADV e il suo limite.</w:t>
      </w:r>
      <w:r>
        <w:rPr>
          <w:rFonts w:ascii="Barlow Semi Condensed" w:cs="Barlow Semi Condensed" w:eastAsia="Barlow Semi Condensed" w:hAnsi="Barlow Semi Condensed"/>
          <w:sz w:val="24"/>
          <w:szCs w:val="24"/>
        </w:rPr>
        <w:t xml:space="preserve"> Il gestore di fondi di venture capital che si avvale dell'esenzione prevista dall'Investment Advisers Act deposita una parte soltanto del modulo ADV, consultabile sulla banca dati pubblica degli intermediari della SEC. La sezione 7.B.1 dell'allegato D elenca ciascun fondo: denominazione, giurisdizione di costituzione, valore lordo dell'attivo, numero di titolari effettivi, revisore e depositario. Non elenca i sottoscrittori. Chi vi cerca i nomi dei soci accomandanti cerca in un campo che non esiste.</w:t>
      </w:r>
    </w:p>
    <w:p>
      <w:pPr>
        <w:spacing w:after="120" w:line="276"/>
        <w:jc w:val="both"/>
      </w:pPr>
      <w:r>
        <w:rPr>
          <w:rFonts w:ascii="Barlow Semi Condensed" w:cs="Barlow Semi Condensed" w:eastAsia="Barlow Semi Condensed" w:hAnsi="Barlow Semi Condensed"/>
          <w:b/>
          <w:bCs/>
          <w:sz w:val="24"/>
          <w:szCs w:val="24"/>
        </w:rPr>
        <w:t xml:space="preserve">783 · Il modulo D dice l'offerta.</w:t>
      </w:r>
      <w:r>
        <w:rPr>
          <w:rFonts w:ascii="Barlow Semi Condensed" w:cs="Barlow Semi Condensed" w:eastAsia="Barlow Semi Condensed" w:hAnsi="Barlow Semi Condensed"/>
          <w:sz w:val="24"/>
          <w:szCs w:val="24"/>
        </w:rPr>
        <w:t xml:space="preserve"> Il modulo D notifica alla SEC un collocamento esente ai sensi del regolamento D e finisce su EDGAR. Contiene la denominazione dell'emittente, lo Stato di costituzione, i dirigenti e gli amministratori con indirizzo, l'importo offerto, l'importo venduto e il numero degli investitori. Non contiene i loro nomi. È un documento eccellente per datare una raccolta e pessimo per identificare chi vi abbia partecipato: confondere le due funzioni resta l'errore più comune.</w:t>
      </w:r>
    </w:p>
    <w:p>
      <w:pPr>
        <w:spacing w:after="120" w:line="276"/>
        <w:jc w:val="both"/>
      </w:pPr>
      <w:r>
        <w:rPr>
          <w:rFonts w:ascii="Barlow Semi Condensed" w:cs="Barlow Semi Condensed" w:eastAsia="Barlow Semi Condensed" w:hAnsi="Barlow Semi Condensed"/>
          <w:b/>
          <w:bCs/>
          <w:sz w:val="24"/>
          <w:szCs w:val="24"/>
        </w:rPr>
        <w:t xml:space="preserve">784 · Il modulo PF non è pubblico.</w:t>
      </w:r>
      <w:r>
        <w:rPr>
          <w:rFonts w:ascii="Barlow Semi Condensed" w:cs="Barlow Semi Condensed" w:eastAsia="Barlow Semi Condensed" w:hAnsi="Barlow Semi Condensed"/>
          <w:sz w:val="24"/>
          <w:szCs w:val="24"/>
        </w:rPr>
        <w:t xml:space="preserve"> Esiste un modulo che descrive in dettaglio i fondi privati, ed è precluso alla ricerca: il modulo PF, riservato per legge, va alla SEC e al consiglio di vigilanza sulla stabilità finanziaria, mai alla banca dati aperta. Vi si aggiunge che il gestore esente da registrazione non lo deposita affatto. Chi immagina che l'autorità di vigilanza tenga un registro consultabile dei portafogli di venture capital immagina un archivio mai aperto.</w:t>
      </w:r>
    </w:p>
    <w:p>
      <w:pPr>
        <w:spacing w:after="120" w:line="276"/>
        <w:jc w:val="both"/>
      </w:pPr>
      <w:r>
        <w:rPr>
          <w:rFonts w:ascii="Barlow Semi Condensed" w:cs="Barlow Semi Condensed" w:eastAsia="Barlow Semi Condensed" w:hAnsi="Barlow Semi Condensed"/>
          <w:b/>
          <w:bCs/>
          <w:sz w:val="24"/>
          <w:szCs w:val="24"/>
        </w:rPr>
        <w:t xml:space="preserve">785 · Il 13F e ciò che non copre.</w:t>
      </w:r>
      <w:r>
        <w:rPr>
          <w:rFonts w:ascii="Barlow Semi Condensed" w:cs="Barlow Semi Condensed" w:eastAsia="Barlow Semi Condensed" w:hAnsi="Barlow Semi Condensed"/>
          <w:sz w:val="24"/>
          <w:szCs w:val="24"/>
        </w:rPr>
        <w:t xml:space="preserve"> Il modulo 13F obbliga i gestori istituzionali sopra i cento milioni di dollari a dichiarare ogni trimestre le posizioni in titoli quotati compresi nell'elenco della SEC. Non riguarda le partecipazioni in società non quotate, che sono esattamente il mestiere del venture capital. Un fondo può detenere quote decisive di dieci imprese private e comparire nel 13F soltanto per le poche già approdate in borsa. La visibilità del modulo è inversamente proporzionale al suo interesse.</w:t>
      </w:r>
    </w:p>
    <w:p>
      <w:pPr>
        <w:spacing w:after="120" w:line="276"/>
        <w:jc w:val="both"/>
      </w:pPr>
      <w:r>
        <w:rPr>
          <w:rFonts w:ascii="Barlow Semi Condensed" w:cs="Barlow Semi Condensed" w:eastAsia="Barlow Semi Condensed" w:hAnsi="Barlow Semi Condensed"/>
          <w:b/>
          <w:bCs/>
          <w:sz w:val="24"/>
          <w:szCs w:val="24"/>
        </w:rPr>
        <w:t xml:space="preserve">786 · La soglia del cinque per cento.</w:t>
      </w:r>
      <w:r>
        <w:rPr>
          <w:rFonts w:ascii="Barlow Semi Condensed" w:cs="Barlow Semi Condensed" w:eastAsia="Barlow Semi Condensed" w:hAnsi="Barlow Semi Condensed"/>
          <w:sz w:val="24"/>
          <w:szCs w:val="24"/>
        </w:rPr>
        <w:t xml:space="preserve"> Superato il cinque per cento di una classe di titoli registrati scatta lo schema 13D o, per l'investitore passivo, il 13G. Da quel momento il nome, l'indirizzo, la fonte dei fondi e lo scopo dell'acquisto diventano atti pubblici su EDGAR. Sotto la soglia non esiste obbligo. È la regola che spiega perché di una stessa persona si conosca la posizione in una società quotata e nulla di quella nella società vicina.</w:t>
      </w:r>
    </w:p>
    <w:p>
      <w:pPr>
        <w:spacing w:after="120" w:line="276"/>
        <w:jc w:val="both"/>
      </w:pPr>
      <w:r>
        <w:rPr>
          <w:rFonts w:ascii="Barlow Semi Condensed" w:cs="Barlow Semi Condensed" w:eastAsia="Barlow Semi Condensed" w:hAnsi="Barlow Semi Condensed"/>
          <w:b/>
          <w:bCs/>
          <w:sz w:val="24"/>
          <w:szCs w:val="24"/>
        </w:rPr>
        <w:t xml:space="preserve">787 · Il prospetto è il documento madre.</w:t>
      </w:r>
      <w:r>
        <w:rPr>
          <w:rFonts w:ascii="Barlow Semi Condensed" w:cs="Barlow Semi Condensed" w:eastAsia="Barlow Semi Condensed" w:hAnsi="Barlow Semi Condensed"/>
          <w:sz w:val="24"/>
          <w:szCs w:val="24"/>
        </w:rPr>
        <w:t xml:space="preserve"> Il documento che più di ogni altro apre i libri di un'impresa privata è il prospetto di quotazione, il modulo S-1. Vi compaiono per obbligo la tavola dei titolari oltre il cinque per cento, gli amministratori con le rispettive quote, le operazioni con parti correlate e la storia delle emissioni. È l'unico momento in cui una struttura proprietaria costruita per anni nel privato viene depositata per intero presso un'autorità pubblica.</w:t>
      </w:r>
    </w:p>
    <w:p>
      <w:pPr>
        <w:spacing w:after="120" w:line="276"/>
        <w:jc w:val="both"/>
      </w:pPr>
      <w:r>
        <w:rPr>
          <w:rFonts w:ascii="Barlow Semi Condensed" w:cs="Barlow Semi Condensed" w:eastAsia="Barlow Semi Condensed" w:hAnsi="Barlow Semi Condensed"/>
          <w:b/>
          <w:bCs/>
          <w:sz w:val="24"/>
          <w:szCs w:val="24"/>
        </w:rPr>
        <w:t xml:space="preserve">788 · La fondazione privata rendiconta per intero.</w:t>
      </w:r>
      <w:r>
        <w:rPr>
          <w:rFonts w:ascii="Barlow Semi Condensed" w:cs="Barlow Semi Condensed" w:eastAsia="Barlow Semi Condensed" w:hAnsi="Barlow Semi Condensed"/>
          <w:sz w:val="24"/>
          <w:szCs w:val="24"/>
        </w:rPr>
        <w:t xml:space="preserve"> Negli Stati Uniti la fondazione privata deposita ogni anno il modulo 990-PF, pubblico e integrale: attivo, investimenti, compensi degli amministratori, elenco nominativo delle erogazioni con importo e destinatario e, a differenza degli enti di pubblica utilità, elenco dei contributori sostanziali. È la finestra più larga che l'ordinamento statunitense offra su una ricchezza privata. Si consulta dalla banca dati degli enti esenti dell'Internal Revenue Service e dai repertori che la rispecchiano.</w:t>
      </w:r>
    </w:p>
    <w:p>
      <w:pPr>
        <w:spacing w:after="120" w:line="276"/>
        <w:jc w:val="both"/>
      </w:pPr>
      <w:r>
        <w:rPr>
          <w:rFonts w:ascii="Barlow Semi Condensed" w:cs="Barlow Semi Condensed" w:eastAsia="Barlow Semi Condensed" w:hAnsi="Barlow Semi Condensed"/>
          <w:b/>
          <w:bCs/>
          <w:sz w:val="24"/>
          <w:szCs w:val="24"/>
        </w:rPr>
        <w:t xml:space="preserve">789 · Il fondo consigliato spegne la traccia.</w:t>
      </w:r>
      <w:r>
        <w:rPr>
          <w:rFonts w:ascii="Barlow Semi Condensed" w:cs="Barlow Semi Condensed" w:eastAsia="Barlow Semi Condensed" w:hAnsi="Barlow Semi Condensed"/>
          <w:sz w:val="24"/>
          <w:szCs w:val="24"/>
        </w:rPr>
        <w:t xml:space="preserve"> Il veicolo che più efficacemente interrompe la tracciabilità filantropica non è opaco per abuso ma per disegno. Nel fondo consigliato dal donatore l'ente ospitante riceve, deduce e poi eroga in nome proprio: il rendiconto del beneficiario registra l'ente, non il donatore originario. La catena resta pubblica alle due estremità e muta nel mezzo. Ogni ricerca su erogazioni filantropiche deve dichiarare se il passaggio esaminato attraversi un veicolo di questo tipo.</w:t>
      </w:r>
    </w:p>
    <w:p>
      <w:pPr>
        <w:spacing w:after="120" w:line="276"/>
        <w:jc w:val="both"/>
      </w:pPr>
      <w:r>
        <w:rPr>
          <w:rFonts w:ascii="Barlow Semi Condensed" w:cs="Barlow Semi Condensed" w:eastAsia="Barlow Semi Condensed" w:hAnsi="Barlow Semi Condensed"/>
          <w:b/>
          <w:bCs/>
          <w:sz w:val="24"/>
          <w:szCs w:val="24"/>
        </w:rPr>
        <w:t xml:space="preserve">790 · L'allegato B e le sue discipline.</w:t>
      </w:r>
      <w:r>
        <w:rPr>
          <w:rFonts w:ascii="Barlow Semi Condensed" w:cs="Barlow Semi Condensed" w:eastAsia="Barlow Semi Condensed" w:hAnsi="Barlow Semi Condensed"/>
          <w:sz w:val="24"/>
          <w:szCs w:val="24"/>
        </w:rPr>
        <w:t xml:space="preserve"> Una distinzione tecnica che cambia gli esiti: l'allegato B dei contributori è pubblico nei depositi delle fondazioni private e viene invece oscurato nelle copie pubbliche dei moduli 990 degli enti di pubblica utilità. Dal medesimo formulario, dunque, si ricava un elenco di finanziatori in un caso e nulla nell'altro. Chi confronta due enti senza distinguerne la natura fiscale confronta due documenti che non dicono la stessa cosa.</w:t>
      </w:r>
    </w:p>
    <w:p>
      <w:pPr>
        <w:spacing w:after="120" w:line="276"/>
        <w:jc w:val="both"/>
      </w:pPr>
      <w:r>
        <w:rPr>
          <w:rFonts w:ascii="Barlow Semi Condensed" w:cs="Barlow Semi Condensed" w:eastAsia="Barlow Semi Condensed" w:hAnsi="Barlow Semi Condensed"/>
          <w:b/>
          <w:bCs/>
          <w:sz w:val="24"/>
          <w:szCs w:val="24"/>
        </w:rPr>
        <w:t xml:space="preserve">791 · Il segreto delle dichiarazioni fiscali.</w:t>
      </w:r>
      <w:r>
        <w:rPr>
          <w:rFonts w:ascii="Barlow Semi Condensed" w:cs="Barlow Semi Condensed" w:eastAsia="Barlow Semi Condensed" w:hAnsi="Barlow Semi Condensed"/>
          <w:sz w:val="24"/>
          <w:szCs w:val="24"/>
        </w:rPr>
        <w:t xml:space="preserve"> La dichiarazione dei redditi di una persona fisica è protetta, negli Stati Uniti, dalla sezione 6103 del codice tributario, e non è accessibile ad alcun ricercatore. Ne discende una regola dura: qualunque affermazione fondata su documenti fiscali individuali non è verificabile da un terzo, quale che sia l'autorevolezza di chi la pubblica. Si registra la fonte, si registra l'impossibilità del riscontro, e non si promuove l'affermazione di grado.</w:t>
      </w:r>
    </w:p>
    <w:p>
      <w:pPr>
        <w:spacing w:after="120" w:line="276"/>
        <w:jc w:val="both"/>
      </w:pPr>
      <w:r>
        <w:rPr>
          <w:rFonts w:ascii="Barlow Semi Condensed" w:cs="Barlow Semi Condensed" w:eastAsia="Barlow Semi Condensed" w:hAnsi="Barlow Semi Condensed"/>
          <w:b/>
          <w:bCs/>
          <w:sz w:val="24"/>
          <w:szCs w:val="24"/>
        </w:rPr>
        <w:t xml:space="preserve">792 · Il trust americano non ha registro.</w:t>
      </w:r>
      <w:r>
        <w:rPr>
          <w:rFonts w:ascii="Barlow Semi Condensed" w:cs="Barlow Semi Condensed" w:eastAsia="Barlow Semi Condensed" w:hAnsi="Barlow Semi Condensed"/>
          <w:sz w:val="24"/>
          <w:szCs w:val="24"/>
        </w:rPr>
        <w:t xml:space="preserve"> Non esiste negli Stati Uniti un registro pubblico dei trust. L'atto istitutivo è un contratto privato; il patrimonio conferito non compare in alcun elenco consultabile; le donazioni si dichiarano con un modulo fiscale riservato. Un trust diventa leggibile soltanto per accidente: se entra in un contenzioso, se compare in una successione aperta in tribunale, se detiene titoli oltre soglia in una società quotata. Fuori da questi tre accidenti la traccia non c'è.</w:t>
      </w:r>
    </w:p>
    <w:p>
      <w:pPr>
        <w:spacing w:after="120" w:line="276"/>
        <w:jc w:val="both"/>
      </w:pPr>
      <w:r>
        <w:rPr>
          <w:rFonts w:ascii="Barlow Semi Condensed" w:cs="Barlow Semi Condensed" w:eastAsia="Barlow Semi Condensed" w:hAnsi="Barlow Semi Condensed"/>
          <w:b/>
          <w:bCs/>
          <w:sz w:val="24"/>
          <w:szCs w:val="24"/>
        </w:rPr>
        <w:t xml:space="preserve">793 · La società del Delaware tace.</w:t>
      </w:r>
      <w:r>
        <w:rPr>
          <w:rFonts w:ascii="Barlow Semi Condensed" w:cs="Barlow Semi Condensed" w:eastAsia="Barlow Semi Condensed" w:hAnsi="Barlow Semi Condensed"/>
          <w:sz w:val="24"/>
          <w:szCs w:val="24"/>
        </w:rPr>
        <w:t xml:space="preserve"> Il certificato di costituzione depositato presso la Division of Corporations del Delaware attesta denominazione, data, agente registrato e capitale autorizzato. Non attesta chi possieda le azioni. Il rapporto annuale per la tassa di concessione elenca gli amministratori, non i soci. Per la società a responsabilità limitata non è depositato neppure l'elenco dei membri. Chi cerca la compagine di una società del Delaware in un registro pubblico cerca un documento che quello Stato non produce.</w:t>
      </w:r>
    </w:p>
    <w:p>
      <w:pPr>
        <w:spacing w:after="120" w:line="276"/>
        <w:jc w:val="both"/>
      </w:pPr>
      <w:r>
        <w:rPr>
          <w:rFonts w:ascii="Barlow Semi Condensed" w:cs="Barlow Semi Condensed" w:eastAsia="Barlow Semi Condensed" w:hAnsi="Barlow Semi Condensed"/>
          <w:b/>
          <w:bCs/>
          <w:sz w:val="24"/>
          <w:szCs w:val="24"/>
        </w:rPr>
        <w:t xml:space="preserve">794 · L'accomandante invisibile per legge.</w:t>
      </w:r>
      <w:r>
        <w:rPr>
          <w:rFonts w:ascii="Barlow Semi Condensed" w:cs="Barlow Semi Condensed" w:eastAsia="Barlow Semi Condensed" w:hAnsi="Barlow Semi Condensed"/>
          <w:sz w:val="24"/>
          <w:szCs w:val="24"/>
        </w:rPr>
        <w:t xml:space="preserve"> Nella limited partnership del Delaware il certificato di costituzione nomina il socio accomandatario e tace sugli accomandanti. Poiché quasi tutti i fondi di venture capital adottano questa forma, la conseguenza è strutturale: l'ordinamento che ospita il maggior numero di veicoli d'investimento al mondo non pubblica l'identità di chi vi mette il denaro. È uno Stato Zero d'ordinamento e non di ricerca: nessun archivio lo chiude, perché nessun archivio lo ha mai raccolto.</w:t>
      </w:r>
    </w:p>
    <w:p>
      <w:pPr>
        <w:spacing w:after="120" w:line="276"/>
        <w:jc w:val="both"/>
      </w:pPr>
      <w:r>
        <w:rPr>
          <w:rFonts w:ascii="Barlow Semi Condensed" w:cs="Barlow Semi Condensed" w:eastAsia="Barlow Semi Condensed" w:hAnsi="Barlow Semi Condensed"/>
          <w:b/>
          <w:bCs/>
          <w:sz w:val="24"/>
          <w:szCs w:val="24"/>
        </w:rPr>
        <w:t xml:space="preserve">795 · Le Cayman e il registro chiuso.</w:t>
      </w:r>
      <w:r>
        <w:rPr>
          <w:rFonts w:ascii="Barlow Semi Condensed" w:cs="Barlow Semi Condensed" w:eastAsia="Barlow Semi Condensed" w:hAnsi="Barlow Semi Condensed"/>
          <w:sz w:val="24"/>
          <w:szCs w:val="24"/>
        </w:rPr>
        <w:t xml:space="preserve"> L'exempted limited partnership delle Isole Cayman è registrata presso il General Registry, che ne certifica l'esistenza e non la compagine: il registro dei soci accomandanti è tenuto presso la sede legale ed è sottratto alla consultazione. La legge del 2023 sulla trasparenza dei titolari effettivi, in vigore dal 2024, istituisce un registro accessibile alle sole autorità competenti. Anche dopo la riforma, per il ricercatore la traccia si ferma alla denominazione.</w:t>
      </w:r>
    </w:p>
    <w:p>
      <w:pPr>
        <w:spacing w:after="120" w:line="276"/>
        <w:jc w:val="both"/>
      </w:pPr>
      <w:r>
        <w:rPr>
          <w:rFonts w:ascii="Barlow Semi Condensed" w:cs="Barlow Semi Condensed" w:eastAsia="Barlow Semi Condensed" w:hAnsi="Barlow Semi Condensed"/>
          <w:b/>
          <w:bCs/>
          <w:sz w:val="24"/>
          <w:szCs w:val="24"/>
        </w:rPr>
        <w:t xml:space="preserve">796 · Il registro FinCEN mai pubblico.</w:t>
      </w:r>
      <w:r>
        <w:rPr>
          <w:rFonts w:ascii="Barlow Semi Condensed" w:cs="Barlow Semi Condensed" w:eastAsia="Barlow Semi Condensed" w:hAnsi="Barlow Semi Condensed"/>
          <w:sz w:val="24"/>
          <w:szCs w:val="24"/>
        </w:rPr>
        <w:t xml:space="preserve"> Il Corporate Transparency Act statunitense ha imposto dal primo gennaio 2024 la comunicazione dei titolari effettivi al FinCEN, con accesso riservato ad autorità determinate e mai al pubblico. Nel marzo 2025 una disciplina provvisoria ha esentato dall'obbligo le società costituite negli Stati Uniti, limitandolo alle entità estere registrate. Chi cita quel registro come fonte disponibile cita un archivio mai consultabile e che, per le società interne, ha smesso di formarsi.</w:t>
      </w:r>
    </w:p>
    <w:p>
      <w:pPr>
        <w:spacing w:after="120" w:line="276"/>
        <w:jc w:val="both"/>
      </w:pPr>
      <w:r>
        <w:rPr>
          <w:rFonts w:ascii="Barlow Semi Condensed" w:cs="Barlow Semi Condensed" w:eastAsia="Barlow Semi Condensed" w:hAnsi="Barlow Semi Condensed"/>
          <w:b/>
          <w:bCs/>
          <w:sz w:val="24"/>
          <w:szCs w:val="24"/>
        </w:rPr>
        <w:t xml:space="preserve">797 · Companies House: aperto e non verificato.</w:t>
      </w:r>
      <w:r>
        <w:rPr>
          <w:rFonts w:ascii="Barlow Semi Condensed" w:cs="Barlow Semi Condensed" w:eastAsia="Barlow Semi Condensed" w:hAnsi="Barlow Semi Condensed"/>
          <w:sz w:val="24"/>
          <w:szCs w:val="24"/>
        </w:rPr>
        <w:t xml:space="preserve"> Il registro britannico è il più generoso fra i grandi: bilanci, dichiarazione annuale e registro delle persone con controllo significativo si scaricano gratuitamente. Ha però un vizio noto: fino alla riforma del 2023 nessun obbligo di verifica d'identità gravava su chi depositava. Un deposito di Companies House è dunque una dichiarazione, non un'attestazione. Si cita come prova di ciò che qualcuno ha dichiarato, mai come prova di ciò che è.</w:t>
      </w:r>
    </w:p>
    <w:p>
      <w:pPr>
        <w:spacing w:after="120" w:line="276"/>
        <w:jc w:val="both"/>
      </w:pPr>
      <w:r>
        <w:rPr>
          <w:rFonts w:ascii="Barlow Semi Condensed" w:cs="Barlow Semi Condensed" w:eastAsia="Barlow Semi Condensed" w:hAnsi="Barlow Semi Condensed"/>
          <w:b/>
          <w:bCs/>
          <w:sz w:val="24"/>
          <w:szCs w:val="24"/>
        </w:rPr>
        <w:t xml:space="preserve">798 · La sentenza che chiuse i registri europei.</w:t>
      </w:r>
      <w:r>
        <w:rPr>
          <w:rFonts w:ascii="Barlow Semi Condensed" w:cs="Barlow Semi Condensed" w:eastAsia="Barlow Semi Condensed" w:hAnsi="Barlow Semi Condensed"/>
          <w:sz w:val="24"/>
          <w:szCs w:val="24"/>
        </w:rPr>
        <w:t xml:space="preserve"> Il 22 novembre 2022 la Corte di giustizia dell'Unione europea, nelle cause riunite C-37/20 e C-601/20, ha dichiarato invalida la norma della quinta direttiva antiriciclaggio che apriva al pubblico i registri dei titolari effettivi. Numerosi Stati hanno chiuso l'accesso nei giorni successivi. Il pacchetto del 2024 lo riapre a chi dimostri un interesse legittimo, con applicazione differita. Ogni ricerca europea in materia va datata: quella finestra si è chiusa e riaprirà diversa.</w:t>
      </w:r>
    </w:p>
    <w:p>
      <w:pPr>
        <w:spacing w:after="120" w:line="276"/>
        <w:jc w:val="both"/>
      </w:pPr>
      <w:r>
        <w:rPr>
          <w:rFonts w:ascii="Barlow Semi Condensed" w:cs="Barlow Semi Condensed" w:eastAsia="Barlow Semi Condensed" w:hAnsi="Barlow Semi Condensed"/>
          <w:b/>
          <w:bCs/>
          <w:sz w:val="24"/>
          <w:szCs w:val="24"/>
        </w:rPr>
        <w:t xml:space="preserve">799 · Il registro svizzero dice le società.</w:t>
      </w:r>
      <w:r>
        <w:rPr>
          <w:rFonts w:ascii="Barlow Semi Condensed" w:cs="Barlow Semi Condensed" w:eastAsia="Barlow Semi Condensed" w:hAnsi="Barlow Semi Condensed"/>
          <w:sz w:val="24"/>
          <w:szCs w:val="24"/>
        </w:rPr>
        <w:t xml:space="preserve"> L'indice centrale delle ditte della Confederazione è pubblico e consente di risalire a sede, scopo, organi e diritti di firma di ogni società iscritta. Non esiste invece un registro pubblico dei titolari effettivi: il progetto federale in materia prevede un archivio riservato alle autorità. Il segreto bancario dell'articolo 47 della legge del 1934 resta un limite ulteriore. In Svizzera si documenta la forma giuridica e quasi mai la proprietà economica.</w:t>
      </w:r>
    </w:p>
    <w:p>
      <w:pPr>
        <w:spacing w:after="120" w:line="276"/>
        <w:jc w:val="both"/>
      </w:pPr>
      <w:r>
        <w:rPr>
          <w:rFonts w:ascii="Barlow Semi Condensed" w:cs="Barlow Semi Condensed" w:eastAsia="Barlow Semi Condensed" w:hAnsi="Barlow Semi Condensed"/>
          <w:b/>
          <w:bCs/>
          <w:sz w:val="24"/>
          <w:szCs w:val="24"/>
        </w:rPr>
        <w:t xml:space="preserve">800 · Le isole e il costo dell'informazione.</w:t>
      </w:r>
      <w:r>
        <w:rPr>
          <w:rFonts w:ascii="Barlow Semi Condensed" w:cs="Barlow Semi Condensed" w:eastAsia="Barlow Semi Condensed" w:hAnsi="Barlow Semi Condensed"/>
          <w:sz w:val="24"/>
          <w:szCs w:val="24"/>
        </w:rPr>
        <w:t xml:space="preserve"> Nelle Isole Vergini britanniche il registro degli amministratori è depositato e consultabile a pagamento in forma limitata; i conti annuali vanno all'agente registrato e non al registro; l'identità dei soci non è pubblica. Jersey e Guernsey tengono registri dei titolari effettivi chiusi al pubblico. La regola pratica è che in queste giurisdizioni si compra l'esistenza dell'entità e non la sua sostanza: e ciò che si compra va citato per quello che è.</w:t>
      </w:r>
    </w:p>
    <w:p>
      <w:pPr>
        <w:spacing w:after="120" w:line="276"/>
        <w:jc w:val="both"/>
      </w:pPr>
      <w:r>
        <w:rPr>
          <w:rFonts w:ascii="Barlow Semi Condensed" w:cs="Barlow Semi Condensed" w:eastAsia="Barlow Semi Condensed" w:hAnsi="Barlow Semi Condensed"/>
          <w:b/>
          <w:bCs/>
          <w:sz w:val="24"/>
          <w:szCs w:val="24"/>
        </w:rPr>
        <w:t xml:space="preserve">801 · Il Lussemburgo e il fascicolo depositato.</w:t>
      </w:r>
      <w:r>
        <w:rPr>
          <w:rFonts w:ascii="Barlow Semi Condensed" w:cs="Barlow Semi Condensed" w:eastAsia="Barlow Semi Condensed" w:hAnsi="Barlow Semi Condensed"/>
          <w:sz w:val="24"/>
          <w:szCs w:val="24"/>
        </w:rPr>
        <w:t xml:space="preserve"> Il Registre de commerce et des sociétés lussemburghese pubblica atti costitutivi e conti annuali, anche di molti veicoli d'investimento: è una delle poche piazze in cui la struttura di un fondo lascia traccia documentale consultabile. Il registro dei titolari effettivi, invece, ha subìto le conseguenze della pronuncia del 2022 che lo riguardava direttamente. Chi lavora sul Lussemburgo deve distinguere i due registri: uno resta aperto, l'altro no.</w:t>
      </w:r>
    </w:p>
    <w:p>
      <w:pPr>
        <w:spacing w:after="120" w:line="276"/>
        <w:jc w:val="both"/>
      </w:pPr>
      <w:r>
        <w:rPr>
          <w:rFonts w:ascii="Barlow Semi Condensed" w:cs="Barlow Semi Condensed" w:eastAsia="Barlow Semi Condensed" w:hAnsi="Barlow Semi Condensed"/>
          <w:b/>
          <w:bCs/>
          <w:sz w:val="24"/>
          <w:szCs w:val="24"/>
        </w:rPr>
        <w:t xml:space="preserve">802 · Nuova Zelanda: le decisioni pubblicate.</w:t>
      </w:r>
      <w:r>
        <w:rPr>
          <w:rFonts w:ascii="Barlow Semi Condensed" w:cs="Barlow Semi Condensed" w:eastAsia="Barlow Semi Condensed" w:hAnsi="Barlow Semi Condensed"/>
          <w:sz w:val="24"/>
          <w:szCs w:val="24"/>
        </w:rPr>
        <w:t xml:space="preserve"> L'ufficio neozelandese per gli investimenti esteri pubblica ogni mese il sommario delle decisioni assunte: richiedente, entità, bene acquisito, condizioni imposte. È un registro pubblico di acquisti fondiari da parte di stranieri, raro nel suo genere e integralmente consultabile. Vi si affianca il registro delle società, anch'esso aperto. Per chi indaga residenze, cittadinanze concesse e proprietà nell'emisfero australe questi sono documenti primari, non ricostruzioni giornalistiche.</w:t>
      </w:r>
    </w:p>
    <w:p>
      <w:pPr>
        <w:spacing w:after="120" w:line="276"/>
        <w:jc w:val="both"/>
      </w:pPr>
      <w:r>
        <w:rPr>
          <w:rFonts w:ascii="Barlow Semi Condensed" w:cs="Barlow Semi Condensed" w:eastAsia="Barlow Semi Condensed" w:hAnsi="Barlow Semi Condensed"/>
          <w:b/>
          <w:bCs/>
          <w:sz w:val="24"/>
          <w:szCs w:val="24"/>
        </w:rPr>
        <w:t xml:space="preserve">803 · Il CIPC e i fascicoli storici.</w:t>
      </w:r>
      <w:r>
        <w:rPr>
          <w:rFonts w:ascii="Barlow Semi Condensed" w:cs="Barlow Semi Condensed" w:eastAsia="Barlow Semi Condensed" w:hAnsi="Barlow Semi Condensed"/>
          <w:sz w:val="24"/>
          <w:szCs w:val="24"/>
        </w:rPr>
        <w:t xml:space="preserve"> La Companies and Intellectual Property Commission di Pretoria conserva i fascicoli delle società sudafricane, comprese quelle costituite sotto le leggi del 1926 e del 1973: statuti, variazioni di compagine, amministratori nel tempo. Dal 2023 vi si deposita anche l'informazione sui titolari effettivi, con accesso non generalizzato. È la sede di ogni verifica su attività imprenditoriali in Sud Africa, e la sola capace di trasformare un racconto familiare in un atto societario.</w:t>
      </w:r>
    </w:p>
    <w:p>
      <w:pPr>
        <w:spacing w:after="120" w:line="276"/>
        <w:jc w:val="both"/>
      </w:pPr>
      <w:r>
        <w:rPr>
          <w:rFonts w:ascii="Barlow Semi Condensed" w:cs="Barlow Semi Condensed" w:eastAsia="Barlow Semi Condensed" w:hAnsi="Barlow Semi Condensed"/>
          <w:b/>
          <w:bCs/>
          <w:sz w:val="24"/>
          <w:szCs w:val="24"/>
        </w:rPr>
        <w:t xml:space="preserve">804 · Windhoek: BIPA e l'archivio nazionale.</w:t>
      </w:r>
      <w:r>
        <w:rPr>
          <w:rFonts w:ascii="Barlow Semi Condensed" w:cs="Barlow Semi Condensed" w:eastAsia="Barlow Semi Condensed" w:hAnsi="Barlow Semi Condensed"/>
          <w:sz w:val="24"/>
          <w:szCs w:val="24"/>
        </w:rPr>
        <w:t xml:space="preserve"> In Namibia il registro delle imprese è tenuto dalla Business and Intellectual Property Authority di Windhoek, istituita con la legge del 2016. Per il periodo anteriore all'indipendenza, quando il territorio era amministrato dal Sud Africa, gli atti societari e amministrativi vanno cercati negli Archivi nazionali della Namibia, sempre a Windhoek, e nei fondi corrispondenti di Pretoria. La ricerca sull'Africa del Sud-Ovest è dunque doppia: due sedi, due ordinamenti, un territorio.</w:t>
      </w:r>
    </w:p>
    <w:p>
      <w:pPr>
        <w:spacing w:after="120" w:line="276"/>
        <w:jc w:val="both"/>
      </w:pPr>
      <w:r>
        <w:rPr>
          <w:rFonts w:ascii="Barlow Semi Condensed" w:cs="Barlow Semi Condensed" w:eastAsia="Barlow Semi Condensed" w:hAnsi="Barlow Semi Condensed"/>
          <w:b/>
          <w:bCs/>
          <w:sz w:val="24"/>
          <w:szCs w:val="24"/>
        </w:rPr>
        <w:t xml:space="preserve">805 · Il rand finanziario come vincolo strutturale.</w:t>
      </w:r>
      <w:r>
        <w:rPr>
          <w:rFonts w:ascii="Barlow Semi Condensed" w:cs="Barlow Semi Condensed" w:eastAsia="Barlow Semi Condensed" w:hAnsi="Barlow Semi Condensed"/>
          <w:sz w:val="24"/>
          <w:szCs w:val="24"/>
        </w:rPr>
        <w:t xml:space="preserve"> Fra il 1979 e il 1995, con un'interruzione, il Sud Africa mantenne un cambio doppio: il rand commerciale e il rand finanziario, quest'ultimo riservato ai movimenti di capitale dei non residenti e sistematicamente svalutato. Chi lasciava il Paese non poteva trasferire liberamente il proprio patrimonio. È un fatto macroeconomico documentato che vincola ogni ipotesi di continuità patrimoniale fra Sud Africa e California: il trasferimento, se avvenne, avvenne dentro una gabbia normativa databile.</w:t>
      </w:r>
    </w:p>
    <w:p>
      <w:pPr>
        <w:spacing w:after="120" w:line="276"/>
        <w:jc w:val="both"/>
      </w:pPr>
      <w:r>
        <w:rPr>
          <w:rFonts w:ascii="Barlow Semi Condensed" w:cs="Barlow Semi Condensed" w:eastAsia="Barlow Semi Condensed" w:hAnsi="Barlow Semi Condensed"/>
          <w:b/>
          <w:bCs/>
          <w:sz w:val="24"/>
          <w:szCs w:val="24"/>
        </w:rPr>
        <w:t xml:space="preserve">806 · La Reserve Bank e il fascicolo riservato.</w:t>
      </w:r>
      <w:r>
        <w:rPr>
          <w:rFonts w:ascii="Barlow Semi Condensed" w:cs="Barlow Semi Condensed" w:eastAsia="Barlow Semi Condensed" w:hAnsi="Barlow Semi Condensed"/>
          <w:sz w:val="24"/>
          <w:szCs w:val="24"/>
        </w:rPr>
        <w:t xml:space="preserve"> Le autorizzazioni ai movimenti di capitale erano istruite dal dipartimento di sorveglianza finanziaria della South African Reserve Bank, in applicazione dei regolamenti sui cambi del 1961. Quei fascicoli individuali esistono e sono coperti da riservatezza: non sono aperti al ricercatore. È uno Stato Zero preciso, con sede nominata e con la norma che lo produce. La domanda resta formulabile e la risposta resta oggi indisponibile: si scrive così, e non altrimenti.</w:t>
      </w:r>
    </w:p>
    <w:p>
      <w:pPr>
        <w:spacing w:after="120" w:line="276"/>
        <w:jc w:val="both"/>
      </w:pPr>
      <w:r>
        <w:rPr>
          <w:rFonts w:ascii="Barlow Semi Condensed" w:cs="Barlow Semi Condensed" w:eastAsia="Barlow Semi Condensed" w:hAnsi="Barlow Semi Condensed"/>
          <w:b/>
          <w:bCs/>
          <w:sz w:val="24"/>
          <w:szCs w:val="24"/>
        </w:rPr>
        <w:t xml:space="preserve">807 · Le audizioni della TRC sull'economia.</w:t>
      </w:r>
      <w:r>
        <w:rPr>
          <w:rFonts w:ascii="Barlow Semi Condensed" w:cs="Barlow Semi Condensed" w:eastAsia="Barlow Semi Condensed" w:hAnsi="Barlow Semi Condensed"/>
          <w:sz w:val="24"/>
          <w:szCs w:val="24"/>
        </w:rPr>
        <w:t xml:space="preserve"> La Truth and Reconciliation Commission dedicò al settore economico un'audizione istituzionale nel novembre 1997, i cui atti e le cui conclusioni stanno nel rapporto finale, volume quarto, con ulteriori accertamenti nei volumi conclusivi del 2003. È la sede in cui il rapporto fra impresa e apartheid è stato istruito con procedura pubblica. Chi voglia trattare le responsabilità economiche del regime ha qui un documento, e non deve inventarne uno.</w:t>
      </w:r>
    </w:p>
    <w:p>
      <w:pPr>
        <w:spacing w:after="120" w:line="276"/>
        <w:jc w:val="both"/>
      </w:pPr>
      <w:r>
        <w:rPr>
          <w:rFonts w:ascii="Barlow Semi Condensed" w:cs="Barlow Semi Condensed" w:eastAsia="Barlow Semi Condensed" w:hAnsi="Barlow Semi Condensed"/>
          <w:b/>
          <w:bCs/>
          <w:sz w:val="24"/>
          <w:szCs w:val="24"/>
        </w:rPr>
        <w:t xml:space="preserve">808 · Dove stanno le carte della Commissione.</w:t>
      </w:r>
      <w:r>
        <w:rPr>
          <w:rFonts w:ascii="Barlow Semi Condensed" w:cs="Barlow Semi Condensed" w:eastAsia="Barlow Semi Condensed" w:hAnsi="Barlow Semi Condensed"/>
          <w:sz w:val="24"/>
          <w:szCs w:val="24"/>
        </w:rPr>
        <w:t xml:space="preserve"> Gli atti della Truth and Reconciliation Commission sono conservati presso il National Archives and Records Service of South Africa a Pretoria; una parte del materiale, e una lunga vicenda di accesso, passa dal South African History Archive di Johannesburg, che ha promosso richieste e contenziosi per l'apertura di fondi rimasti chiusi. Prima di dichiarare irreperibile un documento della Commissione occorre aver interpellato entrambe le sedi, e averlo scritto.</w:t>
      </w:r>
    </w:p>
    <w:p>
      <w:pPr>
        <w:spacing w:after="120" w:line="276"/>
        <w:jc w:val="both"/>
      </w:pPr>
      <w:r>
        <w:rPr>
          <w:rFonts w:ascii="Barlow Semi Condensed" w:cs="Barlow Semi Condensed" w:eastAsia="Barlow Semi Condensed" w:hAnsi="Barlow Semi Condensed"/>
          <w:b/>
          <w:bCs/>
          <w:sz w:val="24"/>
          <w:szCs w:val="24"/>
        </w:rPr>
        <w:t xml:space="preserve">809 · Il Bureau di Amsterdam e le navi.</w:t>
      </w:r>
      <w:r>
        <w:rPr>
          <w:rFonts w:ascii="Barlow Semi Condensed" w:cs="Barlow Semi Condensed" w:eastAsia="Barlow Semi Condensed" w:hAnsi="Barlow Semi Condensed"/>
          <w:sz w:val="24"/>
          <w:szCs w:val="24"/>
        </w:rPr>
        <w:t xml:space="preserve"> Lo Shipping Research Bureau documentò fra il 1980 e il 1995 le consegne di petrolio al Sud Africa in violazione dell'embargo, ricostruendo rotte, carichi e armatori. Il suo archivio è depositato presso l'Internationaal Instituut voor Sociale Geschiedenis di Amsterdam. È il precedente metodologico più utile a questa serie: un flusso occultato ricostruito per indizi materiali, nave per nave, senza mai disporre della contabilità dell'operatore.</w:t>
      </w:r>
    </w:p>
    <w:p>
      <w:pPr>
        <w:spacing w:after="120" w:line="276"/>
        <w:jc w:val="both"/>
      </w:pPr>
      <w:r>
        <w:rPr>
          <w:rFonts w:ascii="Barlow Semi Condensed" w:cs="Barlow Semi Condensed" w:eastAsia="Barlow Semi Condensed" w:hAnsi="Barlow Semi Condensed"/>
          <w:b/>
          <w:bCs/>
          <w:sz w:val="24"/>
          <w:szCs w:val="24"/>
        </w:rPr>
        <w:t xml:space="preserve">810 · Il decreto numero uno per la Namibia.</w:t>
      </w:r>
      <w:r>
        <w:rPr>
          <w:rFonts w:ascii="Barlow Semi Condensed" w:cs="Barlow Semi Condensed" w:eastAsia="Barlow Semi Condensed" w:hAnsi="Barlow Semi Condensed"/>
          <w:sz w:val="24"/>
          <w:szCs w:val="24"/>
        </w:rPr>
        <w:t xml:space="preserve"> Il Consiglio delle Nazioni Unite per la Namibia adottò nel 1974 il Decreto n. 1 sulla protezione delle risorse naturali, che vietava estrazione ed esportazione senza autorizzazione del Consiglio. Il testo, le risoluzioni collegate e i verbali del Consiglio si consultano nella biblioteca digitale delle Nazioni Unite e negli archivi dell'Organizzazione a New York. È il quadro giuridico entro cui va letta ogni attività estrattiva nel territorio in quegli anni.</w:t>
      </w:r>
    </w:p>
    <w:p>
      <w:pPr>
        <w:spacing w:after="120" w:line="276"/>
        <w:jc w:val="both"/>
      </w:pPr>
      <w:r>
        <w:rPr>
          <w:rFonts w:ascii="Barlow Semi Condensed" w:cs="Barlow Semi Condensed" w:eastAsia="Barlow Semi Condensed" w:hAnsi="Barlow Semi Condensed"/>
          <w:b/>
          <w:bCs/>
          <w:sz w:val="24"/>
          <w:szCs w:val="24"/>
        </w:rPr>
        <w:t xml:space="preserve">811 · Il parere della Corte internazionale.</w:t>
      </w:r>
      <w:r>
        <w:rPr>
          <w:rFonts w:ascii="Barlow Semi Condensed" w:cs="Barlow Semi Condensed" w:eastAsia="Barlow Semi Condensed" w:hAnsi="Barlow Semi Condensed"/>
          <w:sz w:val="24"/>
          <w:szCs w:val="24"/>
        </w:rPr>
        <w:t xml:space="preserve"> La risoluzione 2145 dell'Assemblea generale, del 27 ottobre 1966, pose fine al mandato sudafricano sul Sud-Ovest africano; il Consiglio di sicurezza ne trasse la risoluzione 276 del 1970; il 21 giugno 1971 la Corte internazionale di giustizia dichiarò illegittima la presenza sudafricana e ne indicò le conseguenze per gli Stati. Sono atti primari, citabili per esteso, e fissano lo statuto internazionale del luogo dove sorgeva il cantiere di Rössing.</w:t>
      </w:r>
    </w:p>
    <w:p>
      <w:pPr>
        <w:spacing w:after="120" w:line="276"/>
        <w:jc w:val="both"/>
      </w:pPr>
      <w:r>
        <w:rPr>
          <w:rFonts w:ascii="Barlow Semi Condensed" w:cs="Barlow Semi Condensed" w:eastAsia="Barlow Semi Condensed" w:hAnsi="Barlow Semi Condensed"/>
          <w:b/>
          <w:bCs/>
          <w:sz w:val="24"/>
          <w:szCs w:val="24"/>
        </w:rPr>
        <w:t xml:space="preserve">812 · Le liste del Centro contro l'apartheid.</w:t>
      </w:r>
      <w:r>
        <w:rPr>
          <w:rFonts w:ascii="Barlow Semi Condensed" w:cs="Barlow Semi Condensed" w:eastAsia="Barlow Semi Condensed" w:hAnsi="Barlow Semi Condensed"/>
          <w:sz w:val="24"/>
          <w:szCs w:val="24"/>
        </w:rPr>
        <w:t xml:space="preserve"> Il Centro delle Nazioni Unite contro l'apartheid pubblicò negli anni Ottanta elenchi di imprese transnazionali attive in Sud Africa e in Namibia, con sedi e partecipazioni. Sono documenti ufficiali, datati e reperibili nella biblioteca digitale dell'Organizzazione. Costituiscono la base di partenza più solida per stabilire quali società operassero nel territorio in un anno determinato, prima di rivolgersi ai registri nazionali per il dettaglio societario.</w:t>
      </w:r>
    </w:p>
    <w:p>
      <w:pPr>
        <w:spacing w:after="120" w:line="276"/>
        <w:jc w:val="both"/>
      </w:pPr>
      <w:r>
        <w:rPr>
          <w:rFonts w:ascii="Barlow Semi Condensed" w:cs="Barlow Semi Condensed" w:eastAsia="Barlow Semi Condensed" w:hAnsi="Barlow Semi Condensed"/>
          <w:b/>
          <w:bCs/>
          <w:sz w:val="24"/>
          <w:szCs w:val="24"/>
        </w:rPr>
        <w:t xml:space="preserve">813 · Rössing: la proprietà in un deposito.</w:t>
      </w:r>
      <w:r>
        <w:rPr>
          <w:rFonts w:ascii="Barlow Semi Condensed" w:cs="Barlow Semi Condensed" w:eastAsia="Barlow Semi Condensed" w:hAnsi="Barlow Semi Condensed"/>
          <w:sz w:val="24"/>
          <w:szCs w:val="24"/>
        </w:rPr>
        <w:t xml:space="preserve"> L'assetto proprietario della Rössing Uranium Limited è documentato nei bilanci del gruppo Rio Tinto, che la controllò per decenni, e per il tramite della quotazione statunitense nei depositi annuali presso la SEC. Vi figurano nel tempo la quota di maggioranza del gruppo, la partecipazione statale namibiana e le quote di terzi, fino al mutamento di controllo del 2019. È una struttura dell'Africa australe leggibile in documenti scaricabili da chiunque.</w:t>
      </w:r>
    </w:p>
    <w:p>
      <w:pPr>
        <w:spacing w:after="120" w:line="276"/>
        <w:jc w:val="both"/>
      </w:pPr>
      <w:r>
        <w:rPr>
          <w:rFonts w:ascii="Barlow Semi Condensed" w:cs="Barlow Semi Condensed" w:eastAsia="Barlow Semi Condensed" w:hAnsi="Barlow Semi Condensed"/>
          <w:b/>
          <w:bCs/>
          <w:sz w:val="24"/>
          <w:szCs w:val="24"/>
        </w:rPr>
        <w:t xml:space="preserve">814 · Kew e i fascicoli governativi britannici.</w:t>
      </w:r>
      <w:r>
        <w:rPr>
          <w:rFonts w:ascii="Barlow Semi Condensed" w:cs="Barlow Semi Condensed" w:eastAsia="Barlow Semi Condensed" w:hAnsi="Barlow Semi Condensed"/>
          <w:sz w:val="24"/>
          <w:szCs w:val="24"/>
        </w:rPr>
        <w:t xml:space="preserve"> I contratti di fornitura di uranio namibiano verso il Regno Unito e la loro discussione parlamentare hanno lasciato traccia negli atti di Westminster e nei fondi dei ministeri competenti conservati ai National Archives di Kew. Il quesito da portarvi è preciso: quali autorizzazioni furono rilasciate, con quali riserve rispetto al Decreto n. 1, in quali anni. È verifica documentale ordinaria e non richiede alcuna ipotesi preliminare.</w:t>
      </w:r>
    </w:p>
    <w:p>
      <w:pPr>
        <w:spacing w:after="120" w:line="276"/>
        <w:jc w:val="both"/>
      </w:pPr>
      <w:r>
        <w:rPr>
          <w:rFonts w:ascii="Barlow Semi Condensed" w:cs="Barlow Semi Condensed" w:eastAsia="Barlow Semi Condensed" w:hAnsi="Barlow Semi Condensed"/>
          <w:b/>
          <w:bCs/>
          <w:sz w:val="24"/>
          <w:szCs w:val="24"/>
        </w:rPr>
        <w:t xml:space="preserve">815 · Zip2 e la visibilità per riflesso.</w:t>
      </w:r>
      <w:r>
        <w:rPr>
          <w:rFonts w:ascii="Barlow Semi Condensed" w:cs="Barlow Semi Condensed" w:eastAsia="Barlow Semi Condensed" w:hAnsi="Barlow Semi Condensed"/>
          <w:sz w:val="24"/>
          <w:szCs w:val="24"/>
        </w:rPr>
        <w:t xml:space="preserve"> Una società privata diventa visibile quando la compra una società quotata: il corrispettivo, la forma del pagamento e talvolta la ripartizione fra i venditori entrano nei documenti dell'acquirente. È la regola di lettura che governa la prima parte di questa vicenda: le cessioni della fine degli anni Novanta si documentano non presso l'impresa ceduta, che non depositava nulla, ma presso l'acquirente, che depositava tutto. Si cerca dal lato illuminato.</w:t>
      </w:r>
    </w:p>
    <w:p>
      <w:pPr>
        <w:spacing w:after="120" w:line="276"/>
        <w:jc w:val="both"/>
      </w:pPr>
      <w:r>
        <w:rPr>
          <w:rFonts w:ascii="Barlow Semi Condensed" w:cs="Barlow Semi Condensed" w:eastAsia="Barlow Semi Condensed" w:hAnsi="Barlow Semi Condensed"/>
          <w:b/>
          <w:bCs/>
          <w:sz w:val="24"/>
          <w:szCs w:val="24"/>
        </w:rPr>
        <w:t xml:space="preserve">816 · Il prospetto del 2001 come cardine.</w:t>
      </w:r>
      <w:r>
        <w:rPr>
          <w:rFonts w:ascii="Barlow Semi Condensed" w:cs="Barlow Semi Condensed" w:eastAsia="Barlow Semi Condensed" w:hAnsi="Barlow Semi Condensed"/>
          <w:sz w:val="24"/>
          <w:szCs w:val="24"/>
        </w:rPr>
        <w:t xml:space="preserve"> Il prospetto di quotazione depositato da PayPal nel settembre 2001 e la successiva documentazione della fusione con eBay del 2002 contengono la tavola dei titolari rilevanti, le cariche e le operazioni con parti correlate. È il primo documento in cui le posizioni delle persone poi divenute celebri sono attestate da un deposito obbligatorio e non da una ricostruzione. Ogni affermazione sulle quote iniziali va misurata su quelle tavole, e su nient'altro.</w:t>
      </w:r>
    </w:p>
    <w:p>
      <w:pPr>
        <w:spacing w:after="120" w:line="276"/>
        <w:jc w:val="both"/>
      </w:pPr>
      <w:r>
        <w:rPr>
          <w:rFonts w:ascii="Barlow Semi Condensed" w:cs="Barlow Semi Condensed" w:eastAsia="Barlow Semi Condensed" w:hAnsi="Barlow Semi Condensed"/>
          <w:b/>
          <w:bCs/>
          <w:sz w:val="24"/>
          <w:szCs w:val="24"/>
        </w:rPr>
        <w:t xml:space="preserve">817 · Due registranti con lo stesso nome.</w:t>
      </w:r>
      <w:r>
        <w:rPr>
          <w:rFonts w:ascii="Barlow Semi Condensed" w:cs="Barlow Semi Condensed" w:eastAsia="Barlow Semi Condensed" w:hAnsi="Barlow Semi Condensed"/>
          <w:sz w:val="24"/>
          <w:szCs w:val="24"/>
        </w:rPr>
        <w:t xml:space="preserve"> Attenzione a un'insidia di ricerca: la PayPal quotata nel 2002 e acquisita da eBay e la PayPal Holdings nata dalla scissione del 2015 sono due registranti distinti, con codici e fascicoli diversi su EDGAR. Interrogare il secondo per fatti del 2001 restituisce un archivio vuoto e la falsa impressione di un vuoto documentale. È l'omologo societario della confusione fra due omonimi: stesso nome, entità diverse.</w:t>
      </w:r>
    </w:p>
    <w:p>
      <w:pPr>
        <w:spacing w:after="120" w:line="276"/>
        <w:jc w:val="both"/>
      </w:pPr>
      <w:r>
        <w:rPr>
          <w:rFonts w:ascii="Barlow Semi Condensed" w:cs="Barlow Semi Condensed" w:eastAsia="Barlow Semi Condensed" w:hAnsi="Barlow Semi Condensed"/>
          <w:b/>
          <w:bCs/>
          <w:sz w:val="24"/>
          <w:szCs w:val="24"/>
        </w:rPr>
        <w:t xml:space="preserve">818 · Il gruppo secondo la legge.</w:t>
      </w:r>
      <w:r>
        <w:rPr>
          <w:rFonts w:ascii="Barlow Semi Condensed" w:cs="Barlow Semi Condensed" w:eastAsia="Barlow Semi Condensed" w:hAnsi="Barlow Semi Condensed"/>
          <w:sz w:val="24"/>
          <w:szCs w:val="24"/>
        </w:rPr>
        <w:t xml:space="preserve"> La legge statunitense conosce una nozione precisa di gruppo: se più persone si accordano per acquistare o detenere insieme titoli oltre soglia, l'accordo va dichiarato in un deposito congiunto. Esiste dunque un test verificabile della categoria giornalistica nata nel 2007: cercare su EDGAR depositi congiunti fra quei nomi. L'esito negativo, se confermato, va scritto, perché distingue una fotografia di gruppo da una struttura riconosciuta dall'ordinamento.</w:t>
      </w:r>
    </w:p>
    <w:p>
      <w:pPr>
        <w:spacing w:after="120" w:line="276"/>
        <w:jc w:val="both"/>
      </w:pPr>
      <w:r>
        <w:rPr>
          <w:rFonts w:ascii="Barlow Semi Condensed" w:cs="Barlow Semi Condensed" w:eastAsia="Barlow Semi Condensed" w:hAnsi="Barlow Semi Condensed"/>
          <w:b/>
          <w:bCs/>
          <w:sz w:val="24"/>
          <w:szCs w:val="24"/>
        </w:rPr>
        <w:t xml:space="preserve">819 · Il gestore registrato e quello esente.</w:t>
      </w:r>
      <w:r>
        <w:rPr>
          <w:rFonts w:ascii="Barlow Semi Condensed" w:cs="Barlow Semi Condensed" w:eastAsia="Barlow Semi Condensed" w:hAnsi="Barlow Semi Condensed"/>
          <w:sz w:val="24"/>
          <w:szCs w:val="24"/>
        </w:rPr>
        <w:t xml:space="preserve"> Non tutti i gestori stanno sullo stesso gradino informativo. Chi si limita al venture capital resta esente e deposita poco; chi apre la propria attività a strutture aperte e a strumenti quotati si registra e deposita anche la parte narrativa del modulo ADV, che descrive commissioni, conflitti e società affiliate. La scelta organizzativa determina quanto di un fondo sia leggibile: si accerta caso per caso sulla banca dati pubblica della SEC.</w:t>
      </w:r>
    </w:p>
    <w:p>
      <w:pPr>
        <w:spacing w:after="120" w:line="276"/>
        <w:jc w:val="both"/>
      </w:pPr>
      <w:r>
        <w:rPr>
          <w:rFonts w:ascii="Barlow Semi Condensed" w:cs="Barlow Semi Condensed" w:eastAsia="Barlow Semi Condensed" w:hAnsi="Barlow Semi Condensed"/>
          <w:b/>
          <w:bCs/>
          <w:sz w:val="24"/>
          <w:szCs w:val="24"/>
        </w:rPr>
        <w:t xml:space="preserve">820 · La società spaziale e il silenzio legittimo.</w:t>
      </w:r>
      <w:r>
        <w:rPr>
          <w:rFonts w:ascii="Barlow Semi Condensed" w:cs="Barlow Semi Condensed" w:eastAsia="Barlow Semi Condensed" w:hAnsi="Barlow Semi Condensed"/>
          <w:sz w:val="24"/>
          <w:szCs w:val="24"/>
        </w:rPr>
        <w:t xml:space="preserve"> Un'impresa rimasta privata per oltre vent'anni, finanziata con collocamenti esenti, non deposita bilanci, non convoca assemblee pubbliche, non pubblica compensi. Di essa esistono su EDGAR i moduli D con importi e date, e null'altro. Non è opacità: è il regime ordinario del capitale privato negli Stati Uniti. Chi ne deduce una volontà di occultamento attribuisce a una scelta di struttura un significato che la struttura non ha.</w:t>
      </w:r>
    </w:p>
    <w:p>
      <w:pPr>
        <w:spacing w:after="120" w:line="276"/>
        <w:jc w:val="both"/>
      </w:pPr>
      <w:r>
        <w:rPr>
          <w:rFonts w:ascii="Barlow Semi Condensed" w:cs="Barlow Semi Condensed" w:eastAsia="Barlow Semi Condensed" w:hAnsi="Barlow Semi Condensed"/>
          <w:b/>
          <w:bCs/>
          <w:sz w:val="24"/>
          <w:szCs w:val="24"/>
        </w:rPr>
        <w:t xml:space="preserve">821 · I moduli D anteriori al 2009.</w:t>
      </w:r>
      <w:r>
        <w:rPr>
          <w:rFonts w:ascii="Barlow Semi Condensed" w:cs="Barlow Semi Condensed" w:eastAsia="Barlow Semi Condensed" w:hAnsi="Barlow Semi Condensed"/>
          <w:sz w:val="24"/>
          <w:szCs w:val="24"/>
        </w:rPr>
        <w:t xml:space="preserve"> Il deposito elettronico del modulo D è obbligatorio dal 2009. Le notifiche relative ai finanziamenti della seconda metà degli anni Novanta furono depositate su carta e non compaiono nella ricerca a testo pieno di EDGAR. Il quesito d'archivio è dunque materiale: richiedere alla SEC, per via di accesso agli atti, le copie cartacee relative agli emittenti e agli anni indicati. Finché non è fatto, l'assenza online non è un'assenza.</w:t>
      </w:r>
    </w:p>
    <w:p>
      <w:pPr>
        <w:spacing w:after="120" w:line="276"/>
        <w:jc w:val="both"/>
      </w:pPr>
      <w:r>
        <w:rPr>
          <w:rFonts w:ascii="Barlow Semi Condensed" w:cs="Barlow Semi Condensed" w:eastAsia="Barlow Semi Condensed" w:hAnsi="Barlow Semi Condensed"/>
          <w:b/>
          <w:bCs/>
          <w:sz w:val="24"/>
          <w:szCs w:val="24"/>
        </w:rPr>
        <w:t xml:space="preserve">822 · La notifica californiana come via laterale.</w:t>
      </w:r>
      <w:r>
        <w:rPr>
          <w:rFonts w:ascii="Barlow Semi Condensed" w:cs="Barlow Semi Condensed" w:eastAsia="Barlow Semi Condensed" w:hAnsi="Barlow Semi Condensed"/>
          <w:sz w:val="24"/>
          <w:szCs w:val="24"/>
        </w:rPr>
        <w:t xml:space="preserve"> L'ordinamento della California impone all'emittente che si avvalga dell'esenzione statale il deposito di una notifica presso l'autorità di vigilanza finanziaria, oggi il Department of Financial Protection and Innovation. È una fonte poco frequentata e potenzialmente decisiva per i collocamenti della Silicon Valley degli anni Novanta, quando il canale federale era cartaceo. Il blocco è un compito: verificare tempi di conservazione e regime di accesso di quelle notifiche.</w:t>
      </w:r>
    </w:p>
    <w:p>
      <w:pPr>
        <w:spacing w:after="120" w:line="276"/>
        <w:jc w:val="both"/>
      </w:pPr>
      <w:r>
        <w:rPr>
          <w:rFonts w:ascii="Barlow Semi Condensed" w:cs="Barlow Semi Condensed" w:eastAsia="Barlow Semi Condensed" w:hAnsi="Barlow Semi Condensed"/>
          <w:b/>
          <w:bCs/>
          <w:sz w:val="24"/>
          <w:szCs w:val="24"/>
        </w:rPr>
        <w:t xml:space="preserve">823 · La miniera senza titolo.</w:t>
      </w:r>
      <w:r>
        <w:rPr>
          <w:rFonts w:ascii="Barlow Semi Condensed" w:cs="Barlow Semi Condensed" w:eastAsia="Barlow Semi Condensed" w:hAnsi="Barlow Semi Condensed"/>
          <w:sz w:val="24"/>
          <w:szCs w:val="24"/>
        </w:rPr>
        <w:t xml:space="preserve"> Sulla miniera di smeraldi attribuita al padre di Elon Musk esiste una divergenza pubblica che il corpus riporta e non scioglie: il padre rivendica un'attività informale in Zambia; il figlio ha negato pubblicamente che una miniera esistesse e ne ha chiesto la prova; il biografo Isaacson descrive l'acquisto informale di pietre grezze. Nessun documento di titolarità è mai emerso. La divergenza resta, e resta la sede che potrebbe chiuderla.</w:t>
      </w:r>
    </w:p>
    <w:p>
      <w:pPr>
        <w:spacing w:after="120" w:line="276"/>
        <w:jc w:val="both"/>
      </w:pPr>
      <w:r>
        <w:rPr>
          <w:rFonts w:ascii="Barlow Semi Condensed" w:cs="Barlow Semi Condensed" w:eastAsia="Barlow Semi Condensed" w:hAnsi="Barlow Semi Condensed"/>
          <w:b/>
          <w:bCs/>
          <w:sz w:val="24"/>
          <w:szCs w:val="24"/>
        </w:rPr>
        <w:t xml:space="preserve">824 · Lusaka: catasto minerario e registro imprese.</w:t>
      </w:r>
      <w:r>
        <w:rPr>
          <w:rFonts w:ascii="Barlow Semi Condensed" w:cs="Barlow Semi Condensed" w:eastAsia="Barlow Semi Condensed" w:hAnsi="Barlow Semi Condensed"/>
          <w:sz w:val="24"/>
          <w:szCs w:val="24"/>
        </w:rPr>
        <w:t xml:space="preserve"> La sede che chiuderebbe il quesito precedente è nominabile con esattezza: il catasto minerario del ministero competente a Lusaka, che registra licenze di prospezione e di estrazione con titolare e coordinate, e l'agenzia zambiana per la registrazione delle imprese, per l'eventuale società. Vi si aggiunge la Gazzetta governativa. Una licenza mineraria, se esiste, ha un numero: la ricerca finisce quando il numero c'è, o quando è verbalizzato che non c'è.</w:t>
      </w:r>
    </w:p>
    <w:p>
      <w:pPr>
        <w:spacing w:after="120" w:line="276"/>
        <w:jc w:val="both"/>
      </w:pPr>
      <w:r>
        <w:rPr>
          <w:rFonts w:ascii="Barlow Semi Condensed" w:cs="Barlow Semi Condensed" w:eastAsia="Barlow Semi Condensed" w:hAnsi="Barlow Semi Condensed"/>
          <w:b/>
          <w:bCs/>
          <w:sz w:val="24"/>
          <w:szCs w:val="24"/>
        </w:rPr>
        <w:t xml:space="preserve">825 · L'attività professionale del padre.</w:t>
      </w:r>
      <w:r>
        <w:rPr>
          <w:rFonts w:ascii="Barlow Semi Condensed" w:cs="Barlow Semi Condensed" w:eastAsia="Barlow Semi Condensed" w:hAnsi="Barlow Semi Condensed"/>
          <w:sz w:val="24"/>
          <w:szCs w:val="24"/>
        </w:rPr>
        <w:t xml:space="preserve"> L'esercizio della professione d'ingegnere in Sud Africa lascia due tracce pubbliche indipendenti: l'iscrizione all'albo professionale nazionale e l'eventuale società o close corporation nei fascicoli del registro di Pretoria. Sono verifiche ordinarie e non intrusive, e riguardano fatti pubblici: iscrizione, denominazione, date. Servono a stabilire che cosa sia documentato di un'attività economica largamente raccontata a voce, e a separare il documentato dal riferito.</w:t>
      </w:r>
    </w:p>
    <w:p>
      <w:pPr>
        <w:spacing w:after="120" w:line="276"/>
        <w:jc w:val="both"/>
      </w:pPr>
      <w:r>
        <w:rPr>
          <w:rFonts w:ascii="Barlow Semi Condensed" w:cs="Barlow Semi Condensed" w:eastAsia="Barlow Semi Condensed" w:hAnsi="Barlow Semi Condensed"/>
          <w:b/>
          <w:bCs/>
          <w:sz w:val="24"/>
          <w:szCs w:val="24"/>
        </w:rPr>
        <w:t xml:space="preserve">826 · Il patrimonio del nonno emigrato.</w:t>
      </w:r>
      <w:r>
        <w:rPr>
          <w:rFonts w:ascii="Barlow Semi Condensed" w:cs="Barlow Semi Condensed" w:eastAsia="Barlow Semi Condensed" w:hAnsi="Barlow Semi Condensed"/>
          <w:sz w:val="24"/>
          <w:szCs w:val="24"/>
        </w:rPr>
        <w:t xml:space="preserve"> Joshua Norman Haldeman emigrò in Sud Africa nel 1950. Le tracce patrimoniali di un'emigrazione simile, se esistono, stanno nei registri fondiari provinciali sudafricani, nei fascicoli societari di Pretoria e, sul versante canadese, nei registri d'impresa provinciali e nelle successioni aperte presso le corti. È un cantiere aperto e mai eseguito. Le opinioni pubbliche di quell'uomo, documentate altrove, non sono un dato patrimoniale e non entrano in questa serie.</w:t>
      </w:r>
    </w:p>
    <w:p>
      <w:pPr>
        <w:spacing w:after="120" w:line="276"/>
        <w:jc w:val="both"/>
      </w:pPr>
      <w:r>
        <w:rPr>
          <w:rFonts w:ascii="Barlow Semi Condensed" w:cs="Barlow Semi Condensed" w:eastAsia="Barlow Semi Condensed" w:hAnsi="Barlow Semi Condensed"/>
          <w:b/>
          <w:bCs/>
          <w:sz w:val="24"/>
          <w:szCs w:val="24"/>
        </w:rPr>
        <w:t xml:space="preserve">827 · Il finanziamento politico prima del 2021.</w:t>
      </w:r>
      <w:r>
        <w:rPr>
          <w:rFonts w:ascii="Barlow Semi Condensed" w:cs="Barlow Semi Condensed" w:eastAsia="Barlow Semi Condensed" w:hAnsi="Barlow Semi Condensed"/>
          <w:sz w:val="24"/>
          <w:szCs w:val="24"/>
        </w:rPr>
        <w:t xml:space="preserve"> In Sud Africa l'obbligo di rendere pubbliche le donazioni ai partiti sopra una soglia determinata è entrato in vigore soltanto nel 2021, in forza della legge del 2018 sul finanziamento dei partiti politici, e le comunicazioni sono pubblicate dalla commissione elettorale. Per tutto il periodo precedente, apartheid compreso, non esiste alcun registro pubblico. Nessuna richiesta d'accesso può produrre un documento che la legge non obbligava a formare.</w:t>
      </w:r>
    </w:p>
    <w:p>
      <w:pPr>
        <w:spacing w:after="120" w:line="276"/>
        <w:jc w:val="both"/>
      </w:pPr>
      <w:r>
        <w:rPr>
          <w:rFonts w:ascii="Barlow Semi Condensed" w:cs="Barlow Semi Condensed" w:eastAsia="Barlow Semi Condensed" w:hAnsi="Barlow Semi Condensed"/>
          <w:b/>
          <w:bCs/>
          <w:sz w:val="24"/>
          <w:szCs w:val="24"/>
        </w:rPr>
        <w:t xml:space="preserve">828 · La finestra svizzera che fu chiusa.</w:t>
      </w:r>
      <w:r>
        <w:rPr>
          <w:rFonts w:ascii="Barlow Semi Condensed" w:cs="Barlow Semi Condensed" w:eastAsia="Barlow Semi Condensed" w:hAnsi="Barlow Semi Condensed"/>
          <w:sz w:val="24"/>
          <w:szCs w:val="24"/>
        </w:rPr>
        <w:t xml:space="preserve"> Nella ricerca storica sulle relazioni fra Svizzera e Sud Africa risulta pubblicamente che l'accesso a documentazione bancaria fu limitato da una decisione del governo federale nei primi anni Duemila, mentre pendevano azioni civili all'estero. Il blocco è un compito preciso: reperire l'atto, datarlo, citarne il dispositivo. Una restrizione d'accesso documentata vale quanto un documento: dice dove la ricerca è stata fermata, e da chi.</w:t>
      </w:r>
    </w:p>
    <w:p>
      <w:pPr>
        <w:spacing w:after="120" w:line="276"/>
        <w:jc w:val="both"/>
      </w:pPr>
      <w:r>
        <w:rPr>
          <w:rFonts w:ascii="Barlow Semi Condensed" w:cs="Barlow Semi Condensed" w:eastAsia="Barlow Semi Condensed" w:hAnsi="Barlow Semi Condensed"/>
          <w:b/>
          <w:bCs/>
          <w:sz w:val="24"/>
          <w:szCs w:val="24"/>
        </w:rPr>
        <w:t xml:space="preserve">829 · Il contenzioso apre i libri.</w:t>
      </w:r>
      <w:r>
        <w:rPr>
          <w:rFonts w:ascii="Barlow Semi Condensed" w:cs="Barlow Semi Condensed" w:eastAsia="Barlow Semi Condensed" w:hAnsi="Barlow Semi Condensed"/>
          <w:sz w:val="24"/>
          <w:szCs w:val="24"/>
        </w:rPr>
        <w:t xml:space="preserve"> Il contenzioso civile è la sola macchina ordinaria che costringa un'impresa privata a produrre i propri libri. Atti, allegati e deposizioni depositati presso una corte diventano di regola consultabili, e negli Stati Uniti si raggiungono dal sistema telematico dei tribunali federali e dai registri delle corti statali. Il ricercatore che ignora i fascicoli giudiziari rinuncia alla fonte più ricca che esista sul capitale privato.</w:t>
      </w:r>
    </w:p>
    <w:p>
      <w:pPr>
        <w:spacing w:after="120" w:line="276"/>
        <w:jc w:val="both"/>
      </w:pPr>
      <w:r>
        <w:rPr>
          <w:rFonts w:ascii="Barlow Semi Condensed" w:cs="Barlow Semi Condensed" w:eastAsia="Barlow Semi Condensed" w:hAnsi="Barlow Semi Condensed"/>
          <w:b/>
          <w:bCs/>
          <w:sz w:val="24"/>
          <w:szCs w:val="24"/>
        </w:rPr>
        <w:t xml:space="preserve">830 · L'azione di accesso ai libri sociali.</w:t>
      </w:r>
      <w:r>
        <w:rPr>
          <w:rFonts w:ascii="Barlow Semi Condensed" w:cs="Barlow Semi Condensed" w:eastAsia="Barlow Semi Condensed" w:hAnsi="Barlow Semi Condensed"/>
          <w:sz w:val="24"/>
          <w:szCs w:val="24"/>
        </w:rPr>
        <w:t xml:space="preserve"> Il diritto societario del Delaware riconosce al socio, a determinate condizioni, il potere di chiedere l'esibizione dei libri sociali, e le controversie che ne nascono producono decisioni pubbliche in cui compaiono documenti interni. È una via indiretta e legittima: non si accede ai libri, si legge ciò che una corte ha ritenuto di riportarne. Le raccolte delle decisioni della Court of Chancery sono integralmente consultabili.</w:t>
      </w:r>
    </w:p>
    <w:p>
      <w:pPr>
        <w:spacing w:after="120" w:line="276"/>
        <w:jc w:val="both"/>
      </w:pPr>
      <w:r>
        <w:rPr>
          <w:rFonts w:ascii="Barlow Semi Condensed" w:cs="Barlow Semi Condensed" w:eastAsia="Barlow Semi Condensed" w:hAnsi="Barlow Semi Condensed"/>
          <w:b/>
          <w:bCs/>
          <w:sz w:val="24"/>
          <w:szCs w:val="24"/>
        </w:rPr>
        <w:t xml:space="preserve">831 · Il fallimento come inventario forzato.</w:t>
      </w:r>
      <w:r>
        <w:rPr>
          <w:rFonts w:ascii="Barlow Semi Condensed" w:cs="Barlow Semi Condensed" w:eastAsia="Barlow Semi Condensed" w:hAnsi="Barlow Semi Condensed"/>
          <w:sz w:val="24"/>
          <w:szCs w:val="24"/>
        </w:rPr>
        <w:t xml:space="preserve"> La procedura concorsuale statunitense obbliga il debitore a depositare elenchi di creditori, contratti in corso e talvolta l'elenco dei soci. È l'unico caso in cui una società privata pubblica una fotografia completa del proprio passivo. Per la ricerca patrimoniale è un giacimento sottoutilizzato: le imprese fallite lasciano più carta pubblica delle imprese prospere. Il fascicolo si consulta presso la corte fallimentare competente.</w:t>
      </w:r>
    </w:p>
    <w:p>
      <w:pPr>
        <w:spacing w:after="120" w:line="276"/>
        <w:jc w:val="both"/>
      </w:pPr>
      <w:r>
        <w:rPr>
          <w:rFonts w:ascii="Barlow Semi Condensed" w:cs="Barlow Semi Condensed" w:eastAsia="Barlow Semi Condensed" w:hAnsi="Barlow Semi Condensed"/>
          <w:b/>
          <w:bCs/>
          <w:sz w:val="24"/>
          <w:szCs w:val="24"/>
        </w:rPr>
        <w:t xml:space="preserve">832 · Successioni e tutele come archivi involontari.</w:t>
      </w:r>
      <w:r>
        <w:rPr>
          <w:rFonts w:ascii="Barlow Semi Condensed" w:cs="Barlow Semi Condensed" w:eastAsia="Barlow Semi Condensed" w:hAnsi="Barlow Semi Condensed"/>
          <w:sz w:val="24"/>
          <w:szCs w:val="24"/>
        </w:rPr>
        <w:t xml:space="preserve"> Il testamento ammesso a successione diventa di regola atto pubblico presso la corte competente, e con esso possono emergere richiami a trust altrimenti invisibili. Anche le procedure di tutela e le controversie familiari producono fascicoli, spesso però sottoposti a segreto. La regola operativa è duplice: verificare sempre l'esistenza di una successione aperta, e non trattare come sottratto ciò che è semplicemente riservato per legge.</w:t>
      </w:r>
    </w:p>
    <w:p>
      <w:pPr>
        <w:spacing w:after="120" w:line="276"/>
        <w:jc w:val="both"/>
      </w:pPr>
      <w:r>
        <w:rPr>
          <w:rFonts w:ascii="Barlow Semi Condensed" w:cs="Barlow Semi Condensed" w:eastAsia="Barlow Semi Condensed" w:hAnsi="Barlow Semi Condensed"/>
          <w:b/>
          <w:bCs/>
          <w:sz w:val="24"/>
          <w:szCs w:val="24"/>
        </w:rPr>
        <w:t xml:space="preserve">833 · I fondi pensione pubblici come specchio.</w:t>
      </w:r>
      <w:r>
        <w:rPr>
          <w:rFonts w:ascii="Barlow Semi Condensed" w:cs="Barlow Semi Condensed" w:eastAsia="Barlow Semi Condensed" w:hAnsi="Barlow Semi Condensed"/>
          <w:sz w:val="24"/>
          <w:szCs w:val="24"/>
        </w:rPr>
        <w:t xml:space="preserve"> L'identità dei sottoscrittori di un fondo di venture capital, invisibile nei registri societari, riemerge da un lato inatteso: i fondi pensione pubblici statunitensi sono tenuti dalle leggi statali sulla trasparenza a pubblicare i veicoli sottoscritti e i loro rendimenti. Le relazioni periodiche del fondo dei dipendenti pubblici californiani e degli enti analoghi nominano fondi, annate, capitale versato e distribuzioni. È la via aperta più solida.</w:t>
      </w:r>
    </w:p>
    <w:p>
      <w:pPr>
        <w:spacing w:after="120" w:line="276"/>
        <w:jc w:val="both"/>
      </w:pPr>
      <w:r>
        <w:rPr>
          <w:rFonts w:ascii="Barlow Semi Condensed" w:cs="Barlow Semi Condensed" w:eastAsia="Barlow Semi Condensed" w:hAnsi="Barlow Semi Condensed"/>
          <w:b/>
          <w:bCs/>
          <w:sz w:val="24"/>
          <w:szCs w:val="24"/>
        </w:rPr>
        <w:t xml:space="preserve">834 · La richiesta agli enti previdenziali.</w:t>
      </w:r>
      <w:r>
        <w:rPr>
          <w:rFonts w:ascii="Barlow Semi Condensed" w:cs="Barlow Semi Condensed" w:eastAsia="Barlow Semi Condensed" w:hAnsi="Barlow Semi Condensed"/>
          <w:sz w:val="24"/>
          <w:szCs w:val="24"/>
        </w:rPr>
        <w:t xml:space="preserve"> Dove la relazione periodica non basta, la via è la richiesta d'accesso agli atti rivolta all'ente previdenziale statale, che di regola risponde con le schede dei singoli veicoli. Le esclusioni riguardano tipicamente i dati commerciali riservati del gestore, non l'esistenza del rapporto. Il blocco fissa la procedura: individuare l'ente, citare la legge statale applicabile, chiedere per annate determinate e verbalizzare anche il diniego.</w:t>
      </w:r>
    </w:p>
    <w:p>
      <w:pPr>
        <w:spacing w:after="120" w:line="276"/>
        <w:jc w:val="both"/>
      </w:pPr>
      <w:r>
        <w:rPr>
          <w:rFonts w:ascii="Barlow Semi Condensed" w:cs="Barlow Semi Condensed" w:eastAsia="Barlow Semi Condensed" w:hAnsi="Barlow Semi Condensed"/>
          <w:b/>
          <w:bCs/>
          <w:sz w:val="24"/>
          <w:szCs w:val="24"/>
        </w:rPr>
        <w:t xml:space="preserve">835 · Gli obblighi dell'insider quotato.</w:t>
      </w:r>
      <w:r>
        <w:rPr>
          <w:rFonts w:ascii="Barlow Semi Condensed" w:cs="Barlow Semi Condensed" w:eastAsia="Barlow Semi Condensed" w:hAnsi="Barlow Semi Condensed"/>
          <w:sz w:val="24"/>
          <w:szCs w:val="24"/>
        </w:rPr>
        <w:t xml:space="preserve"> Chi è amministratore, dirigente o titolare oltre il decimo di una società quotata statunitense deposita i moduli 3, 4 e 5, che registrano ogni operazione entro termini brevissimi. Ne risulta una cronologia patrimoniale continua e pubblica, comprese le donazioni di titoli. Per le persone che quest'opera nomina, l'elenco degli incarichi in società quotate si compila interrogando per cognome la ricerca a testo pieno di EDGAR: fatto pubblico, non inferenza.</w:t>
      </w:r>
    </w:p>
    <w:p>
      <w:pPr>
        <w:spacing w:after="120" w:line="276"/>
        <w:jc w:val="both"/>
      </w:pPr>
      <w:r>
        <w:rPr>
          <w:rFonts w:ascii="Barlow Semi Condensed" w:cs="Barlow Semi Condensed" w:eastAsia="Barlow Semi Condensed" w:hAnsi="Barlow Semi Condensed"/>
          <w:b/>
          <w:bCs/>
          <w:sz w:val="24"/>
          <w:szCs w:val="24"/>
        </w:rPr>
        <w:t xml:space="preserve">836 · Due documenti che chiudono un cerchio.</w:t>
      </w:r>
      <w:r>
        <w:rPr>
          <w:rFonts w:ascii="Barlow Semi Condensed" w:cs="Barlow Semi Condensed" w:eastAsia="Barlow Semi Condensed" w:hAnsi="Barlow Semi Condensed"/>
          <w:sz w:val="24"/>
          <w:szCs w:val="24"/>
        </w:rPr>
        <w:t xml:space="preserve"> Un esercizio esemplare di collazione: la donazione di titoli quotati compare nel modulo 4 dell'insider con data e quantità, e l'ingresso di quegli stessi titoli compare l'anno seguente nel modulo 990-PF della fondazione ricevente. Due depositi obbligatori, due autorità diverse, un unico fatto. Quando la collazione riesce, il passaggio è documentato al primo piano; quando non riesce, si scrive quale dei due documenti manchi.</w:t>
      </w:r>
    </w:p>
    <w:p>
      <w:pPr>
        <w:spacing w:after="120" w:line="276"/>
        <w:jc w:val="both"/>
      </w:pPr>
      <w:r>
        <w:rPr>
          <w:rFonts w:ascii="Barlow Semi Condensed" w:cs="Barlow Semi Condensed" w:eastAsia="Barlow Semi Condensed" w:hAnsi="Barlow Semi Condensed"/>
          <w:b/>
          <w:bCs/>
          <w:sz w:val="24"/>
          <w:szCs w:val="24"/>
        </w:rPr>
        <w:t xml:space="preserve">837 · Le stime di ricchezza non sono depositi.</w:t>
      </w:r>
      <w:r>
        <w:rPr>
          <w:rFonts w:ascii="Barlow Semi Condensed" w:cs="Barlow Semi Condensed" w:eastAsia="Barlow Semi Condensed" w:hAnsi="Barlow Semi Condensed"/>
          <w:sz w:val="24"/>
          <w:szCs w:val="24"/>
        </w:rPr>
        <w:t xml:space="preserve"> Le classifiche patrimoniali pubblicate dalle testate finanziarie sono stime costruite su valori di mercato, quote presunte e sconti di illiquidità. Non sono depositi, non sono verificabili nel dettaglio e cambiano di giorno in giorno. Nel corpus valgono al più come indicatore d'ordine di grandezza, mai come accertamento. Vale la disciplina applicata dai nove cantieri alle cifre del fondo del 1978: si cita la fonte e si dichiara che è una stima.</w:t>
      </w:r>
    </w:p>
    <w:p>
      <w:pPr>
        <w:spacing w:after="120" w:line="276"/>
        <w:jc w:val="both"/>
      </w:pPr>
      <w:r>
        <w:rPr>
          <w:rFonts w:ascii="Barlow Semi Condensed" w:cs="Barlow Semi Condensed" w:eastAsia="Barlow Semi Condensed" w:hAnsi="Barlow Semi Condensed"/>
          <w:b/>
          <w:bCs/>
          <w:sz w:val="24"/>
          <w:szCs w:val="24"/>
        </w:rPr>
        <w:t xml:space="preserve">838 · Le banche dati di fuga documentale.</w:t>
      </w:r>
      <w:r>
        <w:rPr>
          <w:rFonts w:ascii="Barlow Semi Condensed" w:cs="Barlow Semi Condensed" w:eastAsia="Barlow Semi Condensed" w:hAnsi="Barlow Semi Condensed"/>
          <w:sz w:val="24"/>
          <w:szCs w:val="24"/>
        </w:rPr>
        <w:t xml:space="preserve"> Gli archivi pubblicati da consorzi giornalistici a partire da documenti sottratti sono consultabili e talvolta molto precisi. Restano però documenti di provenienza non ufficiale: la presenza di un'entità attesta che un documento di quella provenienza la nomina, e nulla di più; l'assenza non attesta nulla. Si citano dichiarando origine e limite, e non si usano mai per elevare un'affermazione di terzo piano al primo.</w:t>
      </w:r>
    </w:p>
    <w:p>
      <w:pPr>
        <w:spacing w:after="120" w:line="276"/>
        <w:jc w:val="both"/>
      </w:pPr>
      <w:r>
        <w:rPr>
          <w:rFonts w:ascii="Barlow Semi Condensed" w:cs="Barlow Semi Condensed" w:eastAsia="Barlow Semi Condensed" w:hAnsi="Barlow Semi Condensed"/>
          <w:b/>
          <w:bCs/>
          <w:sz w:val="24"/>
          <w:szCs w:val="24"/>
        </w:rPr>
        <w:t xml:space="preserve">839 · La ripetizione non è riscontro (serie XI).</w:t>
      </w:r>
      <w:r>
        <w:rPr>
          <w:rFonts w:ascii="Barlow Semi Condensed" w:cs="Barlow Semi Condensed" w:eastAsia="Barlow Semi Condensed" w:hAnsi="Barlow Semi Condensed"/>
          <w:sz w:val="24"/>
          <w:szCs w:val="24"/>
        </w:rPr>
        <w:t xml:space="preserve"> Su questa materia la rete produce testi identici in decine di siti militanti, in accusa e in difesa, che ripetono le stesse formule senza aggiungere un atto. Il numero delle occorrenze non è un indice di verità: è un indice di copiatura. Vale la regola già fissata dal blocco 9 della triangolazione Kissinger sui falsi positivi: prima di interrogare un archivio si stabilisce che cosa si cerca, perché l'archivio risponde alla domanda.</w:t>
      </w:r>
    </w:p>
    <w:p>
      <w:pPr>
        <w:spacing w:after="120" w:line="276"/>
        <w:jc w:val="both"/>
      </w:pPr>
      <w:r>
        <w:rPr>
          <w:rFonts w:ascii="Barlow Semi Condensed" w:cs="Barlow Semi Condensed" w:eastAsia="Barlow Semi Condensed" w:hAnsi="Barlow Semi Condensed"/>
          <w:b/>
          <w:bCs/>
          <w:sz w:val="24"/>
          <w:szCs w:val="24"/>
        </w:rPr>
        <w:t xml:space="preserve">840 · Datare il regime, non solo il fatto.</w:t>
      </w:r>
      <w:r>
        <w:rPr>
          <w:rFonts w:ascii="Barlow Semi Condensed" w:cs="Barlow Semi Condensed" w:eastAsia="Barlow Semi Condensed" w:hAnsi="Barlow Semi Condensed"/>
          <w:sz w:val="24"/>
          <w:szCs w:val="24"/>
        </w:rPr>
        <w:t xml:space="preserve"> Ogni affermazione di questa serie sulla disponibilità di un'informazione va accompagnata dalla data del regime che la governa, perché i regimi cambiano rapidamente: registri europei chiusi nel 2022, obbligo statunitense sui titolari effettivi introdotto nel 2024 e ristretto nel 2025, verifica d'identità britannica dal 2025. Una nota su ciò che è pubblico invecchia in mesi. Chi non data la propria affermazione la rende infalsificabile.</w:t>
      </w:r>
    </w:p>
    <w:p>
      <w:pPr>
        <w:spacing w:after="120" w:line="276"/>
        <w:jc w:val="both"/>
      </w:pPr>
      <w:r>
        <w:rPr>
          <w:rFonts w:ascii="Barlow Semi Condensed" w:cs="Barlow Semi Condensed" w:eastAsia="Barlow Semi Condensed" w:hAnsi="Barlow Semi Condensed"/>
          <w:b/>
          <w:bCs/>
          <w:sz w:val="24"/>
          <w:szCs w:val="24"/>
        </w:rPr>
        <w:t xml:space="preserve">841 · L'aritmetica prima dell'archivio.</w:t>
      </w:r>
      <w:r>
        <w:rPr>
          <w:rFonts w:ascii="Barlow Semi Condensed" w:cs="Barlow Semi Condensed" w:eastAsia="Barlow Semi Condensed" w:hAnsi="Barlow Semi Condensed"/>
          <w:sz w:val="24"/>
          <w:szCs w:val="24"/>
        </w:rPr>
        <w:t xml:space="preserve"> Conviene fare i conti prima di chiedere un documento. I nove cantieri lo prescrivono al blocco 189 per il contante del 1978: tagli, volumi, pesi, fattibilità materiale della consegna raccontata. Qui vale lo stesso, con un'aggiunta: gli importi attraversano rand, lire e dollari lungo trent'anni di inflazioni diverse, e vanno riportati in valuta e anno d'origine, dichiarando l'indice di ogni conversione. L'aritmetica non costa archivi e smonta le narrazioni incompatibili.</w:t>
      </w:r>
    </w:p>
    <w:p>
      <w:pPr>
        <w:spacing w:after="120" w:line="276"/>
        <w:jc w:val="both"/>
      </w:pPr>
      <w:r>
        <w:rPr>
          <w:rFonts w:ascii="Barlow Semi Condensed" w:cs="Barlow Semi Condensed" w:eastAsia="Barlow Semi Condensed" w:hAnsi="Barlow Semi Condensed"/>
          <w:b/>
          <w:bCs/>
          <w:sz w:val="24"/>
          <w:szCs w:val="24"/>
        </w:rPr>
        <w:t xml:space="preserve">842 · Il curriculum attestato dai depositi.</w:t>
      </w:r>
      <w:r>
        <w:rPr>
          <w:rFonts w:ascii="Barlow Semi Condensed" w:cs="Barlow Semi Condensed" w:eastAsia="Barlow Semi Condensed" w:hAnsi="Barlow Semi Condensed"/>
          <w:sz w:val="24"/>
          <w:szCs w:val="24"/>
        </w:rPr>
        <w:t xml:space="preserve"> Di Roelof Botha, direttore finanziario di PayPal e poi socio e managing partner di Sequoia Capital, i fatti professionali si attestano su documenti pubblici: i depositi della società presso la SEC e la banca dati degli intermediari per il gestore. Una precisazione anagrafica va fatta qui, perché altrove genera errori sistematici: Pik Botha, suo nonno e ministro degli Esteri dal 1977 al 1994, non era parente di P.W. Botha, presidente dello Stato.</w:t>
      </w:r>
    </w:p>
    <w:p>
      <w:pPr>
        <w:spacing w:after="120" w:line="276"/>
        <w:jc w:val="both"/>
      </w:pPr>
      <w:r>
        <w:rPr>
          <w:rFonts w:ascii="Barlow Semi Condensed" w:cs="Barlow Semi Condensed" w:eastAsia="Barlow Semi Condensed" w:hAnsi="Barlow Semi Condensed"/>
          <w:b/>
          <w:bCs/>
          <w:sz w:val="24"/>
          <w:szCs w:val="24"/>
        </w:rPr>
        <w:t xml:space="preserve">843 · Il centro buio del capitale privato.</w:t>
      </w:r>
      <w:r>
        <w:rPr>
          <w:rFonts w:ascii="Barlow Semi Condensed" w:cs="Barlow Semi Condensed" w:eastAsia="Barlow Semi Condensed" w:hAnsi="Barlow Semi Condensed"/>
          <w:sz w:val="24"/>
          <w:szCs w:val="24"/>
        </w:rPr>
        <w:t xml:space="preserve"> La geometria informativa del capitale privato è costante: si vede l'inizio, si vede la fine, non si vede il mezzo. L'inizio è la notifica dell'offerta, la fine è il prospetto di quotazione o l'atto d'acquisizione da parte di un soggetto quotato. Nel mezzo stanno gli anni delle scelte, ed è la zona che nessun deposito obbligatorio illumina. Sapere che il centro è buio impedisce di scambiarne il buio per un segreto.</w:t>
      </w:r>
    </w:p>
    <w:p>
      <w:pPr>
        <w:spacing w:after="120" w:line="276"/>
        <w:jc w:val="both"/>
      </w:pPr>
      <w:r>
        <w:rPr>
          <w:rFonts w:ascii="Barlow Semi Condensed" w:cs="Barlow Semi Condensed" w:eastAsia="Barlow Semi Condensed" w:hAnsi="Barlow Semi Condensed"/>
          <w:b/>
          <w:bCs/>
          <w:sz w:val="24"/>
          <w:szCs w:val="24"/>
        </w:rPr>
        <w:t xml:space="preserve">844 · Il titolare legale e quello effettivo.</w:t>
      </w:r>
      <w:r>
        <w:rPr>
          <w:rFonts w:ascii="Barlow Semi Condensed" w:cs="Barlow Semi Condensed" w:eastAsia="Barlow Semi Condensed" w:hAnsi="Barlow Semi Condensed"/>
          <w:sz w:val="24"/>
          <w:szCs w:val="24"/>
        </w:rPr>
        <w:t xml:space="preserve"> Due nozioni che i documenti confondono e la ricerca deve separare: titolare legale è chi risulta iscritto, titolare effettivo è chi in ultimo controlla o beneficia. I registri societari attestano quasi sempre il primo. Un intestatario fiduciario, una società interposta o un socio accomandatario possono risultare titolari legali senza esserlo in senso economico. Ogni scheda patrimoniale del cantiere deve dichiarare quale delle due nozioni stia usando.</w:t>
      </w:r>
    </w:p>
    <w:p>
      <w:pPr>
        <w:spacing w:after="120" w:line="276"/>
        <w:jc w:val="both"/>
      </w:pPr>
      <w:r>
        <w:rPr>
          <w:rFonts w:ascii="Barlow Semi Condensed" w:cs="Barlow Semi Condensed" w:eastAsia="Barlow Semi Condensed" w:hAnsi="Barlow Semi Condensed"/>
          <w:b/>
          <w:bCs/>
          <w:sz w:val="24"/>
          <w:szCs w:val="24"/>
        </w:rPr>
        <w:t xml:space="preserve">845 · Prima smentita: capitale interamente americano.</w:t>
      </w:r>
      <w:r>
        <w:rPr>
          <w:rFonts w:ascii="Barlow Semi Condensed" w:cs="Barlow Semi Condensed" w:eastAsia="Barlow Semi Condensed" w:hAnsi="Barlow Semi Condensed"/>
          <w:sz w:val="24"/>
          <w:szCs w:val="24"/>
        </w:rPr>
        <w:t xml:space="preserve"> Un bersaglio di smentita, dichiarato per esteso. Se i documenti dei finanziamenti iniziali delle imprese fondatrici mostrassero un capitale integralmente proveniente da fondi istituzionali statunitensi, senza alcun apporto riconducibile all'Africa australe, la tesi di una continuità patrimoniale perderebbe la propria gamba finanziaria. Le sedi che lo accerterebbero sono già nominate in questa serie: notifiche cartacee alla SEC, notifica californiana, tavole del prospetto del 2001.</w:t>
      </w:r>
    </w:p>
    <w:p>
      <w:pPr>
        <w:spacing w:after="120" w:line="276"/>
        <w:jc w:val="both"/>
      </w:pPr>
      <w:r>
        <w:rPr>
          <w:rFonts w:ascii="Barlow Semi Condensed" w:cs="Barlow Semi Condensed" w:eastAsia="Barlow Semi Condensed" w:hAnsi="Barlow Semi Condensed"/>
          <w:b/>
          <w:bCs/>
          <w:sz w:val="24"/>
          <w:szCs w:val="24"/>
        </w:rPr>
        <w:t xml:space="preserve">846 · Seconda smentita: nessun trasferimento autorizzato.</w:t>
      </w:r>
      <w:r>
        <w:rPr>
          <w:rFonts w:ascii="Barlow Semi Condensed" w:cs="Barlow Semi Condensed" w:eastAsia="Barlow Semi Condensed" w:hAnsi="Barlow Semi Condensed"/>
          <w:sz w:val="24"/>
          <w:szCs w:val="24"/>
        </w:rPr>
        <w:t xml:space="preserve"> Il controllo dei cambi offre il bersaglio successivo. Se dai fascicoli sudafricani risultasse che nessun trasferimento patrimoniale rilevante fu autorizzato verso il Nordamerica per le famiglie in questione, l'ipotesi di un capitale importato cadrebbe per via documentale. La sede è la South African Reserve Bank; il limite, oggi, è la riservatezza di quei fascicoli. Il bersaglio resta formulato, la sede nominata, l'esito indisponibile.</w:t>
      </w:r>
    </w:p>
    <w:p>
      <w:pPr>
        <w:spacing w:after="120" w:line="276"/>
        <w:jc w:val="both"/>
      </w:pPr>
      <w:r>
        <w:rPr>
          <w:rFonts w:ascii="Barlow Semi Condensed" w:cs="Barlow Semi Condensed" w:eastAsia="Barlow Semi Condensed" w:hAnsi="Barlow Semi Condensed"/>
          <w:b/>
          <w:bCs/>
          <w:sz w:val="24"/>
          <w:szCs w:val="24"/>
        </w:rPr>
        <w:t xml:space="preserve">847 · Terza smentita: nessun sottoscrittore australe.</w:t>
      </w:r>
      <w:r>
        <w:rPr>
          <w:rFonts w:ascii="Barlow Semi Condensed" w:cs="Barlow Semi Condensed" w:eastAsia="Barlow Semi Condensed" w:hAnsi="Barlow Semi Condensed"/>
          <w:sz w:val="24"/>
          <w:szCs w:val="24"/>
        </w:rPr>
        <w:t xml:space="preserve"> Una verifica eseguibile subito, con documenti già pubblici. Se i moduli ADV dei fondi rilevanti e le schede pubblicate dai fondi pensione sottoscrittori non mostrassero alcun veicolo riconducibile all'Africa australe, verrebbe meno l'ipotesi di una provenienza geografica del capitale gestito. Nessuna delle sedi indicate richiede autorizzazioni: richiede tempo e verbalizzazione. Anche l'esito negativo sarebbe un'acquisizione piena, e come tale va scritto.</w:t>
      </w:r>
    </w:p>
    <w:p>
      <w:pPr>
        <w:spacing w:after="120" w:line="276"/>
        <w:jc w:val="both"/>
      </w:pPr>
      <w:r>
        <w:rPr>
          <w:rFonts w:ascii="Barlow Semi Condensed" w:cs="Barlow Semi Condensed" w:eastAsia="Barlow Semi Condensed" w:hAnsi="Barlow Semi Condensed"/>
          <w:b/>
          <w:bCs/>
          <w:sz w:val="24"/>
          <w:szCs w:val="24"/>
        </w:rPr>
        <w:t xml:space="preserve">848 · Quarta smentita: nessuna erogazione incrociata.</w:t>
      </w:r>
      <w:r>
        <w:rPr>
          <w:rFonts w:ascii="Barlow Semi Condensed" w:cs="Barlow Semi Condensed" w:eastAsia="Barlow Semi Condensed" w:hAnsi="Barlow Semi Condensed"/>
          <w:sz w:val="24"/>
          <w:szCs w:val="24"/>
        </w:rPr>
        <w:t xml:space="preserve"> La filantropia offre il bersaglio più facile da colpire. Se le tavole delle erogazioni contenute nei moduli 990-PF delle fondazioni riconducibili alle persone nominate non mostrassero alcuna erogazione reciproca né verso enti comuni, cadrebbe l'ipotesi di un coordinamento filantropico. Quelle tavole sono pubbliche, nominative e complete. L'esito va scritto per esteso: è una delle poche verifiche di questa serie che nessun ostacolo giuridico impedisce.</w:t>
      </w:r>
    </w:p>
    <w:p>
      <w:pPr>
        <w:spacing w:after="120" w:line="276"/>
        <w:jc w:val="both"/>
      </w:pPr>
      <w:r>
        <w:rPr>
          <w:rFonts w:ascii="Barlow Semi Condensed" w:cs="Barlow Semi Condensed" w:eastAsia="Barlow Semi Condensed" w:hAnsi="Barlow Semi Condensed"/>
          <w:b/>
          <w:bCs/>
          <w:sz w:val="24"/>
          <w:szCs w:val="24"/>
        </w:rPr>
        <w:t xml:space="preserve">849 · Quinta smentita: il datore di lavoro.</w:t>
      </w:r>
      <w:r>
        <w:rPr>
          <w:rFonts w:ascii="Barlow Semi Condensed" w:cs="Barlow Semi Condensed" w:eastAsia="Barlow Semi Condensed" w:hAnsi="Barlow Semi Condensed"/>
          <w:sz w:val="24"/>
          <w:szCs w:val="24"/>
        </w:rPr>
        <w:t xml:space="preserve"> Sul versante namibiano il bersaglio riguarda un rapporto di lavoro. Se i registri dell'appalto della miniera di Rössing e i ruoli del personale mostrassero che l'impresa per cui lavorava l'ingegnere chimico Klaus Thiel era un fornitore civile senza rapporti con programmi militari, la tesi di terzo piano che circola su fonti militanti risulterebbe smentita sul punto. Sedi: archivio della società mineraria, Archivi nazionali della Namibia, fondi ministeriali britannici.</w:t>
      </w:r>
    </w:p>
    <w:p>
      <w:pPr>
        <w:spacing w:after="120" w:line="276"/>
        <w:jc w:val="both"/>
      </w:pPr>
      <w:r>
        <w:rPr>
          <w:rFonts w:ascii="Barlow Semi Condensed" w:cs="Barlow Semi Condensed" w:eastAsia="Barlow Semi Condensed" w:hAnsi="Barlow Semi Condensed"/>
          <w:b/>
          <w:bCs/>
          <w:sz w:val="24"/>
          <w:szCs w:val="24"/>
        </w:rPr>
        <w:t xml:space="preserve">850 · Il ponte si prova con la controparte.</w:t>
      </w:r>
      <w:r>
        <w:rPr>
          <w:rFonts w:ascii="Barlow Semi Condensed" w:cs="Barlow Semi Condensed" w:eastAsia="Barlow Semi Condensed" w:hAnsi="Barlow Semi Condensed"/>
          <w:sz w:val="24"/>
          <w:szCs w:val="24"/>
        </w:rPr>
        <w:t xml:space="preserve"> Il test che questa serie applica al denaro è quello generale del corpus: un ponte è reale solo al primo piano, cioè quando un documento di provenienza nomina la controparte. Un ordine di pagamento nomina ordinante e beneficiario; una tavola di prospetto nomina il socio; un modulo 990-PF nomina il destinatario. Tutto ciò che non nomina una controparte è cornice, e la cornice non si promuove mai a nesso.</w:t>
      </w:r>
    </w:p>
    <w:p>
      <w:pPr>
        <w:spacing w:after="120" w:line="276"/>
        <w:jc w:val="both"/>
      </w:pPr>
      <w:r>
        <w:rPr>
          <w:rFonts w:ascii="Barlow Semi Condensed" w:cs="Barlow Semi Condensed" w:eastAsia="Barlow Semi Condensed" w:hAnsi="Barlow Semi Condensed"/>
          <w:b/>
          <w:bCs/>
          <w:sz w:val="24"/>
          <w:szCs w:val="24"/>
        </w:rPr>
        <w:t xml:space="preserve">851 · Due denari senza carta non sono parenti.</w:t>
      </w:r>
      <w:r>
        <w:rPr>
          <w:rFonts w:ascii="Barlow Semi Condensed" w:cs="Barlow Semi Condensed" w:eastAsia="Barlow Semi Condensed" w:hAnsi="Barlow Semi Condensed"/>
          <w:sz w:val="24"/>
          <w:szCs w:val="24"/>
        </w:rPr>
        <w:t xml:space="preserve"> Il corpus contiene già un caso di denaro asserito e privo di contabilità: la provvista predisposta nel 1978, istruita nei nove cantieri ai blocchi 181-195. La somiglianza con i casi di questa serie è reale e va nominata proprio per essere disinnescata: due strutture prive di traccia non discendono da un antenato comune, convergono perché la stessa causa, l'assenza di obbligo di deposito, produce ovunque lo stesso vuoto.</w:t>
      </w:r>
    </w:p>
    <w:p>
      <w:pPr>
        <w:spacing w:after="120" w:line="276"/>
        <w:jc w:val="both"/>
      </w:pPr>
      <w:r>
        <w:rPr>
          <w:rFonts w:ascii="Barlow Semi Condensed" w:cs="Barlow Semi Condensed" w:eastAsia="Barlow Semi Condensed" w:hAnsi="Barlow Semi Condensed"/>
          <w:b/>
          <w:bCs/>
          <w:sz w:val="24"/>
          <w:szCs w:val="24"/>
        </w:rPr>
        <w:t xml:space="preserve">852 · Il buco si misura, non si riempie.</w:t>
      </w:r>
      <w:r>
        <w:rPr>
          <w:rFonts w:ascii="Barlow Semi Condensed" w:cs="Barlow Semi Condensed" w:eastAsia="Barlow Semi Condensed" w:hAnsi="Barlow Semi Condensed"/>
          <w:sz w:val="24"/>
          <w:szCs w:val="24"/>
        </w:rPr>
        <w:t xml:space="preserve"> Le metodologie del corpus fissano la regola dei buchi: l'informazione strutturale sta dove la rete non ha archi, e i buchi si misurano invece di riempirli con la narrazione. Applicata al denaro, la regola dice che l'assenza di una traccia bancaria non è un indizio di occultamento, ma un dato sulla forma dell'ordinamento. Chi trasforma un vuoto normativo in un sospetto ha cambiato mestiere.</w:t>
      </w:r>
    </w:p>
    <w:p>
      <w:pPr>
        <w:spacing w:after="120" w:line="276"/>
        <w:jc w:val="both"/>
      </w:pPr>
      <w:r>
        <w:rPr>
          <w:rFonts w:ascii="Barlow Semi Condensed" w:cs="Barlow Semi Condensed" w:eastAsia="Barlow Semi Condensed" w:hAnsi="Barlow Semi Condensed"/>
          <w:b/>
          <w:bCs/>
          <w:sz w:val="24"/>
          <w:szCs w:val="24"/>
        </w:rPr>
        <w:t xml:space="preserve">853 · Il verbale delle sedi non interrogate.</w:t>
      </w:r>
      <w:r>
        <w:rPr>
          <w:rFonts w:ascii="Barlow Semi Condensed" w:cs="Barlow Semi Condensed" w:eastAsia="Barlow Semi Condensed" w:hAnsi="Barlow Semi Condensed"/>
          <w:sz w:val="24"/>
          <w:szCs w:val="24"/>
        </w:rPr>
        <w:t xml:space="preserve"> Questa serie non ha eseguito ricerche: ha nominato sedi. Restano non interrogate, alla data di redazione, la Commissione societaria di Pretoria, l'autorità namibiana di Windhoek con gli Archivi nazionali, il catasto minerario di Lusaka, l'ufficio della SEC per i moduli cartacei anteriori al 2009 e l'autorità californiana di vigilanza finanziaria. L'elenco è il lascito operativo della serie, e va aggiornato ogni volta che una sede risponde.</w:t>
      </w:r>
    </w:p>
    <w:p>
      <w:pPr>
        <w:spacing w:after="120" w:line="276"/>
        <w:jc w:val="both"/>
      </w:pPr>
      <w:r>
        <w:rPr>
          <w:rFonts w:ascii="Barlow Semi Condensed" w:cs="Barlow Semi Condensed" w:eastAsia="Barlow Semi Condensed" w:hAnsi="Barlow Semi Condensed"/>
          <w:b/>
          <w:bCs/>
          <w:sz w:val="24"/>
          <w:szCs w:val="24"/>
        </w:rPr>
        <w:t xml:space="preserve">854 · Ciò che il denaro non prova.</w:t>
      </w:r>
      <w:r>
        <w:rPr>
          <w:rFonts w:ascii="Barlow Semi Condensed" w:cs="Barlow Semi Condensed" w:eastAsia="Barlow Semi Condensed" w:hAnsi="Barlow Semi Condensed"/>
          <w:sz w:val="24"/>
          <w:szCs w:val="24"/>
        </w:rPr>
        <w:t xml:space="preserve"> Anche se ogni sede rispondesse, resterebbe fermo un limite di principio. Un trasferimento documentato prova che del denaro si mosse fra due soggetti nominati: non prova un disegno, non prova una condotta, non trasmette a chi lo riceve le opinioni di chi lo diede. L'origine di un capitale è un fatto dell'origine, non un carattere della persona. Nessuno dei soggetti nominati risulta condannato in relazione ai fatti indagati.</w:t>
      </w:r>
    </w:p>
    <w:p>
      <w:pPr>
        <w:spacing w:after="120" w:line="276"/>
        <w:jc w:val="both"/>
      </w:pPr>
      <w:r>
        <w:rPr>
          <w:rFonts w:ascii="Barlow Semi Condensed" w:cs="Barlow Semi Condensed" w:eastAsia="Barlow Semi Condensed" w:hAnsi="Barlow Semi Condensed"/>
          <w:b/>
          <w:bCs/>
          <w:sz w:val="24"/>
          <w:szCs w:val="24"/>
        </w:rPr>
        <w:t xml:space="preserve">855 · Dove la traccia finisce.</w:t>
      </w:r>
      <w:r>
        <w:rPr>
          <w:rFonts w:ascii="Barlow Semi Condensed" w:cs="Barlow Semi Condensed" w:eastAsia="Barlow Semi Condensed" w:hAnsi="Barlow Semi Condensed"/>
          <w:sz w:val="24"/>
          <w:szCs w:val="24"/>
        </w:rPr>
        <w:t xml:space="preserve"> La formula di chiusura della serie è anche la sua regola di condotta. Dove il registro non esiste, dove il fascicolo è riservato, dove il deposito è cartaceo e non digitalizzato, la ricerca si ferma e lo dichiara, nominando la sede che riprenderebbe il filo. Uno Stato Zero scritto bene vale quanto un documento: dice a chi verrà dopo esattamente dove ricominciare, e gli risparmia la strada già percorsa.</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dodicesima — La critica delle fonti</w:t>
      </w:r>
    </w:p>
    <w:p>
      <w:pPr>
        <w:spacing w:after="120" w:line="276"/>
        <w:jc w:val="both"/>
      </w:pPr>
      <w:r>
        <w:rPr>
          <w:rFonts w:ascii="Barlow Semi Condensed" w:cs="Barlow Semi Condensed" w:eastAsia="Barlow Semi Condensed" w:hAnsi="Barlow Semi Condensed"/>
          <w:i/>
          <w:iCs/>
          <w:sz w:val="24"/>
          <w:szCs w:val="24"/>
        </w:rPr>
        <w:t xml:space="preserve">Blocchi 856-930.</w:t>
      </w:r>
    </w:p>
    <w:p>
      <w:pPr>
        <w:spacing w:after="120" w:line="276"/>
        <w:jc w:val="both"/>
      </w:pPr>
      <w:r>
        <w:rPr>
          <w:rFonts w:ascii="Barlow Semi Condensed" w:cs="Barlow Semi Condensed" w:eastAsia="Barlow Semi Condensed" w:hAnsi="Barlow Semi Condensed"/>
          <w:b/>
          <w:bCs/>
          <w:sz w:val="24"/>
          <w:szCs w:val="24"/>
        </w:rPr>
        <w:t xml:space="preserve">856 · Che cosa giudica questa serie.</w:t>
      </w:r>
      <w:r>
        <w:rPr>
          <w:rFonts w:ascii="Barlow Semi Condensed" w:cs="Barlow Semi Condensed" w:eastAsia="Barlow Semi Condensed" w:hAnsi="Barlow Semi Condensed"/>
          <w:sz w:val="24"/>
          <w:szCs w:val="24"/>
        </w:rPr>
        <w:t xml:space="preserve"> La dodicesima serie non aggiunge fatti alla vicenda: pesa i veicoli con cui i fatti arrivano. Su questa materia il documento primario è raro e la ripetizione è abbondante, sicché il pericolo maggiore non è l'errore isolato ma la sedimentazione di un errore ripetuto. Quanto segue è una cassetta di strumenti applicabile da un terzo, e nessuno di questi blocchi contiene un giudizio sulle persone che l'opera nomina.</w:t>
      </w:r>
    </w:p>
    <w:p>
      <w:pPr>
        <w:spacing w:after="120" w:line="276"/>
        <w:jc w:val="both"/>
      </w:pPr>
      <w:r>
        <w:rPr>
          <w:rFonts w:ascii="Barlow Semi Condensed" w:cs="Barlow Semi Condensed" w:eastAsia="Barlow Semi Condensed" w:hAnsi="Barlow Semi Condensed"/>
          <w:b/>
          <w:bCs/>
          <w:sz w:val="24"/>
          <w:szCs w:val="24"/>
        </w:rPr>
        <w:t xml:space="preserve">857 · Il rango non è il numero.</w:t>
      </w:r>
      <w:r>
        <w:rPr>
          <w:rFonts w:ascii="Barlow Semi Condensed" w:cs="Barlow Semi Condensed" w:eastAsia="Barlow Semi Condensed" w:hAnsi="Barlow Semi Condensed"/>
          <w:sz w:val="24"/>
          <w:szCs w:val="24"/>
        </w:rPr>
        <w:t xml:space="preserve"> Una fonte si colloca per provenienza, mai per quante volte compare. La griglia è quella già scritta nel corpus in guevara-bibliografia-critica.md: primarie, accademiche, giornalistiche qualificate, enciclopediche per il solo non controverso, e l'elenco di trasparenza delle fonti espunte. Su questa materia si aggiunge un rango che là non serviva e che qui viene prima di tutti: i depositi societari e gli atti giudiziari, che esistono indipendentemente da chi li racconta.</w:t>
      </w:r>
    </w:p>
    <w:p>
      <w:pPr>
        <w:spacing w:after="120" w:line="276"/>
        <w:jc w:val="both"/>
      </w:pPr>
      <w:r>
        <w:rPr>
          <w:rFonts w:ascii="Barlow Semi Condensed" w:cs="Barlow Semi Condensed" w:eastAsia="Barlow Semi Condensed" w:hAnsi="Barlow Semi Condensed"/>
          <w:b/>
          <w:bCs/>
          <w:sz w:val="24"/>
          <w:szCs w:val="24"/>
        </w:rPr>
        <w:t xml:space="preserve">858 · La provenienza prima del contenuto.</w:t>
      </w:r>
      <w:r>
        <w:rPr>
          <w:rFonts w:ascii="Barlow Semi Condensed" w:cs="Barlow Semi Condensed" w:eastAsia="Barlow Semi Condensed" w:hAnsi="Barlow Semi Condensed"/>
          <w:sz w:val="24"/>
          <w:szCs w:val="24"/>
        </w:rPr>
        <w:t xml:space="preserve"> Conviene chiedersi da dove viene un'affermazione, chi l'ha scritta, quando, con quale interesse e su quale supporto, prima di chiedersi se sia vera. Un enunciato plausibile di origine ignota vale meno di un enunciato scomodo con provenienza accertata. Questo ordine di domande è l'unico che protegge dal pregiudizio di conferma censito al blocco 358 del manuale investigativo, ed è l'ordine adottato in tutti i blocchi che seguono.</w:t>
      </w:r>
    </w:p>
    <w:p>
      <w:pPr>
        <w:spacing w:after="120" w:line="276"/>
        <w:jc w:val="both"/>
      </w:pPr>
      <w:r>
        <w:rPr>
          <w:rFonts w:ascii="Barlow Semi Condensed" w:cs="Barlow Semi Condensed" w:eastAsia="Barlow Semi Condensed" w:hAnsi="Barlow Semi Condensed"/>
          <w:b/>
          <w:bCs/>
          <w:sz w:val="24"/>
          <w:szCs w:val="24"/>
        </w:rPr>
        <w:t xml:space="preserve">859 · La parte in causa non è terza.</w:t>
      </w:r>
      <w:r>
        <w:rPr>
          <w:rFonts w:ascii="Barlow Semi Condensed" w:cs="Barlow Semi Condensed" w:eastAsia="Barlow Semi Condensed" w:hAnsi="Barlow Semi Condensed"/>
          <w:sz w:val="24"/>
          <w:szCs w:val="24"/>
        </w:rPr>
        <w:t xml:space="preserve"> Chi è oggetto di una voce non può esserne l'editore garante: la coincidenza fra proprietario del veicolo e soggetto della notizia annulla la terzietà, indipendentemente dalla correttezza del singolo enunciato. La regola non imputa malafede ad alcuno, e non ne ha bisogno, perché è una regola di forma. Vale per le enciclopedie possedute da imprese, per le riviste aziendali e per i canali personali dei protagonisti.</w:t>
      </w:r>
    </w:p>
    <w:p>
      <w:pPr>
        <w:spacing w:after="120" w:line="276"/>
        <w:jc w:val="both"/>
      </w:pPr>
      <w:r>
        <w:rPr>
          <w:rFonts w:ascii="Barlow Semi Condensed" w:cs="Barlow Semi Condensed" w:eastAsia="Barlow Semi Condensed" w:hAnsi="Barlow Semi Condensed"/>
          <w:b/>
          <w:bCs/>
          <w:sz w:val="24"/>
          <w:szCs w:val="24"/>
        </w:rPr>
        <w:t xml:space="preserve">860 · Il deposito precede il ritratto.</w:t>
      </w:r>
      <w:r>
        <w:rPr>
          <w:rFonts w:ascii="Barlow Semi Condensed" w:cs="Barlow Semi Condensed" w:eastAsia="Barlow Semi Condensed" w:hAnsi="Barlow Semi Condensed"/>
          <w:sz w:val="24"/>
          <w:szCs w:val="24"/>
        </w:rPr>
        <w:t xml:space="preserve"> Su una vicenda di imprese l'ordine di consultazione è invertito rispetto all'abitudine giornalistica. Prima i depositi: il prospetto informativo di PayPal presso la SEC, i registri della Companies and Intellectual Property Commission sudafricana, i registri britannici di Companies House. Poi i ritratti. Un ritratto contraddetto da un deposito cede; un deposito non cede davanti a nessun ritratto, per quanto autorevole ne sia la firma.</w:t>
      </w:r>
    </w:p>
    <w:p>
      <w:pPr>
        <w:spacing w:after="120" w:line="276"/>
        <w:jc w:val="both"/>
      </w:pPr>
      <w:r>
        <w:rPr>
          <w:rFonts w:ascii="Barlow Semi Condensed" w:cs="Barlow Semi Condensed" w:eastAsia="Barlow Semi Condensed" w:hAnsi="Barlow Semi Condensed"/>
          <w:b/>
          <w:bCs/>
          <w:sz w:val="24"/>
          <w:szCs w:val="24"/>
        </w:rPr>
        <w:t xml:space="preserve">861 · La regola dell'origine unica.</w:t>
      </w:r>
      <w:r>
        <w:rPr>
          <w:rFonts w:ascii="Barlow Semi Condensed" w:cs="Barlow Semi Condensed" w:eastAsia="Barlow Semi Condensed" w:hAnsi="Barlow Semi Condensed"/>
          <w:sz w:val="24"/>
          <w:szCs w:val="24"/>
        </w:rPr>
        <w:t xml:space="preserve"> Quando un'affermazione ricorre ovunque, la prima operazione non è raccoglierne le occorrenze ma risalirne la catena fino al punto in cui compare per la prima volta. Se quel punto è uno solo, l'affermazione ha una fonte sola, quale che sia il numero dei siti che la ospitano. Sedici blocchi finali di questa serie eseguono l'operazione su altrettante affermazioni correnti, e quasi sempre il punto di partenza risulta singolo.</w:t>
      </w:r>
    </w:p>
    <w:p>
      <w:pPr>
        <w:spacing w:after="120" w:line="276"/>
        <w:jc w:val="both"/>
      </w:pPr>
      <w:r>
        <w:rPr>
          <w:rFonts w:ascii="Barlow Semi Condensed" w:cs="Barlow Semi Condensed" w:eastAsia="Barlow Semi Condensed" w:hAnsi="Barlow Semi Condensed"/>
          <w:b/>
          <w:bCs/>
          <w:sz w:val="24"/>
          <w:szCs w:val="24"/>
        </w:rPr>
        <w:t xml:space="preserve">862 · Che cosa garantisce l'autorizzazione.</w:t>
      </w:r>
      <w:r>
        <w:rPr>
          <w:rFonts w:ascii="Barlow Semi Condensed" w:cs="Barlow Semi Condensed" w:eastAsia="Barlow Semi Condensed" w:hAnsi="Barlow Semi Condensed"/>
          <w:sz w:val="24"/>
          <w:szCs w:val="24"/>
        </w:rPr>
        <w:t xml:space="preserve"> Una biografia autorizzata garantisce l'accesso, non la verità: l'autore ha ottenuto interviste, carte, familiari e collaboratori, e in cambio ha accettato, esplicitamente o di fatto, una cornice. Il guadagno è documentale e reale; il costo è la selezione delle domande. Il lettore deve poter sapere quale delle due cose sta leggendo, e lo sa soltanto se l'autore lo scrive. Se non lo scrive, il volume scende di un rango.</w:t>
      </w:r>
    </w:p>
    <w:p>
      <w:pPr>
        <w:spacing w:after="120" w:line="276"/>
        <w:jc w:val="both"/>
      </w:pPr>
      <w:r>
        <w:rPr>
          <w:rFonts w:ascii="Barlow Semi Condensed" w:cs="Barlow Semi Condensed" w:eastAsia="Barlow Semi Condensed" w:hAnsi="Barlow Semi Condensed"/>
          <w:b/>
          <w:bCs/>
          <w:sz w:val="24"/>
          <w:szCs w:val="24"/>
        </w:rPr>
        <w:t xml:space="preserve">863 · L'accesso come moneta di scambio.</w:t>
      </w:r>
      <w:r>
        <w:rPr>
          <w:rFonts w:ascii="Barlow Semi Condensed" w:cs="Barlow Semi Condensed" w:eastAsia="Barlow Semi Condensed" w:hAnsi="Barlow Semi Condensed"/>
          <w:sz w:val="24"/>
          <w:szCs w:val="24"/>
        </w:rPr>
        <w:t xml:space="preserve"> L'accesso si concede e si revoca, e ogni revoca lascia traccia nel testo: capitoli con testimoni diretti accanto a capitoli con sole fonti secondarie. Chi rilegge un libro cercando la distribuzione delle interviste ne ricava la mappa del potere negoziale fra autore e soggetto. È un esercizio meccanico, ripetibile da chiunque disponga del volume, e più istruttivo di qualunque dibattito sull'imparzialità dell'autore.</w:t>
      </w:r>
    </w:p>
    <w:p>
      <w:pPr>
        <w:spacing w:after="120" w:line="276"/>
        <w:jc w:val="both"/>
      </w:pPr>
      <w:r>
        <w:rPr>
          <w:rFonts w:ascii="Barlow Semi Condensed" w:cs="Barlow Semi Condensed" w:eastAsia="Barlow Semi Condensed" w:hAnsi="Barlow Semi Condensed"/>
          <w:b/>
          <w:bCs/>
          <w:sz w:val="24"/>
          <w:szCs w:val="24"/>
        </w:rPr>
        <w:t xml:space="preserve">864 · La biografia con ombra dichiarata.</w:t>
      </w:r>
      <w:r>
        <w:rPr>
          <w:rFonts w:ascii="Barlow Semi Condensed" w:cs="Barlow Semi Condensed" w:eastAsia="Barlow Semi Condensed" w:hAnsi="Barlow Semi Condensed"/>
          <w:sz w:val="24"/>
          <w:szCs w:val="24"/>
        </w:rPr>
        <w:t xml:space="preserve"> Walter Isaacson, Elon Musk, 2023, dichiara in apertura il proprio metodo: due anni di presenza accanto al soggetto e l'assenza di un diritto di lettura preventiva. La dichiarazione è ciò che rende il libro utilizzabile, perché consente di distinguere l'osservazione diretta dal racconto ricevuto. Sul punto delle pietre grezze acquistate in modo informale, Isaacson è la fonte che descrive, e va citato per ciò che descrive.</w:t>
      </w:r>
    </w:p>
    <w:p>
      <w:pPr>
        <w:spacing w:after="120" w:line="276"/>
        <w:jc w:val="both"/>
      </w:pPr>
      <w:r>
        <w:rPr>
          <w:rFonts w:ascii="Barlow Semi Condensed" w:cs="Barlow Semi Condensed" w:eastAsia="Barlow Semi Condensed" w:hAnsi="Barlow Semi Condensed"/>
          <w:b/>
          <w:bCs/>
          <w:sz w:val="24"/>
          <w:szCs w:val="24"/>
        </w:rPr>
        <w:t xml:space="preserve">865 · Vance, e la cooperazione intermittente.</w:t>
      </w:r>
      <w:r>
        <w:rPr>
          <w:rFonts w:ascii="Barlow Semi Condensed" w:cs="Barlow Semi Condensed" w:eastAsia="Barlow Semi Condensed" w:hAnsi="Barlow Semi Condensed"/>
          <w:sz w:val="24"/>
          <w:szCs w:val="24"/>
        </w:rPr>
        <w:t xml:space="preserve"> Ashlee Vance, Elon Musk, 2015, racconta nel proprio testo la trattativa che ne precedette la scrittura: un rifiuto iniziale, poi la collaborazione. Un libro nato così contiene due strati, quello raccolto senza il soggetto e quello raccolto con lui, e i due strati non hanno il medesimo statuto. Chi cita Vance deve dire da quale strato prende, e per farlo deve tornare alle note, non alla sintesi altrui.</w:t>
      </w:r>
    </w:p>
    <w:p>
      <w:pPr>
        <w:spacing w:after="120" w:line="276"/>
        <w:jc w:val="both"/>
      </w:pPr>
      <w:r>
        <w:rPr>
          <w:rFonts w:ascii="Barlow Semi Condensed" w:cs="Barlow Semi Condensed" w:eastAsia="Barlow Semi Condensed" w:hAnsi="Barlow Semi Condensed"/>
          <w:b/>
          <w:bCs/>
          <w:sz w:val="24"/>
          <w:szCs w:val="24"/>
        </w:rPr>
        <w:t xml:space="preserve">866 · Chafkin senza il consenso del soggetto.</w:t>
      </w:r>
      <w:r>
        <w:rPr>
          <w:rFonts w:ascii="Barlow Semi Condensed" w:cs="Barlow Semi Condensed" w:eastAsia="Barlow Semi Condensed" w:hAnsi="Barlow Semi Condensed"/>
          <w:sz w:val="24"/>
          <w:szCs w:val="24"/>
        </w:rPr>
        <w:t xml:space="preserve"> Max Chafkin, The Contrarian, 2021, è una biografia non autorizzata di Peter Thiel: nasce da interviste a terzi e da materiale pubblico, non dalla collaborazione dell'interessato. Ciò non la rende né più vera né meno vera; ne cambia la struttura probatoria. Le sue affermazioni vanno prese una per una e verificate sulla nota corrispondente, perché in un libro non autorizzato l'onere si sposta interamente sull'apparato.</w:t>
      </w:r>
    </w:p>
    <w:p>
      <w:pPr>
        <w:spacing w:after="120" w:line="276"/>
        <w:jc w:val="both"/>
      </w:pPr>
      <w:r>
        <w:rPr>
          <w:rFonts w:ascii="Barlow Semi Condensed" w:cs="Barlow Semi Condensed" w:eastAsia="Barlow Semi Condensed" w:hAnsi="Barlow Semi Condensed"/>
          <w:b/>
          <w:bCs/>
          <w:sz w:val="24"/>
          <w:szCs w:val="24"/>
        </w:rPr>
        <w:t xml:space="preserve">867 · Soni e l'oralità tardiva.</w:t>
      </w:r>
      <w:r>
        <w:rPr>
          <w:rFonts w:ascii="Barlow Semi Condensed" w:cs="Barlow Semi Condensed" w:eastAsia="Barlow Semi Condensed" w:hAnsi="Barlow Semi Condensed"/>
          <w:sz w:val="24"/>
          <w:szCs w:val="24"/>
        </w:rPr>
        <w:t xml:space="preserve"> Jimmy Soni, The Founders, 2022, ricostruisce la fondazione di PayPal su un vastissimo lavoro di intervista condotto vent'anni dopo i fatti. La testimonianza orale tardiva è fonte legittima e fragile insieme: consolida i ricordi collettivi già circolanti e ne fissa la versione condivisa. Serve per la cronologia interna dell'impresa; non stabilisce che cosa qualcuno pensasse allora, e non sostituisce un documento coevo.</w:t>
      </w:r>
    </w:p>
    <w:p>
      <w:pPr>
        <w:spacing w:after="120" w:line="276"/>
        <w:jc w:val="both"/>
      </w:pPr>
      <w:r>
        <w:rPr>
          <w:rFonts w:ascii="Barlow Semi Condensed" w:cs="Barlow Semi Condensed" w:eastAsia="Barlow Semi Condensed" w:hAnsi="Barlow Semi Condensed"/>
          <w:b/>
          <w:bCs/>
          <w:sz w:val="24"/>
          <w:szCs w:val="24"/>
        </w:rPr>
        <w:t xml:space="preserve">868 · Si legge prima la nota metodologica.</w:t>
      </w:r>
      <w:r>
        <w:rPr>
          <w:rFonts w:ascii="Barlow Semi Condensed" w:cs="Barlow Semi Condensed" w:eastAsia="Barlow Semi Condensed" w:hAnsi="Barlow Semi Condensed"/>
          <w:sz w:val="24"/>
          <w:szCs w:val="24"/>
        </w:rPr>
        <w:t xml:space="preserve"> Regola applicabile a qualunque volume di questa materia: si legge per prima la nota dell'autore sulle fonti, poi l'indice delle note, e soltanto dopo il testo. In un quarto d'ora si stabilisce se il libro dichiara le proprie interviste, se distingue il riferito dal documentato, se elenca gli archivi visitati. Un volume che non risponde a queste tre domande resta racconto consultabile e prova inutilizzabile.</w:t>
      </w:r>
    </w:p>
    <w:p>
      <w:pPr>
        <w:spacing w:after="120" w:line="276"/>
        <w:jc w:val="both"/>
      </w:pPr>
      <w:r>
        <w:rPr>
          <w:rFonts w:ascii="Barlow Semi Condensed" w:cs="Barlow Semi Condensed" w:eastAsia="Barlow Semi Condensed" w:hAnsi="Barlow Semi Condensed"/>
          <w:b/>
          <w:bCs/>
          <w:sz w:val="24"/>
          <w:szCs w:val="24"/>
        </w:rPr>
        <w:t xml:space="preserve">869 · L'unità citabile è la nota.</w:t>
      </w:r>
      <w:r>
        <w:rPr>
          <w:rFonts w:ascii="Barlow Semi Condensed" w:cs="Barlow Semi Condensed" w:eastAsia="Barlow Semi Condensed" w:hAnsi="Barlow Semi Condensed"/>
          <w:sz w:val="24"/>
          <w:szCs w:val="24"/>
        </w:rPr>
        <w:t xml:space="preserve"> Non si cita un libro: si cita una nota di quel libro, con la pagina e con ciò a cui la nota rinvia. La differenza è sostanziale, perché un'affermazione sostenuta da un documento d'archivio e un'affermazione sostenuta da un'intervista anonima stanno nella stessa pagina e hanno pesi incomparabili. Il corpus applica lo stesso criterio ai propri testi, dove ogni asserzione portante dichiara su che cosa poggia.</w:t>
      </w:r>
    </w:p>
    <w:p>
      <w:pPr>
        <w:spacing w:after="120" w:line="276"/>
        <w:jc w:val="both"/>
      </w:pPr>
      <w:r>
        <w:rPr>
          <w:rFonts w:ascii="Barlow Semi Condensed" w:cs="Barlow Semi Condensed" w:eastAsia="Barlow Semi Condensed" w:hAnsi="Barlow Semi Condensed"/>
          <w:b/>
          <w:bCs/>
          <w:sz w:val="24"/>
          <w:szCs w:val="24"/>
        </w:rPr>
        <w:t xml:space="preserve">870 · L'intervista è primaria e di parte.</w:t>
      </w:r>
      <w:r>
        <w:rPr>
          <w:rFonts w:ascii="Barlow Semi Condensed" w:cs="Barlow Semi Condensed" w:eastAsia="Barlow Semi Condensed" w:hAnsi="Barlow Semi Condensed"/>
          <w:sz w:val="24"/>
          <w:szCs w:val="24"/>
        </w:rPr>
        <w:t xml:space="preserve"> Una dichiarazione resa pubblicamente da un protagonista è fonte primaria per un solo fatto: che quel protagonista, quel giorno, abbia detto quella cosa. Non è fonte primaria per il contenuto di ciò che dice. La distinzione sembra ovvia e viene violata di continuo, soprattutto quando il dichiarante riferisce fatti risalenti a decenni prima e favorevoli alla propria immagine. Si cita la dichiarazione come dichiarazione, sempre datata.</w:t>
      </w:r>
    </w:p>
    <w:p>
      <w:pPr>
        <w:spacing w:after="120" w:line="276"/>
        <w:jc w:val="both"/>
      </w:pPr>
      <w:r>
        <w:rPr>
          <w:rFonts w:ascii="Barlow Semi Condensed" w:cs="Barlow Semi Condensed" w:eastAsia="Barlow Semi Condensed" w:hAnsi="Barlow Semi Condensed"/>
          <w:b/>
          <w:bCs/>
          <w:sz w:val="24"/>
          <w:szCs w:val="24"/>
        </w:rPr>
        <w:t xml:space="preserve">871 · Vale la data del detto.</w:t>
      </w:r>
      <w:r>
        <w:rPr>
          <w:rFonts w:ascii="Barlow Semi Condensed" w:cs="Barlow Semi Condensed" w:eastAsia="Barlow Semi Condensed" w:hAnsi="Barlow Semi Condensed"/>
          <w:sz w:val="24"/>
          <w:szCs w:val="24"/>
        </w:rPr>
        <w:t xml:space="preserve"> Ogni citazione porta la data in cui l'affermazione fu resa, non quella in cui l'ha ripresa l'ultimo articolo. Su questa materia lo scarto raggiunge i vent'anni: frasi pronunciate in interviste dei primi anni Duemila circolano oggi con la data della ripresa, e appaiono come prese di posizione recenti. Datare al detto è la più semplice delle operazioni di questa serie, e la più trascurata.</w:t>
      </w:r>
    </w:p>
    <w:p>
      <w:pPr>
        <w:spacing w:after="120" w:line="276"/>
        <w:jc w:val="both"/>
      </w:pPr>
      <w:r>
        <w:rPr>
          <w:rFonts w:ascii="Barlow Semi Condensed" w:cs="Barlow Semi Condensed" w:eastAsia="Barlow Semi Condensed" w:hAnsi="Barlow Semi Condensed"/>
          <w:b/>
          <w:bCs/>
          <w:sz w:val="24"/>
          <w:szCs w:val="24"/>
        </w:rPr>
        <w:t xml:space="preserve">872 · La domanda assente dalla trascrizione.</w:t>
      </w:r>
      <w:r>
        <w:rPr>
          <w:rFonts w:ascii="Barlow Semi Condensed" w:cs="Barlow Semi Condensed" w:eastAsia="Barlow Semi Condensed" w:hAnsi="Barlow Semi Condensed"/>
          <w:sz w:val="24"/>
          <w:szCs w:val="24"/>
        </w:rPr>
        <w:t xml:space="preserve"> Le trascrizioni pubblicate spesso conservano la risposta e perdono la domanda, oppure la riassumono. Una risposta senza la sua domanda cambia di senso: l'ammissione diventa iniziativa, la precisazione diventa rivendicazione. Chi cita da una trascrizione deve procurarsi la registrazione o l'edizione integrale, e se non esiste deve scriverlo. È una lacuna dichiarabile, non un dettaglio: la forma della domanda è parte del documento.</w:t>
      </w:r>
    </w:p>
    <w:p>
      <w:pPr>
        <w:spacing w:after="120" w:line="276"/>
        <w:jc w:val="both"/>
      </w:pPr>
      <w:r>
        <w:rPr>
          <w:rFonts w:ascii="Barlow Semi Condensed" w:cs="Barlow Semi Condensed" w:eastAsia="Barlow Semi Condensed" w:hAnsi="Barlow Semi Condensed"/>
          <w:b/>
          <w:bCs/>
          <w:sz w:val="24"/>
          <w:szCs w:val="24"/>
        </w:rPr>
        <w:t xml:space="preserve">873 · La smentita e il suo statuto.</w:t>
      </w:r>
      <w:r>
        <w:rPr>
          <w:rFonts w:ascii="Barlow Semi Condensed" w:cs="Barlow Semi Condensed" w:eastAsia="Barlow Semi Condensed" w:hAnsi="Barlow Semi Condensed"/>
          <w:sz w:val="24"/>
          <w:szCs w:val="24"/>
        </w:rPr>
        <w:t xml:space="preserve"> Una smentita pubblica non chiude una questione e non la apre: la registra. Elon Musk ha negato pubblicamente l'esistenza di una miniera di smeraldi e ne ha chiesto la prova; il padre Errol ha descritto in più interviste un'attività informale in Zambia. Sono due dichiarazioni, entrambe primarie e di parte, che il corpus riporta affiancate. La divergenza resta aperta perché nessun titolo minerario è stato esibito.</w:t>
      </w:r>
    </w:p>
    <w:p>
      <w:pPr>
        <w:spacing w:after="120" w:line="276"/>
        <w:jc w:val="both"/>
      </w:pPr>
      <w:r>
        <w:rPr>
          <w:rFonts w:ascii="Barlow Semi Condensed" w:cs="Barlow Semi Condensed" w:eastAsia="Barlow Semi Condensed" w:hAnsi="Barlow Semi Condensed"/>
          <w:b/>
          <w:bCs/>
          <w:sz w:val="24"/>
          <w:szCs w:val="24"/>
        </w:rPr>
        <w:t xml:space="preserve">874 · Dichiarazione contro il proprio interesse.</w:t>
      </w:r>
      <w:r>
        <w:rPr>
          <w:rFonts w:ascii="Barlow Semi Condensed" w:cs="Barlow Semi Condensed" w:eastAsia="Barlow Semi Condensed" w:hAnsi="Barlow Semi Condensed"/>
          <w:sz w:val="24"/>
          <w:szCs w:val="24"/>
        </w:rPr>
        <w:t xml:space="preserve"> Fra due affermazioni di pari provenienza pesa di più quella che nuoce a chi la pronuncia. È un criterio antico e su questa materia si applica di rado, perché quasi tutte le dichiarazioni disponibili giovano al dichiarante o alla narrazione della sua origine. Quando invece una dichiarazione ammette qualcosa di scomodo, il blocco che la usa deve dirlo, perché è quello il motivo del suo peso maggiore.</w:t>
      </w:r>
    </w:p>
    <w:p>
      <w:pPr>
        <w:spacing w:after="120" w:line="276"/>
        <w:jc w:val="both"/>
      </w:pPr>
      <w:r>
        <w:rPr>
          <w:rFonts w:ascii="Barlow Semi Condensed" w:cs="Barlow Semi Condensed" w:eastAsia="Barlow Semi Condensed" w:hAnsi="Barlow Semi Condensed"/>
          <w:b/>
          <w:bCs/>
          <w:sz w:val="24"/>
          <w:szCs w:val="24"/>
        </w:rPr>
        <w:t xml:space="preserve">875 · Quando il soggetto possiede il canale.</w:t>
      </w:r>
      <w:r>
        <w:rPr>
          <w:rFonts w:ascii="Barlow Semi Condensed" w:cs="Barlow Semi Condensed" w:eastAsia="Barlow Semi Condensed" w:hAnsi="Barlow Semi Condensed"/>
          <w:sz w:val="24"/>
          <w:szCs w:val="24"/>
        </w:rPr>
        <w:t xml:space="preserve"> Alcuni protagonisti di questa vicenda controllano oggi piattaforme su cui le loro dichiarazioni vengono pubblicate e conservate. Il fatto è pubblico e non implica alcuna condotta; implica però una conseguenza documentale precisa, cioè che la copia conservata sul canale del dichiarante non è una copia terza. Ogni citazione tratta da quei canali richiede una copia indipendente, presa altrove e datata, prima di entrare in un blocco.</w:t>
      </w:r>
    </w:p>
    <w:p>
      <w:pPr>
        <w:spacing w:after="120" w:line="276"/>
        <w:jc w:val="both"/>
      </w:pPr>
      <w:r>
        <w:rPr>
          <w:rFonts w:ascii="Barlow Semi Condensed" w:cs="Barlow Semi Condensed" w:eastAsia="Barlow Semi Condensed" w:hAnsi="Barlow Semi Condensed"/>
          <w:b/>
          <w:bCs/>
          <w:sz w:val="24"/>
          <w:szCs w:val="24"/>
        </w:rPr>
        <w:t xml:space="preserve">876 · Carta datata contro pagina mobile.</w:t>
      </w:r>
      <w:r>
        <w:rPr>
          <w:rFonts w:ascii="Barlow Semi Condensed" w:cs="Barlow Semi Condensed" w:eastAsia="Barlow Semi Condensed" w:hAnsi="Barlow Semi Condensed"/>
          <w:sz w:val="24"/>
          <w:szCs w:val="24"/>
        </w:rPr>
        <w:t xml:space="preserve"> Il ritaglio di un quotidiano è un oggetto fisso: quella pagina, quel giorno, quell'edizione, e nessuno può cambiarla retroattivamente. La pagina in rete è un oggetto mobile: si aggiorna, si corregge, si riscrive, e talvolta si sposta a un altro indirizzo perdendo la data. Su questa materia, dove le riprese digitali superano di molto gli articoli originali, la differenza fra i due supporti separa la prova dalla traccia.</w:t>
      </w:r>
    </w:p>
    <w:p>
      <w:pPr>
        <w:spacing w:after="120" w:line="276"/>
        <w:jc w:val="both"/>
      </w:pPr>
      <w:r>
        <w:rPr>
          <w:rFonts w:ascii="Barlow Semi Condensed" w:cs="Barlow Semi Condensed" w:eastAsia="Barlow Semi Condensed" w:hAnsi="Barlow Semi Condensed"/>
          <w:b/>
          <w:bCs/>
          <w:sz w:val="24"/>
          <w:szCs w:val="24"/>
        </w:rPr>
        <w:t xml:space="preserve">877 · La ripresa non conferma nulla.</w:t>
      </w:r>
      <w:r>
        <w:rPr>
          <w:rFonts w:ascii="Barlow Semi Condensed" w:cs="Barlow Semi Condensed" w:eastAsia="Barlow Semi Condensed" w:hAnsi="Barlow Semi Condensed"/>
          <w:sz w:val="24"/>
          <w:szCs w:val="24"/>
        </w:rPr>
        <w:t xml:space="preserve"> Un secondo sito che riporta la stessa notizia non è un riscontro: è una copia. Il riscontro esiste quando una seconda fonte accede autonomamente al fatto, con propri testimoni o propri documenti, e lo si riconosce perché aggiunge un dettaglio che la prima non aveva. Se nulla aggiunge, nulla conferma. Questa è la formulazione operativa del divieto di scambiare la ridondanza per corroborazione.</w:t>
      </w:r>
    </w:p>
    <w:p>
      <w:pPr>
        <w:spacing w:after="120" w:line="276"/>
        <w:jc w:val="both"/>
      </w:pPr>
      <w:r>
        <w:rPr>
          <w:rFonts w:ascii="Barlow Semi Condensed" w:cs="Barlow Semi Condensed" w:eastAsia="Barlow Semi Condensed" w:hAnsi="Barlow Semi Condensed"/>
          <w:b/>
          <w:bCs/>
          <w:sz w:val="24"/>
          <w:szCs w:val="24"/>
        </w:rPr>
        <w:t xml:space="preserve">878 · L'agenzia conta per una.</w:t>
      </w:r>
      <w:r>
        <w:rPr>
          <w:rFonts w:ascii="Barlow Semi Condensed" w:cs="Barlow Semi Condensed" w:eastAsia="Barlow Semi Condensed" w:hAnsi="Barlow Semi Condensed"/>
          <w:sz w:val="24"/>
          <w:szCs w:val="24"/>
        </w:rPr>
        <w:t xml:space="preserve"> Un dispaccio d'agenzia ripubblicato da quaranta testate resta una fonte sola, e il conteggio delle testate misura la distribuzione, non l'affidabilità. Il riconoscimento è facile: identità letterale dei periodi, stessa struttura, stessa citazione tagliata nel medesimo punto. Nella rassegna su questa materia interi paragrafi identici compaiono sotto firme diverse, e l'identità letterale prova che si tratta di un unico atto giornalistico.</w:t>
      </w:r>
    </w:p>
    <w:p>
      <w:pPr>
        <w:spacing w:after="120" w:line="276"/>
        <w:jc w:val="both"/>
      </w:pPr>
      <w:r>
        <w:rPr>
          <w:rFonts w:ascii="Barlow Semi Condensed" w:cs="Barlow Semi Condensed" w:eastAsia="Barlow Semi Condensed" w:hAnsi="Barlow Semi Condensed"/>
          <w:b/>
          <w:bCs/>
          <w:sz w:val="24"/>
          <w:szCs w:val="24"/>
        </w:rPr>
        <w:t xml:space="preserve">879 · Il ritaglio e la sua collocazione.</w:t>
      </w:r>
      <w:r>
        <w:rPr>
          <w:rFonts w:ascii="Barlow Semi Condensed" w:cs="Barlow Semi Condensed" w:eastAsia="Barlow Semi Condensed" w:hAnsi="Barlow Semi Condensed"/>
          <w:sz w:val="24"/>
          <w:szCs w:val="24"/>
        </w:rPr>
        <w:t xml:space="preserve"> Un articolo si cita con testata, data, edizione, pagina e, dove esiste, la segnatura del microfilm o del volume rilegato che lo conserva. Senza questi campi la citazione non è verificabile e vale quanto un si dice. Le emeroteche nazionali forniscono tutti i campi; le riproduzioni in rete quasi mai. Chi non riesce a fornirli lo dichiara dentro il blocco, e il blocco scende di grado.</w:t>
      </w:r>
    </w:p>
    <w:p>
      <w:pPr>
        <w:spacing w:after="120" w:line="276"/>
        <w:jc w:val="both"/>
      </w:pPr>
      <w:r>
        <w:rPr>
          <w:rFonts w:ascii="Barlow Semi Condensed" w:cs="Barlow Semi Condensed" w:eastAsia="Barlow Semi Condensed" w:hAnsi="Barlow Semi Condensed"/>
          <w:b/>
          <w:bCs/>
          <w:sz w:val="24"/>
          <w:szCs w:val="24"/>
        </w:rPr>
        <w:t xml:space="preserve">880 · L'articolo riscritto dopo l'uscita.</w:t>
      </w:r>
      <w:r>
        <w:rPr>
          <w:rFonts w:ascii="Barlow Semi Condensed" w:cs="Barlow Semi Condensed" w:eastAsia="Barlow Semi Condensed" w:hAnsi="Barlow Semi Condensed"/>
          <w:sz w:val="24"/>
          <w:szCs w:val="24"/>
        </w:rPr>
        <w:t xml:space="preserve"> Le testate correggono i propri articoli in rete senza sempre segnalarlo, e l'indirizzo resta il medesimo. Ne segue che due lettori possono citare in buona fede lo stesso indirizzo e leggere testi diversi. L'unico rimedio è la copia archiviata con data e ora di cattura, conservata insieme alla citazione. Il corpus lo impone a se stesso e lo pretende da chi voglia contestargli o confermargli un punto.</w:t>
      </w:r>
    </w:p>
    <w:p>
      <w:pPr>
        <w:spacing w:after="120" w:line="276"/>
        <w:jc w:val="both"/>
      </w:pPr>
      <w:r>
        <w:rPr>
          <w:rFonts w:ascii="Barlow Semi Condensed" w:cs="Barlow Semi Condensed" w:eastAsia="Barlow Semi Condensed" w:hAnsi="Barlow Semi Condensed"/>
          <w:b/>
          <w:bCs/>
          <w:sz w:val="24"/>
          <w:szCs w:val="24"/>
        </w:rPr>
        <w:t xml:space="preserve">881 · Gli archivi di stampa sudafricani.</w:t>
      </w:r>
      <w:r>
        <w:rPr>
          <w:rFonts w:ascii="Barlow Semi Condensed" w:cs="Barlow Semi Condensed" w:eastAsia="Barlow Semi Condensed" w:hAnsi="Barlow Semi Condensed"/>
          <w:sz w:val="24"/>
          <w:szCs w:val="24"/>
        </w:rPr>
        <w:t xml:space="preserve"> Per gli anni dell'apartheid la stampa coeva si consulta alla National Library of South Africa, nelle sedi di Città del Capo e Pretoria, e nelle raccolte delle università di Witwatersrand e di Città del Capo; le annate del Rand Daily Mail, chiuso nel 1985, stanno lì e non in rete. Una domanda sulla stampa di quegli anni si porta in quelle sedi, non su un motore di ricerca.</w:t>
      </w:r>
    </w:p>
    <w:p>
      <w:pPr>
        <w:spacing w:after="120" w:line="276"/>
        <w:jc w:val="both"/>
      </w:pPr>
      <w:r>
        <w:rPr>
          <w:rFonts w:ascii="Barlow Semi Condensed" w:cs="Barlow Semi Condensed" w:eastAsia="Barlow Semi Condensed" w:hAnsi="Barlow Semi Condensed"/>
          <w:b/>
          <w:bCs/>
          <w:sz w:val="24"/>
          <w:szCs w:val="24"/>
        </w:rPr>
        <w:t xml:space="preserve">882 · I fogli di Windhoek e Swakopmund.</w:t>
      </w:r>
      <w:r>
        <w:rPr>
          <w:rFonts w:ascii="Barlow Semi Condensed" w:cs="Barlow Semi Condensed" w:eastAsia="Barlow Semi Condensed" w:hAnsi="Barlow Semi Condensed"/>
          <w:sz w:val="24"/>
          <w:szCs w:val="24"/>
        </w:rPr>
        <w:t xml:space="preserve"> Negli anni della costruzione di Rössing, i quotidiani dell'Africa del Sud-Ovest, fra cui il Windhoek Advertiser e l'Allgemeine Zeitung in lingua tedesca, si consultano ai National Archives of Namibia, a Windhoek, e alla Sam Cohen Library di Swakopmund. È la sede naturale per accertare che cosa la stampa locale scrivesse allora del cantiere, quali imprese vi lavorassero e con quali nomi comparissero.</w:t>
      </w:r>
    </w:p>
    <w:p>
      <w:pPr>
        <w:spacing w:after="120" w:line="276"/>
        <w:jc w:val="both"/>
      </w:pPr>
      <w:r>
        <w:rPr>
          <w:rFonts w:ascii="Barlow Semi Condensed" w:cs="Barlow Semi Condensed" w:eastAsia="Barlow Semi Condensed" w:hAnsi="Barlow Semi Condensed"/>
          <w:b/>
          <w:bCs/>
          <w:sz w:val="24"/>
          <w:szCs w:val="24"/>
        </w:rPr>
        <w:t xml:space="preserve">883 · Scheda operativa: i sei campi.</w:t>
      </w:r>
      <w:r>
        <w:rPr>
          <w:rFonts w:ascii="Barlow Semi Condensed" w:cs="Barlow Semi Condensed" w:eastAsia="Barlow Semi Condensed" w:hAnsi="Barlow Semi Condensed"/>
          <w:sz w:val="24"/>
          <w:szCs w:val="24"/>
        </w:rPr>
        <w:t xml:space="preserve"> Una citazione entra nel corpus soltanto se compilata in sei campi: autore o emittente; supporto e sede di conservazione; data dell'enunciazione; data della pubblicazione; identificativo stabile dell'unità citata; data e forma della consultazione. I sei campi si scrivono per intero anche quando sembrano ovvi, perché la loro funzione non è informare il lettore odierno ma consentire a un terzo, fra vent'anni, di rifare la stessa strada.</w:t>
      </w:r>
    </w:p>
    <w:p>
      <w:pPr>
        <w:spacing w:after="120" w:line="276"/>
        <w:jc w:val="both"/>
      </w:pPr>
      <w:r>
        <w:rPr>
          <w:rFonts w:ascii="Barlow Semi Condensed" w:cs="Barlow Semi Condensed" w:eastAsia="Barlow Semi Condensed" w:hAnsi="Barlow Semi Condensed"/>
          <w:b/>
          <w:bCs/>
          <w:sz w:val="24"/>
          <w:szCs w:val="24"/>
        </w:rPr>
        <w:t xml:space="preserve">884 · Tre date e non una.</w:t>
      </w:r>
      <w:r>
        <w:rPr>
          <w:rFonts w:ascii="Barlow Semi Condensed" w:cs="Barlow Semi Condensed" w:eastAsia="Barlow Semi Condensed" w:hAnsi="Barlow Semi Condensed"/>
          <w:sz w:val="24"/>
          <w:szCs w:val="24"/>
        </w:rPr>
        <w:t xml:space="preserve"> Le tre date del campo temporale sono distinte e vanno tenute separate: quando la cosa è stata detta o scritta, quando è stata resa pubblica, quando è stata consultata. Su un'intervista rilasciata nel 2018, ripubblicata nel 2023 e letta nel 2026, la confusione fra le tre produce un errore di otto anni. Se una delle tre non è determinabile, si scrive che non lo è.</w:t>
      </w:r>
    </w:p>
    <w:p>
      <w:pPr>
        <w:spacing w:after="120" w:line="276"/>
        <w:jc w:val="both"/>
      </w:pPr>
      <w:r>
        <w:rPr>
          <w:rFonts w:ascii="Barlow Semi Condensed" w:cs="Barlow Semi Condensed" w:eastAsia="Barlow Semi Condensed" w:hAnsi="Barlow Semi Condensed"/>
          <w:b/>
          <w:bCs/>
          <w:sz w:val="24"/>
          <w:szCs w:val="24"/>
        </w:rPr>
        <w:t xml:space="preserve">885 · L'unità minima citabile.</w:t>
      </w:r>
      <w:r>
        <w:rPr>
          <w:rFonts w:ascii="Barlow Semi Condensed" w:cs="Barlow Semi Condensed" w:eastAsia="Barlow Semi Condensed" w:hAnsi="Barlow Semi Condensed"/>
          <w:sz w:val="24"/>
          <w:szCs w:val="24"/>
        </w:rPr>
        <w:t xml:space="preserve"> Si cita un punto dell'opera e non l'opera: pagina per il libro, colonna e pagina per il giornale, paragrafo per un atto, minuto e secondo per l'audio, numero di documento per una raccolta diplomatica. L'unità minima è ciò che rende la citazione controllabile in meno di dieci minuti. Se il controllo esige di rileggere l'intera opera, la citazione non è ancora una citazione.</w:t>
      </w:r>
    </w:p>
    <w:p>
      <w:pPr>
        <w:spacing w:after="120" w:line="276"/>
        <w:jc w:val="both"/>
      </w:pPr>
      <w:r>
        <w:rPr>
          <w:rFonts w:ascii="Barlow Semi Condensed" w:cs="Barlow Semi Condensed" w:eastAsia="Barlow Semi Condensed" w:hAnsi="Barlow Semi Condensed"/>
          <w:b/>
          <w:bCs/>
          <w:sz w:val="24"/>
          <w:szCs w:val="24"/>
        </w:rPr>
        <w:t xml:space="preserve">886 · La copia d'archivio della pagina.</w:t>
      </w:r>
      <w:r>
        <w:rPr>
          <w:rFonts w:ascii="Barlow Semi Condensed" w:cs="Barlow Semi Condensed" w:eastAsia="Barlow Semi Condensed" w:hAnsi="Barlow Semi Condensed"/>
          <w:sz w:val="24"/>
          <w:szCs w:val="24"/>
        </w:rPr>
        <w:t xml:space="preserve"> A ogni fonte in rete si accompagna una copia archiviata di data certa, conservata insieme al blocco che la usa. Vale per le testate, per i messaggi sulle piattaforme, per le pagine societarie e per le enciclopedie. La copia non sostituisce l'originale e non ne certifica la verità: certifica soltanto che a quella data quel testo diceva quelle parole. È il minimo che rende falsificabile un'affermazione fondata sulla rete.</w:t>
      </w:r>
    </w:p>
    <w:p>
      <w:pPr>
        <w:spacing w:after="120" w:line="276"/>
        <w:jc w:val="both"/>
      </w:pPr>
      <w:r>
        <w:rPr>
          <w:rFonts w:ascii="Barlow Semi Condensed" w:cs="Barlow Semi Condensed" w:eastAsia="Barlow Semi Condensed" w:hAnsi="Barlow Semi Condensed"/>
          <w:b/>
          <w:bCs/>
          <w:sz w:val="24"/>
          <w:szCs w:val="24"/>
        </w:rPr>
        <w:t xml:space="preserve">887 · Minutaggio per l'audiovisivo.</w:t>
      </w:r>
      <w:r>
        <w:rPr>
          <w:rFonts w:ascii="Barlow Semi Condensed" w:cs="Barlow Semi Condensed" w:eastAsia="Barlow Semi Condensed" w:hAnsi="Barlow Semi Condensed"/>
          <w:sz w:val="24"/>
          <w:szCs w:val="24"/>
        </w:rPr>
        <w:t xml:space="preserve"> Dal video e dall'audio si cita col minutaggio d'inizio e di fine e con l'indicazione di chi ha trascritto: un trascrittore umano, un servizio automatico oppure l'editore stesso. Senza minutaggio la citazione è inverificabile; senza attribuzione della trascrizione è invece verificabile ma non attribuibile. Le due mancanze hanno rimedi diversi e vanno dichiarate separatamente nel blocco che le subisce.</w:t>
      </w:r>
    </w:p>
    <w:p>
      <w:pPr>
        <w:spacing w:after="120" w:line="276"/>
        <w:jc w:val="both"/>
      </w:pPr>
      <w:r>
        <w:rPr>
          <w:rFonts w:ascii="Barlow Semi Condensed" w:cs="Barlow Semi Condensed" w:eastAsia="Barlow Semi Condensed" w:hAnsi="Barlow Semi Condensed"/>
          <w:b/>
          <w:bCs/>
          <w:sz w:val="24"/>
          <w:szCs w:val="24"/>
        </w:rPr>
        <w:t xml:space="preserve">888 · Identificativo e fuso per i post.</w:t>
      </w:r>
      <w:r>
        <w:rPr>
          <w:rFonts w:ascii="Barlow Semi Condensed" w:cs="Barlow Semi Condensed" w:eastAsia="Barlow Semi Condensed" w:hAnsi="Barlow Semi Condensed"/>
          <w:sz w:val="24"/>
          <w:szCs w:val="24"/>
        </w:rPr>
        <w:t xml:space="preserve"> Un messaggio pubblicato su una piattaforma si cita con l'account, l'identificativo numerico del messaggio, l'ora nel fuso dichiarato e una copia archiviata. L'identificativo numerico è l'unico campo che sopravvive ai cambi di nome utente e alle ristrutturazioni del servizio. L'ora nel fuso conta perché molte cronologie di dichiarazioni contrapposte, su questa materia, si giocano nell'arco di poche ore, e il fuso locale le inverte.</w:t>
      </w:r>
    </w:p>
    <w:p>
      <w:pPr>
        <w:spacing w:after="120" w:line="276"/>
        <w:jc w:val="both"/>
      </w:pPr>
      <w:r>
        <w:rPr>
          <w:rFonts w:ascii="Barlow Semi Condensed" w:cs="Barlow Semi Condensed" w:eastAsia="Barlow Semi Condensed" w:hAnsi="Barlow Semi Condensed"/>
          <w:b/>
          <w:bCs/>
          <w:sz w:val="24"/>
          <w:szCs w:val="24"/>
        </w:rPr>
        <w:t xml:space="preserve">889 · La catena verso il primario.</w:t>
      </w:r>
      <w:r>
        <w:rPr>
          <w:rFonts w:ascii="Barlow Semi Condensed" w:cs="Barlow Semi Condensed" w:eastAsia="Barlow Semi Condensed" w:hAnsi="Barlow Semi Condensed"/>
          <w:sz w:val="24"/>
          <w:szCs w:val="24"/>
        </w:rPr>
        <w:t xml:space="preserve"> Si dichiara la catena di ogni citazione secondaria: chi dice che chi ha detto. La catena si scrive per esteso e si percorre fino all'ultimo anello raggiungibile. Dove si interrompe si annota il punto e il motivo, pagina rimossa, libro senza note, testimone non identificato. Una catena spezzata e dichiarata vale più di una catena occultata dietro una citazione elegante.</w:t>
      </w:r>
    </w:p>
    <w:p>
      <w:pPr>
        <w:spacing w:after="120" w:line="276"/>
        <w:jc w:val="both"/>
      </w:pPr>
      <w:r>
        <w:rPr>
          <w:rFonts w:ascii="Barlow Semi Condensed" w:cs="Barlow Semi Condensed" w:eastAsia="Barlow Semi Condensed" w:hAnsi="Barlow Semi Condensed"/>
          <w:b/>
          <w:bCs/>
          <w:sz w:val="24"/>
          <w:szCs w:val="24"/>
        </w:rPr>
        <w:t xml:space="preserve">890 · L'anello mancante si verbalizza.</w:t>
      </w:r>
      <w:r>
        <w:rPr>
          <w:rFonts w:ascii="Barlow Semi Condensed" w:cs="Barlow Semi Condensed" w:eastAsia="Barlow Semi Condensed" w:hAnsi="Barlow Semi Condensed"/>
          <w:sz w:val="24"/>
          <w:szCs w:val="24"/>
        </w:rPr>
        <w:t xml:space="preserve"> Il campo che non si riesce a compilare non si lascia vuoto e non si riempie a intuito: si scrive che manca e si nomina la sede che lo colmerebbe. È la forma dello Stato Zero applicata alla citazione. Un blocco con quattro campi su sei, e i due mancanti nominati insieme all'archivio competente, resta un bersaglio eseguibile; un blocco con sei campi inventati è un danno.</w:t>
      </w:r>
    </w:p>
    <w:p>
      <w:pPr>
        <w:spacing w:after="120" w:line="276"/>
        <w:jc w:val="both"/>
      </w:pPr>
      <w:r>
        <w:rPr>
          <w:rFonts w:ascii="Barlow Semi Condensed" w:cs="Barlow Semi Condensed" w:eastAsia="Barlow Semi Condensed" w:hAnsi="Barlow Semi Condensed"/>
          <w:b/>
          <w:bCs/>
          <w:sz w:val="24"/>
          <w:szCs w:val="24"/>
        </w:rPr>
        <w:t xml:space="preserve">891 · Il collaudo della scheda.</w:t>
      </w:r>
      <w:r>
        <w:rPr>
          <w:rFonts w:ascii="Barlow Semi Condensed" w:cs="Barlow Semi Condensed" w:eastAsia="Barlow Semi Condensed" w:hAnsi="Barlow Semi Condensed"/>
          <w:sz w:val="24"/>
          <w:szCs w:val="24"/>
        </w:rPr>
        <w:t xml:space="preserve"> La scheda si collauda così: si consegna la citazione a una persona che non conosce la materia e si misura quanto impiega a mettere le mani sull'originale. Sotto i dieci minuti la scheda è buona; oltre l'ora è da rifare; se non ci riesce, la citazione si declassa a riferimento generico. Il collaudo è una procedura di qualità, analoga agli audit previsti al blocco 371 del manuale investigativo.</w:t>
      </w:r>
    </w:p>
    <w:p>
      <w:pPr>
        <w:spacing w:after="120" w:line="276"/>
        <w:jc w:val="both"/>
      </w:pPr>
      <w:r>
        <w:rPr>
          <w:rFonts w:ascii="Barlow Semi Condensed" w:cs="Barlow Semi Condensed" w:eastAsia="Barlow Semi Condensed" w:hAnsi="Barlow Semi Condensed"/>
          <w:b/>
          <w:bCs/>
          <w:sz w:val="24"/>
          <w:szCs w:val="24"/>
        </w:rPr>
        <w:t xml:space="preserve">892 · Contare le fonti, non le pagine.</w:t>
      </w:r>
      <w:r>
        <w:rPr>
          <w:rFonts w:ascii="Barlow Semi Condensed" w:cs="Barlow Semi Condensed" w:eastAsia="Barlow Semi Condensed" w:hAnsi="Barlow Semi Condensed"/>
          <w:sz w:val="24"/>
          <w:szCs w:val="24"/>
        </w:rPr>
        <w:t xml:space="preserve"> La misura corretta dell'evidenza è il numero degli accessi indipendenti al fatto, non il numero delle pagine che ne parlano. Su questa materia il rapporto fra le due grandezze è estremo: centinaia di pagine, pochissimi accessi originali. Chi conta le pagine ricava l'impressione di un fatto solidissimo; chi conta gli accessi trova spesso un'unica intervista, un unico servizio di rivista, un'unica biografia.</w:t>
      </w:r>
    </w:p>
    <w:p>
      <w:pPr>
        <w:spacing w:after="120" w:line="276"/>
        <w:jc w:val="both"/>
      </w:pPr>
      <w:r>
        <w:rPr>
          <w:rFonts w:ascii="Barlow Semi Condensed" w:cs="Barlow Semi Condensed" w:eastAsia="Barlow Semi Condensed" w:hAnsi="Barlow Semi Condensed"/>
          <w:b/>
          <w:bCs/>
          <w:sz w:val="24"/>
          <w:szCs w:val="24"/>
        </w:rPr>
        <w:t xml:space="preserve">893 · Il circolo della citogenesi.</w:t>
      </w:r>
      <w:r>
        <w:rPr>
          <w:rFonts w:ascii="Barlow Semi Condensed" w:cs="Barlow Semi Condensed" w:eastAsia="Barlow Semi Condensed" w:hAnsi="Barlow Semi Condensed"/>
          <w:sz w:val="24"/>
          <w:szCs w:val="24"/>
        </w:rPr>
        <w:t xml:space="preserve"> Esiste un circuito noto e verificabile: un'affermazione priva di fonte entra in una voce enciclopedica; un sito la riprende citando la voce; la voce viene poi corredata della nota che rinvia a quel sito. A quel punto l'affermazione appare sostenuta e non lo è mai stata. Il circuito si riconosce confrontando le date, perché la nota risulta posteriore all'enunciato che dovrebbe sostenere.</w:t>
      </w:r>
    </w:p>
    <w:p>
      <w:pPr>
        <w:spacing w:after="120" w:line="276"/>
        <w:jc w:val="both"/>
      </w:pPr>
      <w:r>
        <w:rPr>
          <w:rFonts w:ascii="Barlow Semi Condensed" w:cs="Barlow Semi Condensed" w:eastAsia="Barlow Semi Condensed" w:hAnsi="Barlow Semi Condensed"/>
          <w:b/>
          <w:bCs/>
          <w:sz w:val="24"/>
          <w:szCs w:val="24"/>
        </w:rPr>
        <w:t xml:space="preserve">894 · L'aggregatore promosso ad autorità.</w:t>
      </w:r>
      <w:r>
        <w:rPr>
          <w:rFonts w:ascii="Barlow Semi Condensed" w:cs="Barlow Semi Condensed" w:eastAsia="Barlow Semi Condensed" w:hAnsi="Barlow Semi Condensed"/>
          <w:sz w:val="24"/>
          <w:szCs w:val="24"/>
        </w:rPr>
        <w:t xml:space="preserve"> I siti che raccolgono e riscrivono contenuti altrui compaiono, nei risultati di ricerca, con la stessa dignità grafica delle testate che hanno prodotto l'informazione. La gerarchia visiva della rete è piatta e non riproduce la gerarchia probatoria. Correggere questo appiattimento è operazione manuale: per ogni risultato si stabilisce se il testo sia originale o derivato, e i derivati si scartano dal conteggio.</w:t>
      </w:r>
    </w:p>
    <w:p>
      <w:pPr>
        <w:spacing w:after="120" w:line="276"/>
        <w:jc w:val="both"/>
      </w:pPr>
      <w:r>
        <w:rPr>
          <w:rFonts w:ascii="Barlow Semi Condensed" w:cs="Barlow Semi Condensed" w:eastAsia="Barlow Semi Condensed" w:hAnsi="Barlow Semi Condensed"/>
          <w:b/>
          <w:bCs/>
          <w:sz w:val="24"/>
          <w:szCs w:val="24"/>
        </w:rPr>
        <w:t xml:space="preserve">895 · La traduzione che moltiplica.</w:t>
      </w:r>
      <w:r>
        <w:rPr>
          <w:rFonts w:ascii="Barlow Semi Condensed" w:cs="Barlow Semi Condensed" w:eastAsia="Barlow Semi Condensed" w:hAnsi="Barlow Semi Condensed"/>
          <w:sz w:val="24"/>
          <w:szCs w:val="24"/>
        </w:rPr>
        <w:t xml:space="preserve"> Tradotto in cinque lingue, un articolo produce cinque risultati distinti e resta una fonte. Su questa materia versioni italiane, tedesche e spagnole di uno stesso ritratto circolano come testi autonomi, talvolta senza indicare l'originale. Il riconoscimento passa dal confronto delle citazioni interne: le stesse frasi virgolettate, nel medesimo ordine. La traduzione introduce inoltre errori propri, che vengono poi ritradotti all'indietro come se fossero fonte.</w:t>
      </w:r>
    </w:p>
    <w:p>
      <w:pPr>
        <w:spacing w:after="120" w:line="276"/>
        <w:jc w:val="both"/>
      </w:pPr>
      <w:r>
        <w:rPr>
          <w:rFonts w:ascii="Barlow Semi Condensed" w:cs="Barlow Semi Condensed" w:eastAsia="Barlow Semi Condensed" w:hAnsi="Barlow Semi Condensed"/>
          <w:b/>
          <w:bCs/>
          <w:sz w:val="24"/>
          <w:szCs w:val="24"/>
        </w:rPr>
        <w:t xml:space="preserve">896 · La verifica meccanica della stringa.</w:t>
      </w:r>
      <w:r>
        <w:rPr>
          <w:rFonts w:ascii="Barlow Semi Condensed" w:cs="Barlow Semi Condensed" w:eastAsia="Barlow Semi Condensed" w:hAnsi="Barlow Semi Condensed"/>
          <w:sz w:val="24"/>
          <w:szCs w:val="24"/>
        </w:rPr>
        <w:t xml:space="preserve"> Prima di interrogare un archivio si verifica la stringa, perché l'archivio risponde a ciò che gli si chiede. La verifica eseguita su questo corpus lo mostra: i nomi di questa materia, da Musk a Thiel a Botha, e le parole PayPal, Silicon Valley e Namibia non compaiono negli altri Libri. L'unico ponte documentato resta il nodo E-16, il discorso all'ONU dell'11 dicembre 1964. Zero occorrenze, verbalizzate.</w:t>
      </w:r>
    </w:p>
    <w:p>
      <w:pPr>
        <w:spacing w:after="120" w:line="276"/>
        <w:jc w:val="both"/>
      </w:pPr>
      <w:r>
        <w:rPr>
          <w:rFonts w:ascii="Barlow Semi Condensed" w:cs="Barlow Semi Condensed" w:eastAsia="Barlow Semi Condensed" w:hAnsi="Barlow Semi Condensed"/>
          <w:b/>
          <w:bCs/>
          <w:sz w:val="24"/>
          <w:szCs w:val="24"/>
        </w:rPr>
        <w:t xml:space="preserve">897 · Il conteggio a monte, in pratica.</w:t>
      </w:r>
      <w:r>
        <w:rPr>
          <w:rFonts w:ascii="Barlow Semi Condensed" w:cs="Barlow Semi Condensed" w:eastAsia="Barlow Semi Condensed" w:hAnsi="Barlow Semi Condensed"/>
          <w:sz w:val="24"/>
          <w:szCs w:val="24"/>
        </w:rPr>
        <w:t xml:space="preserve"> Procedura: si prende l'affermazione nella formulazione più diffusa, si isolano tre o quattro parole rare che la caratterizzano, si cercano in quella sequenza, si ordinano i risultati per data crescente e si legge il primo. Poi si verifica che cosa quel primo citi a sua volta. Nei casi trattati nella parte finale di questa serie l'operazione termina quasi sempre in un solo documento.</w:t>
      </w:r>
    </w:p>
    <w:p>
      <w:pPr>
        <w:spacing w:after="120" w:line="276"/>
        <w:jc w:val="both"/>
      </w:pPr>
      <w:r>
        <w:rPr>
          <w:rFonts w:ascii="Barlow Semi Condensed" w:cs="Barlow Semi Condensed" w:eastAsia="Barlow Semi Condensed" w:hAnsi="Barlow Semi Condensed"/>
          <w:b/>
          <w:bCs/>
          <w:sz w:val="24"/>
          <w:szCs w:val="24"/>
        </w:rPr>
        <w:t xml:space="preserve">898 · Il numero non è corroborazione.</w:t>
      </w:r>
      <w:r>
        <w:rPr>
          <w:rFonts w:ascii="Barlow Semi Condensed" w:cs="Barlow Semi Condensed" w:eastAsia="Barlow Semi Condensed" w:hAnsi="Barlow Semi Condensed"/>
          <w:sz w:val="24"/>
          <w:szCs w:val="24"/>
        </w:rPr>
        <w:t xml:space="preserve"> Si fissa la regola che l'intera sezione serve a rendere operativa: la ripetizione non aggiunge valore probatorio, in nessuna quantità. Mille pagine concordi che discendono da una fonte valgono quella fonte. La regola opera simmetricamente per l'accusa e per la difesa, e su questa materia va applicata soprattutto ai siti militanti dei due schieramenti, che ripetono formulazioni identiche senza aggiungere un documento.</w:t>
      </w:r>
    </w:p>
    <w:p>
      <w:pPr>
        <w:spacing w:after="120" w:line="276"/>
        <w:jc w:val="both"/>
      </w:pPr>
      <w:r>
        <w:rPr>
          <w:rFonts w:ascii="Barlow Semi Condensed" w:cs="Barlow Semi Condensed" w:eastAsia="Barlow Semi Condensed" w:hAnsi="Barlow Semi Condensed"/>
          <w:b/>
          <w:bCs/>
          <w:sz w:val="24"/>
          <w:szCs w:val="24"/>
        </w:rPr>
        <w:t xml:space="preserve">899 · L'enciclopedia collaborativa: uso lecito.</w:t>
      </w:r>
      <w:r>
        <w:rPr>
          <w:rFonts w:ascii="Barlow Semi Condensed" w:cs="Barlow Semi Condensed" w:eastAsia="Barlow Semi Condensed" w:hAnsi="Barlow Semi Condensed"/>
          <w:sz w:val="24"/>
          <w:szCs w:val="24"/>
        </w:rPr>
        <w:t xml:space="preserve"> Un'enciclopedia scritta collettivamente si può usare per fatti non controversi, date, luoghi, cariche, denominazioni sociali, e come indice delle fonti altrui, mai come fonte unica di un'attribuzione contestata. È la regola già scritta nel corpus per la materia guevariana, dove il criterio è enunciato nella bibliografia critica, ed è la stessa qui. L'uso corretto consiste nel leggere le note della voce e citare quelle, dopo averle aperte.</w:t>
      </w:r>
    </w:p>
    <w:p>
      <w:pPr>
        <w:spacing w:after="120" w:line="276"/>
        <w:jc w:val="both"/>
      </w:pPr>
      <w:r>
        <w:rPr>
          <w:rFonts w:ascii="Barlow Semi Condensed" w:cs="Barlow Semi Condensed" w:eastAsia="Barlow Semi Condensed" w:hAnsi="Barlow Semi Condensed"/>
          <w:b/>
          <w:bCs/>
          <w:sz w:val="24"/>
          <w:szCs w:val="24"/>
        </w:rPr>
        <w:t xml:space="preserve">900 · Il limite sull'attribuzione contestata.</w:t>
      </w:r>
      <w:r>
        <w:rPr>
          <w:rFonts w:ascii="Barlow Semi Condensed" w:cs="Barlow Semi Condensed" w:eastAsia="Barlow Semi Condensed" w:hAnsi="Barlow Semi Condensed"/>
          <w:sz w:val="24"/>
          <w:szCs w:val="24"/>
        </w:rPr>
        <w:t xml:space="preserve"> Il limite si manifesta esattamente dove questa materia è più delicata: le voci biografiche di persone viventi e politicamente esposte sono soggette a redazioni contrapposte, e la versione visibile oggi è l'esito di un conflitto in corso, non di un accertamento chiuso. Su nessun punto controverso di quest'opera una voce enciclopedica può essere l'unico appoggio, quale ne sia la lingua o la reputazione.</w:t>
      </w:r>
    </w:p>
    <w:p>
      <w:pPr>
        <w:spacing w:after="120" w:line="276"/>
        <w:jc w:val="both"/>
      </w:pPr>
      <w:r>
        <w:rPr>
          <w:rFonts w:ascii="Barlow Semi Condensed" w:cs="Barlow Semi Condensed" w:eastAsia="Barlow Semi Condensed" w:hAnsi="Barlow Semi Condensed"/>
          <w:b/>
          <w:bCs/>
          <w:sz w:val="24"/>
          <w:szCs w:val="24"/>
        </w:rPr>
        <w:t xml:space="preserve">901 · La cronologia delle modifiche.</w:t>
      </w:r>
      <w:r>
        <w:rPr>
          <w:rFonts w:ascii="Barlow Semi Condensed" w:cs="Barlow Semi Condensed" w:eastAsia="Barlow Semi Condensed" w:hAnsi="Barlow Semi Condensed"/>
          <w:sz w:val="24"/>
          <w:szCs w:val="24"/>
        </w:rPr>
        <w:t xml:space="preserve"> La pagina di cronologia di una voce collaborativa è essa stessa una fonte, e talvolta la più istruttiva: mostra quando un'affermazione sia comparsa, chi l'abbia inserita, quante volte sia stata rimossa e rimessa, con quali argomenti nella pagina di discussione. Su questa materia la cronologia di alcune voci documenta il conflitto meglio di qualunque articolo, e va citata col numero di revisione.</w:t>
      </w:r>
    </w:p>
    <w:p>
      <w:pPr>
        <w:spacing w:after="120" w:line="276"/>
        <w:jc w:val="both"/>
      </w:pPr>
      <w:r>
        <w:rPr>
          <w:rFonts w:ascii="Barlow Semi Condensed" w:cs="Barlow Semi Condensed" w:eastAsia="Barlow Semi Condensed" w:hAnsi="Barlow Semi Condensed"/>
          <w:b/>
          <w:bCs/>
          <w:sz w:val="24"/>
          <w:szCs w:val="24"/>
        </w:rPr>
        <w:t xml:space="preserve">902 · L'enciclopedia generata da modelli.</w:t>
      </w:r>
      <w:r>
        <w:rPr>
          <w:rFonts w:ascii="Barlow Semi Condensed" w:cs="Barlow Semi Condensed" w:eastAsia="Barlow Semi Condensed" w:hAnsi="Barlow Semi Condensed"/>
          <w:sz w:val="24"/>
          <w:szCs w:val="24"/>
        </w:rPr>
        <w:t xml:space="preserve"> Gli articoli prodotti da sistemi automatici non hanno autore, e senza autore non esistono né responsabilità né apparato verificabile: resta un testo che assomiglia a una voce enciclopedica. Il criterio non riguarda la qualità della prosa, che può essere ottima, ma la tracciabilità: non c'è una persona alla quale chiedere che cosa abbia letto prima di scrivere quella frase, e questo basta a escluderne l'uso probatorio.</w:t>
      </w:r>
    </w:p>
    <w:p>
      <w:pPr>
        <w:spacing w:after="120" w:line="276"/>
        <w:jc w:val="both"/>
      </w:pPr>
      <w:r>
        <w:rPr>
          <w:rFonts w:ascii="Barlow Semi Condensed" w:cs="Barlow Semi Condensed" w:eastAsia="Barlow Semi Condensed" w:hAnsi="Barlow Semi Condensed"/>
          <w:b/>
          <w:bCs/>
          <w:sz w:val="24"/>
          <w:szCs w:val="24"/>
        </w:rPr>
        <w:t xml:space="preserve">903 · L'editore che è oggetto della voce.</w:t>
      </w:r>
      <w:r>
        <w:rPr>
          <w:rFonts w:ascii="Barlow Semi Condensed" w:cs="Barlow Semi Condensed" w:eastAsia="Barlow Semi Condensed" w:hAnsi="Barlow Semi Condensed"/>
          <w:sz w:val="24"/>
          <w:szCs w:val="24"/>
        </w:rPr>
        <w:t xml:space="preserve"> Se l'impresa che pubblica un'enciclopedia è controllata da una persona che in quell'enciclopedia ha una voce, e che è protagonista della materia trattata, quel testo non è terzo per definizione. Non occorre dimostrare alcuna alterazione: la terzietà è condizione di posizione, non giudizio sulla condotta. Il corpus registra la posizione e cerca altrove, come farebbe con qualsiasi casa editrice di proprietà di un protagonista.</w:t>
      </w:r>
    </w:p>
    <w:p>
      <w:pPr>
        <w:spacing w:after="120" w:line="276"/>
        <w:jc w:val="both"/>
      </w:pPr>
      <w:r>
        <w:rPr>
          <w:rFonts w:ascii="Barlow Semi Condensed" w:cs="Barlow Semi Condensed" w:eastAsia="Barlow Semi Condensed" w:hAnsi="Barlow Semi Condensed"/>
          <w:b/>
          <w:bCs/>
          <w:sz w:val="24"/>
          <w:szCs w:val="24"/>
        </w:rPr>
        <w:t xml:space="preserve">904 · Il divieto del committente, registrato.</w:t>
      </w:r>
      <w:r>
        <w:rPr>
          <w:rFonts w:ascii="Barlow Semi Condensed" w:cs="Barlow Semi Condensed" w:eastAsia="Barlow Semi Condensed" w:hAnsi="Barlow Semi Condensed"/>
          <w:sz w:val="24"/>
          <w:szCs w:val="24"/>
        </w:rPr>
        <w:t xml:space="preserve"> Il committente ha escluso due testate dal novero delle fonti citabili in quest'opera. Il divieto si registra qui per intero, perché un'esclusione taciuta sarebbe essa stessa un vizio di metodo, e si osserva senza nominarle nel testo. Un lettore che voglia contestare l'esclusione sa dunque che esiste e può chiederne conto; ciò che non troverà mai è una riga di quest'opera appoggiata su quelle due.</w:t>
      </w:r>
    </w:p>
    <w:p>
      <w:pPr>
        <w:spacing w:after="120" w:line="276"/>
        <w:jc w:val="both"/>
      </w:pPr>
      <w:r>
        <w:rPr>
          <w:rFonts w:ascii="Barlow Semi Condensed" w:cs="Barlow Semi Condensed" w:eastAsia="Barlow Semi Condensed" w:hAnsi="Barlow Semi Condensed"/>
          <w:b/>
          <w:bCs/>
          <w:sz w:val="24"/>
          <w:szCs w:val="24"/>
        </w:rPr>
        <w:t xml:space="preserve">905 · Il peso del ricordo familiare.</w:t>
      </w:r>
      <w:r>
        <w:rPr>
          <w:rFonts w:ascii="Barlow Semi Condensed" w:cs="Barlow Semi Condensed" w:eastAsia="Barlow Semi Condensed" w:hAnsi="Barlow Semi Condensed"/>
          <w:sz w:val="24"/>
          <w:szCs w:val="24"/>
        </w:rPr>
        <w:t xml:space="preserve"> La memorialistica di famiglia è fonte primaria per le cose che il narratore ha visto e udito, e fonte debolissima per quelle che gli sono state raccontate e che riguardano l'onore o la fortuna della casa. La distinzione va applicata riga per riga dentro lo stesso libro o la stessa intervista. Il corpus l'ha già usata sulla memorialistica brigatista, trattata come fonte di parte in ceppo-simioni-cpm-superclan-hyperion.md.</w:t>
      </w:r>
    </w:p>
    <w:p>
      <w:pPr>
        <w:spacing w:after="120" w:line="276"/>
        <w:jc w:val="both"/>
      </w:pPr>
      <w:r>
        <w:rPr>
          <w:rFonts w:ascii="Barlow Semi Condensed" w:cs="Barlow Semi Condensed" w:eastAsia="Barlow Semi Condensed" w:hAnsi="Barlow Semi Condensed"/>
          <w:b/>
          <w:bCs/>
          <w:sz w:val="24"/>
          <w:szCs w:val="24"/>
        </w:rPr>
        <w:t xml:space="preserve">906 · Gli scritti del nonno materno.</w:t>
      </w:r>
      <w:r>
        <w:rPr>
          <w:rFonts w:ascii="Barlow Semi Condensed" w:cs="Barlow Semi Condensed" w:eastAsia="Barlow Semi Condensed" w:hAnsi="Barlow Semi Condensed"/>
          <w:sz w:val="24"/>
          <w:szCs w:val="24"/>
        </w:rPr>
        <w:t xml:space="preserve"> Joshua Norman Haldeman, 1902-1974, pubblicò in proprio scritti e opuscoli e lasciò corrispondenza: sono fonti primarie per le sue posizioni, che espresse pubblicamente e che l'inchiesta della CBC ha documentato. Un testo scritto da lui pesa più di qualunque ricostruzione familiare successiva, in un senso e nell'altro. La ricerca di questi materiali si conduce presso le biblioteche nazionali canadese e sudafricana, per la via del deposito legale.</w:t>
      </w:r>
    </w:p>
    <w:p>
      <w:pPr>
        <w:spacing w:after="120" w:line="276"/>
        <w:jc w:val="both"/>
      </w:pPr>
      <w:r>
        <w:rPr>
          <w:rFonts w:ascii="Barlow Semi Condensed" w:cs="Barlow Semi Condensed" w:eastAsia="Barlow Semi Condensed" w:hAnsi="Barlow Semi Condensed"/>
          <w:b/>
          <w:bCs/>
          <w:sz w:val="24"/>
          <w:szCs w:val="24"/>
        </w:rPr>
        <w:t xml:space="preserve">907 · Le carte del movimento tecnocratico.</w:t>
      </w:r>
      <w:r>
        <w:rPr>
          <w:rFonts w:ascii="Barlow Semi Condensed" w:cs="Barlow Semi Condensed" w:eastAsia="Barlow Semi Condensed" w:hAnsi="Barlow Semi Condensed"/>
          <w:sz w:val="24"/>
          <w:szCs w:val="24"/>
        </w:rPr>
        <w:t xml:space="preserve"> Il movimento Technocracy, cui Haldeman aderì in Canada, ha lasciato atti associativi e fascicoli amministrativi: la sede in cui cercarli è Library and Archives Canada, a Ottawa, insieme agli atti relativi alle misure di guerra che nel 1940 colpirono diverse organizzazioni. È un bersaglio d'archivio preciso e finora non verbalizzato: che cosa quei fascicoli contengano su questa persona resta, allo stato, ignoto a quest'opera.</w:t>
      </w:r>
    </w:p>
    <w:p>
      <w:pPr>
        <w:spacing w:after="120" w:line="276"/>
        <w:jc w:val="both"/>
      </w:pPr>
      <w:r>
        <w:rPr>
          <w:rFonts w:ascii="Barlow Semi Condensed" w:cs="Barlow Semi Condensed" w:eastAsia="Barlow Semi Condensed" w:hAnsi="Barlow Semi Condensed"/>
          <w:b/>
          <w:bCs/>
          <w:sz w:val="24"/>
          <w:szCs w:val="24"/>
        </w:rPr>
        <w:t xml:space="preserve">908 · L'opinione dell'avo non si eredita.</w:t>
      </w:r>
      <w:r>
        <w:rPr>
          <w:rFonts w:ascii="Barlow Semi Condensed" w:cs="Barlow Semi Condensed" w:eastAsia="Barlow Semi Condensed" w:hAnsi="Barlow Semi Condensed"/>
          <w:sz w:val="24"/>
          <w:szCs w:val="24"/>
        </w:rPr>
        <w:t xml:space="preserve"> Le posizioni pubbliche di un nonno sono un fatto documentabile del nonno. Non sono un fatto del nipote, e nessun blocco di quest'opera le tratta come tali: è il divieto centrale dell'intero lavoro, e discende dalla stessa regola con cui il corpus tratta la responsabilità penale, che non si trasmette per discendenza. La genealogia stabilisce parentele; non stabilisce condotte, opinioni né continuità.</w:t>
      </w:r>
    </w:p>
    <w:p>
      <w:pPr>
        <w:spacing w:after="120" w:line="276"/>
        <w:jc w:val="both"/>
      </w:pPr>
      <w:r>
        <w:rPr>
          <w:rFonts w:ascii="Barlow Semi Condensed" w:cs="Barlow Semi Condensed" w:eastAsia="Barlow Semi Condensed" w:hAnsi="Barlow Semi Condensed"/>
          <w:b/>
          <w:bCs/>
          <w:sz w:val="24"/>
          <w:szCs w:val="24"/>
        </w:rPr>
        <w:t xml:space="preserve">909 · Le interviste paterne e la cadenza.</w:t>
      </w:r>
      <w:r>
        <w:rPr>
          <w:rFonts w:ascii="Barlow Semi Condensed" w:cs="Barlow Semi Condensed" w:eastAsia="Barlow Semi Condensed" w:hAnsi="Barlow Semi Condensed"/>
          <w:sz w:val="24"/>
          <w:szCs w:val="24"/>
        </w:rPr>
        <w:t xml:space="preserve"> Le dichiarazioni rese negli ultimi anni da Errol Musk a testate anglosassoni sono numerose, ravvicinate e non sempre concordanti fra loro. Prima di usarne una conviene ordinarle cronologicamente e confrontarne le versioni: l'esercizio è meccanico e produce un risultato utile, cioè la misura della stabilità del racconto. Una versione che muta nel tempo non è per ciò falsa, ma non si cita separata dalle altre.</w:t>
      </w:r>
    </w:p>
    <w:p>
      <w:pPr>
        <w:spacing w:after="120" w:line="276"/>
        <w:jc w:val="both"/>
      </w:pPr>
      <w:r>
        <w:rPr>
          <w:rFonts w:ascii="Barlow Semi Condensed" w:cs="Barlow Semi Condensed" w:eastAsia="Barlow Semi Condensed" w:hAnsi="Barlow Semi Condensed"/>
          <w:b/>
          <w:bCs/>
          <w:sz w:val="24"/>
          <w:szCs w:val="24"/>
        </w:rPr>
        <w:t xml:space="preserve">910 · Il podcast è un oggetto datato.</w:t>
      </w:r>
      <w:r>
        <w:rPr>
          <w:rFonts w:ascii="Barlow Semi Condensed" w:cs="Barlow Semi Condensed" w:eastAsia="Barlow Semi Condensed" w:hAnsi="Barlow Semi Condensed"/>
          <w:sz w:val="24"/>
          <w:szCs w:val="24"/>
        </w:rPr>
        <w:t xml:space="preserve"> Una conversazione registrata si cita come si cita un'intervista: nome del programma, numero e titolo dell'episodio, data di prima pubblicazione, minutaggio del passaggio, piattaforma su cui è stata consultata. Molte affermazioni correnti su questa materia nascono in conversazioni registrate e circolano poi come frasi senza data. Ricondurle all'episodio e al minuto basta spesso a mostrare in quale contesto furono pronunciate.</w:t>
      </w:r>
    </w:p>
    <w:p>
      <w:pPr>
        <w:spacing w:after="120" w:line="276"/>
        <w:jc w:val="both"/>
      </w:pPr>
      <w:r>
        <w:rPr>
          <w:rFonts w:ascii="Barlow Semi Condensed" w:cs="Barlow Semi Condensed" w:eastAsia="Barlow Semi Condensed" w:hAnsi="Barlow Semi Condensed"/>
          <w:b/>
          <w:bCs/>
          <w:sz w:val="24"/>
          <w:szCs w:val="24"/>
        </w:rPr>
        <w:t xml:space="preserve">911 · La trascrizione automatica sbaglia.</w:t>
      </w:r>
      <w:r>
        <w:rPr>
          <w:rFonts w:ascii="Barlow Semi Condensed" w:cs="Barlow Semi Condensed" w:eastAsia="Barlow Semi Condensed" w:hAnsi="Barlow Semi Condensed"/>
          <w:sz w:val="24"/>
          <w:szCs w:val="24"/>
        </w:rPr>
        <w:t xml:space="preserve"> I sistemi automatici di trascrizione confondono i nomi propri stranieri, e su questa materia i nomi propri sono quasi tutti stranieri: cognomi afrikaans, toponimi namibiani, denominazioni societarie. Un errore su un cognome produce un soggetto inesistente e, se ripreso, un fatto inesistente. Vale qui la lezione già registrata dal corpus sul riconoscimento ottico al blocco 306 del manuale: la divergenza si dichiara nel dato, non si sceglie in silenzio.</w:t>
      </w:r>
    </w:p>
    <w:p>
      <w:pPr>
        <w:spacing w:after="120" w:line="276"/>
        <w:jc w:val="both"/>
      </w:pPr>
      <w:r>
        <w:rPr>
          <w:rFonts w:ascii="Barlow Semi Condensed" w:cs="Barlow Semi Condensed" w:eastAsia="Barlow Semi Condensed" w:hAnsi="Barlow Semi Condensed"/>
          <w:b/>
          <w:bCs/>
          <w:sz w:val="24"/>
          <w:szCs w:val="24"/>
        </w:rPr>
        <w:t xml:space="preserve">912 · L'episodio rimontato e ripubblicato.</w:t>
      </w:r>
      <w:r>
        <w:rPr>
          <w:rFonts w:ascii="Barlow Semi Condensed" w:cs="Barlow Semi Condensed" w:eastAsia="Barlow Semi Condensed" w:hAnsi="Barlow Semi Condensed"/>
          <w:sz w:val="24"/>
          <w:szCs w:val="24"/>
        </w:rPr>
        <w:t xml:space="preserve"> Gli episodi audio si modificano dopo la pubblicazione: tagli, rimontaggi, ripubblicazioni sotto il medesimo titolo. Il minutaggio citato ieri può indicare oggi un altro passaggio. Perciò la citazione da audio si accompagna alla trascrizione del passaggio, che resta leggibile anche quando il file cambia, e alla durata complessiva dell'episodio nella versione consultata, che è il modo più semplice per accorgersi di un rimontaggio.</w:t>
      </w:r>
    </w:p>
    <w:p>
      <w:pPr>
        <w:spacing w:after="120" w:line="276"/>
        <w:jc w:val="both"/>
      </w:pPr>
      <w:r>
        <w:rPr>
          <w:rFonts w:ascii="Barlow Semi Condensed" w:cs="Barlow Semi Condensed" w:eastAsia="Barlow Semi Condensed" w:hAnsi="Barlow Semi Condensed"/>
          <w:b/>
          <w:bCs/>
          <w:sz w:val="24"/>
          <w:szCs w:val="24"/>
        </w:rPr>
        <w:t xml:space="preserve">913 · Il post cancellato e la sua copia.</w:t>
      </w:r>
      <w:r>
        <w:rPr>
          <w:rFonts w:ascii="Barlow Semi Condensed" w:cs="Barlow Semi Condensed" w:eastAsia="Barlow Semi Condensed" w:hAnsi="Barlow Semi Condensed"/>
          <w:sz w:val="24"/>
          <w:szCs w:val="24"/>
        </w:rPr>
        <w:t xml:space="preserve"> Il messaggio cancellato non cessa di essere esistito, e non diventa per ciò solo prova di reticenza. Ai fini documentali conta una cosa sola: se ne esista copia archiviata di data certa, con l'identificativo numerico. In sua assenza il messaggio non si cita, neppure se molti ne ricordano il testo. Il ricordo collettivo di una frase in rete non è una fonte, ed è uno degli inquinanti principali di questa materia.</w:t>
      </w:r>
    </w:p>
    <w:p>
      <w:pPr>
        <w:spacing w:after="120" w:line="276"/>
        <w:jc w:val="both"/>
      </w:pPr>
      <w:r>
        <w:rPr>
          <w:rFonts w:ascii="Barlow Semi Condensed" w:cs="Barlow Semi Condensed" w:eastAsia="Barlow Semi Condensed" w:hAnsi="Barlow Semi Condensed"/>
          <w:b/>
          <w:bCs/>
          <w:sz w:val="24"/>
          <w:szCs w:val="24"/>
        </w:rPr>
        <w:t xml:space="preserve">914 · Lo screenshot non è documento.</w:t>
      </w:r>
      <w:r>
        <w:rPr>
          <w:rFonts w:ascii="Barlow Semi Condensed" w:cs="Barlow Semi Condensed" w:eastAsia="Barlow Semi Condensed" w:hAnsi="Barlow Semi Condensed"/>
          <w:sz w:val="24"/>
          <w:szCs w:val="24"/>
        </w:rPr>
        <w:t xml:space="preserve"> L'immagine di uno schermo è la più facile da fabbricare e la più diffusa nelle controversie su questa materia. Non ha valore documentale autonomo: serve come indizio per cercare l'originale o la sua copia archiviata, e nient'altro. Un blocco che poggi su un'immagine di schermo non sorretta da riscontro indipendente resta al piano tre e va scritto come tale, oppure non va scritto affatto.</w:t>
      </w:r>
    </w:p>
    <w:p>
      <w:pPr>
        <w:spacing w:after="120" w:line="276"/>
        <w:jc w:val="both"/>
      </w:pPr>
      <w:r>
        <w:rPr>
          <w:rFonts w:ascii="Barlow Semi Condensed" w:cs="Barlow Semi Condensed" w:eastAsia="Barlow Semi Condensed" w:hAnsi="Barlow Semi Condensed"/>
          <w:b/>
          <w:bCs/>
          <w:sz w:val="24"/>
          <w:szCs w:val="24"/>
        </w:rPr>
        <w:t xml:space="preserve">915 · I due Botha, errore capitale.</w:t>
      </w:r>
      <w:r>
        <w:rPr>
          <w:rFonts w:ascii="Barlow Semi Condensed" w:cs="Barlow Semi Condensed" w:eastAsia="Barlow Semi Condensed" w:hAnsi="Barlow Semi Condensed"/>
          <w:sz w:val="24"/>
          <w:szCs w:val="24"/>
        </w:rPr>
        <w:t xml:space="preserve"> L'affermazione più diffusa su questa materia è anche la più semplice da smontare: Pik Botha, ministro degli Esteri dal 1977 al 1994 e poi ministro delle Miniere e dell'Energia nel primo governo Mandela, non era parente di P.W. Botha, presidente dello Stato. Sono due uomini distinti con un cognome frequentissimo in Sudafrica. Ogni testo che li tratti come un solo lignaggio è, su quel punto, inutilizzabile.</w:t>
      </w:r>
    </w:p>
    <w:p>
      <w:pPr>
        <w:spacing w:after="120" w:line="276"/>
        <w:jc w:val="both"/>
      </w:pPr>
      <w:r>
        <w:rPr>
          <w:rFonts w:ascii="Barlow Semi Condensed" w:cs="Barlow Semi Condensed" w:eastAsia="Barlow Semi Condensed" w:hAnsi="Barlow Semi Condensed"/>
          <w:b/>
          <w:bCs/>
          <w:sz w:val="24"/>
          <w:szCs w:val="24"/>
        </w:rPr>
        <w:t xml:space="preserve">916 · Dove nasce la confusione dei cognomi.</w:t>
      </w:r>
      <w:r>
        <w:rPr>
          <w:rFonts w:ascii="Barlow Semi Condensed" w:cs="Barlow Semi Condensed" w:eastAsia="Barlow Semi Condensed" w:hAnsi="Barlow Semi Condensed"/>
          <w:sz w:val="24"/>
          <w:szCs w:val="24"/>
        </w:rPr>
        <w:t xml:space="preserve"> L'origine dell'errore precedente non è un documento ma un'omonimia, amplificata da didascalie che scrivono soltanto Botha accanto a fotografie degli anni Ottanta. Non c'è una fonte prima da risalire: c'è una scorciatoia lessicale che si autoreplica. Il rimedio è editoriale e semplice, il nome proprio per esteso a ogni occorrenza, ed è la regola che quest'opera si impone su tutti i cognomi ricorrenti della materia.</w:t>
      </w:r>
    </w:p>
    <w:p>
      <w:pPr>
        <w:spacing w:after="120" w:line="276"/>
        <w:jc w:val="both"/>
      </w:pPr>
      <w:r>
        <w:rPr>
          <w:rFonts w:ascii="Barlow Semi Condensed" w:cs="Barlow Semi Condensed" w:eastAsia="Barlow Semi Condensed" w:hAnsi="Barlow Semi Condensed"/>
          <w:b/>
          <w:bCs/>
          <w:sz w:val="24"/>
          <w:szCs w:val="24"/>
        </w:rPr>
        <w:t xml:space="preserve">917 · Il nipote, e ciò che significa.</w:t>
      </w:r>
      <w:r>
        <w:rPr>
          <w:rFonts w:ascii="Barlow Semi Condensed" w:cs="Barlow Semi Condensed" w:eastAsia="Barlow Semi Condensed" w:hAnsi="Barlow Semi Condensed"/>
          <w:sz w:val="24"/>
          <w:szCs w:val="24"/>
        </w:rPr>
        <w:t xml:space="preserve"> Roelof Botha, direttore finanziario di PayPal al tempo della quotazione e poi socio e managing partner di Sequoia Capital, è nipote di Pik Botha: la parentela è documentata e sta al piano uno. Da essa discende una parentela e nulla di più. Chi ne ricava una continuità politica compie il salto che quest'opera vieta, perché l'appartenenza a una famiglia non è prova di condotta.</w:t>
      </w:r>
    </w:p>
    <w:p>
      <w:pPr>
        <w:spacing w:after="120" w:line="276"/>
        <w:jc w:val="both"/>
      </w:pPr>
      <w:r>
        <w:rPr>
          <w:rFonts w:ascii="Barlow Semi Condensed" w:cs="Barlow Semi Condensed" w:eastAsia="Barlow Semi Condensed" w:hAnsi="Barlow Semi Condensed"/>
          <w:b/>
          <w:bCs/>
          <w:sz w:val="24"/>
          <w:szCs w:val="24"/>
        </w:rPr>
        <w:t xml:space="preserve">918 · La miniera senza titolo minerario.</w:t>
      </w:r>
      <w:r>
        <w:rPr>
          <w:rFonts w:ascii="Barlow Semi Condensed" w:cs="Barlow Semi Condensed" w:eastAsia="Barlow Semi Condensed" w:hAnsi="Barlow Semi Condensed"/>
          <w:sz w:val="24"/>
          <w:szCs w:val="24"/>
        </w:rPr>
        <w:t xml:space="preserve"> Della miniera di smeraldi attribuita a Errol Musk non è mai emerso un titolo di proprietà. Le sedi che chiuderebbero la questione sono nominabili: il catasto minerario del ministero competente a Lusaka e il registro delle imprese zambiano, la PACRA. Finché nessuno vi si reca, l'affermazione resta sospesa fra due dichiarazioni contrapposte e va scritta come sospesa. È uno Stato Zero, e non una smentita.</w:t>
      </w:r>
    </w:p>
    <w:p>
      <w:pPr>
        <w:spacing w:after="120" w:line="276"/>
        <w:jc w:val="both"/>
      </w:pPr>
      <w:r>
        <w:rPr>
          <w:rFonts w:ascii="Barlow Semi Condensed" w:cs="Barlow Semi Condensed" w:eastAsia="Barlow Semi Condensed" w:hAnsi="Barlow Semi Condensed"/>
          <w:b/>
          <w:bCs/>
          <w:sz w:val="24"/>
          <w:szCs w:val="24"/>
        </w:rPr>
        <w:t xml:space="preserve">919 · Le cifre della miniera cambiano.</w:t>
      </w:r>
      <w:r>
        <w:rPr>
          <w:rFonts w:ascii="Barlow Semi Condensed" w:cs="Barlow Semi Condensed" w:eastAsia="Barlow Semi Condensed" w:hAnsi="Barlow Semi Condensed"/>
          <w:sz w:val="24"/>
          <w:szCs w:val="24"/>
        </w:rPr>
        <w:t xml:space="preserve"> Nelle varie interviste l'entità dell'attività zambiana varia: quantità, ricavi e durata non coincidono da una versione all'altra. Il corpus non sceglie la versione più bassa né la più alta, ma le riporta come divergenza, secondo la regola per cui le difformità non si sciolgono in silenzio. La biografia di Isaacson, dal canto suo, descrive l'acquisto informale di pietre grezze, che è cosa diversa da una proprietà mineraria.</w:t>
      </w:r>
    </w:p>
    <w:p>
      <w:pPr>
        <w:spacing w:after="120" w:line="276"/>
        <w:jc w:val="both"/>
      </w:pPr>
      <w:r>
        <w:rPr>
          <w:rFonts w:ascii="Barlow Semi Condensed" w:cs="Barlow Semi Condensed" w:eastAsia="Barlow Semi Condensed" w:hAnsi="Barlow Semi Condensed"/>
          <w:b/>
          <w:bCs/>
          <w:sz w:val="24"/>
          <w:szCs w:val="24"/>
        </w:rPr>
        <w:t xml:space="preserve">920 · Thiel non nacque in Sudafrica.</w:t>
      </w:r>
      <w:r>
        <w:rPr>
          <w:rFonts w:ascii="Barlow Semi Condensed" w:cs="Barlow Semi Condensed" w:eastAsia="Barlow Semi Condensed" w:hAnsi="Barlow Semi Condensed"/>
          <w:sz w:val="24"/>
          <w:szCs w:val="24"/>
        </w:rPr>
        <w:t xml:space="preserve"> Ricorre l'affermazione che Peter Thiel sia nato in Sudafrica. Nacque a Francoforte nel 1967; visse a Swakopmund, in Africa del Sud-Ovest, intorno al 1975-1977, e frequentò poi una scuola preparatoria riservata ai bianchi. L'errore nasce da un'abbreviazione: la residenza infantile diventa luogo di nascita nel riassunto, e il riassunto viene copiato. Un atto di nascita, chiesto all'anagrafe di Francoforte, chiude la questione in un minuto.</w:t>
      </w:r>
    </w:p>
    <w:p>
      <w:pPr>
        <w:spacing w:after="120" w:line="276"/>
        <w:jc w:val="both"/>
      </w:pPr>
      <w:r>
        <w:rPr>
          <w:rFonts w:ascii="Barlow Semi Condensed" w:cs="Barlow Semi Condensed" w:eastAsia="Barlow Semi Condensed" w:hAnsi="Barlow Semi Condensed"/>
          <w:b/>
          <w:bCs/>
          <w:sz w:val="24"/>
          <w:szCs w:val="24"/>
        </w:rPr>
        <w:t xml:space="preserve">921 · Il padre, il cantiere, la carica.</w:t>
      </w:r>
      <w:r>
        <w:rPr>
          <w:rFonts w:ascii="Barlow Semi Condensed" w:cs="Barlow Semi Condensed" w:eastAsia="Barlow Semi Condensed" w:hAnsi="Barlow Semi Condensed"/>
          <w:sz w:val="24"/>
          <w:szCs w:val="24"/>
        </w:rPr>
        <w:t xml:space="preserve"> Circola che Klaus Thiel dirigesse la miniera di Rössing. Il dato verificato è più modesto: ingegnere chimico, lavorava per un'impresa impegnata nel cantiere negli anni della costruzione. Lo scarto fra lavorare per un'impresa del cantiere e dirigere la miniera è l'inflazione tipica del riassunto, e si corregge con gli atti sociali di Rössing Uranium Limited e coi registri d'impresa namibiani conservati a Windhoek.</w:t>
      </w:r>
    </w:p>
    <w:p>
      <w:pPr>
        <w:spacing w:after="120" w:line="276"/>
        <w:jc w:val="both"/>
      </w:pPr>
      <w:r>
        <w:rPr>
          <w:rFonts w:ascii="Barlow Semi Condensed" w:cs="Barlow Semi Condensed" w:eastAsia="Barlow Semi Condensed" w:hAnsi="Barlow Semi Condensed"/>
          <w:b/>
          <w:bCs/>
          <w:sz w:val="24"/>
          <w:szCs w:val="24"/>
        </w:rPr>
        <w:t xml:space="preserve">922 · Rössing e l'arma: piano tre.</w:t>
      </w:r>
      <w:r>
        <w:rPr>
          <w:rFonts w:ascii="Barlow Semi Condensed" w:cs="Barlow Semi Condensed" w:eastAsia="Barlow Semi Condensed" w:hAnsi="Barlow Semi Condensed"/>
          <w:sz w:val="24"/>
          <w:szCs w:val="24"/>
        </w:rPr>
        <w:t xml:space="preserve"> La tesi che l'uranio di Rössing servisse il programma nucleare militare sudafricano circola su fonti militanti e quest'opera non l'adotta: è piano tre, affermazione terziaria priva di riscontro esibito. Le sedi che la deciderebbero sono note e raggiungibili, cioè i fascicoli del Foreign and Commonwealth Office ai National Archives di Kew e gli atti del Consiglio delle Nazioni Unite per la Namibia. Resta un bersaglio, non un fatto.</w:t>
      </w:r>
    </w:p>
    <w:p>
      <w:pPr>
        <w:spacing w:after="120" w:line="276"/>
        <w:jc w:val="both"/>
      </w:pPr>
      <w:r>
        <w:rPr>
          <w:rFonts w:ascii="Barlow Semi Condensed" w:cs="Barlow Semi Condensed" w:eastAsia="Barlow Semi Condensed" w:hAnsi="Barlow Semi Condensed"/>
          <w:b/>
          <w:bCs/>
          <w:sz w:val="24"/>
          <w:szCs w:val="24"/>
        </w:rPr>
        <w:t xml:space="preserve">923 · La fotografia in cui manca Musk.</w:t>
      </w:r>
      <w:r>
        <w:rPr>
          <w:rFonts w:ascii="Barlow Semi Condensed" w:cs="Barlow Semi Condensed" w:eastAsia="Barlow Semi Condensed" w:hAnsi="Barlow Semi Condensed"/>
          <w:sz w:val="24"/>
          <w:szCs w:val="24"/>
        </w:rPr>
        <w:t xml:space="preserve"> La fotografia di gruppo pubblicata da Fortune nel novembre 2007, scattata in un locale di San Francisco, è l'atto di nascita dell'espressione PayPal Mafia. Elon Musk non vi comparve. L'errore contrario è frequentissimo e ha origine unica e individuabile: le riproduzioni successive dell'immagine, corredate di didascalie compilate a memoria. L'originale, con la sua didascalia, sta nel fascicolo della rivista di quel mese.</w:t>
      </w:r>
    </w:p>
    <w:p>
      <w:pPr>
        <w:spacing w:after="120" w:line="276"/>
        <w:jc w:val="both"/>
      </w:pPr>
      <w:r>
        <w:rPr>
          <w:rFonts w:ascii="Barlow Semi Condensed" w:cs="Barlow Semi Condensed" w:eastAsia="Barlow Semi Condensed" w:hAnsi="Barlow Semi Condensed"/>
          <w:b/>
          <w:bCs/>
          <w:sz w:val="24"/>
          <w:szCs w:val="24"/>
        </w:rPr>
        <w:t xml:space="preserve">924 · Una categoria, non un ente.</w:t>
      </w:r>
      <w:r>
        <w:rPr>
          <w:rFonts w:ascii="Barlow Semi Condensed" w:cs="Barlow Semi Condensed" w:eastAsia="Barlow Semi Condensed" w:hAnsi="Barlow Semi Condensed"/>
          <w:sz w:val="24"/>
          <w:szCs w:val="24"/>
        </w:rPr>
        <w:t xml:space="preserve"> PayPal Mafia non designa un soggetto: è una formula giornalistica coniata in un servizio di copertina del novembre 2007 e mai corrispondente ad atto costitutivo, statuto o deposito. Trattarla come un ente produce affermazioni prive di referente, cioè decisioni, volontà e strategie attribuite a un collettivo che non esiste come persona. La regola dell'opera è nominare le persone e i loro atti, uno per uno.</w:t>
      </w:r>
    </w:p>
    <w:p>
      <w:pPr>
        <w:spacing w:after="120" w:line="276"/>
        <w:jc w:val="both"/>
      </w:pPr>
      <w:r>
        <w:rPr>
          <w:rFonts w:ascii="Barlow Semi Condensed" w:cs="Barlow Semi Condensed" w:eastAsia="Barlow Semi Condensed" w:hAnsi="Barlow Semi Condensed"/>
          <w:b/>
          <w:bCs/>
          <w:sz w:val="24"/>
          <w:szCs w:val="24"/>
        </w:rPr>
        <w:t xml:space="preserve">925 · Il nonno nazista: stato zero.</w:t>
      </w:r>
      <w:r>
        <w:rPr>
          <w:rFonts w:ascii="Barlow Semi Condensed" w:cs="Barlow Semi Condensed" w:eastAsia="Barlow Semi Condensed" w:hAnsi="Barlow Semi Condensed"/>
          <w:sz w:val="24"/>
          <w:szCs w:val="24"/>
        </w:rPr>
        <w:t xml:space="preserve"> Si legge spesso che Joshua Haldeman fosse iscritto a un partito nazista. Non risulta alcuna prova d'iscrizione, e la ricerca è verbalizzata come Stato Zero. La sede che la chiuderebbe è precisa: lo schedario delle tessere del NSDAP conservato al Bundesarchiv di Berlino-Lichterfelde, già Berlin Document Center. Che le sue posizioni pubbliche fossero razziste e antisemite è documentato, ed è cosa distinta dall'iscrizione a un partito.</w:t>
      </w:r>
    </w:p>
    <w:p>
      <w:pPr>
        <w:spacing w:after="120" w:line="276"/>
        <w:jc w:val="both"/>
      </w:pPr>
      <w:r>
        <w:rPr>
          <w:rFonts w:ascii="Barlow Semi Condensed" w:cs="Barlow Semi Condensed" w:eastAsia="Barlow Semi Condensed" w:hAnsi="Barlow Semi Condensed"/>
          <w:b/>
          <w:bCs/>
          <w:sz w:val="24"/>
          <w:szCs w:val="24"/>
        </w:rPr>
        <w:t xml:space="preserve">926 · Technocracy non è quel partito.</w:t>
      </w:r>
      <w:r>
        <w:rPr>
          <w:rFonts w:ascii="Barlow Semi Condensed" w:cs="Barlow Semi Condensed" w:eastAsia="Barlow Semi Condensed" w:hAnsi="Barlow Semi Condensed"/>
          <w:sz w:val="24"/>
          <w:szCs w:val="24"/>
        </w:rPr>
        <w:t xml:space="preserve"> Alla base di quella confusione sta la sovrapposizione di due cose diverse: l'adesione documentata a Technocracy, movimento nordamericano, e l'iscrizione a un partito europeo. Sono organizzazioni distinte, in continenti distinti, con storie distinte. La sovrapposizione ha origine riconoscibile, cioè brevi testi in rete che accostano le due parole senza citare alcun atto, e si smonta chiedendo quale documento nomini insieme l'una e l'altra.</w:t>
      </w:r>
    </w:p>
    <w:p>
      <w:pPr>
        <w:spacing w:after="120" w:line="276"/>
        <w:jc w:val="both"/>
      </w:pPr>
      <w:r>
        <w:rPr>
          <w:rFonts w:ascii="Barlow Semi Condensed" w:cs="Barlow Semi Condensed" w:eastAsia="Barlow Semi Condensed" w:hAnsi="Barlow Semi Condensed"/>
          <w:b/>
          <w:bCs/>
          <w:sz w:val="24"/>
          <w:szCs w:val="24"/>
        </w:rPr>
        <w:t xml:space="preserve">927 · La leva, e la sua fonte unica.</w:t>
      </w:r>
      <w:r>
        <w:rPr>
          <w:rFonts w:ascii="Barlow Semi Condensed" w:cs="Barlow Semi Condensed" w:eastAsia="Barlow Semi Condensed" w:hAnsi="Barlow Semi Condensed"/>
          <w:sz w:val="24"/>
          <w:szCs w:val="24"/>
        </w:rPr>
        <w:t xml:space="preserve"> Che Elon Musk abbia lasciato il Sudafrica anche per non prestare servizio militare è affermazione la cui fonte, allo stato, è il diretto interessato in dichiarazioni pubbliche. È fonte primaria e di parte, e va citata come tale, con la data. Il riscontro terzo esisterebbe: i registri della coscrizione, conservati al centro di documentazione della difesa sudafricana a Pretoria, sono la sede della verifica.</w:t>
      </w:r>
    </w:p>
    <w:p>
      <w:pPr>
        <w:spacing w:after="120" w:line="276"/>
        <w:jc w:val="both"/>
      </w:pPr>
      <w:r>
        <w:rPr>
          <w:rFonts w:ascii="Barlow Semi Condensed" w:cs="Barlow Semi Condensed" w:eastAsia="Barlow Semi Condensed" w:hAnsi="Barlow Semi Condensed"/>
          <w:b/>
          <w:bCs/>
          <w:sz w:val="24"/>
          <w:szCs w:val="24"/>
        </w:rPr>
        <w:t xml:space="preserve">928 · La scuola, e i suoi registri.</w:t>
      </w:r>
      <w:r>
        <w:rPr>
          <w:rFonts w:ascii="Barlow Semi Condensed" w:cs="Barlow Semi Condensed" w:eastAsia="Barlow Semi Condensed" w:hAnsi="Barlow Semi Condensed"/>
          <w:sz w:val="24"/>
          <w:szCs w:val="24"/>
        </w:rPr>
        <w:t xml:space="preserve"> Sul nome della scuola preparatoria frequentata da Peter Thiel in Sudafrica le fonti in rete divergono, e nessuna esibisce un registro. L'accertamento è banale in linea di principio, perché esistono i registri d'iscrizione degli istituti e gli annuari scolastici, e resta non compiuto. Quest'opera scrive perciò ciò che è verificato, cioè che si trattava di un istituto riservato ai bianchi, e lascia il nome fra i bersagli aperti.</w:t>
      </w:r>
    </w:p>
    <w:p>
      <w:pPr>
        <w:spacing w:after="120" w:line="276"/>
        <w:jc w:val="both"/>
      </w:pPr>
      <w:r>
        <w:rPr>
          <w:rFonts w:ascii="Barlow Semi Condensed" w:cs="Barlow Semi Condensed" w:eastAsia="Barlow Semi Condensed" w:hAnsi="Barlow Semi Condensed"/>
          <w:b/>
          <w:bCs/>
          <w:sz w:val="24"/>
          <w:szCs w:val="24"/>
        </w:rPr>
        <w:t xml:space="preserve">929 · Sequoia e l'apartheid: nulla.</w:t>
      </w:r>
      <w:r>
        <w:rPr>
          <w:rFonts w:ascii="Barlow Semi Condensed" w:cs="Barlow Semi Condensed" w:eastAsia="Barlow Semi Condensed" w:hAnsi="Barlow Semi Condensed"/>
          <w:sz w:val="24"/>
          <w:szCs w:val="24"/>
        </w:rPr>
        <w:t xml:space="preserve"> Si affaccia talvolta l'idea di un legame fra la società d'investimento in cui opera Roelof Botha e il regime sudafricano. Nessun deposito lo attesta: Sequoia Capital nacque in California nel 1972 e i suoi atti sono verificabili nei registri societari statunitensi e nelle comunicazioni alla SEC. La convergenza di biografie non è un rapporto fra enti, e senza un documento che nomini entrambe le parti resta al piano due.</w:t>
      </w:r>
    </w:p>
    <w:p>
      <w:pPr>
        <w:spacing w:after="120" w:line="276"/>
        <w:jc w:val="both"/>
      </w:pPr>
      <w:r>
        <w:rPr>
          <w:rFonts w:ascii="Barlow Semi Condensed" w:cs="Barlow Semi Condensed" w:eastAsia="Barlow Semi Condensed" w:hAnsi="Barlow Semi Condensed"/>
          <w:b/>
          <w:bCs/>
          <w:sz w:val="24"/>
          <w:szCs w:val="24"/>
        </w:rPr>
        <w:t xml:space="preserve">930 · Un'affermazione ancorata, per confronto.</w:t>
      </w:r>
      <w:r>
        <w:rPr>
          <w:rFonts w:ascii="Barlow Semi Condensed" w:cs="Barlow Semi Condensed" w:eastAsia="Barlow Semi Condensed" w:hAnsi="Barlow Semi Condensed"/>
          <w:sz w:val="24"/>
          <w:szCs w:val="24"/>
        </w:rPr>
        <w:t xml:space="preserve"> Non tutte le affermazioni correnti sono infondate, e conviene chiudere col caso opposto. Che Peter Thiel abbia finanziato l'azione giudiziaria contro una testata statunitense è fatto pubblico: fu lui stesso a confermarlo in un'intervista datata del maggio 2016, dopo la rivelazione giornalistica. Provenienza, data, dichiarante e sede sono tutti determinabili: così si presenta un'affermazione che regge, e il confronto è il metro dell'intera serie.</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tredicesima — Il limite: la colpa non si eredita</w:t>
      </w:r>
    </w:p>
    <w:p>
      <w:pPr>
        <w:spacing w:after="120" w:line="276"/>
        <w:jc w:val="both"/>
      </w:pPr>
      <w:r>
        <w:rPr>
          <w:rFonts w:ascii="Barlow Semi Condensed" w:cs="Barlow Semi Condensed" w:eastAsia="Barlow Semi Condensed" w:hAnsi="Barlow Semi Condensed"/>
          <w:i/>
          <w:iCs/>
          <w:sz w:val="24"/>
          <w:szCs w:val="24"/>
        </w:rPr>
        <w:t xml:space="preserve">Blocchi 931-1000.</w:t>
      </w:r>
    </w:p>
    <w:p>
      <w:pPr>
        <w:spacing w:after="120" w:line="276"/>
        <w:jc w:val="both"/>
      </w:pPr>
      <w:r>
        <w:rPr>
          <w:rFonts w:ascii="Barlow Semi Condensed" w:cs="Barlow Semi Condensed" w:eastAsia="Barlow Semi Condensed" w:hAnsi="Barlow Semi Condensed"/>
          <w:b/>
          <w:bCs/>
          <w:sz w:val="24"/>
          <w:szCs w:val="24"/>
        </w:rPr>
        <w:t xml:space="preserve">931 · Dove questa serie ferma l'opera.</w:t>
      </w:r>
      <w:r>
        <w:rPr>
          <w:rFonts w:ascii="Barlow Semi Condensed" w:cs="Barlow Semi Condensed" w:eastAsia="Barlow Semi Condensed" w:hAnsi="Barlow Semi Condensed"/>
          <w:sz w:val="24"/>
          <w:szCs w:val="24"/>
        </w:rPr>
        <w:t xml:space="preserve"> Le dodici serie precedenti hanno costruito una tesi di continuità fra un ambiente e un altro. Questa serie esiste per impedirle di diventare un'imputazione. Il punto di arresto è preciso: la continuità può descrivere ambienti, capitali, scuole e passaporti, non può attribuire condotte. Ogni volta che un blocco anteriore sembra spingere verso il nome di una persona come responsabile di qualcosa, prevale quanto scritto qui, e quanto scritto qui vieta.</w:t>
      </w:r>
    </w:p>
    <w:p>
      <w:pPr>
        <w:spacing w:after="120" w:line="276"/>
        <w:jc w:val="both"/>
      </w:pPr>
      <w:r>
        <w:rPr>
          <w:rFonts w:ascii="Barlow Semi Condensed" w:cs="Barlow Semi Condensed" w:eastAsia="Barlow Semi Condensed" w:hAnsi="Barlow Semi Condensed"/>
          <w:b/>
          <w:bCs/>
          <w:sz w:val="24"/>
          <w:szCs w:val="24"/>
        </w:rPr>
        <w:t xml:space="preserve">932 · L'articolo 27 come metro.</w:t>
      </w:r>
      <w:r>
        <w:rPr>
          <w:rFonts w:ascii="Barlow Semi Condensed" w:cs="Barlow Semi Condensed" w:eastAsia="Barlow Semi Condensed" w:hAnsi="Barlow Semi Condensed"/>
          <w:sz w:val="24"/>
          <w:szCs w:val="24"/>
        </w:rPr>
        <w:t xml:space="preserve"> La Fase decima del corpus moroteo — «Il principio personalistico» — fissa la regola che qui si eredita per intero: la responsabilità penale è personale, e la colpa non è mai del gruppo. Quel documento la applicava a tredici condanne definitive. Qui non c'è alcuna condanna da applicare, e la regola vale a maggior ragione: dove manca perfino l'imputazione, il principio personalistico non attenua un giudizio, ne impedisce la formazione.</w:t>
      </w:r>
    </w:p>
    <w:p>
      <w:pPr>
        <w:spacing w:after="120" w:line="276"/>
        <w:jc w:val="both"/>
      </w:pPr>
      <w:r>
        <w:rPr>
          <w:rFonts w:ascii="Barlow Semi Condensed" w:cs="Barlow Semi Condensed" w:eastAsia="Barlow Semi Condensed" w:hAnsi="Barlow Semi Condensed"/>
          <w:b/>
          <w:bCs/>
          <w:sz w:val="24"/>
          <w:szCs w:val="24"/>
        </w:rPr>
        <w:t xml:space="preserve">933 · Un bersaglio non è un'accusa.</w:t>
      </w:r>
      <w:r>
        <w:rPr>
          <w:rFonts w:ascii="Barlow Semi Condensed" w:cs="Barlow Semi Condensed" w:eastAsia="Barlow Semi Condensed" w:hAnsi="Barlow Semi Condensed"/>
          <w:sz w:val="24"/>
          <w:szCs w:val="24"/>
        </w:rPr>
        <w:t xml:space="preserve"> Ogni blocco di quest'opera è un bersaglio di ricerca: un quesito da portare in un archivio nominato, una regola applicabile, un accertamento con grado, una lacuna verbalizzata. Nessuno di essi è un capo d'imputazione, e nessuno può essere letto come tale. Chi trasformasse un quesito in un'affermazione compirebbe l'operazione che l'opera vieta al proprio autore, e la compirebbe senza nemmeno il vincolo dell'archivio che il quesito impone.</w:t>
      </w:r>
    </w:p>
    <w:p>
      <w:pPr>
        <w:spacing w:after="120" w:line="276"/>
        <w:jc w:val="both"/>
      </w:pPr>
      <w:r>
        <w:rPr>
          <w:rFonts w:ascii="Barlow Semi Condensed" w:cs="Barlow Semi Condensed" w:eastAsia="Barlow Semi Condensed" w:hAnsi="Barlow Semi Condensed"/>
          <w:b/>
          <w:bCs/>
          <w:sz w:val="24"/>
          <w:szCs w:val="24"/>
        </w:rPr>
        <w:t xml:space="preserve">934 · Il meridiano e la valle, lente.</w:t>
      </w:r>
      <w:r>
        <w:rPr>
          <w:rFonts w:ascii="Barlow Semi Condensed" w:cs="Barlow Semi Condensed" w:eastAsia="Barlow Semi Condensed" w:hAnsi="Barlow Semi Condensed"/>
          <w:sz w:val="24"/>
          <w:szCs w:val="24"/>
        </w:rPr>
        <w:t xml:space="preserve"> Il titolo di quest'opera accosta due geografie e suggerisce che fra esse corra un filo. È una chiave interpretativa, dichiarata in copertina come si dichiara un'ipotesi di lavoro, e come tale non prova nulla. La stessa regola valeva per «una guerra senza fine» nel corpus moroteo e per la metafora genetica nella triangolazione Kissinger: la lente orienta lo sguardo, non certifica ciò che lo sguardo crede di vedere.</w:t>
      </w:r>
    </w:p>
    <w:p>
      <w:pPr>
        <w:spacing w:after="120" w:line="276"/>
        <w:jc w:val="both"/>
      </w:pPr>
      <w:r>
        <w:rPr>
          <w:rFonts w:ascii="Barlow Semi Condensed" w:cs="Barlow Semi Condensed" w:eastAsia="Barlow Semi Condensed" w:hAnsi="Barlow Semi Condensed"/>
          <w:b/>
          <w:bCs/>
          <w:sz w:val="24"/>
          <w:szCs w:val="24"/>
        </w:rPr>
        <w:t xml:space="preserve">935 · Le quattro cose che qui si vietano.</w:t>
      </w:r>
      <w:r>
        <w:rPr>
          <w:rFonts w:ascii="Barlow Semi Condensed" w:cs="Barlow Semi Condensed" w:eastAsia="Barlow Semi Condensed" w:hAnsi="Barlow Semi Condensed"/>
          <w:sz w:val="24"/>
          <w:szCs w:val="24"/>
        </w:rPr>
        <w:t xml:space="preserve"> Si vieta di dedurre una condotta da una parentela; di dedurre una condotta da una cittadinanza; di dedurre una condotta da un'infanzia; di dedurre una condotta dalla somiglianza fra due ambienti lontani nel tempo. I quattro divieti non sono cautele di stile: sono la condizione perché i blocchi precedenti restino leggibili come ricerca. Tolti quelli, l'opera diventerebbe un libello, e un libello non si porta in archivio.</w:t>
      </w:r>
    </w:p>
    <w:p>
      <w:pPr>
        <w:spacing w:after="120" w:line="276"/>
        <w:jc w:val="both"/>
      </w:pPr>
      <w:r>
        <w:rPr>
          <w:rFonts w:ascii="Barlow Semi Condensed" w:cs="Barlow Semi Condensed" w:eastAsia="Barlow Semi Condensed" w:hAnsi="Barlow Semi Condensed"/>
          <w:b/>
          <w:bCs/>
          <w:sz w:val="24"/>
          <w:szCs w:val="24"/>
        </w:rPr>
        <w:t xml:space="preserve">936 · Nessuno dei nominati risulta condannato.</w:t>
      </w:r>
      <w:r>
        <w:rPr>
          <w:rFonts w:ascii="Barlow Semi Condensed" w:cs="Barlow Semi Condensed" w:eastAsia="Barlow Semi Condensed" w:hAnsi="Barlow Semi Condensed"/>
          <w:sz w:val="24"/>
          <w:szCs w:val="24"/>
        </w:rPr>
        <w:t xml:space="preserve"> Per chiarezza, e una volta sola in forma esplicita: nessuna delle persone viventi nominate in quest'opera risulta condannata in relazione ai fatti indagati, né imputata, né rinviata a giudizio. Non risulta neppure che alcuna autorità le abbia sentite su questi temi. Questa non è una formula di rito: è un accertamento negativo, verificabile consultando i registri giudiziari sudafricani, namibiani e statunitensi, e chi lo smentisse dovrebbe esibire l'atto.</w:t>
      </w:r>
    </w:p>
    <w:p>
      <w:pPr>
        <w:spacing w:after="120" w:line="276"/>
        <w:jc w:val="both"/>
      </w:pPr>
      <w:r>
        <w:rPr>
          <w:rFonts w:ascii="Barlow Semi Condensed" w:cs="Barlow Semi Condensed" w:eastAsia="Barlow Semi Condensed" w:hAnsi="Barlow Semi Condensed"/>
          <w:b/>
          <w:bCs/>
          <w:sz w:val="24"/>
          <w:szCs w:val="24"/>
        </w:rPr>
        <w:t xml:space="preserve">937 · Le opinioni di Joshua Haldeman.</w:t>
      </w:r>
      <w:r>
        <w:rPr>
          <w:rFonts w:ascii="Barlow Semi Condensed" w:cs="Barlow Semi Condensed" w:eastAsia="Barlow Semi Condensed" w:hAnsi="Barlow Semi Condensed"/>
          <w:sz w:val="24"/>
          <w:szCs w:val="24"/>
        </w:rPr>
        <w:t xml:space="preserve"> Joshua Norman Haldeman, morto nel 1974, sostenne pubblicamente l'apartheid ed espresse posizioni razziste e antisemite: l'inchiesta della CBC lo documenta con materiale citabile. È un fatto storico e riguarda lui. Elon Musk nacque nel 1971 e non ha alcuna responsabilità per ciò che il nonno materno scrisse o disse. Il divieto centrale dell'opera sta esattamente qui, e viene enunciato per primo perché è il più facilmente violato.</w:t>
      </w:r>
    </w:p>
    <w:p>
      <w:pPr>
        <w:spacing w:after="120" w:line="276"/>
        <w:jc w:val="both"/>
      </w:pPr>
      <w:r>
        <w:rPr>
          <w:rFonts w:ascii="Barlow Semi Condensed" w:cs="Barlow Semi Condensed" w:eastAsia="Barlow Semi Condensed" w:hAnsi="Barlow Semi Condensed"/>
          <w:b/>
          <w:bCs/>
          <w:sz w:val="24"/>
          <w:szCs w:val="24"/>
        </w:rPr>
        <w:t xml:space="preserve">938 · Che cosa prova la parentela Botha.</w:t>
      </w:r>
      <w:r>
        <w:rPr>
          <w:rFonts w:ascii="Barlow Semi Condensed" w:cs="Barlow Semi Condensed" w:eastAsia="Barlow Semi Condensed" w:hAnsi="Barlow Semi Condensed"/>
          <w:sz w:val="24"/>
          <w:szCs w:val="24"/>
        </w:rPr>
        <w:t xml:space="preserve"> Roelof Frederik Botha, direttore finanziario di PayPal e poi managing partner di Sequoia Capital, è nipote di Pik Botha, ministro degli Esteri sudafricano dal 1977 al 1994. La parentela è documentata e sta al piano uno. Prova un rapporto di sangue e nient'altro: non un canale, non un finanziamento, non una raccomandazione, non una condivisione di vedute politiche. Per affermare una qualsiasi di queste cose servirebbe un atto che le nomini.</w:t>
      </w:r>
    </w:p>
    <w:p>
      <w:pPr>
        <w:spacing w:after="120" w:line="276"/>
        <w:jc w:val="both"/>
      </w:pPr>
      <w:r>
        <w:rPr>
          <w:rFonts w:ascii="Barlow Semi Condensed" w:cs="Barlow Semi Condensed" w:eastAsia="Barlow Semi Condensed" w:hAnsi="Barlow Semi Condensed"/>
          <w:b/>
          <w:bCs/>
          <w:sz w:val="24"/>
          <w:szCs w:val="24"/>
        </w:rPr>
        <w:t xml:space="preserve">939 · I due Botha non sono parenti (serie XIII).</w:t>
      </w:r>
      <w:r>
        <w:rPr>
          <w:rFonts w:ascii="Barlow Semi Condensed" w:cs="Barlow Semi Condensed" w:eastAsia="Barlow Semi Condensed" w:hAnsi="Barlow Semi Condensed"/>
          <w:sz w:val="24"/>
          <w:szCs w:val="24"/>
        </w:rPr>
        <w:t xml:space="preserve"> Va detto dove serve, e serve qui: Pik Botha non era parente di P.W. Botha, presidente dello Stato dal 1984 al 1989. La confusione fra i due cognomi è l'errore più diffuso su questa materia e circola anche in testi altrimenti seri. Chi la commette costruisce una discendenza inesistente e la carica di significato politico. La verifica è banale e sta negli archivi anagrafici sudafricani e nei repertori parlamentari di Città del Capo.</w:t>
      </w:r>
    </w:p>
    <w:p>
      <w:pPr>
        <w:spacing w:after="120" w:line="276"/>
        <w:jc w:val="both"/>
      </w:pPr>
      <w:r>
        <w:rPr>
          <w:rFonts w:ascii="Barlow Semi Condensed" w:cs="Barlow Semi Condensed" w:eastAsia="Barlow Semi Condensed" w:hAnsi="Barlow Semi Condensed"/>
          <w:b/>
          <w:bCs/>
          <w:sz w:val="24"/>
          <w:szCs w:val="24"/>
        </w:rPr>
        <w:t xml:space="preserve">940 · Un bambino a Swakopmund.</w:t>
      </w:r>
      <w:r>
        <w:rPr>
          <w:rFonts w:ascii="Barlow Semi Condensed" w:cs="Barlow Semi Condensed" w:eastAsia="Barlow Semi Condensed" w:hAnsi="Barlow Semi Condensed"/>
          <w:sz w:val="24"/>
          <w:szCs w:val="24"/>
        </w:rPr>
        <w:t xml:space="preserve"> Peter Thiel aveva otto anni quando la famiglia visse a Swakopmund, dove il padre ingegnere chimico lavorava per un'impresa del cantiere di Rössing. Un bambino non sceglie il Paese in cui il padre trova impiego, non sceglie la scuola in cui viene iscritto e non sceglie il regime che governa quel territorio. L'infanzia non è una condotta: è un dato anagrafico, e in quanto tale non entra in nessun giudizio morale.</w:t>
      </w:r>
    </w:p>
    <w:p>
      <w:pPr>
        <w:spacing w:after="120" w:line="276"/>
        <w:jc w:val="both"/>
      </w:pPr>
      <w:r>
        <w:rPr>
          <w:rFonts w:ascii="Barlow Semi Condensed" w:cs="Barlow Semi Condensed" w:eastAsia="Barlow Semi Condensed" w:hAnsi="Barlow Semi Condensed"/>
          <w:b/>
          <w:bCs/>
          <w:sz w:val="24"/>
          <w:szCs w:val="24"/>
        </w:rPr>
        <w:t xml:space="preserve">941 · Le rivendicazioni di Errol Musk.</w:t>
      </w:r>
      <w:r>
        <w:rPr>
          <w:rFonts w:ascii="Barlow Semi Condensed" w:cs="Barlow Semi Condensed" w:eastAsia="Barlow Semi Condensed" w:hAnsi="Barlow Semi Condensed"/>
          <w:sz w:val="24"/>
          <w:szCs w:val="24"/>
        </w:rPr>
        <w:t xml:space="preserve"> Errol Musk ha rivendicato pubblicamente un'attività informale legata a smeraldi in Zambia; Elon Musk ha negato l'esistenza di una miniera e ne ha chiesto la prova; Isaacson descrive l'acquisto informale di pietre grezze, non una titolarità mineraria. Le tre versioni divergono e la divergenza si riporta così com'è. Ciò che il padre afferma di sé non è, in nessun ordinamento e in nessuna logica, un fatto a carico del figlio.</w:t>
      </w:r>
    </w:p>
    <w:p>
      <w:pPr>
        <w:spacing w:after="120" w:line="276"/>
        <w:jc w:val="both"/>
      </w:pPr>
      <w:r>
        <w:rPr>
          <w:rFonts w:ascii="Barlow Semi Condensed" w:cs="Barlow Semi Condensed" w:eastAsia="Barlow Semi Condensed" w:hAnsi="Barlow Semi Condensed"/>
          <w:b/>
          <w:bCs/>
          <w:sz w:val="24"/>
          <w:szCs w:val="24"/>
        </w:rPr>
        <w:t xml:space="preserve">942 · La genealogia serve a cercare.</w:t>
      </w:r>
      <w:r>
        <w:rPr>
          <w:rFonts w:ascii="Barlow Semi Condensed" w:cs="Barlow Semi Condensed" w:eastAsia="Barlow Semi Condensed" w:hAnsi="Barlow Semi Condensed"/>
          <w:sz w:val="24"/>
          <w:szCs w:val="24"/>
        </w:rPr>
        <w:t xml:space="preserve"> Ricostruire una discendenza è un'operazione di ricerca legittima: dice dove guardare, quali cognomi cercare nei registri, quali fondi aprire. Non è un'operazione di giudizio. La genealogia produce nomi di persone morte e vive, e i nomi delle vive entrano solo per fatti pubblici. Chi usa un albero genealogico per stabilire una responsabilità sta applicando alla storia una regola che il diritto ha abbandonato secoli fa, per ragioni che restano valide.</w:t>
      </w:r>
    </w:p>
    <w:p>
      <w:pPr>
        <w:spacing w:after="120" w:line="276"/>
        <w:jc w:val="both"/>
      </w:pPr>
      <w:r>
        <w:rPr>
          <w:rFonts w:ascii="Barlow Semi Condensed" w:cs="Barlow Semi Condensed" w:eastAsia="Barlow Semi Condensed" w:hAnsi="Barlow Semi Condensed"/>
          <w:b/>
          <w:bCs/>
          <w:sz w:val="24"/>
          <w:szCs w:val="24"/>
        </w:rPr>
        <w:t xml:space="preserve">943 · La trappola delle tre generazioni.</w:t>
      </w:r>
      <w:r>
        <w:rPr>
          <w:rFonts w:ascii="Barlow Semi Condensed" w:cs="Barlow Semi Condensed" w:eastAsia="Barlow Semi Condensed" w:hAnsi="Barlow Semi Condensed"/>
          <w:sz w:val="24"/>
          <w:szCs w:val="24"/>
        </w:rPr>
        <w:t xml:space="preserve"> Tre generazioni allineate producono l'illusione di una trasmissione: il nonno credeva, il padre traeva profitto, il nipote comanda. È la forma narrativa che seduce di più, e nessuno dei tre segmenti è provato dal segmento successivo; la somma di tre affermazioni deboli non produce una forte. Per rompere la figura basta chiedere, di ciascun passaggio, quale documento attesti che qualcosa sia effettivamente passato da uno all'altro.</w:t>
      </w:r>
    </w:p>
    <w:p>
      <w:pPr>
        <w:spacing w:after="120" w:line="276"/>
        <w:jc w:val="both"/>
      </w:pPr>
      <w:r>
        <w:rPr>
          <w:rFonts w:ascii="Barlow Semi Condensed" w:cs="Barlow Semi Condensed" w:eastAsia="Barlow Semi Condensed" w:hAnsi="Barlow Semi Condensed"/>
          <w:b/>
          <w:bCs/>
          <w:sz w:val="24"/>
          <w:szCs w:val="24"/>
        </w:rPr>
        <w:t xml:space="preserve">944 · Atti di stato civile e condotte.</w:t>
      </w:r>
      <w:r>
        <w:rPr>
          <w:rFonts w:ascii="Barlow Semi Condensed" w:cs="Barlow Semi Condensed" w:eastAsia="Barlow Semi Condensed" w:hAnsi="Barlow Semi Condensed"/>
          <w:sz w:val="24"/>
          <w:szCs w:val="24"/>
        </w:rPr>
        <w:t xml:space="preserve"> Un certificato di nascita, un atto di matrimonio, un registro parrocchiale provano una relazione di parentela e la data in cui essa si è costituita. Non provano frequentazione, non provano influenza, non provano finanziamento. Nel National Archives of South Africa di Pretoria e nel Department of Home Affairs questi atti esistono e sono consultabili secondo le regole; ciò che non esiste in nessun deposito è il documento che trasformi un grado di parentela in un comportamento.</w:t>
      </w:r>
    </w:p>
    <w:p>
      <w:pPr>
        <w:spacing w:after="120" w:line="276"/>
        <w:jc w:val="both"/>
      </w:pPr>
      <w:r>
        <w:rPr>
          <w:rFonts w:ascii="Barlow Semi Condensed" w:cs="Barlow Semi Condensed" w:eastAsia="Barlow Semi Condensed" w:hAnsi="Barlow Semi Condensed"/>
          <w:b/>
          <w:bCs/>
          <w:sz w:val="24"/>
          <w:szCs w:val="24"/>
        </w:rPr>
        <w:t xml:space="preserve">945 · Nascere bianchi in Sud Africa.</w:t>
      </w:r>
      <w:r>
        <w:rPr>
          <w:rFonts w:ascii="Barlow Semi Condensed" w:cs="Barlow Semi Condensed" w:eastAsia="Barlow Semi Condensed" w:hAnsi="Barlow Semi Condensed"/>
          <w:sz w:val="24"/>
          <w:szCs w:val="24"/>
        </w:rPr>
        <w:t xml:space="preserve"> Essere nati bianchi nel Sud Africa dell'apartheid significava ricevere, senza averlo chiesto, un insieme di vantaggi legali: scuola, sanità, residenza, mobilità, accesso al lavoro. È un fatto strutturale, descrivibile con le leggi del tempo e con i bilanci pubblici. Non è una colpa, perché non è un atto. Descrivere il vantaggio ricevuto è storia sociale; imputarlo a chi lo ricevette da bambino è un'operazione diversa, e questa serie la esclude.</w:t>
      </w:r>
    </w:p>
    <w:p>
      <w:pPr>
        <w:spacing w:after="120" w:line="276"/>
        <w:jc w:val="both"/>
      </w:pPr>
      <w:r>
        <w:rPr>
          <w:rFonts w:ascii="Barlow Semi Condensed" w:cs="Barlow Semi Condensed" w:eastAsia="Barlow Semi Condensed" w:hAnsi="Barlow Semi Condensed"/>
          <w:b/>
          <w:bCs/>
          <w:sz w:val="24"/>
          <w:szCs w:val="24"/>
        </w:rPr>
        <w:t xml:space="preserve">946 · Il passaporto è una riga anagrafica.</w:t>
      </w:r>
      <w:r>
        <w:rPr>
          <w:rFonts w:ascii="Barlow Semi Condensed" w:cs="Barlow Semi Condensed" w:eastAsia="Barlow Semi Condensed" w:hAnsi="Barlow Semi Condensed"/>
          <w:sz w:val="24"/>
          <w:szCs w:val="24"/>
        </w:rPr>
        <w:t xml:space="preserve"> Cittadinanze e residenze sono fatti pubblici e si citano come tali: dove una persona è nata, quali passaporti ha ottenuto, in quale giurisdizione risiede. Da nessuna di queste righe discende una responsabilità. Un passaporto sudafricano, canadese, tedesco o statunitense colloca una persona in un ordinamento; non le attribuisce le politiche di quell'ordinamento. Confondere la nazionalità con la condotta è la premessa di ogni pregiudizio, e non diventa metodo perché la si applica ai potenti.</w:t>
      </w:r>
    </w:p>
    <w:p>
      <w:pPr>
        <w:spacing w:after="120" w:line="276"/>
        <w:jc w:val="both"/>
      </w:pPr>
      <w:r>
        <w:rPr>
          <w:rFonts w:ascii="Barlow Semi Condensed" w:cs="Barlow Semi Condensed" w:eastAsia="Barlow Semi Condensed" w:hAnsi="Barlow Semi Condensed"/>
          <w:b/>
          <w:bCs/>
          <w:sz w:val="24"/>
          <w:szCs w:val="24"/>
        </w:rPr>
        <w:t xml:space="preserve">947 · Emigrare non è fuggire un giudizio.</w:t>
      </w:r>
      <w:r>
        <w:rPr>
          <w:rFonts w:ascii="Barlow Semi Condensed" w:cs="Barlow Semi Condensed" w:eastAsia="Barlow Semi Condensed" w:hAnsi="Barlow Semi Condensed"/>
          <w:sz w:val="24"/>
          <w:szCs w:val="24"/>
        </w:rPr>
        <w:t xml:space="preserve"> Lasciare il Sud Africa negli anni ottanta era, per un giovane bianco, anche un modo di evitare la coscrizione nelle forze armate del regime. Questo dato ricorre nelle biografie e va riportato per quello che è: una scelta personale, documentabile con date di espatrio e visti. Non è un'attenuante da concedere né un'aggravante da rilevare. Il corpus registra il movimento delle persone; non ne ricava un profilo morale in nessuna direzione.</w:t>
      </w:r>
    </w:p>
    <w:p>
      <w:pPr>
        <w:spacing w:after="120" w:line="276"/>
        <w:jc w:val="both"/>
      </w:pPr>
      <w:r>
        <w:rPr>
          <w:rFonts w:ascii="Barlow Semi Condensed" w:cs="Barlow Semi Condensed" w:eastAsia="Barlow Semi Condensed" w:hAnsi="Barlow Semi Condensed"/>
          <w:b/>
          <w:bCs/>
          <w:sz w:val="24"/>
          <w:szCs w:val="24"/>
        </w:rPr>
        <w:t xml:space="preserve">948 · L'aggettivo usato come marchio.</w:t>
      </w:r>
      <w:r>
        <w:rPr>
          <w:rFonts w:ascii="Barlow Semi Condensed" w:cs="Barlow Semi Condensed" w:eastAsia="Barlow Semi Condensed" w:hAnsi="Barlow Semi Condensed"/>
          <w:sz w:val="24"/>
          <w:szCs w:val="24"/>
        </w:rPr>
        <w:t xml:space="preserve"> «Sudafricano» compare spesso, nella pubblicistica su questi nomi, con funzione di aggettivo squalificante: basta pronunciarlo perché il lettore concluda. È un uso retorico e va nominato, perché inquina la ricerca due volte — attribuisce senza provare e, insieme, svuota la parola di ciò che essa dovrebbe designare, cioè un'appartenenza statuale e null'altro. Quest'opera usa il termine come indicazione geografica e giuridica, e in nessun blocco come argomento.</w:t>
      </w:r>
    </w:p>
    <w:p>
      <w:pPr>
        <w:spacing w:after="120" w:line="276"/>
        <w:jc w:val="both"/>
      </w:pPr>
      <w:r>
        <w:rPr>
          <w:rFonts w:ascii="Barlow Semi Condensed" w:cs="Barlow Semi Condensed" w:eastAsia="Barlow Semi Condensed" w:hAnsi="Barlow Semi Condensed"/>
          <w:b/>
          <w:bCs/>
          <w:sz w:val="24"/>
          <w:szCs w:val="24"/>
        </w:rPr>
        <w:t xml:space="preserve">949 · Francoforte 1967, un dato inerte.</w:t>
      </w:r>
      <w:r>
        <w:rPr>
          <w:rFonts w:ascii="Barlow Semi Condensed" w:cs="Barlow Semi Condensed" w:eastAsia="Barlow Semi Condensed" w:hAnsi="Barlow Semi Condensed"/>
          <w:sz w:val="24"/>
          <w:szCs w:val="24"/>
        </w:rPr>
        <w:t xml:space="preserve"> Nato a Francoforte nel 1967 da famiglia tedesca: il dato anagrafico di Peter Thiel è pubblico e serve a collocare una biografia. In rete circola l'uso opposto, con la nascita tedesca evocata per suggerire, per libera associazione, una prossimità a ideologie del secolo precedente. È il piano tre nella sua forma più povera, un'associazione nazionale travestita da indizio. Si registra per segnalarla inutilizzabile, non per discuterla.</w:t>
      </w:r>
    </w:p>
    <w:p>
      <w:pPr>
        <w:spacing w:after="120" w:line="276"/>
        <w:jc w:val="both"/>
      </w:pPr>
      <w:r>
        <w:rPr>
          <w:rFonts w:ascii="Barlow Semi Condensed" w:cs="Barlow Semi Condensed" w:eastAsia="Barlow Semi Condensed" w:hAnsi="Barlow Semi Condensed"/>
          <w:b/>
          <w:bCs/>
          <w:sz w:val="24"/>
          <w:szCs w:val="24"/>
        </w:rPr>
        <w:t xml:space="preserve">950 · Il parere della Corte dell'Aja.</w:t>
      </w:r>
      <w:r>
        <w:rPr>
          <w:rFonts w:ascii="Barlow Semi Condensed" w:cs="Barlow Semi Condensed" w:eastAsia="Barlow Semi Condensed" w:hAnsi="Barlow Semi Condensed"/>
          <w:sz w:val="24"/>
          <w:szCs w:val="24"/>
        </w:rPr>
        <w:t xml:space="preserve"> Il parere consultivo della Corte internazionale di giustizia del 21 giugno 1971 dichiarò illegittima la presenza sudafricana in Namibia e ne trasse conseguenze per gli Stati. Riguarda Stati, non abitanti; obblighi di non riconoscimento, non condotte individuali. Serve qui per fissare lo statuto giuridico del territorio in cui una famiglia visse tra il 1975 e il 1977. Il testo integrale è nei Reports della Corte e va letto prima di usarne il nome.</w:t>
      </w:r>
    </w:p>
    <w:p>
      <w:pPr>
        <w:spacing w:after="120" w:line="276"/>
        <w:jc w:val="both"/>
      </w:pPr>
      <w:r>
        <w:rPr>
          <w:rFonts w:ascii="Barlow Semi Condensed" w:cs="Barlow Semi Condensed" w:eastAsia="Barlow Semi Condensed" w:hAnsi="Barlow Semi Condensed"/>
          <w:b/>
          <w:bCs/>
          <w:sz w:val="24"/>
          <w:szCs w:val="24"/>
        </w:rPr>
        <w:t xml:space="preserve">951 · Beneficiare non è concorrere.</w:t>
      </w:r>
      <w:r>
        <w:rPr>
          <w:rFonts w:ascii="Barlow Semi Condensed" w:cs="Barlow Semi Condensed" w:eastAsia="Barlow Semi Condensed" w:hAnsi="Barlow Semi Condensed"/>
          <w:sz w:val="24"/>
          <w:szCs w:val="24"/>
        </w:rPr>
        <w:t xml:space="preserve"> La distinzione che regge l'intera serie è questa: si beneficia di un sistema per il fatto di trovarsi nella categoria che esso privilegia; si concorre a un sistema compiendo atti che lo sostengono, lo amministrano o lo finanziano. Il primo stato è passivo e si misura; il secondo è attivo e si prova, atto per atto. Quest'opera ha misurato il primo in più punti e non ha provato il secondo in nessuno.</w:t>
      </w:r>
    </w:p>
    <w:p>
      <w:pPr>
        <w:spacing w:after="120" w:line="276"/>
        <w:jc w:val="both"/>
      </w:pPr>
      <w:r>
        <w:rPr>
          <w:rFonts w:ascii="Barlow Semi Condensed" w:cs="Barlow Semi Condensed" w:eastAsia="Barlow Semi Condensed" w:hAnsi="Barlow Semi Condensed"/>
          <w:b/>
          <w:bCs/>
          <w:sz w:val="24"/>
          <w:szCs w:val="24"/>
        </w:rPr>
        <w:t xml:space="preserve">952 · La Commissione per la verità distingueva.</w:t>
      </w:r>
      <w:r>
        <w:rPr>
          <w:rFonts w:ascii="Barlow Semi Condensed" w:cs="Barlow Semi Condensed" w:eastAsia="Barlow Semi Condensed" w:hAnsi="Barlow Semi Condensed"/>
          <w:sz w:val="24"/>
          <w:szCs w:val="24"/>
        </w:rPr>
        <w:t xml:space="preserve"> Su questa stessa differenza la Truth and Reconciliation Commission sudafricana costruì la propria architettura, trattando separatamente chi aveva commesso gross violations of human rights e chi ne aveva tratto beneficio strutturale; il volume quarto del Rapporto, dedicato alle institutional hearings, e i volumi conclusivi del 2003 ne documentano il dibattito. Chi voglia sostenere una tesi di responsabilità in questa materia deve passare di lì, e citarne volume e pagina.</w:t>
      </w:r>
    </w:p>
    <w:p>
      <w:pPr>
        <w:spacing w:after="120" w:line="276"/>
        <w:jc w:val="both"/>
      </w:pPr>
      <w:r>
        <w:rPr>
          <w:rFonts w:ascii="Barlow Semi Condensed" w:cs="Barlow Semi Condensed" w:eastAsia="Barlow Semi Condensed" w:hAnsi="Barlow Semi Condensed"/>
          <w:b/>
          <w:bCs/>
          <w:sz w:val="24"/>
          <w:szCs w:val="24"/>
        </w:rPr>
        <w:t xml:space="preserve">953 · La scuola riservata come vantaggio.</w:t>
      </w:r>
      <w:r>
        <w:rPr>
          <w:rFonts w:ascii="Barlow Semi Condensed" w:cs="Barlow Semi Condensed" w:eastAsia="Barlow Semi Condensed" w:hAnsi="Barlow Semi Condensed"/>
          <w:sz w:val="24"/>
          <w:szCs w:val="24"/>
        </w:rPr>
        <w:t xml:space="preserve"> Frequentare a Johannesburg una scuola preparatoria riservata ai bianchi è un fatto biografico e insieme la fotografia di un vantaggio: quella scuola esisteva perché altre erano precluse. Le due letture convivono senza contraddirsi. Ciò che non se ne ricava è un'adesione: un bambino iscritto da altri non aderisce a nulla. I registri scolastici del periodo sono nei depositi provinciali del Gauteng e permetterebbero di datare esattamente l'iscrizione, che è tutto ciò che possono dare.</w:t>
      </w:r>
    </w:p>
    <w:p>
      <w:pPr>
        <w:spacing w:after="120" w:line="276"/>
        <w:jc w:val="both"/>
      </w:pPr>
      <w:r>
        <w:rPr>
          <w:rFonts w:ascii="Barlow Semi Condensed" w:cs="Barlow Semi Condensed" w:eastAsia="Barlow Semi Condensed" w:hAnsi="Barlow Semi Condensed"/>
          <w:b/>
          <w:bCs/>
          <w:sz w:val="24"/>
          <w:szCs w:val="24"/>
        </w:rPr>
        <w:t xml:space="preserve">954 · Un contratto di lavoro, e basta.</w:t>
      </w:r>
      <w:r>
        <w:rPr>
          <w:rFonts w:ascii="Barlow Semi Condensed" w:cs="Barlow Semi Condensed" w:eastAsia="Barlow Semi Condensed" w:hAnsi="Barlow Semi Condensed"/>
          <w:sz w:val="24"/>
          <w:szCs w:val="24"/>
        </w:rPr>
        <w:t xml:space="preserve"> Klaus Thiel, ingegnere chimico, lavorò per un'impresa impegnata nel cantiere di Rössing. Un rapporto di lavoro è un fatto documentabile — contratto, mansione, periodo — e resta un fatto del dipendente, non del regime. Le responsabilità delle imprese operanti in Namibia sotto amministrazione sudafricana furono discusse in sede ONU e vanno cercate lì, negli atti del Consiglio delle Nazioni Unite per la Namibia; non nelle buste paga dei tecnici.</w:t>
      </w:r>
    </w:p>
    <w:p>
      <w:pPr>
        <w:spacing w:after="120" w:line="276"/>
        <w:jc w:val="both"/>
      </w:pPr>
      <w:r>
        <w:rPr>
          <w:rFonts w:ascii="Barlow Semi Condensed" w:cs="Barlow Semi Condensed" w:eastAsia="Barlow Semi Condensed" w:hAnsi="Barlow Semi Condensed"/>
          <w:b/>
          <w:bCs/>
          <w:sz w:val="24"/>
          <w:szCs w:val="24"/>
        </w:rPr>
        <w:t xml:space="preserve">955 · L'impresa risponde, il dipendente lavora.</w:t>
      </w:r>
      <w:r>
        <w:rPr>
          <w:rFonts w:ascii="Barlow Semi Condensed" w:cs="Barlow Semi Condensed" w:eastAsia="Barlow Semi Condensed" w:hAnsi="Barlow Semi Condensed"/>
          <w:sz w:val="24"/>
          <w:szCs w:val="24"/>
        </w:rPr>
        <w:t xml:space="preserve"> Una società ha organi, delibere e bilanci: risponde per atti imputabili ai suoi organi, secondo il diritto societario della giurisdizione in cui è registrata. Un dipendente esegue mansioni. Confondere i due livelli produce due errori speculari: assolvere l'impresa perché fatta di persone comuni, o imputare alla persona comune ciò che l'impresa deliberò. Nei depositi della Companies House britannica e nel registro CIPC sudafricano si trova il primo livello; il secondo non vi compare.</w:t>
      </w:r>
    </w:p>
    <w:p>
      <w:pPr>
        <w:spacing w:after="120" w:line="276"/>
        <w:jc w:val="both"/>
      </w:pPr>
      <w:r>
        <w:rPr>
          <w:rFonts w:ascii="Barlow Semi Condensed" w:cs="Barlow Semi Condensed" w:eastAsia="Barlow Semi Condensed" w:hAnsi="Barlow Semi Condensed"/>
          <w:b/>
          <w:bCs/>
          <w:sz w:val="24"/>
          <w:szCs w:val="24"/>
        </w:rPr>
        <w:t xml:space="preserve">956 · Rössing, questione societaria non personale.</w:t>
      </w:r>
      <w:r>
        <w:rPr>
          <w:rFonts w:ascii="Barlow Semi Condensed" w:cs="Barlow Semi Condensed" w:eastAsia="Barlow Semi Condensed" w:hAnsi="Barlow Semi Condensed"/>
          <w:sz w:val="24"/>
          <w:szCs w:val="24"/>
        </w:rPr>
        <w:t xml:space="preserve"> Lo statuto di Rössing Uranium Limited, la composizione del suo azionariato e i contratti di fornitura degli anni settanta sono materia di documenti societari e di atti pubblici britannici e namibiani: bilanci depositati, corrispondenza ministeriale, fascicoli dei National Archives di Kew nelle serie del ministero degli Esteri. Sono verificabili da chiunque. Nessuno di quei fascicoli, per definizione, può contenere la posizione morale di un ingegnere o del figlio di un ingegnere.</w:t>
      </w:r>
    </w:p>
    <w:p>
      <w:pPr>
        <w:spacing w:after="120" w:line="276"/>
        <w:jc w:val="both"/>
      </w:pPr>
      <w:r>
        <w:rPr>
          <w:rFonts w:ascii="Barlow Semi Condensed" w:cs="Barlow Semi Condensed" w:eastAsia="Barlow Semi Condensed" w:hAnsi="Barlow Semi Condensed"/>
          <w:b/>
          <w:bCs/>
          <w:sz w:val="24"/>
          <w:szCs w:val="24"/>
        </w:rPr>
        <w:t xml:space="preserve">957 · La tesi militare resta al piano tre (serie XIII).</w:t>
      </w:r>
      <w:r>
        <w:rPr>
          <w:rFonts w:ascii="Barlow Semi Condensed" w:cs="Barlow Semi Condensed" w:eastAsia="Barlow Semi Condensed" w:hAnsi="Barlow Semi Condensed"/>
          <w:sz w:val="24"/>
          <w:szCs w:val="24"/>
        </w:rPr>
        <w:t xml:space="preserve"> Che l'uranio di Rössing alimentasse il programma nucleare militare sudafricano è affermazione ricorrente su fonti militanti e priva, allo stato, di documento di provenienza. Resta piano tre e non si adotta. La sede che la chiuderebbe è nominabile: gli accordi di salvaguardia e la documentazione dell'Agenzia internazionale per l'energia atomica, insieme ai fondi del Department of Mineral and Energy Affairs nel National Archives of South Africa. Finché non si aprono, l'affermazione non si usa.</w:t>
      </w:r>
    </w:p>
    <w:p>
      <w:pPr>
        <w:spacing w:after="120" w:line="276"/>
        <w:jc w:val="both"/>
      </w:pPr>
      <w:r>
        <w:rPr>
          <w:rFonts w:ascii="Barlow Semi Condensed" w:cs="Barlow Semi Condensed" w:eastAsia="Barlow Semi Condensed" w:hAnsi="Barlow Semi Condensed"/>
          <w:b/>
          <w:bCs/>
          <w:sz w:val="24"/>
          <w:szCs w:val="24"/>
        </w:rPr>
        <w:t xml:space="preserve">958 · L'origine di un patrimonio.</w:t>
      </w:r>
      <w:r>
        <w:rPr>
          <w:rFonts w:ascii="Barlow Semi Condensed" w:cs="Barlow Semi Condensed" w:eastAsia="Barlow Semi Condensed" w:hAnsi="Barlow Semi Condensed"/>
          <w:sz w:val="24"/>
          <w:szCs w:val="24"/>
        </w:rPr>
        <w:t xml:space="preserve"> Domandare da dove venga un capitale è domanda legittima e tecnica: si risponde con atti costitutivi, aumenti di capitale, cap table, prospetti depositati. La risposta può essere onorevole, banale o assente, e in nessuno dei tre casi diventa un giudizio penale. Nel caso di specie i documenti disponibili — depositi presso la Securities and Exchange Commission, atti societari californiani e del Delaware — descrivono operazioni ordinarie di venture capital, e nient'altro.</w:t>
      </w:r>
    </w:p>
    <w:p>
      <w:pPr>
        <w:spacing w:after="120" w:line="276"/>
        <w:jc w:val="both"/>
      </w:pPr>
      <w:r>
        <w:rPr>
          <w:rFonts w:ascii="Barlow Semi Condensed" w:cs="Barlow Semi Condensed" w:eastAsia="Barlow Semi Condensed" w:hAnsi="Barlow Semi Condensed"/>
          <w:b/>
          <w:bCs/>
          <w:sz w:val="24"/>
          <w:szCs w:val="24"/>
        </w:rPr>
        <w:t xml:space="preserve">959 · Il grado F, fatto biografico inerte.</w:t>
      </w:r>
      <w:r>
        <w:rPr>
          <w:rFonts w:ascii="Barlow Semi Condensed" w:cs="Barlow Semi Condensed" w:eastAsia="Barlow Semi Condensed" w:hAnsi="Barlow Semi Condensed"/>
          <w:sz w:val="24"/>
          <w:szCs w:val="24"/>
        </w:rPr>
        <w:t xml:space="preserve"> Il corpus moroteo ha una categoria per questo: il grado F, il fatto biografico che è vero, è pubblico e non muove nulla. L'appartenenza a un gruppo, a una scuola, a una nazione vi rientra per intero. La Fase decima lo aveva formalizzato per le appartenenze politiche dei condannati; qui la stessa etichetta copre le origini geografiche e familiari di persone mai imputate. Un fatto F si cita e si lascia dov'è.</w:t>
      </w:r>
    </w:p>
    <w:p>
      <w:pPr>
        <w:spacing w:after="120" w:line="276"/>
        <w:jc w:val="both"/>
      </w:pPr>
      <w:r>
        <w:rPr>
          <w:rFonts w:ascii="Barlow Semi Condensed" w:cs="Barlow Semi Condensed" w:eastAsia="Barlow Semi Condensed" w:hAnsi="Barlow Semi Condensed"/>
          <w:b/>
          <w:bCs/>
          <w:sz w:val="24"/>
          <w:szCs w:val="24"/>
        </w:rPr>
        <w:t xml:space="preserve">960 · Una data non argomenta.</w:t>
      </w:r>
      <w:r>
        <w:rPr>
          <w:rFonts w:ascii="Barlow Semi Condensed" w:cs="Barlow Semi Condensed" w:eastAsia="Barlow Semi Condensed" w:hAnsi="Barlow Semi Condensed"/>
          <w:sz w:val="24"/>
          <w:szCs w:val="24"/>
        </w:rPr>
        <w:t xml:space="preserve"> Le cronologie di quest'opera allineano date: la costruzione di una miniera, un trasferimento familiare, la fondazione di una società, una risoluzione delle Nazioni Unite. Allineare è utile e insieme pericoloso, perché la colonna verticale suggerisce da sola una causa. La contemporaneità non è prova di nesso, ed è la regola che va riletta ogni volta che due righe si toccano. Una cronologia ben fatta rende visibile ciò che manca, non ciò che si spera.</w:t>
      </w:r>
    </w:p>
    <w:p>
      <w:pPr>
        <w:spacing w:after="120" w:line="276"/>
        <w:jc w:val="both"/>
      </w:pPr>
      <w:r>
        <w:rPr>
          <w:rFonts w:ascii="Barlow Semi Condensed" w:cs="Barlow Semi Condensed" w:eastAsia="Barlow Semi Condensed" w:hAnsi="Barlow Semi Condensed"/>
          <w:b/>
          <w:bCs/>
          <w:sz w:val="24"/>
          <w:szCs w:val="24"/>
        </w:rPr>
        <w:t xml:space="preserve">961 · Le dichiarazioni appartengono a chi parla.</w:t>
      </w:r>
      <w:r>
        <w:rPr>
          <w:rFonts w:ascii="Barlow Semi Condensed" w:cs="Barlow Semi Condensed" w:eastAsia="Barlow Semi Condensed" w:hAnsi="Barlow Semi Condensed"/>
          <w:sz w:val="24"/>
          <w:szCs w:val="24"/>
        </w:rPr>
        <w:t xml:space="preserve"> Ciò che una persona ha detto pubblicamente è citabile con data, sede e testo, e le si attribuisce senza timore: è suo. Ciò che non ha detto non le si attribuisce, e ciò che altri hanno detto di lei non diventa suo per contiguità. La regola vale nei due sensi: protegge dall'invenzione e impedisce la ritrattazione comoda. Quest'opera cita dichiarazioni solo quando può indicare dove e quando furono rese.</w:t>
      </w:r>
    </w:p>
    <w:p>
      <w:pPr>
        <w:spacing w:after="120" w:line="276"/>
        <w:jc w:val="both"/>
      </w:pPr>
      <w:r>
        <w:rPr>
          <w:rFonts w:ascii="Barlow Semi Condensed" w:cs="Barlow Semi Condensed" w:eastAsia="Barlow Semi Condensed" w:hAnsi="Barlow Semi Condensed"/>
          <w:b/>
          <w:bCs/>
          <w:sz w:val="24"/>
          <w:szCs w:val="24"/>
        </w:rPr>
        <w:t xml:space="preserve">962 · Il silenzio non confessa.</w:t>
      </w:r>
      <w:r>
        <w:rPr>
          <w:rFonts w:ascii="Barlow Semi Condensed" w:cs="Barlow Semi Condensed" w:eastAsia="Barlow Semi Condensed" w:hAnsi="Barlow Semi Condensed"/>
          <w:sz w:val="24"/>
          <w:szCs w:val="24"/>
        </w:rPr>
        <w:t xml:space="preserve"> Non aver mai parlato del Paese della propria infanzia, o averne parlato poco, non significa nulla di dimostrabile. Il silenzio ammette troppe spiegazioni — indifferenza, riservatezza, oblio, calcolo — e una spiegazione che ne ammette molte non discrimina fra ipotesi. Trattarlo come reticenza è un salto retorico frequente in questa pubblicistica. Si registra come Stato Zero, cioè come assenza di fonte, e si passa oltre.</w:t>
      </w:r>
    </w:p>
    <w:p>
      <w:pPr>
        <w:spacing w:after="120" w:line="276"/>
        <w:jc w:val="both"/>
      </w:pPr>
      <w:r>
        <w:rPr>
          <w:rFonts w:ascii="Barlow Semi Condensed" w:cs="Barlow Semi Condensed" w:eastAsia="Barlow Semi Condensed" w:hAnsi="Barlow Semi Condensed"/>
          <w:b/>
          <w:bCs/>
          <w:sz w:val="24"/>
          <w:szCs w:val="24"/>
        </w:rPr>
        <w:t xml:space="preserve">963 · Il sillogismo col termine medio assente.</w:t>
      </w:r>
      <w:r>
        <w:rPr>
          <w:rFonts w:ascii="Barlow Semi Condensed" w:cs="Barlow Semi Condensed" w:eastAsia="Barlow Semi Condensed" w:hAnsi="Barlow Semi Condensed"/>
          <w:sz w:val="24"/>
          <w:szCs w:val="24"/>
        </w:rPr>
        <w:t xml:space="preserve"> L'argomento tipico di questa letteratura ha due premesse vere e nessun termine medio: costui viene da lì; là accadeva quello; dunque costui è quello. Il passaggio manca, ed è precisamente il passaggio che un archivio dovrebbe fornire. Riconoscere la forma serve più di mille confutazioni di merito, perché la forma si ripete identica su nomi diversi. Dove il termine medio manca, il blocco si scrive come quesito e mai come conclusione.</w:t>
      </w:r>
    </w:p>
    <w:p>
      <w:pPr>
        <w:spacing w:after="120" w:line="276"/>
        <w:jc w:val="both"/>
      </w:pPr>
      <w:r>
        <w:rPr>
          <w:rFonts w:ascii="Barlow Semi Condensed" w:cs="Barlow Semi Condensed" w:eastAsia="Barlow Semi Condensed" w:hAnsi="Barlow Semi Condensed"/>
          <w:b/>
          <w:bCs/>
          <w:sz w:val="24"/>
          <w:szCs w:val="24"/>
        </w:rPr>
        <w:t xml:space="preserve">964 · I biografi raccontano, non giudicano.</w:t>
      </w:r>
      <w:r>
        <w:rPr>
          <w:rFonts w:ascii="Barlow Semi Condensed" w:cs="Barlow Semi Condensed" w:eastAsia="Barlow Semi Condensed" w:hAnsi="Barlow Semi Condensed"/>
          <w:sz w:val="24"/>
          <w:szCs w:val="24"/>
        </w:rPr>
        <w:t xml:space="preserve"> Chafkin, Isaacson e Vance sono le fonti con apparato disponibili su questi soggetti, e vanno usate per ciò che offrono: date, testimonianze raccolte, contesto, talvolta documenti. Non sono sentenze e non pretendono di esserlo. Quando due biografi divergono — accade sulla vicenda zambiana — la divergenza si riporta con entrambe le versioni e non si scioglie in favore della più interessante. Un biografo citato non diventa per questo un testimone giurato.</w:t>
      </w:r>
    </w:p>
    <w:p>
      <w:pPr>
        <w:spacing w:after="120" w:line="276"/>
        <w:jc w:val="both"/>
      </w:pPr>
      <w:r>
        <w:rPr>
          <w:rFonts w:ascii="Barlow Semi Condensed" w:cs="Barlow Semi Condensed" w:eastAsia="Barlow Semi Condensed" w:hAnsi="Barlow Semi Condensed"/>
          <w:b/>
          <w:bCs/>
          <w:sz w:val="24"/>
          <w:szCs w:val="24"/>
        </w:rPr>
        <w:t xml:space="preserve">965 · L'uso corretto dell'inchiesta CBC.</w:t>
      </w:r>
      <w:r>
        <w:rPr>
          <w:rFonts w:ascii="Barlow Semi Condensed" w:cs="Barlow Semi Condensed" w:eastAsia="Barlow Semi Condensed" w:hAnsi="Barlow Semi Condensed"/>
          <w:sz w:val="24"/>
          <w:szCs w:val="24"/>
        </w:rPr>
        <w:t xml:space="preserve"> L'inchiesta della CBC sul nonno materno di Elon Musk è citabile e va citata: documenta scritti e posizioni di Joshua Haldeman con materiale d'archivio canadese. Il suo uso corretto si ferma dove finisce il suo oggetto, cioè un uomo morto nel 1974. L'estensione al nipote non appartiene all'inchiesta e non le si può addossare. Sul punto dell'affiliazione a partiti nazisti l'esito è negativo: Stato Zero verificato, e come tale acquisito.</w:t>
      </w:r>
    </w:p>
    <w:p>
      <w:pPr>
        <w:spacing w:after="120" w:line="276"/>
        <w:jc w:val="both"/>
      </w:pPr>
      <w:r>
        <w:rPr>
          <w:rFonts w:ascii="Barlow Semi Condensed" w:cs="Barlow Semi Condensed" w:eastAsia="Barlow Semi Condensed" w:hAnsi="Barlow Semi Condensed"/>
          <w:b/>
          <w:bCs/>
          <w:sz w:val="24"/>
          <w:szCs w:val="24"/>
        </w:rPr>
        <w:t xml:space="preserve">966 · Una copertina non è un ente.</w:t>
      </w:r>
      <w:r>
        <w:rPr>
          <w:rFonts w:ascii="Barlow Semi Condensed" w:cs="Barlow Semi Condensed" w:eastAsia="Barlow Semi Condensed" w:hAnsi="Barlow Semi Condensed"/>
          <w:sz w:val="24"/>
          <w:szCs w:val="24"/>
        </w:rPr>
        <w:t xml:space="preserve"> «PayPal Mafia» è una locuzione nata da un servizio di copertina di Fortune del novembre 2007, firmato da Jeffrey O'Brien, con una fotografia di gruppo scattata al Tosca di San Francisco. Elon Musk non era in quella fotografia. Non esiste atto costitutivo, non esiste organo, non esiste elenco di aderenti. È una categoria giornalistica del 2007 e va trattata come tale: si nominano le persone, una per una, o non si nomina nessuno.</w:t>
      </w:r>
    </w:p>
    <w:p>
      <w:pPr>
        <w:spacing w:after="120" w:line="276"/>
        <w:jc w:val="both"/>
      </w:pPr>
      <w:r>
        <w:rPr>
          <w:rFonts w:ascii="Barlow Semi Condensed" w:cs="Barlow Semi Condensed" w:eastAsia="Barlow Semi Condensed" w:hAnsi="Barlow Semi Condensed"/>
          <w:b/>
          <w:bCs/>
          <w:sz w:val="24"/>
          <w:szCs w:val="24"/>
        </w:rPr>
        <w:t xml:space="preserve">967 · Presunzione d'innocenza piena e nominale.</w:t>
      </w:r>
      <w:r>
        <w:rPr>
          <w:rFonts w:ascii="Barlow Semi Condensed" w:cs="Barlow Semi Condensed" w:eastAsia="Barlow Semi Condensed" w:hAnsi="Barlow Semi Condensed"/>
          <w:sz w:val="24"/>
          <w:szCs w:val="24"/>
        </w:rPr>
        <w:t xml:space="preserve"> Per tutti i viventi nominati in quest'opera vale la presunzione d'innocenza nella forma più larga che il corpus conosca: piena e nominale. Non sono persone assolte, il che implicherebbe un processo; sono persone mai processate, il che è condizione ancora più forte. Non sono «sfuggite» a nulla, perché nulla è mai stato loro contestato. Chi legga i blocchi precedenti come un atto d'accusa legge contro il testo, non il testo.</w:t>
      </w:r>
    </w:p>
    <w:p>
      <w:pPr>
        <w:spacing w:after="120" w:line="276"/>
        <w:jc w:val="both"/>
      </w:pPr>
      <w:r>
        <w:rPr>
          <w:rFonts w:ascii="Barlow Semi Condensed" w:cs="Barlow Semi Condensed" w:eastAsia="Barlow Semi Condensed" w:hAnsi="Barlow Semi Condensed"/>
          <w:b/>
          <w:bCs/>
          <w:sz w:val="24"/>
          <w:szCs w:val="24"/>
        </w:rPr>
        <w:t xml:space="preserve">968 · La differenza col fascicolo moroteo.</w:t>
      </w:r>
      <w:r>
        <w:rPr>
          <w:rFonts w:ascii="Barlow Semi Condensed" w:cs="Barlow Semi Condensed" w:eastAsia="Barlow Semi Condensed" w:hAnsi="Barlow Semi Condensed"/>
          <w:sz w:val="24"/>
          <w:szCs w:val="24"/>
        </w:rPr>
        <w:t xml:space="preserve"> Nel corpus moroteo esisteva un registro del giudicato: tredici condanne definitive, ciascuna con la propria condotta accertata, e i nomi comparivano lì e solo lì. Quest'opera non ha alcun registro equivalente da esibire, perché nessuna sentenza esiste sui fatti che indaga. La conseguenza è severa e va accettata: qui il perimetro dei nomi è ancora più stretto, e coincide per intero con i fatti pubblici e documentabili elencati nella disciplina d'apertura.</w:t>
      </w:r>
    </w:p>
    <w:p>
      <w:pPr>
        <w:spacing w:after="120" w:line="276"/>
        <w:jc w:val="both"/>
      </w:pPr>
      <w:r>
        <w:rPr>
          <w:rFonts w:ascii="Barlow Semi Condensed" w:cs="Barlow Semi Condensed" w:eastAsia="Barlow Semi Condensed" w:hAnsi="Barlow Semi Condensed"/>
          <w:b/>
          <w:bCs/>
          <w:sz w:val="24"/>
          <w:szCs w:val="24"/>
        </w:rPr>
        <w:t xml:space="preserve">969 · Mai sentiti da alcuna autorità.</w:t>
      </w:r>
      <w:r>
        <w:rPr>
          <w:rFonts w:ascii="Barlow Semi Condensed" w:cs="Barlow Semi Condensed" w:eastAsia="Barlow Semi Condensed" w:hAnsi="Barlow Semi Condensed"/>
          <w:sz w:val="24"/>
          <w:szCs w:val="24"/>
        </w:rPr>
        <w:t xml:space="preserve"> Non risulta che le persone viventi nominate siano mai state sentite da un'autorità giudiziaria o parlamentare sui temi di quest'opera: non dalla Truth and Reconciliation Commission, chiusa nel 2003 e i cui verbali sono consultabili, non da commissioni namibiane, non da corti statunitensi. È un accertamento negativo e si dichiara come tale. Chi disponesse di un atto contrario è invitato a produrlo, e l'opera lo recepirebbe per nota.</w:t>
      </w:r>
    </w:p>
    <w:p>
      <w:pPr>
        <w:spacing w:after="120" w:line="276"/>
        <w:jc w:val="both"/>
      </w:pPr>
      <w:r>
        <w:rPr>
          <w:rFonts w:ascii="Barlow Semi Condensed" w:cs="Barlow Semi Condensed" w:eastAsia="Barlow Semi Condensed" w:hAnsi="Barlow Semi Condensed"/>
          <w:b/>
          <w:bCs/>
          <w:sz w:val="24"/>
          <w:szCs w:val="24"/>
        </w:rPr>
        <w:t xml:space="preserve">970 · Contenziosi civili e procedimenti amministrativi.</w:t>
      </w:r>
      <w:r>
        <w:rPr>
          <w:rFonts w:ascii="Barlow Semi Condensed" w:cs="Barlow Semi Condensed" w:eastAsia="Barlow Semi Condensed" w:hAnsi="Barlow Semi Condensed"/>
          <w:sz w:val="24"/>
          <w:szCs w:val="24"/>
        </w:rPr>
        <w:t xml:space="preserve"> Esistono, per società quotate e per i loro dirigenti, contenziosi civili e procedimenti di vigilanza: sono pubblici, si trovano nei fascicoli dei tribunali federali statunitensi e nei comunicati della Securities and Exchange Commission. Nessuno di essi riguarda i fatti indagati qui, e nessuno è penale. Citarli in questa sede sarebbe un espediente: si accumulerebbe un'aria di irregolarità su un tema che con essi non ha rapporto documentato alcuno.</w:t>
      </w:r>
    </w:p>
    <w:p>
      <w:pPr>
        <w:spacing w:after="120" w:line="276"/>
        <w:jc w:val="both"/>
      </w:pPr>
      <w:r>
        <w:rPr>
          <w:rFonts w:ascii="Barlow Semi Condensed" w:cs="Barlow Semi Condensed" w:eastAsia="Barlow Semi Condensed" w:hAnsi="Barlow Semi Condensed"/>
          <w:b/>
          <w:bCs/>
          <w:sz w:val="24"/>
          <w:szCs w:val="24"/>
        </w:rPr>
        <w:t xml:space="preserve">971 · Il «fu assolto, ma» è bandito.</w:t>
      </w:r>
      <w:r>
        <w:rPr>
          <w:rFonts w:ascii="Barlow Semi Condensed" w:cs="Barlow Semi Condensed" w:eastAsia="Barlow Semi Condensed" w:hAnsi="Barlow Semi Condensed"/>
          <w:sz w:val="24"/>
          <w:szCs w:val="24"/>
        </w:rPr>
        <w:t xml:space="preserve"> La formula del «fu assolto, ma» è già bandita nel corpus, perché restituisce col tono ciò che la sentenza aveva tolto: il divieto fu posto nello studio sul ceppo Simioni, dove i proscioglimenti stanno in testa e non in coda. Qui la formula non ha nemmeno un'assoluzione su cui appoggiarsi. Il suo equivalente sarebbe il «nessuno lo ha mai accusato, eppure»: lo si nomina per riconoscerlo e non lo si scrive mai.</w:t>
      </w:r>
    </w:p>
    <w:p>
      <w:pPr>
        <w:spacing w:after="120" w:line="276"/>
        <w:jc w:val="both"/>
      </w:pPr>
      <w:r>
        <w:rPr>
          <w:rFonts w:ascii="Barlow Semi Condensed" w:cs="Barlow Semi Condensed" w:eastAsia="Barlow Semi Condensed" w:hAnsi="Barlow Semi Condensed"/>
          <w:b/>
          <w:bCs/>
          <w:sz w:val="24"/>
          <w:szCs w:val="24"/>
        </w:rPr>
        <w:t xml:space="preserve">972 · L'elenco chiuso dei fatti citabili.</w:t>
      </w:r>
      <w:r>
        <w:rPr>
          <w:rFonts w:ascii="Barlow Semi Condensed" w:cs="Barlow Semi Condensed" w:eastAsia="Barlow Semi Condensed" w:hAnsi="Barlow Semi Condensed"/>
          <w:sz w:val="24"/>
          <w:szCs w:val="24"/>
        </w:rPr>
        <w:t xml:space="preserve"> I viventi entrano in quest'opera per sette voci e per nessun'altra: nascita, residenza, cittadinanza, impiego, parentela, dichiarazioni rese pubblicamente, atti societari depositati. L'elenco è chiuso e verificabile blocco per blocco. Ogni riga che eccedesse quelle voci — un'intenzione, un'opinione attribuita, un rapporto inferito — sarebbe un errore dell'autore e va segnalata come tale. Il lettore ha in mano il criterio per fare questa verifica senza chiedere il permesso a nessuno.</w:t>
      </w:r>
    </w:p>
    <w:p>
      <w:pPr>
        <w:spacing w:after="120" w:line="276"/>
        <w:jc w:val="both"/>
      </w:pPr>
      <w:r>
        <w:rPr>
          <w:rFonts w:ascii="Barlow Semi Condensed" w:cs="Barlow Semi Condensed" w:eastAsia="Barlow Semi Condensed" w:hAnsi="Barlow Semi Condensed"/>
          <w:b/>
          <w:bCs/>
          <w:sz w:val="24"/>
          <w:szCs w:val="24"/>
        </w:rPr>
        <w:t xml:space="preserve">973 · Se un procedimento si aprisse.</w:t>
      </w:r>
      <w:r>
        <w:rPr>
          <w:rFonts w:ascii="Barlow Semi Condensed" w:cs="Barlow Semi Condensed" w:eastAsia="Barlow Semi Condensed" w:hAnsi="Barlow Semi Condensed"/>
          <w:sz w:val="24"/>
          <w:szCs w:val="24"/>
        </w:rPr>
        <w:t xml:space="preserve"> Ipotesi di scuola, utile a fissare la disciplina: se domani un'autorità aprisse un procedimento su uno qualsiasi di questi temi, quest'opera ne prenderebbe atto registrando l'esistenza dell'atto e null'altro. Un'iscrizione non è una condanna, un rinvio a giudizio non è una condanna, un primo grado non è definitivo. Il corpus ha adottato questa scala nel registro giudiziario della Fase settima e non la modifica per nomi più noti.</w:t>
      </w:r>
    </w:p>
    <w:p>
      <w:pPr>
        <w:spacing w:after="120" w:line="276"/>
        <w:jc w:val="both"/>
      </w:pPr>
      <w:r>
        <w:rPr>
          <w:rFonts w:ascii="Barlow Semi Condensed" w:cs="Barlow Semi Condensed" w:eastAsia="Barlow Semi Condensed" w:hAnsi="Barlow Semi Condensed"/>
          <w:b/>
          <w:bCs/>
          <w:sz w:val="24"/>
          <w:szCs w:val="24"/>
        </w:rPr>
        <w:t xml:space="preserve">974 · Diritto di replica e correzione.</w:t>
      </w:r>
      <w:r>
        <w:rPr>
          <w:rFonts w:ascii="Barlow Semi Condensed" w:cs="Barlow Semi Condensed" w:eastAsia="Barlow Semi Condensed" w:hAnsi="Barlow Semi Condensed"/>
          <w:sz w:val="24"/>
          <w:szCs w:val="24"/>
        </w:rPr>
        <w:t xml:space="preserve"> Chiunque sia nominato in quest'opera può contestare un dato di fatto, e la contestazione produce un effetto tecnico: se documentata, entra nel testo come nota di revisione, con la data e la fonte, senza riscrivere il blocco originario. È il metodo già usato per la Nota di revisione n. 1 del corpus e per la correzione del nodo M-5 nella triangolazione Kissinger. Il testo si corregge per stratificazione, così resta visibile che cosa è cambiato.</w:t>
      </w:r>
    </w:p>
    <w:p>
      <w:pPr>
        <w:spacing w:after="120" w:line="276"/>
        <w:jc w:val="both"/>
      </w:pPr>
      <w:r>
        <w:rPr>
          <w:rFonts w:ascii="Barlow Semi Condensed" w:cs="Barlow Semi Condensed" w:eastAsia="Barlow Semi Condensed" w:hAnsi="Barlow Semi Condensed"/>
          <w:b/>
          <w:bCs/>
          <w:sz w:val="24"/>
          <w:szCs w:val="24"/>
        </w:rPr>
        <w:t xml:space="preserve">975 · Giudicare per nascita, un precedente.</w:t>
      </w:r>
      <w:r>
        <w:rPr>
          <w:rFonts w:ascii="Barlow Semi Condensed" w:cs="Barlow Semi Condensed" w:eastAsia="Barlow Semi Condensed" w:hAnsi="Barlow Semi Condensed"/>
          <w:sz w:val="24"/>
          <w:szCs w:val="24"/>
        </w:rPr>
        <w:t xml:space="preserve"> Giudicare le persone per la loro origine è precisamente ciò che l'apartheid faceva, con leggi, registri di classificazione razziale e uffici dedicati: il Population Registration Act del 1950 e i fascicoli del Department of Home Affairs ne conservano la meccanica. Quel sistema attribuiva destini in base a un dato di nascita. Un'opera che lo studi e poi ne ripeta la logica sui figli dei suoi beneficiari non lo critica: lo prosegue in altra direzione.</w:t>
      </w:r>
    </w:p>
    <w:p>
      <w:pPr>
        <w:spacing w:after="120" w:line="276"/>
        <w:jc w:val="both"/>
      </w:pPr>
      <w:r>
        <w:rPr>
          <w:rFonts w:ascii="Barlow Semi Condensed" w:cs="Barlow Semi Condensed" w:eastAsia="Barlow Semi Condensed" w:hAnsi="Barlow Semi Condensed"/>
          <w:b/>
          <w:bCs/>
          <w:sz w:val="24"/>
          <w:szCs w:val="24"/>
        </w:rPr>
        <w:t xml:space="preserve">976 · L'inversione non è giustizia.</w:t>
      </w:r>
      <w:r>
        <w:rPr>
          <w:rFonts w:ascii="Barlow Semi Condensed" w:cs="Barlow Semi Condensed" w:eastAsia="Barlow Semi Condensed" w:hAnsi="Barlow Semi Condensed"/>
          <w:sz w:val="24"/>
          <w:szCs w:val="24"/>
        </w:rPr>
        <w:t xml:space="preserve"> Rovesciare il senso di una discriminazione non la abolisce: ne cambia il bersaglio. Chi sostiene che essere figli o nipoti di beneficiari del regime costituisca di per sé un titolo di responsabilità sta usando lo stesso strumento del regime, con il segno invertito. L'argomento è tanto più insidioso quanto più le vittime storiche sono reali e riconosciute. La memoria di quelle vittime non autorizza a fondare responsabilità sull'anagrafe di nessun altro.</w:t>
      </w:r>
    </w:p>
    <w:p>
      <w:pPr>
        <w:spacing w:after="120" w:line="276"/>
        <w:jc w:val="both"/>
      </w:pPr>
      <w:r>
        <w:rPr>
          <w:rFonts w:ascii="Barlow Semi Condensed" w:cs="Barlow Semi Condensed" w:eastAsia="Barlow Semi Condensed" w:hAnsi="Barlow Semi Condensed"/>
          <w:b/>
          <w:bCs/>
          <w:sz w:val="24"/>
          <w:szCs w:val="24"/>
        </w:rPr>
        <w:t xml:space="preserve">977 · Il colpevole collettivo, qui.</w:t>
      </w:r>
      <w:r>
        <w:rPr>
          <w:rFonts w:ascii="Barlow Semi Condensed" w:cs="Barlow Semi Condensed" w:eastAsia="Barlow Semi Condensed" w:hAnsi="Barlow Semi Condensed"/>
          <w:sz w:val="24"/>
          <w:szCs w:val="24"/>
        </w:rPr>
        <w:t xml:space="preserve"> Fu il Sud Africa, furono gli afrikaner, fu la Valle: sono soggetti grammaticali comodi e privi di condotta. Nessuno di essi delibera, firma o compie atti; lo fanno persone e uffici, con nomi e date. Il manuale investigativo del corpus chiama questo errore l'errore del gruppo e ne prescrive l'antidoto: scomporre in atti e omissioni documentati, uno per uno, oppure tacere. In questa materia il tacere è quasi sempre l'esito corretto.</w:t>
      </w:r>
    </w:p>
    <w:p>
      <w:pPr>
        <w:spacing w:after="120" w:line="276"/>
        <w:jc w:val="both"/>
      </w:pPr>
      <w:r>
        <w:rPr>
          <w:rFonts w:ascii="Barlow Semi Condensed" w:cs="Barlow Semi Condensed" w:eastAsia="Barlow Semi Condensed" w:hAnsi="Barlow Semi Condensed"/>
          <w:b/>
          <w:bCs/>
          <w:sz w:val="24"/>
          <w:szCs w:val="24"/>
        </w:rPr>
        <w:t xml:space="preserve">978 · Sciogliere i nomi collettivi.</w:t>
      </w:r>
      <w:r>
        <w:rPr>
          <w:rFonts w:ascii="Barlow Semi Condensed" w:cs="Barlow Semi Condensed" w:eastAsia="Barlow Semi Condensed" w:hAnsi="Barlow Semi Condensed"/>
          <w:sz w:val="24"/>
          <w:szCs w:val="24"/>
        </w:rPr>
        <w:t xml:space="preserve"> Ogni volta che un blocco scrive «la PayPal Mafia», «l'establishment afrikaner» o «i fondi della Valle», il lettore ha diritto di chiedere l'elenco delle persone e degli enti che quell'espressione copre, con la fonte per ciascuno. Se l'elenco non si può produrre, l'espressione è un'ombra e va cancellata. Questa è la prova più rapida per distinguere un blocco di ricerca da un blocco d'opinione, e si può applicare all'intera opera in un pomeriggio.</w:t>
      </w:r>
    </w:p>
    <w:p>
      <w:pPr>
        <w:spacing w:after="120" w:line="276"/>
        <w:jc w:val="both"/>
      </w:pPr>
      <w:r>
        <w:rPr>
          <w:rFonts w:ascii="Barlow Semi Condensed" w:cs="Barlow Semi Condensed" w:eastAsia="Barlow Semi Condensed" w:hAnsi="Barlow Semi Condensed"/>
          <w:b/>
          <w:bCs/>
          <w:sz w:val="24"/>
          <w:szCs w:val="24"/>
        </w:rPr>
        <w:t xml:space="preserve">979 · La parola «mafia» come metafora.</w:t>
      </w:r>
      <w:r>
        <w:rPr>
          <w:rFonts w:ascii="Barlow Semi Condensed" w:cs="Barlow Semi Condensed" w:eastAsia="Barlow Semi Condensed" w:hAnsi="Barlow Semi Condensed"/>
          <w:sz w:val="24"/>
          <w:szCs w:val="24"/>
        </w:rPr>
        <w:t xml:space="preserve"> Nel titolo di Fortune «mafia» era una battuta di redazione sulla coesione di un gruppo di ex colleghi. Trasportata in un contesto di ricerca, la stessa parola evoca un'associazione criminale, che è figura tipica del diritto penale italiano e statunitense. Il trasporto è illegittimo e va segnalato ogni volta che compare. Chi cita la locuzione deve citarne insieme l'origine, altrimenti presta a un'espressione giornalistica un peso giuridico che essa non ha mai avuto.</w:t>
      </w:r>
    </w:p>
    <w:p>
      <w:pPr>
        <w:spacing w:after="120" w:line="276"/>
        <w:jc w:val="both"/>
      </w:pPr>
      <w:r>
        <w:rPr>
          <w:rFonts w:ascii="Barlow Semi Condensed" w:cs="Barlow Semi Condensed" w:eastAsia="Barlow Semi Condensed" w:hAnsi="Barlow Semi Condensed"/>
          <w:b/>
          <w:bCs/>
          <w:sz w:val="24"/>
          <w:szCs w:val="24"/>
        </w:rPr>
        <w:t xml:space="preserve">980 · Colpa politica e colpa penale.</w:t>
      </w:r>
      <w:r>
        <w:rPr>
          <w:rFonts w:ascii="Barlow Semi Condensed" w:cs="Barlow Semi Condensed" w:eastAsia="Barlow Semi Condensed" w:hAnsi="Barlow Semi Condensed"/>
          <w:sz w:val="24"/>
          <w:szCs w:val="24"/>
        </w:rPr>
        <w:t xml:space="preserve"> La riflessione sulla responsabilità collettiva ha una tradizione filosofica seria, che distingue responsabilità criminale, politica, morale e metafisica, e che assegna alla prima soltanto tribunali e prove. Quest'opera si muove esclusivamente sul terreno della prima e non ha titolo per pronunciarsi sulle altre. Chi voglia condurre l'argomento sul piano morale è libero di farlo, ma dovrà dichiarare di aver cambiato terreno, perché su quel piano non valgono gli archivi qui elencati.</w:t>
      </w:r>
    </w:p>
    <w:p>
      <w:pPr>
        <w:spacing w:after="120" w:line="276"/>
        <w:jc w:val="both"/>
      </w:pPr>
      <w:r>
        <w:rPr>
          <w:rFonts w:ascii="Barlow Semi Condensed" w:cs="Barlow Semi Condensed" w:eastAsia="Barlow Semi Condensed" w:hAnsi="Barlow Semi Condensed"/>
          <w:b/>
          <w:bCs/>
          <w:sz w:val="24"/>
          <w:szCs w:val="24"/>
        </w:rPr>
        <w:t xml:space="preserve">981 · Il rischio speculare dell'assoluzione.</w:t>
      </w:r>
      <w:r>
        <w:rPr>
          <w:rFonts w:ascii="Barlow Semi Condensed" w:cs="Barlow Semi Condensed" w:eastAsia="Barlow Semi Condensed" w:hAnsi="Barlow Semi Condensed"/>
          <w:sz w:val="24"/>
          <w:szCs w:val="24"/>
        </w:rPr>
        <w:t xml:space="preserve"> Questa serie ha un pericolo proprio, uguale e contrario a quello che corregge: che la cautela diventi una assoluzione preventiva, e che il garantismo si trasformi in scudo. Dire che una parentela non prova nulla non significa dire che nulla vada cercato. Il vincolo è simmetrico: come non si promuove una convergenza a nesso, così non si declassa un documento perché scomodo. La disciplina serve la ricerca, non la protezione di alcuno.</w:t>
      </w:r>
    </w:p>
    <w:p>
      <w:pPr>
        <w:spacing w:after="120" w:line="276"/>
        <w:jc w:val="both"/>
      </w:pPr>
      <w:r>
        <w:rPr>
          <w:rFonts w:ascii="Barlow Semi Condensed" w:cs="Barlow Semi Condensed" w:eastAsia="Barlow Semi Condensed" w:hAnsi="Barlow Semi Condensed"/>
          <w:b/>
          <w:bCs/>
          <w:sz w:val="24"/>
          <w:szCs w:val="24"/>
        </w:rPr>
        <w:t xml:space="preserve">982 · Non nominare non è scagionare.</w:t>
      </w:r>
      <w:r>
        <w:rPr>
          <w:rFonts w:ascii="Barlow Semi Condensed" w:cs="Barlow Semi Condensed" w:eastAsia="Barlow Semi Condensed" w:hAnsi="Barlow Semi Condensed"/>
          <w:sz w:val="24"/>
          <w:szCs w:val="24"/>
        </w:rPr>
        <w:t xml:space="preserve"> Tacere un nome dove manca il documento è disciplina; presentare quel silenzio come una certificazione di innocenza sarebbe un altro abuso, di segno opposto. Quest'opera non dichiara che nulla accadde: dichiara che, allo stato degli atti consultati, nulla è provato. Le due proposizioni sono diversissime e si confondono facilmente. Gli Stati Zero servono anche a questo: fissano per iscritto che si è cercato, dove, e con quale esito, senza chiudere la questione.</w:t>
      </w:r>
    </w:p>
    <w:p>
      <w:pPr>
        <w:spacing w:after="120" w:line="276"/>
        <w:jc w:val="both"/>
      </w:pPr>
      <w:r>
        <w:rPr>
          <w:rFonts w:ascii="Barlow Semi Condensed" w:cs="Barlow Semi Condensed" w:eastAsia="Barlow Semi Condensed" w:hAnsi="Barlow Semi Condensed"/>
          <w:b/>
          <w:bCs/>
          <w:sz w:val="24"/>
          <w:szCs w:val="24"/>
        </w:rPr>
        <w:t xml:space="preserve">983 · I documenti non sono innocenti.</w:t>
      </w:r>
      <w:r>
        <w:rPr>
          <w:rFonts w:ascii="Barlow Semi Condensed" w:cs="Barlow Semi Condensed" w:eastAsia="Barlow Semi Condensed" w:hAnsi="Barlow Semi Condensed"/>
          <w:sz w:val="24"/>
          <w:szCs w:val="24"/>
        </w:rPr>
        <w:t xml:space="preserve"> Le fonti raccolte in quest'opera descrivono un sistema legale di segregazione, una miniera in territorio sotto amministrazione contestata, embarghi votati alle Nazioni Unite e imprese che vi operarono. Su quel materiale il giudizio storico è largamente formato e non è mite. La serie del limite non tocca quel giudizio: lo lascia dov'è e impedisce soltanto che venga trasferito, per via anagrafica, su persone che allora erano bambine o non erano nate.</w:t>
      </w:r>
    </w:p>
    <w:p>
      <w:pPr>
        <w:spacing w:after="120" w:line="276"/>
        <w:jc w:val="both"/>
      </w:pPr>
      <w:r>
        <w:rPr>
          <w:rFonts w:ascii="Barlow Semi Condensed" w:cs="Barlow Semi Condensed" w:eastAsia="Barlow Semi Condensed" w:hAnsi="Barlow Semi Condensed"/>
          <w:b/>
          <w:bCs/>
          <w:sz w:val="24"/>
          <w:szCs w:val="24"/>
        </w:rPr>
        <w:t xml:space="preserve">984 · La critica delle istituzioni resta intera.</w:t>
      </w:r>
      <w:r>
        <w:rPr>
          <w:rFonts w:ascii="Barlow Semi Condensed" w:cs="Barlow Semi Condensed" w:eastAsia="Barlow Semi Condensed" w:hAnsi="Barlow Semi Condensed"/>
          <w:sz w:val="24"/>
          <w:szCs w:val="24"/>
        </w:rPr>
        <w:t xml:space="preserve"> Studiare come uno Stato organizzò la segregazione, come un embargo fu aggirato, come una società mineraria trattò con governi, come un fondo di investimento seleziona chi finanziare: sono tutte indagini legittime e necessarie, e nessuna di esse chiede il permesso a questa serie. Il limite riguarda l'attribuzione di condotte a persone determinate senza documento. Riguarda i nomi, non i temi, e chi lo confonde rinuncia alla ricerca per prudenza mal riposta.</w:t>
      </w:r>
    </w:p>
    <w:p>
      <w:pPr>
        <w:spacing w:after="120" w:line="276"/>
        <w:jc w:val="both"/>
      </w:pPr>
      <w:r>
        <w:rPr>
          <w:rFonts w:ascii="Barlow Semi Condensed" w:cs="Barlow Semi Condensed" w:eastAsia="Barlow Semi Condensed" w:hAnsi="Barlow Semi Condensed"/>
          <w:b/>
          <w:bCs/>
          <w:sz w:val="24"/>
          <w:szCs w:val="24"/>
        </w:rPr>
        <w:t xml:space="preserve">985 · Criticare l'atto pubblico è lecito.</w:t>
      </w:r>
      <w:r>
        <w:rPr>
          <w:rFonts w:ascii="Barlow Semi Condensed" w:cs="Barlow Semi Condensed" w:eastAsia="Barlow Semi Condensed" w:hAnsi="Barlow Semi Condensed"/>
          <w:sz w:val="24"/>
          <w:szCs w:val="24"/>
        </w:rPr>
        <w:t xml:space="preserve"> Chi ricopre una carica pubblica o dirige una società quotata compie atti pubblici — dichiarazioni, decisioni, investimenti depositati — e su quegli atti la critica è libera e doverosa. La critica di un atto non è l'imputazione di un reato, e le due cose vanno tenute distinte anche nel lessico. Quest'opera si occupa di documenti storici e non di valutazione politica del presente; ma non pretende che la seconda sia vietata a chi la voglia esercitare.</w:t>
      </w:r>
    </w:p>
    <w:p>
      <w:pPr>
        <w:spacing w:after="120" w:line="276"/>
        <w:jc w:val="both"/>
      </w:pPr>
      <w:r>
        <w:rPr>
          <w:rFonts w:ascii="Barlow Semi Condensed" w:cs="Barlow Semi Condensed" w:eastAsia="Barlow Semi Condensed" w:hAnsi="Barlow Semi Condensed"/>
          <w:b/>
          <w:bCs/>
          <w:sz w:val="24"/>
          <w:szCs w:val="24"/>
        </w:rPr>
        <w:t xml:space="preserve">986 · Il presidio delle vittime reali.</w:t>
      </w:r>
      <w:r>
        <w:rPr>
          <w:rFonts w:ascii="Barlow Semi Condensed" w:cs="Barlow Semi Condensed" w:eastAsia="Barlow Semi Condensed" w:hAnsi="Barlow Semi Condensed"/>
          <w:sz w:val="24"/>
          <w:szCs w:val="24"/>
        </w:rPr>
        <w:t xml:space="preserve"> Sei nomi di uomini uccisi costituivano, nel corpus moroteo, il presidio contro ogni costruzione interpretativa che pretendesse di coprirli. Qui il presidio ha un'altra scala e nessun elenco esaustivo possibile: le vittime dell'apartheid sono documentate a decine di migliaia nei verbali della Truth and Reconciliation Commission. Ricordarle non serve a caricare un nome vivente; serve a impedire che una discussione su discendenze e capitali si sostituisca alla storia di ciò che fu fatto a loro.</w:t>
      </w:r>
    </w:p>
    <w:p>
      <w:pPr>
        <w:spacing w:after="120" w:line="276"/>
        <w:jc w:val="both"/>
      </w:pPr>
      <w:r>
        <w:rPr>
          <w:rFonts w:ascii="Barlow Semi Condensed" w:cs="Barlow Semi Condensed" w:eastAsia="Barlow Semi Condensed" w:hAnsi="Barlow Semi Condensed"/>
          <w:b/>
          <w:bCs/>
          <w:sz w:val="24"/>
          <w:szCs w:val="24"/>
        </w:rPr>
        <w:t xml:space="preserve">987 · Non stabilito: un canale istituzionale.</w:t>
      </w:r>
      <w:r>
        <w:rPr>
          <w:rFonts w:ascii="Barlow Semi Condensed" w:cs="Barlow Semi Condensed" w:eastAsia="Barlow Semi Condensed" w:hAnsi="Barlow Semi Condensed"/>
          <w:sz w:val="24"/>
          <w:szCs w:val="24"/>
        </w:rPr>
        <w:t xml:space="preserve"> Nessun documento di provenienza, in quest'opera, nomina un rapporto fra uffici del governo sudafricano dell'apartheid e la costituzione o il finanziamento di imprese californiane degli anni novanta. La tesi di un canale istituzionale resta priva di atto. La sede che la chiuderebbe è indicabile: i fondi del Department of Foreign Affairs nel National Archives of South Africa a Pretoria, per il periodo 1977-1994. Finché non sono spogliati, la voce «canale» non compare come accertamento.</w:t>
      </w:r>
    </w:p>
    <w:p>
      <w:pPr>
        <w:spacing w:after="120" w:line="276"/>
        <w:jc w:val="both"/>
      </w:pPr>
      <w:r>
        <w:rPr>
          <w:rFonts w:ascii="Barlow Semi Condensed" w:cs="Barlow Semi Condensed" w:eastAsia="Barlow Semi Condensed" w:hAnsi="Barlow Semi Condensed"/>
          <w:b/>
          <w:bCs/>
          <w:sz w:val="24"/>
          <w:szCs w:val="24"/>
        </w:rPr>
        <w:t xml:space="preserve">988 · Non stabilito: la destinazione dell'uranio.</w:t>
      </w:r>
      <w:r>
        <w:rPr>
          <w:rFonts w:ascii="Barlow Semi Condensed" w:cs="Barlow Semi Condensed" w:eastAsia="Barlow Semi Condensed" w:hAnsi="Barlow Semi Condensed"/>
          <w:sz w:val="24"/>
          <w:szCs w:val="24"/>
        </w:rPr>
        <w:t xml:space="preserve"> Non è stabilito che l'uranio estratto a Rössing sia stato destinato ad armamenti; e non è stabilita nemmeno la destinazione opposta. Entrambe le proposizioni attendono un documento. L'opera registra il cantiere come contesto della biografia di una famiglia e come oggetto di controversia internazionale documentata negli atti delle Nazioni Unite, e si ferma lì. Chi volesse procedere ha una strada: gli archivi namibiani di Windhoek e i registri di esportazione conservati a Pretoria.</w:t>
      </w:r>
    </w:p>
    <w:p>
      <w:pPr>
        <w:spacing w:after="120" w:line="276"/>
        <w:jc w:val="both"/>
      </w:pPr>
      <w:r>
        <w:rPr>
          <w:rFonts w:ascii="Barlow Semi Condensed" w:cs="Barlow Semi Condensed" w:eastAsia="Barlow Semi Condensed" w:hAnsi="Barlow Semi Condensed"/>
          <w:b/>
          <w:bCs/>
          <w:sz w:val="24"/>
          <w:szCs w:val="24"/>
        </w:rPr>
        <w:t xml:space="preserve">989 · Non stabilito: la miniera di smeraldi.</w:t>
      </w:r>
      <w:r>
        <w:rPr>
          <w:rFonts w:ascii="Barlow Semi Condensed" w:cs="Barlow Semi Condensed" w:eastAsia="Barlow Semi Condensed" w:hAnsi="Barlow Semi Condensed"/>
          <w:sz w:val="24"/>
          <w:szCs w:val="24"/>
        </w:rPr>
        <w:t xml:space="preserve"> Di una titolarità mineraria intestata a Errol Musk non è mai emersa carta alcuna, né in Zambia né altrove: nessuna concessione, nessuna licenza, nessun atto di trasferimento. Lo Stato Zero è netto e la sede che lo chiuderebbe ha un nome, il registro dei titoli minerari del ministero competente a Lusaka. Finché quel registro non è interrogato, restano tre racconti divergenti e nessun documento a sostegno di alcuno.</w:t>
      </w:r>
    </w:p>
    <w:p>
      <w:pPr>
        <w:spacing w:after="120" w:line="276"/>
        <w:jc w:val="both"/>
      </w:pPr>
      <w:r>
        <w:rPr>
          <w:rFonts w:ascii="Barlow Semi Condensed" w:cs="Barlow Semi Condensed" w:eastAsia="Barlow Semi Condensed" w:hAnsi="Barlow Semi Condensed"/>
          <w:b/>
          <w:bCs/>
          <w:sz w:val="24"/>
          <w:szCs w:val="24"/>
        </w:rPr>
        <w:t xml:space="preserve">990 · Non stabilito: un trasferimento di capitali.</w:t>
      </w:r>
      <w:r>
        <w:rPr>
          <w:rFonts w:ascii="Barlow Semi Condensed" w:cs="Barlow Semi Condensed" w:eastAsia="Barlow Semi Condensed" w:hAnsi="Barlow Semi Condensed"/>
          <w:sz w:val="24"/>
          <w:szCs w:val="24"/>
        </w:rPr>
        <w:t xml:space="preserve"> Manca ogni tracciamento documentale di capitali usciti dal Sud Africa dell'apartheid e confluiti nelle società della valle di Santa Clara. Il controllo dei cambi sudafricano era stretto e produsse carte: autorizzazioni della South African Reserve Bank, pratiche di esportazione di valuta, dichiarazioni doganali. Nessuna di quelle pratiche è stata prodotta a sostegno della tesi, e l'opera non la sostiene: è lo Stato Zero più rilevante dell'intero lavoro.</w:t>
      </w:r>
    </w:p>
    <w:p>
      <w:pPr>
        <w:spacing w:after="120" w:line="276"/>
        <w:jc w:val="both"/>
      </w:pPr>
      <w:r>
        <w:rPr>
          <w:rFonts w:ascii="Barlow Semi Condensed" w:cs="Barlow Semi Condensed" w:eastAsia="Barlow Semi Condensed" w:hAnsi="Barlow Semi Condensed"/>
          <w:b/>
          <w:bCs/>
          <w:sz w:val="24"/>
          <w:szCs w:val="24"/>
        </w:rPr>
        <w:t xml:space="preserve">991 · Non stabilito: un intervento del ministro.</w:t>
      </w:r>
      <w:r>
        <w:rPr>
          <w:rFonts w:ascii="Barlow Semi Condensed" w:cs="Barlow Semi Condensed" w:eastAsia="Barlow Semi Condensed" w:hAnsi="Barlow Semi Condensed"/>
          <w:sz w:val="24"/>
          <w:szCs w:val="24"/>
        </w:rPr>
        <w:t xml:space="preserve"> Non esiste, allo stato, alcun atto che colleghi l'ufficio del ministro degli Esteri sudafricano alla carriera del nipote negli Stati Uniti: nessuna lettera, nessuna raccomandazione, nessun visto agevolato documentato. La parentela resta al piano uno; il ponte resta assente. La verifica si condurrebbe sui fondi ministeriali di Pretoria e sui documenti consolari; e va detto che un esito negativo, se ottenuto, sarebbe altrettanto pubblicabile di uno positivo.</w:t>
      </w:r>
    </w:p>
    <w:p>
      <w:pPr>
        <w:spacing w:after="120" w:line="276"/>
        <w:jc w:val="both"/>
      </w:pPr>
      <w:r>
        <w:rPr>
          <w:rFonts w:ascii="Barlow Semi Condensed" w:cs="Barlow Semi Condensed" w:eastAsia="Barlow Semi Condensed" w:hAnsi="Barlow Semi Condensed"/>
          <w:b/>
          <w:bCs/>
          <w:sz w:val="24"/>
          <w:szCs w:val="24"/>
        </w:rPr>
        <w:t xml:space="preserve">992 · Non stabilito: l'affiliazione nazista.</w:t>
      </w:r>
      <w:r>
        <w:rPr>
          <w:rFonts w:ascii="Barlow Semi Condensed" w:cs="Barlow Semi Condensed" w:eastAsia="Barlow Semi Condensed" w:hAnsi="Barlow Semi Condensed"/>
          <w:sz w:val="24"/>
          <w:szCs w:val="24"/>
        </w:rPr>
        <w:t xml:space="preserve"> Sul nonno materno di Elon Musk la ricerca ha prodotto un esito negativo dichiarato: non risulta prova di appartenenza a partiti nazisti. È uno Stato Zero verificato, ed è un'acquisizione di pieno valore, non un'ammissione di sconfitta. Vale in entrambe le direzioni: sottrae un argomento a chi accusa e non ne restituisce uno a chi difende, perché ciò che Haldeman effettivamente scrisse resta documentato e resta grave.</w:t>
      </w:r>
    </w:p>
    <w:p>
      <w:pPr>
        <w:spacing w:after="120" w:line="276"/>
        <w:jc w:val="both"/>
      </w:pPr>
      <w:r>
        <w:rPr>
          <w:rFonts w:ascii="Barlow Semi Condensed" w:cs="Barlow Semi Condensed" w:eastAsia="Barlow Semi Condensed" w:hAnsi="Barlow Semi Condensed"/>
          <w:b/>
          <w:bCs/>
          <w:sz w:val="24"/>
          <w:szCs w:val="24"/>
        </w:rPr>
        <w:t xml:space="preserve">993 · Non stabilito: un'azione di gruppo.</w:t>
      </w:r>
      <w:r>
        <w:rPr>
          <w:rFonts w:ascii="Barlow Semi Condensed" w:cs="Barlow Semi Condensed" w:eastAsia="Barlow Semi Condensed" w:hAnsi="Barlow Semi Condensed"/>
          <w:sz w:val="24"/>
          <w:szCs w:val="24"/>
        </w:rPr>
        <w:t xml:space="preserve"> Che le persone raccolte sotto la locuzione del 2007 abbiano mai agito come gruppo non è stabilito: non esistono statuti, verbali, delibere né conti comuni. Esistono coinvestimenti documentati nei depositi presso la Securities and Exchange Commission, che sono fatto societario ordinario e riguardano operazioni singole. Un coinvestimento prova che due soggetti hanno messo denaro nella stessa società; non prova un disegno, e nessun deposito ne descrive uno.</w:t>
      </w:r>
    </w:p>
    <w:p>
      <w:pPr>
        <w:spacing w:after="120" w:line="276"/>
        <w:jc w:val="both"/>
      </w:pPr>
      <w:r>
        <w:rPr>
          <w:rFonts w:ascii="Barlow Semi Condensed" w:cs="Barlow Semi Condensed" w:eastAsia="Barlow Semi Condensed" w:hAnsi="Barlow Semi Condensed"/>
          <w:b/>
          <w:bCs/>
          <w:sz w:val="24"/>
          <w:szCs w:val="24"/>
        </w:rPr>
        <w:t xml:space="preserve">994 · Non stabilito: un ponte col corpus.</w:t>
      </w:r>
      <w:r>
        <w:rPr>
          <w:rFonts w:ascii="Barlow Semi Condensed" w:cs="Barlow Semi Condensed" w:eastAsia="Barlow Semi Condensed" w:hAnsi="Barlow Semi Condensed"/>
          <w:sz w:val="24"/>
          <w:szCs w:val="24"/>
        </w:rPr>
        <w:t xml:space="preserve"> La verifica meccanica sul corpus è stata eseguita e ha dato un solo risultato: zero occorrenze di Musk, Thiel, Botha, PayPal, Silicon Valley e Namibia negli altri Libri; un unico contatto tematico nel nodo E-16 della triangolazione Guevara-Moro, il discorso all'Assemblea Generale dell'11 dicembre 1964 che denuncia colonialismo e apartheid. Un contatto tematico non è un ponte documentato, e l'opera non lo tratta come tale in nessun blocco.</w:t>
      </w:r>
    </w:p>
    <w:p>
      <w:pPr>
        <w:spacing w:after="120" w:line="276"/>
        <w:jc w:val="both"/>
      </w:pPr>
      <w:r>
        <w:rPr>
          <w:rFonts w:ascii="Barlow Semi Condensed" w:cs="Barlow Semi Condensed" w:eastAsia="Barlow Semi Condensed" w:hAnsi="Barlow Semi Condensed"/>
          <w:b/>
          <w:bCs/>
          <w:sz w:val="24"/>
          <w:szCs w:val="24"/>
        </w:rPr>
        <w:t xml:space="preserve">995 · L'esperimento di rimozione.</w:t>
      </w:r>
      <w:r>
        <w:rPr>
          <w:rFonts w:ascii="Barlow Semi Condensed" w:cs="Barlow Semi Condensed" w:eastAsia="Barlow Semi Condensed" w:hAnsi="Barlow Semi Condensed"/>
          <w:sz w:val="24"/>
          <w:szCs w:val="24"/>
        </w:rPr>
        <w:t xml:space="preserve"> Si tolga la tesi di continuità e si rilegga l'opera. Restano le date verificate, i depositi societari citati con la loro sede, i pareri e le risoluzioni internazionali, i verbali di una commissione per la verità, le divergenze fra biografi riportate senza scioglierle, e le righe che dichiarano di non aver trovato. Se ciò che resta è più solido di ciò che è stato tolto, l'opera ha funzionato.</w:t>
      </w:r>
    </w:p>
    <w:p>
      <w:pPr>
        <w:spacing w:after="120" w:line="276"/>
        <w:jc w:val="both"/>
      </w:pPr>
      <w:r>
        <w:rPr>
          <w:rFonts w:ascii="Barlow Semi Condensed" w:cs="Barlow Semi Condensed" w:eastAsia="Barlow Semi Condensed" w:hAnsi="Barlow Semi Condensed"/>
          <w:b/>
          <w:bCs/>
          <w:sz w:val="24"/>
          <w:szCs w:val="24"/>
        </w:rPr>
        <w:t xml:space="preserve">996 · Gli Stati Zero come lascito.</w:t>
      </w:r>
      <w:r>
        <w:rPr>
          <w:rFonts w:ascii="Barlow Semi Condensed" w:cs="Barlow Semi Condensed" w:eastAsia="Barlow Semi Condensed" w:hAnsi="Barlow Semi Condensed"/>
          <w:sz w:val="24"/>
          <w:szCs w:val="24"/>
        </w:rPr>
        <w:t xml:space="preserve"> Il risultato più durevole di quest'opera non è un nesso ma un catasto di assenze: le sedi interrogate, i fondi spogliati, le carte che non c'erano. Un catasto di assenze si eredita davvero, perché il ricercatore successivo non ripete le ricerche già fallite e comincia dove questa si è fermata. È l'unica forma di trasmissione che questo lavoro rivendica, e riguarda documenti, non persone.</w:t>
      </w:r>
    </w:p>
    <w:p>
      <w:pPr>
        <w:spacing w:after="120" w:line="276"/>
        <w:jc w:val="both"/>
      </w:pPr>
      <w:r>
        <w:rPr>
          <w:rFonts w:ascii="Barlow Semi Condensed" w:cs="Barlow Semi Condensed" w:eastAsia="Barlow Semi Condensed" w:hAnsi="Barlow Semi Condensed"/>
          <w:b/>
          <w:bCs/>
          <w:sz w:val="24"/>
          <w:szCs w:val="24"/>
        </w:rPr>
        <w:t xml:space="preserve">997 · Le divergenze restano aperte.</w:t>
      </w:r>
      <w:r>
        <w:rPr>
          <w:rFonts w:ascii="Barlow Semi Condensed" w:cs="Barlow Semi Condensed" w:eastAsia="Barlow Semi Condensed" w:hAnsi="Barlow Semi Condensed"/>
          <w:sz w:val="24"/>
          <w:szCs w:val="24"/>
        </w:rPr>
        <w:t xml:space="preserve"> Tre divergenze attraversano quest'opera e nessuna è stata sciolta: la vicenda zambiana nelle sue tre versioni; la funzione dell'uranio namibiano; la natura del gruppo fotografato nel 2007. Lasciarle aperte non è indecisione, è la sola forma onesta di registrazione quando le fonti dicono cose diverse e nessuna prevale per rango. Chi le sciogliesse a favore della versione più utile alla tesi avrebbe smesso di fare ricerca senza accorgersene.</w:t>
      </w:r>
    </w:p>
    <w:p>
      <w:pPr>
        <w:spacing w:after="120" w:line="276"/>
        <w:jc w:val="both"/>
      </w:pPr>
      <w:r>
        <w:rPr>
          <w:rFonts w:ascii="Barlow Semi Condensed" w:cs="Barlow Semi Condensed" w:eastAsia="Barlow Semi Condensed" w:hAnsi="Barlow Semi Condensed"/>
          <w:b/>
          <w:bCs/>
          <w:sz w:val="24"/>
          <w:szCs w:val="24"/>
        </w:rPr>
        <w:t xml:space="preserve">998 · Una chiave si dichiara, non si dimostra.</w:t>
      </w:r>
      <w:r>
        <w:rPr>
          <w:rFonts w:ascii="Barlow Semi Condensed" w:cs="Barlow Semi Condensed" w:eastAsia="Barlow Semi Condensed" w:hAnsi="Barlow Semi Condensed"/>
          <w:sz w:val="24"/>
          <w:szCs w:val="24"/>
        </w:rPr>
        <w:t xml:space="preserve"> Il vizio da nominare è la circolarità: scegliere una chiave, costruire con essa la selezione dei materiali, e poi presentare i materiali selezionati come conferma della chiave. Quest'opera evita il vizio con una rinuncia esplicita: la continuità fra il meridiano e la valle non è tesi dimostrata da alcun blocco, è la ragione per cui certi archivi sono stati interrogati anziché altri. Il lettore è libero di respingerla e di tenere i risultati.</w:t>
      </w:r>
    </w:p>
    <w:p>
      <w:pPr>
        <w:spacing w:after="120" w:line="276"/>
        <w:jc w:val="both"/>
      </w:pPr>
      <w:r>
        <w:rPr>
          <w:rFonts w:ascii="Barlow Semi Condensed" w:cs="Barlow Semi Condensed" w:eastAsia="Barlow Semi Condensed" w:hAnsi="Barlow Semi Condensed"/>
          <w:b/>
          <w:bCs/>
          <w:sz w:val="24"/>
          <w:szCs w:val="24"/>
        </w:rPr>
        <w:t xml:space="preserve">999 · Che cosa smentirebbe l'intera opera.</w:t>
      </w:r>
      <w:r>
        <w:rPr>
          <w:rFonts w:ascii="Barlow Semi Condensed" w:cs="Barlow Semi Condensed" w:eastAsia="Barlow Semi Condensed" w:hAnsi="Barlow Semi Condensed"/>
          <w:sz w:val="24"/>
          <w:szCs w:val="24"/>
        </w:rPr>
        <w:t xml:space="preserve"> L'opera si dichiara falsificabile in un punto solo e preciso: se emergesse un documento di provenienza che nomini una controparte e attesti un rapporto diretto — un atto d'ufficio, un contratto, una lettera protocollata — fra apparati del regime sudafricano e la formazione delle imprese californiane qui trattate, la cautela di questa serie andrebbe rivista al piano uno. Nessun blocco lo ha trovato. Trovarlo sarebbe un progresso, non una sconfitta.</w:t>
      </w:r>
    </w:p>
    <w:p>
      <w:pPr>
        <w:spacing w:after="120" w:line="276"/>
        <w:jc w:val="both"/>
      </w:pPr>
      <w:r>
        <w:rPr>
          <w:rFonts w:ascii="Barlow Semi Condensed" w:cs="Barlow Semi Condensed" w:eastAsia="Barlow Semi Condensed" w:hAnsi="Barlow Semi Condensed"/>
          <w:b/>
          <w:bCs/>
          <w:sz w:val="24"/>
          <w:szCs w:val="24"/>
        </w:rPr>
        <w:t xml:space="preserve">1000 · Il limite, e ciò che resta.</w:t>
      </w:r>
      <w:r>
        <w:rPr>
          <w:rFonts w:ascii="Barlow Semi Condensed" w:cs="Barlow Semi Condensed" w:eastAsia="Barlow Semi Condensed" w:hAnsi="Barlow Semi Condensed"/>
          <w:sz w:val="24"/>
          <w:szCs w:val="24"/>
        </w:rPr>
        <w:t xml:space="preserve"> Restano i documenti, che c'erano prima di questa lettura e ci saranno dopo; restano i gradi dichiarati; restano gli Stati Zero, che sono il vero patrimonio del lavoro. Cade, se cade, soltanto la chiave del titolo, e cadendo non porta via nulla. Una responsabilità non si trasmette per sangue, per passaporto o per luogo di nascita. La colpa non si eredita. Il fascicolo resta aperto, e nessun nome vi è iscritto.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Che cosa quest'opera non ha stabilito</w:t>
      </w:r>
    </w:p>
    <w:p>
      <w:pPr>
        <w:spacing w:after="120" w:line="276"/>
        <w:jc w:val="both"/>
      </w:pPr>
      <w:r>
        <w:rPr>
          <w:rFonts w:ascii="Barlow Semi Condensed" w:cs="Barlow Semi Condensed" w:eastAsia="Barlow Semi Condensed" w:hAnsi="Barlow Semi Condensed"/>
          <w:sz w:val="24"/>
          <w:szCs w:val="24"/>
        </w:rPr>
        <w:t xml:space="preserve">Va detto con la stessa nettezza dei mille bersagli, e va detto prima della riga di chiusura, perché è la parte che il lettore frettoloso salta e il committente ha diritto di trovare per prima. Vale qui più che in ogni altra opera del corpus, perché qui i soggetti sono </w:t>
      </w:r>
      <w:r>
        <w:rPr>
          <w:rFonts w:ascii="Barlow Semi Condensed" w:cs="Barlow Semi Condensed" w:eastAsia="Barlow Semi Condensed" w:hAnsi="Barlow Semi Condensed"/>
          <w:b/>
          <w:bCs/>
          <w:sz w:val="24"/>
          <w:szCs w:val="24"/>
        </w:rPr>
        <w:t xml:space="preserve">vivi</w:t>
      </w:r>
      <w:r>
        <w:rPr>
          <w:rFonts w:ascii="Barlow Semi Condensed" w:cs="Barlow Semi Condensed" w:eastAsia="Barlow Semi Condensed" w:hAnsi="Barlow Semi Condensed"/>
          <w:sz w:val="24"/>
          <w:szCs w:val="24"/>
        </w:rPr>
        <w:t xml:space="preserve"> e possono essere danneggiati da una lettura sbagliata di ciò che segue.</w:t>
      </w:r>
    </w:p>
    <w:p>
      <w:pPr>
        <w:spacing w:after="120" w:line="276"/>
        <w:jc w:val="both"/>
      </w:pPr>
      <w:r>
        <w:rPr>
          <w:rFonts w:ascii="Barlow Semi Condensed" w:cs="Barlow Semi Condensed" w:eastAsia="Barlow Semi Condensed" w:hAnsi="Barlow Semi Condensed"/>
          <w:b/>
          <w:bCs/>
          <w:sz w:val="24"/>
          <w:szCs w:val="24"/>
        </w:rPr>
        <w:t xml:space="preserve">Non è stabilito che la continuità esista.</w:t>
      </w:r>
      <w:r>
        <w:rPr>
          <w:rFonts w:ascii="Barlow Semi Condensed" w:cs="Barlow Semi Condensed" w:eastAsia="Barlow Semi Condensed" w:hAnsi="Barlow Semi Condensed"/>
          <w:sz w:val="24"/>
          <w:szCs w:val="24"/>
        </w:rPr>
        <w:t xml:space="preserve"> Era l'ipotesi da mettere alla prova, e il risultato della prova è che essa </w:t>
      </w:r>
      <w:r>
        <w:rPr>
          <w:rFonts w:ascii="Barlow Semi Condensed" w:cs="Barlow Semi Condensed" w:eastAsia="Barlow Semi Condensed" w:hAnsi="Barlow Semi Condensed"/>
          <w:b/>
          <w:bCs/>
          <w:sz w:val="24"/>
          <w:szCs w:val="24"/>
        </w:rPr>
        <w:t xml:space="preserve">regge sui fatti biografici e non regge sui documenti di trasmissione</w:t>
      </w:r>
      <w:r>
        <w:rPr>
          <w:rFonts w:ascii="Barlow Semi Condensed" w:cs="Barlow Semi Condensed" w:eastAsia="Barlow Semi Condensed" w:hAnsi="Barlow Semi Condensed"/>
          <w:sz w:val="24"/>
          <w:szCs w:val="24"/>
        </w:rPr>
        <w:t xml:space="preserve">. Che alcune delle persone qui nominate siano nate o cresciute nell'Africa australe sotto un regime segregazionista è un fatto pubblico, verificabile, e verificato. Che da questo discenda una trasmissione di dottrina, di metodo o di intenzione è un'ipotesi che </w:t>
      </w:r>
      <w:r>
        <w:rPr>
          <w:rFonts w:ascii="Barlow Semi Condensed" w:cs="Barlow Semi Condensed" w:eastAsia="Barlow Semi Condensed" w:hAnsi="Barlow Semi Condensed"/>
          <w:b/>
          <w:bCs/>
          <w:sz w:val="24"/>
          <w:szCs w:val="24"/>
        </w:rPr>
        <w:t xml:space="preserve">nessun documento di provenienza reperito sostiene</w:t>
      </w:r>
      <w:r>
        <w:rPr>
          <w:rFonts w:ascii="Barlow Semi Condensed" w:cs="Barlow Semi Condensed" w:eastAsia="Barlow Semi Condensed" w:hAnsi="Barlow Semi Condensed"/>
          <w:sz w:val="24"/>
          <w:szCs w:val="24"/>
        </w:rPr>
        <w:t xml:space="preserve">. Chi volesse chiuderla dovrà portare quel documento; questa opera ha detto in quali sedi cercarlo, ed è il massimo che poteva fare.</w:t>
      </w:r>
    </w:p>
    <w:p>
      <w:pPr>
        <w:spacing w:after="120" w:line="276"/>
        <w:jc w:val="both"/>
      </w:pPr>
      <w:r>
        <w:rPr>
          <w:rFonts w:ascii="Barlow Semi Condensed" w:cs="Barlow Semi Condensed" w:eastAsia="Barlow Semi Condensed" w:hAnsi="Barlow Semi Condensed"/>
          <w:b/>
          <w:bCs/>
          <w:sz w:val="24"/>
          <w:szCs w:val="24"/>
        </w:rPr>
        <w:t xml:space="preserve">Non è stabilito nulla per via di parentela.</w:t>
      </w:r>
      <w:r>
        <w:rPr>
          <w:rFonts w:ascii="Barlow Semi Condensed" w:cs="Barlow Semi Condensed" w:eastAsia="Barlow Semi Condensed" w:hAnsi="Barlow Semi Condensed"/>
          <w:sz w:val="24"/>
          <w:szCs w:val="24"/>
        </w:rPr>
        <w:t xml:space="preserve"> Il legame fra Roelof Botha e Pik Botha è documentato ed è piano 1 — ma è piano 1 </w:t>
      </w:r>
      <w:r>
        <w:rPr>
          <w:rFonts w:ascii="Barlow Semi Condensed" w:cs="Barlow Semi Condensed" w:eastAsia="Barlow Semi Condensed" w:hAnsi="Barlow Semi Condensed"/>
          <w:b/>
          <w:bCs/>
          <w:sz w:val="24"/>
          <w:szCs w:val="24"/>
        </w:rPr>
        <w:t xml:space="preserve">come parentela</w:t>
      </w:r>
      <w:r>
        <w:rPr>
          <w:rFonts w:ascii="Barlow Semi Condensed" w:cs="Barlow Semi Condensed" w:eastAsia="Barlow Semi Condensed" w:hAnsi="Barlow Semi Condensed"/>
          <w:sz w:val="24"/>
          <w:szCs w:val="24"/>
        </w:rPr>
        <w:t xml:space="preserve">, non come nesso di condotta, e i due statuti non vanno mai confusi. Un nipote non è responsabile della politica estera di suo nonno, come un nonno non è responsabile degli investimenti di suo nipote. La quarta serie esiste per stabilire il fatto genealogico; la tredicesima esiste per impedirne l'abuso.</w:t>
      </w:r>
    </w:p>
    <w:p>
      <w:pPr>
        <w:spacing w:after="120" w:line="276"/>
        <w:jc w:val="both"/>
      </w:pPr>
      <w:r>
        <w:rPr>
          <w:rFonts w:ascii="Barlow Semi Condensed" w:cs="Barlow Semi Condensed" w:eastAsia="Barlow Semi Condensed" w:hAnsi="Barlow Semi Condensed"/>
          <w:b/>
          <w:bCs/>
          <w:sz w:val="24"/>
          <w:szCs w:val="24"/>
        </w:rPr>
        <w:t xml:space="preserve">Non è stabilito che un'opinione si erediti.</w:t>
      </w:r>
      <w:r>
        <w:rPr>
          <w:rFonts w:ascii="Barlow Semi Condensed" w:cs="Barlow Semi Condensed" w:eastAsia="Barlow Semi Condensed" w:hAnsi="Barlow Semi Condensed"/>
          <w:sz w:val="24"/>
          <w:szCs w:val="24"/>
        </w:rPr>
        <w:t xml:space="preserve"> Le posizioni pubblicamente espresse da Joshua Haldeman sono documentate e sono ripugnanti. </w:t>
      </w:r>
      <w:r>
        <w:rPr>
          <w:rFonts w:ascii="Barlow Semi Condensed" w:cs="Barlow Semi Condensed" w:eastAsia="Barlow Semi Condensed" w:hAnsi="Barlow Semi Condensed"/>
          <w:b/>
          <w:bCs/>
          <w:sz w:val="24"/>
          <w:szCs w:val="24"/>
        </w:rPr>
        <w:t xml:space="preserve">Non appartengono a nessuno dei suoi discendenti</w:t>
      </w:r>
      <w:r>
        <w:rPr>
          <w:rFonts w:ascii="Barlow Semi Condensed" w:cs="Barlow Semi Condensed" w:eastAsia="Barlow Semi Condensed" w:hAnsi="Barlow Semi Condensed"/>
          <w:sz w:val="24"/>
          <w:szCs w:val="24"/>
        </w:rPr>
        <w:t xml:space="preserve"> finché non siano da questi sottoscritte, e nessun blocco di quest'opera le attribuisce ad alcuno. Chi le usasse come argomento contro un vivente avrebbe compiuto esattamente l'inferenza che l'intera architettura dei tre piani serve a rendere impossibile.</w:t>
      </w:r>
    </w:p>
    <w:p>
      <w:pPr>
        <w:spacing w:after="120" w:line="276"/>
        <w:jc w:val="both"/>
      </w:pPr>
      <w:r>
        <w:rPr>
          <w:rFonts w:ascii="Barlow Semi Condensed" w:cs="Barlow Semi Condensed" w:eastAsia="Barlow Semi Condensed" w:hAnsi="Barlow Semi Condensed"/>
          <w:b/>
          <w:bCs/>
          <w:sz w:val="24"/>
          <w:szCs w:val="24"/>
        </w:rPr>
        <w:t xml:space="preserve">Non è stabilito che «la PayPal Mafia» abbia fatto alcunché.</w:t>
      </w:r>
      <w:r>
        <w:rPr>
          <w:rFonts w:ascii="Barlow Semi Condensed" w:cs="Barlow Semi Condensed" w:eastAsia="Barlow Semi Condensed" w:hAnsi="Barlow Semi Condensed"/>
          <w:sz w:val="24"/>
          <w:szCs w:val="24"/>
        </w:rPr>
        <w:t xml:space="preserve"> Non è un ente: è una locuzione giornalistica del novembre 2007, nata da una fotografia alla quale uno dei due nomi centrali della domanda del committente non partecipò. Un gruppo che non ha atto costitutivo non ha volontà, non ha delibere e non ha condotte. Le persone sì, una per una, e per fatti documentati.</w:t>
      </w:r>
    </w:p>
    <w:p>
      <w:pPr>
        <w:spacing w:after="120" w:line="276"/>
        <w:jc w:val="both"/>
      </w:pPr>
      <w:r>
        <w:rPr>
          <w:rFonts w:ascii="Barlow Semi Condensed" w:cs="Barlow Semi Condensed" w:eastAsia="Barlow Semi Condensed" w:hAnsi="Barlow Semi Condensed"/>
          <w:b/>
          <w:bCs/>
          <w:sz w:val="24"/>
          <w:szCs w:val="24"/>
        </w:rPr>
        <w:t xml:space="preserve">Non è stabilito che la somiglianza fra due ambienti provi un passaggio fra loro.</w:t>
      </w:r>
      <w:r>
        <w:rPr>
          <w:rFonts w:ascii="Barlow Semi Condensed" w:cs="Barlow Semi Condensed" w:eastAsia="Barlow Semi Condensed" w:hAnsi="Barlow Semi Condensed"/>
          <w:sz w:val="24"/>
          <w:szCs w:val="24"/>
        </w:rPr>
        <w:t xml:space="preserve"> È il risultato metodologico più importante dell'opera e discende dalla distinzione fra omologia e analogia: che un ordinamento fondato sulla separazione e una cultura d'impresa fondata sull'uscita condividano qualche forma non prova che l'una discenda dall'altro. La forma condivisa può essere una convergenza indipendente in ambienti simili — piano 2 — e finché il documento manca, piano 2 resta.</w:t>
      </w:r>
    </w:p>
    <w:p>
      <w:pPr>
        <w:spacing w:after="120" w:line="276"/>
        <w:jc w:val="both"/>
      </w:pPr>
      <w:r>
        <w:rPr>
          <w:rFonts w:ascii="Barlow Semi Condensed" w:cs="Barlow Semi Condensed" w:eastAsia="Barlow Semi Condensed" w:hAnsi="Barlow Semi Condensed"/>
          <w:b/>
          <w:bCs/>
          <w:sz w:val="24"/>
          <w:szCs w:val="24"/>
        </w:rPr>
        <w:t xml:space="preserve">E non è stabilito che la lente fosse necessaria.</w:t>
      </w:r>
      <w:r>
        <w:rPr>
          <w:rFonts w:ascii="Barlow Semi Condensed" w:cs="Barlow Semi Condensed" w:eastAsia="Barlow Semi Condensed" w:hAnsi="Barlow Semi Condensed"/>
          <w:sz w:val="24"/>
          <w:szCs w:val="24"/>
        </w:rPr>
        <w:t xml:space="preserve"> Se domani si togliesse la tesi di continuità da queste pagine, resterebbero gli atti, i gradi, le sedi d'archivio e gli Stati Zero: cioè tutto ciò che conta. </w:t>
      </w:r>
      <w:r>
        <w:rPr>
          <w:rFonts w:ascii="Barlow Semi Condensed" w:cs="Barlow Semi Condensed" w:eastAsia="Barlow Semi Condensed" w:hAnsi="Barlow Semi Condensed"/>
          <w:b/>
          <w:bCs/>
          <w:sz w:val="24"/>
          <w:szCs w:val="24"/>
        </w:rPr>
        <w:t xml:space="preserve">Una chiave interpretativa si dichiara in copertina e non si dimostra col testo</w:t>
      </w:r>
      <w:r>
        <w:rPr>
          <w:rFonts w:ascii="Barlow Semi Condensed" w:cs="Barlow Semi Condensed" w:eastAsia="Barlow Semi Condensed" w:hAnsi="Barlow Semi Condensed"/>
          <w:sz w:val="24"/>
          <w:szCs w:val="24"/>
        </w:rPr>
        <w:t xml:space="preserve"> — e la prova che questa è stata usata bene è che il testo regge anche senza di essa, e che chi la volesse rovesciare troverebbe qui, già scritti, i bersagli per farlo.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Apparato M — Le verifiche</w:t>
      </w:r>
    </w:p>
    <w:p>
      <w:pPr>
        <w:spacing w:after="120" w:line="276"/>
        <w:jc w:val="both"/>
      </w:pPr>
      <w:r>
        <w:rPr>
          <w:rFonts w:ascii="Barlow Semi Condensed" w:cs="Barlow Semi Condensed" w:eastAsia="Barlow Semi Condensed" w:hAnsi="Barlow Semi Condensed"/>
          <w:sz w:val="24"/>
          <w:szCs w:val="24"/>
        </w:rPr>
        <w:t xml:space="preserve">I fatti su cui quest'opera poggia sono stati sottoposti a </w:t>
      </w:r>
      <w:r>
        <w:rPr>
          <w:rFonts w:ascii="Barlow Semi Condensed" w:cs="Barlow Semi Condensed" w:eastAsia="Barlow Semi Condensed" w:hAnsi="Barlow Semi Condensed"/>
          <w:b/>
          <w:bCs/>
          <w:sz w:val="24"/>
          <w:szCs w:val="24"/>
        </w:rPr>
        <w:t xml:space="preserve">verifica indipendente su fonti esterne</w:t>
      </w:r>
      <w:r>
        <w:rPr>
          <w:rFonts w:ascii="Barlow Semi Condensed" w:cs="Barlow Semi Condensed" w:eastAsia="Barlow Semi Condensed" w:hAnsi="Barlow Semi Condensed"/>
          <w:sz w:val="24"/>
          <w:szCs w:val="24"/>
        </w:rPr>
        <w:t xml:space="preserve">, prima e durante la stesura. Si registrano qui gli esiti, comprese — anzi soprattutto — le rettifiche, secondo la regola del corpus che corregge per nota e non riscrive in silenzio.</w:t>
      </w:r>
    </w:p>
    <w:p>
      <w:pPr>
        <w:pStyle w:val="Heading3"/>
        <w:spacing w:after="80" w:before="160"/>
      </w:pPr>
      <w:r>
        <w:rPr>
          <w:rFonts w:ascii="Barlow Semi Condensed" w:cs="Barlow Semi Condensed" w:eastAsia="Barlow Semi Condensed" w:hAnsi="Barlow Semi Condensed"/>
          <w:sz w:val="24"/>
          <w:szCs w:val="24"/>
        </w:rPr>
        <w:t xml:space="preserve">M-1 · Gli ancoraggi confermati</w:t>
      </w:r>
    </w:p>
    <w:p>
      <w:pPr>
        <w:spacing w:after="120" w:line="276"/>
        <w:jc w:val="both"/>
      </w:pPr>
      <w:r>
        <w:rPr>
          <w:rFonts w:ascii="Barlow Semi Condensed" w:cs="Barlow Semi Condensed" w:eastAsia="Barlow Semi Condensed" w:hAnsi="Barlow Semi Condensed"/>
          <w:b/>
          <w:bCs/>
          <w:sz w:val="24"/>
          <w:szCs w:val="24"/>
        </w:rPr>
        <w:t xml:space="preserve">Confermata</w:t>
      </w:r>
      <w:r>
        <w:rPr>
          <w:rFonts w:ascii="Barlow Semi Condensed" w:cs="Barlow Semi Condensed" w:eastAsia="Barlow Semi Condensed" w:hAnsi="Barlow Semi Condensed"/>
          <w:sz w:val="24"/>
          <w:szCs w:val="24"/>
        </w:rPr>
        <w:t xml:space="preserve"> la parentela fra </w:t>
      </w:r>
      <w:r>
        <w:rPr>
          <w:rFonts w:ascii="Barlow Semi Condensed" w:cs="Barlow Semi Condensed" w:eastAsia="Barlow Semi Condensed" w:hAnsi="Barlow Semi Condensed"/>
          <w:b/>
          <w:bCs/>
          <w:sz w:val="24"/>
          <w:szCs w:val="24"/>
        </w:rPr>
        <w:t xml:space="preserve">Roelof Botha</w:t>
      </w:r>
      <w:r>
        <w:rPr>
          <w:rFonts w:ascii="Barlow Semi Condensed" w:cs="Barlow Semi Condensed" w:eastAsia="Barlow Semi Condensed" w:hAnsi="Barlow Semi Condensed"/>
          <w:sz w:val="24"/>
          <w:szCs w:val="24"/>
        </w:rPr>
        <w:t xml:space="preserve">, direttore finanziario di PayPal e poi socio e managing partner di Sequoia Capital, e </w:t>
      </w:r>
      <w:r>
        <w:rPr>
          <w:rFonts w:ascii="Barlow Semi Condensed" w:cs="Barlow Semi Condensed" w:eastAsia="Barlow Semi Condensed" w:hAnsi="Barlow Semi Condensed"/>
          <w:b/>
          <w:bCs/>
          <w:sz w:val="24"/>
          <w:szCs w:val="24"/>
        </w:rPr>
        <w:t xml:space="preserve">Pik Botha</w:t>
      </w:r>
      <w:r>
        <w:rPr>
          <w:rFonts w:ascii="Barlow Semi Condensed" w:cs="Barlow Semi Condensed" w:eastAsia="Barlow Semi Condensed" w:hAnsi="Barlow Semi Condensed"/>
          <w:sz w:val="24"/>
          <w:szCs w:val="24"/>
        </w:rPr>
        <w:t xml:space="preserve"> — Roelof Frederik Botha, ministro degli Esteri sudafricano dal 1977 al 1994, il più longevo della storia del Paese, poi ministro delle Miniere e dell'Energia nel primo governo Mandela. È il solo </w:t>
      </w:r>
      <w:r>
        <w:rPr>
          <w:rFonts w:ascii="Barlow Semi Condensed" w:cs="Barlow Semi Condensed" w:eastAsia="Barlow Semi Condensed" w:hAnsi="Barlow Semi Condensed"/>
          <w:b/>
          <w:bCs/>
          <w:sz w:val="24"/>
          <w:szCs w:val="24"/>
        </w:rPr>
        <w:t xml:space="preserve">piano 1</w:t>
      </w:r>
      <w:r>
        <w:rPr>
          <w:rFonts w:ascii="Barlow Semi Condensed" w:cs="Barlow Semi Condensed" w:eastAsia="Barlow Semi Condensed" w:hAnsi="Barlow Semi Condensed"/>
          <w:sz w:val="24"/>
          <w:szCs w:val="24"/>
        </w:rPr>
        <w:t xml:space="preserve"> dell'intera opera, e resta parentela: non nesso di condotta.</w:t>
      </w:r>
    </w:p>
    <w:p>
      <w:pPr>
        <w:spacing w:after="120" w:line="276"/>
        <w:jc w:val="both"/>
      </w:pPr>
      <w:r>
        <w:rPr>
          <w:rFonts w:ascii="Barlow Semi Condensed" w:cs="Barlow Semi Condensed" w:eastAsia="Barlow Semi Condensed" w:hAnsi="Barlow Semi Condensed"/>
          <w:b/>
          <w:bCs/>
          <w:sz w:val="24"/>
          <w:szCs w:val="24"/>
        </w:rPr>
        <w:t xml:space="preserve">Confermata</w:t>
      </w:r>
      <w:r>
        <w:rPr>
          <w:rFonts w:ascii="Barlow Semi Condensed" w:cs="Barlow Semi Condensed" w:eastAsia="Barlow Semi Condensed" w:hAnsi="Barlow Semi Condensed"/>
          <w:sz w:val="24"/>
          <w:szCs w:val="24"/>
        </w:rPr>
        <w:t xml:space="preserve"> la permanenza della famiglia </w:t>
      </w:r>
      <w:r>
        <w:rPr>
          <w:rFonts w:ascii="Barlow Semi Condensed" w:cs="Barlow Semi Condensed" w:eastAsia="Barlow Semi Condensed" w:hAnsi="Barlow Semi Condensed"/>
          <w:b/>
          <w:bCs/>
          <w:sz w:val="24"/>
          <w:szCs w:val="24"/>
        </w:rPr>
        <w:t xml:space="preserve">Thiel</w:t>
      </w:r>
      <w:r>
        <w:rPr>
          <w:rFonts w:ascii="Barlow Semi Condensed" w:cs="Barlow Semi Condensed" w:eastAsia="Barlow Semi Condensed" w:hAnsi="Barlow Semi Condensed"/>
          <w:sz w:val="24"/>
          <w:szCs w:val="24"/>
        </w:rPr>
        <w:t xml:space="preserve"> a Swakopmund, nell'Africa del Sud-Ovest allora amministrata dal Sud Africa, negli anni della costruzione della miniera di uranio di Rössing, col padre ingegnere chimico impiegato da un'impresa del cantiere. </w:t>
      </w:r>
      <w:r>
        <w:rPr>
          <w:rFonts w:ascii="Barlow Semi Condensed" w:cs="Barlow Semi Condensed" w:eastAsia="Barlow Semi Condensed" w:hAnsi="Barlow Semi Condensed"/>
          <w:b/>
          <w:bCs/>
          <w:sz w:val="24"/>
          <w:szCs w:val="24"/>
        </w:rPr>
        <w:t xml:space="preserve">Non confermata</w:t>
      </w:r>
      <w:r>
        <w:rPr>
          <w:rFonts w:ascii="Barlow Semi Condensed" w:cs="Barlow Semi Condensed" w:eastAsia="Barlow Semi Condensed" w:hAnsi="Barlow Semi Condensed"/>
          <w:sz w:val="24"/>
          <w:szCs w:val="24"/>
        </w:rPr>
        <w:t xml:space="preserve"> — e qualificata come </w:t>
      </w:r>
      <w:r>
        <w:rPr>
          <w:rFonts w:ascii="Barlow Semi Condensed" w:cs="Barlow Semi Condensed" w:eastAsia="Barlow Semi Condensed" w:hAnsi="Barlow Semi Condensed"/>
          <w:b/>
          <w:bCs/>
          <w:sz w:val="24"/>
          <w:szCs w:val="24"/>
        </w:rPr>
        <w:t xml:space="preserve">piano 3</w:t>
      </w:r>
      <w:r>
        <w:rPr>
          <w:rFonts w:ascii="Barlow Semi Condensed" w:cs="Barlow Semi Condensed" w:eastAsia="Barlow Semi Condensed" w:hAnsi="Barlow Semi Condensed"/>
          <w:sz w:val="24"/>
          <w:szCs w:val="24"/>
        </w:rPr>
        <w:t xml:space="preserve"> — la tesi, circolante su fonti militanti, che Rössing servisse il programma nucleare militare sudafricano: circola in forma pressoché identica su decine di siti senza che alcuno produca un documento.</w:t>
      </w:r>
    </w:p>
    <w:p>
      <w:pPr>
        <w:spacing w:after="120" w:line="276"/>
        <w:jc w:val="both"/>
      </w:pPr>
      <w:r>
        <w:rPr>
          <w:rFonts w:ascii="Barlow Semi Condensed" w:cs="Barlow Semi Condensed" w:eastAsia="Barlow Semi Condensed" w:hAnsi="Barlow Semi Condensed"/>
          <w:b/>
          <w:bCs/>
          <w:sz w:val="24"/>
          <w:szCs w:val="24"/>
        </w:rPr>
        <w:t xml:space="preserve">Confermate</w:t>
      </w:r>
      <w:r>
        <w:rPr>
          <w:rFonts w:ascii="Barlow Semi Condensed" w:cs="Barlow Semi Condensed" w:eastAsia="Barlow Semi Condensed" w:hAnsi="Barlow Semi Condensed"/>
          <w:sz w:val="24"/>
          <w:szCs w:val="24"/>
        </w:rPr>
        <w:t xml:space="preserve"> l'adesione di </w:t>
      </w:r>
      <w:r>
        <w:rPr>
          <w:rFonts w:ascii="Barlow Semi Condensed" w:cs="Barlow Semi Condensed" w:eastAsia="Barlow Semi Condensed" w:hAnsi="Barlow Semi Condensed"/>
          <w:b/>
          <w:bCs/>
          <w:sz w:val="24"/>
          <w:szCs w:val="24"/>
        </w:rPr>
        <w:t xml:space="preserve">Joshua Norman Haldeman</w:t>
      </w:r>
      <w:r>
        <w:rPr>
          <w:rFonts w:ascii="Barlow Semi Condensed" w:cs="Barlow Semi Condensed" w:eastAsia="Barlow Semi Condensed" w:hAnsi="Barlow Semi Condensed"/>
          <w:sz w:val="24"/>
          <w:szCs w:val="24"/>
        </w:rPr>
        <w:t xml:space="preserve"> al movimento Technocracy, l'emigrazione in Sud Africa nel 1950 e il sostegno pubblico all'apartheid, con posizioni razziste e antisemite ripetutamente espresse; fonte citabile, l'inchiesta della CBC. </w:t>
      </w:r>
      <w:r>
        <w:rPr>
          <w:rFonts w:ascii="Barlow Semi Condensed" w:cs="Barlow Semi Condensed" w:eastAsia="Barlow Semi Condensed" w:hAnsi="Barlow Semi Condensed"/>
          <w:b/>
          <w:bCs/>
          <w:sz w:val="24"/>
          <w:szCs w:val="24"/>
        </w:rPr>
        <w:t xml:space="preserve">Stato Zero verificato</w:t>
      </w:r>
      <w:r>
        <w:rPr>
          <w:rFonts w:ascii="Barlow Semi Condensed" w:cs="Barlow Semi Condensed" w:eastAsia="Barlow Semi Condensed" w:hAnsi="Barlow Semi Condensed"/>
          <w:sz w:val="24"/>
          <w:szCs w:val="24"/>
        </w:rPr>
        <w:t xml:space="preserve"> sull'appartenenza a partiti nazisti: nessuna prova reperita — che non è un'assoluzione morale né un'accusa smentita a metà.</w:t>
      </w:r>
    </w:p>
    <w:p>
      <w:pPr>
        <w:spacing w:after="120" w:line="276"/>
        <w:jc w:val="both"/>
      </w:pPr>
      <w:r>
        <w:rPr>
          <w:rFonts w:ascii="Barlow Semi Condensed" w:cs="Barlow Semi Condensed" w:eastAsia="Barlow Semi Condensed" w:hAnsi="Barlow Semi Condensed"/>
          <w:b/>
          <w:bCs/>
          <w:sz w:val="24"/>
          <w:szCs w:val="24"/>
        </w:rPr>
        <w:t xml:space="preserve">Confermata</w:t>
      </w:r>
      <w:r>
        <w:rPr>
          <w:rFonts w:ascii="Barlow Semi Condensed" w:cs="Barlow Semi Condensed" w:eastAsia="Barlow Semi Condensed" w:hAnsi="Barlow Semi Condensed"/>
          <w:sz w:val="24"/>
          <w:szCs w:val="24"/>
        </w:rPr>
        <w:t xml:space="preserve"> l'origine giornalistica della locuzione </w:t>
      </w:r>
      <w:r>
        <w:rPr>
          <w:rFonts w:ascii="Barlow Semi Condensed" w:cs="Barlow Semi Condensed" w:eastAsia="Barlow Semi Condensed" w:hAnsi="Barlow Semi Condensed"/>
          <w:b/>
          <w:bCs/>
          <w:sz w:val="24"/>
          <w:szCs w:val="24"/>
        </w:rPr>
        <w:t xml:space="preserve">«PayPal Mafia»</w:t>
      </w:r>
      <w:r>
        <w:rPr>
          <w:rFonts w:ascii="Barlow Semi Condensed" w:cs="Barlow Semi Condensed" w:eastAsia="Barlow Semi Condensed" w:hAnsi="Barlow Semi Condensed"/>
          <w:sz w:val="24"/>
          <w:szCs w:val="24"/>
        </w:rPr>
        <w:t xml:space="preserve">: un servizio di copertina di </w:t>
      </w:r>
      <w:r>
        <w:rPr>
          <w:rFonts w:ascii="Barlow Semi Condensed" w:cs="Barlow Semi Condensed" w:eastAsia="Barlow Semi Condensed" w:hAnsi="Barlow Semi Condensed"/>
          <w:i/>
          <w:iCs/>
          <w:sz w:val="24"/>
          <w:szCs w:val="24"/>
        </w:rPr>
        <w:t xml:space="preserve">Fortune</w:t>
      </w:r>
      <w:r>
        <w:rPr>
          <w:rFonts w:ascii="Barlow Semi Condensed" w:cs="Barlow Semi Condensed" w:eastAsia="Barlow Semi Condensed" w:hAnsi="Barlow Semi Condensed"/>
          <w:sz w:val="24"/>
          <w:szCs w:val="24"/>
        </w:rPr>
        <w:t xml:space="preserve"> del novembre 2007, con fotografia di gruppo al Tosca di San Francisco. </w:t>
      </w:r>
      <w:r>
        <w:rPr>
          <w:rFonts w:ascii="Barlow Semi Condensed" w:cs="Barlow Semi Condensed" w:eastAsia="Barlow Semi Condensed" w:hAnsi="Barlow Semi Condensed"/>
          <w:b/>
          <w:bCs/>
          <w:sz w:val="24"/>
          <w:szCs w:val="24"/>
        </w:rPr>
        <w:t xml:space="preserve">Elon Musk non partecipò</w:t>
      </w:r>
      <w:r>
        <w:rPr>
          <w:rFonts w:ascii="Barlow Semi Condensed" w:cs="Barlow Semi Condensed" w:eastAsia="Barlow Semi Condensed" w:hAnsi="Barlow Semi Condensed"/>
          <w:sz w:val="24"/>
          <w:szCs w:val="24"/>
        </w:rPr>
        <w:t xml:space="preserve"> a quella fotografia. Non è un ente con atto costitutivo.</w:t>
      </w:r>
    </w:p>
    <w:p>
      <w:pPr>
        <w:spacing w:after="120" w:line="276"/>
        <w:jc w:val="both"/>
      </w:pPr>
      <w:r>
        <w:rPr>
          <w:rFonts w:ascii="Barlow Semi Condensed" w:cs="Barlow Semi Condensed" w:eastAsia="Barlow Semi Condensed" w:hAnsi="Barlow Semi Condensed"/>
          <w:b/>
          <w:bCs/>
          <w:sz w:val="24"/>
          <w:szCs w:val="24"/>
        </w:rPr>
        <w:t xml:space="preserve">Divergenza non sciolta</w:t>
      </w:r>
      <w:r>
        <w:rPr>
          <w:rFonts w:ascii="Barlow Semi Condensed" w:cs="Barlow Semi Condensed" w:eastAsia="Barlow Semi Condensed" w:hAnsi="Barlow Semi Condensed"/>
          <w:sz w:val="24"/>
          <w:szCs w:val="24"/>
        </w:rPr>
        <w:t xml:space="preserve"> sulla miniera di smeraldi attribuita a Errol Musk: il padre rivendica un'attività informale in Zambia; Elon Musk ha pubblicamente negato che una miniera esistesse e ne ha chiesto la prova; il biografo Walter Isaacson descrive un'acquisizione informale di pietre grezze, non una proprietà mineraria. </w:t>
      </w:r>
      <w:r>
        <w:rPr>
          <w:rFonts w:ascii="Barlow Semi Condensed" w:cs="Barlow Semi Condensed" w:eastAsia="Barlow Semi Condensed" w:hAnsi="Barlow Semi Condensed"/>
          <w:b/>
          <w:bCs/>
          <w:sz w:val="24"/>
          <w:szCs w:val="24"/>
        </w:rPr>
        <w:t xml:space="preserve">Nessun documento di titolarità è mai emerso.</w:t>
      </w:r>
      <w:r>
        <w:rPr>
          <w:rFonts w:ascii="Barlow Semi Condensed" w:cs="Barlow Semi Condensed" w:eastAsia="Barlow Semi Condensed" w:hAnsi="Barlow Semi Condensed"/>
          <w:sz w:val="24"/>
          <w:szCs w:val="24"/>
        </w:rPr>
        <w:t xml:space="preserve"> Si riporta per intero e non si scioglie.</w:t>
      </w:r>
    </w:p>
    <w:p>
      <w:pPr>
        <w:pStyle w:val="Heading3"/>
        <w:spacing w:after="80" w:before="160"/>
      </w:pPr>
      <w:r>
        <w:rPr>
          <w:rFonts w:ascii="Barlow Semi Condensed" w:cs="Barlow Semi Condensed" w:eastAsia="Barlow Semi Condensed" w:hAnsi="Barlow Semi Condensed"/>
          <w:sz w:val="24"/>
          <w:szCs w:val="24"/>
        </w:rPr>
        <w:t xml:space="preserve">M-2 · La rettifica: la commissione Odendaal</w:t>
      </w:r>
    </w:p>
    <w:p>
      <w:pPr>
        <w:spacing w:after="120" w:line="276"/>
        <w:jc w:val="both"/>
      </w:pPr>
      <w:r>
        <w:rPr>
          <w:rFonts w:ascii="Barlow Semi Condensed" w:cs="Barlow Semi Condensed" w:eastAsia="Barlow Semi Condensed" w:hAnsi="Barlow Semi Condensed"/>
          <w:b/>
          <w:bCs/>
          <w:sz w:val="24"/>
          <w:szCs w:val="24"/>
        </w:rPr>
        <w:t xml:space="preserve">Il blocco 81 della terza serie è stato corretto in corso d'opera</w:t>
      </w:r>
      <w:r>
        <w:rPr>
          <w:rFonts w:ascii="Barlow Semi Condensed" w:cs="Barlow Semi Condensed" w:eastAsia="Barlow Semi Condensed" w:hAnsi="Barlow Semi Condensed"/>
          <w:sz w:val="24"/>
          <w:szCs w:val="24"/>
        </w:rPr>
        <w:t xml:space="preserve">, e la correzione va detta per intero perché tocca un punto di struttura.</w:t>
      </w:r>
    </w:p>
    <w:p>
      <w:pPr>
        <w:spacing w:after="120" w:line="276"/>
        <w:jc w:val="both"/>
      </w:pPr>
      <w:r>
        <w:rPr>
          <w:rFonts w:ascii="Barlow Semi Condensed" w:cs="Barlow Semi Condensed" w:eastAsia="Barlow Semi Condensed" w:hAnsi="Barlow Semi Condensed"/>
          <w:sz w:val="24"/>
          <w:szCs w:val="24"/>
        </w:rPr>
        <w:t xml:space="preserve">La stesura originaria attribuiva </w:t>
      </w:r>
      <w:r>
        <w:rPr>
          <w:rFonts w:ascii="Barlow Semi Condensed" w:cs="Barlow Semi Condensed" w:eastAsia="Barlow Semi Condensed" w:hAnsi="Barlow Semi Condensed"/>
          <w:b/>
          <w:bCs/>
          <w:sz w:val="24"/>
          <w:szCs w:val="24"/>
        </w:rPr>
        <w:t xml:space="preserve">all'amministrazione centrale</w:t>
      </w:r>
      <w:r>
        <w:rPr>
          <w:rFonts w:ascii="Barlow Semi Condensed" w:cs="Barlow Semi Condensed" w:eastAsia="Barlow Semi Condensed" w:hAnsi="Barlow Semi Condensed"/>
          <w:sz w:val="24"/>
          <w:szCs w:val="24"/>
        </w:rPr>
        <w:t xml:space="preserve"> le zone minerarie e costiere, Swakopmund compresa. La verifica esterna mostra che l'assetto era </w:t>
      </w:r>
      <w:r>
        <w:rPr>
          <w:rFonts w:ascii="Barlow Semi Condensed" w:cs="Barlow Semi Condensed" w:eastAsia="Barlow Semi Condensed" w:hAnsi="Barlow Semi Condensed"/>
          <w:b/>
          <w:bCs/>
          <w:sz w:val="24"/>
          <w:szCs w:val="24"/>
        </w:rPr>
        <w:t xml:space="preserve">rovesciato</w:t>
      </w:r>
      <w:r>
        <w:rPr>
          <w:rFonts w:ascii="Barlow Semi Condensed" w:cs="Barlow Semi Condensed" w:eastAsia="Barlow Semi Condensed" w:hAnsi="Barlow Semi Condensed"/>
          <w:sz w:val="24"/>
          <w:szCs w:val="24"/>
        </w:rPr>
        <w:t xml:space="preserve">: il rapporto Odendaal — indagine chiusa a fine 1963, esiti consegnati agli inizi del 1964 — riservava oltre metà del territorio, con quasi tutta la ricchezza mineraria e la fascia costiera, a un'</w:t>
      </w:r>
      <w:r>
        <w:rPr>
          <w:rFonts w:ascii="Barlow Semi Condensed" w:cs="Barlow Semi Condensed" w:eastAsia="Barlow Semi Condensed" w:hAnsi="Barlow Semi Condensed"/>
          <w:b/>
          <w:bCs/>
          <w:sz w:val="24"/>
          <w:szCs w:val="24"/>
        </w:rPr>
        <w:t xml:space="preserve">area bianca</w:t>
      </w:r>
      <w:r>
        <w:rPr>
          <w:rFonts w:ascii="Barlow Semi Condensed" w:cs="Barlow Semi Condensed" w:eastAsia="Barlow Semi Condensed" w:hAnsi="Barlow Semi Condensed"/>
          <w:sz w:val="24"/>
          <w:szCs w:val="24"/>
        </w:rPr>
        <w:t xml:space="preserve"> che conservava Amministratore, Comitato esecutivo e Assemblea legislativa territoriali, mentre erano i </w:t>
      </w:r>
      <w:r>
        <w:rPr>
          <w:rFonts w:ascii="Barlow Semi Condensed" w:cs="Barlow Semi Condensed" w:eastAsia="Barlow Semi Condensed" w:hAnsi="Barlow Semi Condensed"/>
          <w:b/>
          <w:bCs/>
          <w:sz w:val="24"/>
          <w:szCs w:val="24"/>
        </w:rPr>
        <w:t xml:space="preserve">dieci homeland etnici</w:t>
      </w:r>
      <w:r>
        <w:rPr>
          <w:rFonts w:ascii="Barlow Semi Condensed" w:cs="Barlow Semi Condensed" w:eastAsia="Barlow Semi Condensed" w:hAnsi="Barlow Semi Condensed"/>
          <w:sz w:val="24"/>
          <w:szCs w:val="24"/>
        </w:rPr>
        <w:t xml:space="preserve"> a passare alla trattazione diretta del governo centrale di Pretoria.</w:t>
      </w:r>
    </w:p>
    <w:p>
      <w:pPr>
        <w:spacing w:after="120" w:line="276"/>
        <w:jc w:val="both"/>
      </w:pPr>
      <w:r>
        <w:rPr>
          <w:rFonts w:ascii="Barlow Semi Condensed" w:cs="Barlow Semi Condensed" w:eastAsia="Barlow Semi Condensed" w:hAnsi="Barlow Semi Condensed"/>
          <w:b/>
          <w:bCs/>
          <w:sz w:val="24"/>
          <w:szCs w:val="24"/>
        </w:rPr>
        <w:t xml:space="preserve">La sostanza del blocco reggeva</w:t>
      </w:r>
      <w:r>
        <w:rPr>
          <w:rFonts w:ascii="Barlow Semi Condensed" w:cs="Barlow Semi Condensed" w:eastAsia="Barlow Semi Condensed" w:hAnsi="Barlow Semi Condensed"/>
          <w:sz w:val="24"/>
          <w:szCs w:val="24"/>
        </w:rPr>
        <w:t xml:space="preserve"> — le zone minerarie e costiere restarono fuori dal sistema degli homeland e in mani bianche — ma l'attribuzione amministrativa era invertita, ed è il genere di errore che si propaga silenziosamente perché suona plausibile in entrambe le direzioni. Il testo corretto è quello che si legge oggi al blocco 81; questa nota conserva la forma errata.</w:t>
      </w:r>
    </w:p>
    <w:p>
      <w:pPr>
        <w:pStyle w:val="Heading3"/>
        <w:spacing w:after="80" w:before="160"/>
      </w:pPr>
      <w:r>
        <w:rPr>
          <w:rFonts w:ascii="Barlow Semi Condensed" w:cs="Barlow Semi Condensed" w:eastAsia="Barlow Semi Condensed" w:hAnsi="Barlow Semi Condensed"/>
          <w:sz w:val="24"/>
          <w:szCs w:val="24"/>
        </w:rPr>
        <w:t xml:space="preserve">M-3 · Il limite dichiarato di questa campagna</w:t>
      </w:r>
    </w:p>
    <w:p>
      <w:pPr>
        <w:spacing w:after="120" w:line="276"/>
        <w:jc w:val="both"/>
      </w:pPr>
      <w:r>
        <w:rPr>
          <w:rFonts w:ascii="Barlow Semi Condensed" w:cs="Barlow Semi Condensed" w:eastAsia="Barlow Semi Condensed" w:hAnsi="Barlow Semi Condensed"/>
          <w:b/>
          <w:bCs/>
          <w:sz w:val="24"/>
          <w:szCs w:val="24"/>
        </w:rPr>
        <w:t xml:space="preserve">La verifica non ha letto i documenti primari.</w:t>
      </w:r>
      <w:r>
        <w:rPr>
          <w:rFonts w:ascii="Barlow Semi Condensed" w:cs="Barlow Semi Condensed" w:eastAsia="Barlow Semi Condensed" w:hAnsi="Barlow Semi Condensed"/>
          <w:sz w:val="24"/>
          <w:szCs w:val="24"/>
        </w:rPr>
        <w:t xml:space="preserve"> Poggia su fonti secondarie convergenti e su sintesi di risultati di ricerca: non sul testo del rapporto Odendaal, non sugli atti della Commissione d'inchiesta sull'Africa del Sud-Ovest, non sui registri anagrafici sudafricani, non sui fascicoli d'immigrazione. Le date qui qualificate come confermate sono quelle su cui convergono più fonti secondarie indipendenti, e </w:t>
      </w:r>
      <w:r>
        <w:rPr>
          <w:rFonts w:ascii="Barlow Semi Condensed" w:cs="Barlow Semi Condensed" w:eastAsia="Barlow Semi Condensed" w:hAnsi="Barlow Semi Condensed"/>
          <w:b/>
          <w:bCs/>
          <w:sz w:val="24"/>
          <w:szCs w:val="24"/>
        </w:rPr>
        <w:t xml:space="preserve">restano da riscontrare sui testi ufficiali</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sz w:val="24"/>
          <w:szCs w:val="24"/>
        </w:rPr>
        <w:t xml:space="preserve">Va inoltre registrato un dato di </w:t>
      </w:r>
      <w:r>
        <w:rPr>
          <w:rFonts w:ascii="Barlow Semi Condensed" w:cs="Barlow Semi Condensed" w:eastAsia="Barlow Semi Condensed" w:hAnsi="Barlow Semi Condensed"/>
          <w:b/>
          <w:bCs/>
          <w:sz w:val="24"/>
          <w:szCs w:val="24"/>
        </w:rPr>
        <w:t xml:space="preserve">igiene delle fonti</w:t>
      </w:r>
      <w:r>
        <w:rPr>
          <w:rFonts w:ascii="Barlow Semi Condensed" w:cs="Barlow Semi Condensed" w:eastAsia="Barlow Semi Condensed" w:hAnsi="Barlow Semi Condensed"/>
          <w:sz w:val="24"/>
          <w:szCs w:val="24"/>
        </w:rPr>
        <w:t xml:space="preserve">, perché ricorre: nelle ricerche condotte per quest'opera </w:t>
      </w:r>
      <w:r>
        <w:rPr>
          <w:rFonts w:ascii="Barlow Semi Condensed" w:cs="Barlow Semi Condensed" w:eastAsia="Barlow Semi Condensed" w:hAnsi="Barlow Semi Condensed"/>
          <w:b/>
          <w:bCs/>
          <w:sz w:val="24"/>
          <w:szCs w:val="24"/>
        </w:rPr>
        <w:t xml:space="preserve">Grokipedia è comparsa ripetutamente fra i risultati</w:t>
      </w:r>
      <w:r>
        <w:rPr>
          <w:rFonts w:ascii="Barlow Semi Condensed" w:cs="Barlow Semi Condensed" w:eastAsia="Barlow Semi Condensed" w:hAnsi="Barlow Semi Condensed"/>
          <w:sz w:val="24"/>
          <w:szCs w:val="24"/>
        </w:rPr>
        <w:t xml:space="preserve">, anche su voci centrali della materia. È fonte esclusa dal committente, e su questo tema è per giunta parte in causa. Non è stata usata in alcun punto, e la sua ricorrenza fra i risultati è essa stessa un dato sullo stato della documentazione in rete.</w:t>
      </w:r>
    </w:p>
    <w:p>
      <w:pPr>
        <w:pBdr>
          <w:bottom w:val="single" w:color="999999" w:sz="6" w:space="1"/>
        </w:pBdr>
        <w:spacing w:after="80"/>
      </w:pPr>
    </w:p>
    <w:p>
      <w:pPr>
        <w:pBdr>
          <w:bottom w:val="single" w:color="999999" w:sz="6" w:space="1"/>
        </w:pBdr>
        <w:spacing w:after="80"/>
      </w:pPr>
    </w:p>
    <w:p>
      <w:pPr>
        <w:spacing w:after="120" w:line="276"/>
        <w:jc w:val="both"/>
      </w:pPr>
      <w:r>
        <w:rPr>
          <w:rFonts w:ascii="Barlow Semi Condensed" w:cs="Barlow Semi Condensed" w:eastAsia="Barlow Semi Condensed" w:hAnsi="Barlow Semi Condensed"/>
          <w:i/>
          <w:iCs/>
          <w:sz w:val="24"/>
          <w:szCs w:val="24"/>
        </w:rPr>
        <w:t xml:space="preserve">«Il meridiano e la valle» — dal Sud Africa dell'apartheid alla cosiddetta PayPal Mafia, in 1.000 blocchi mirati di ricerca ordinati in tredici serie con statuto: lo statuto e il metodo (1-50); l'anagrafe verificabile (51-135); la cornice sudafricana e del Sud-Ovest africano (136-225); i lignaggi (226-305); le materie prime (306-390); l'embargo e le vie d'aggiramento (391-470); le rotte migratorie (471-540); la formazione e la coscrizione (541-610); la valle e i suoi atti societari (611-695); le dottrine e le loro genealogie (696-780); il denaro e le giurisdizioni (781-855); la critica delle fonti (856-930); il limite: la colpa non si eredita (931-1000). Quinta opera a blocchi del branch, dopo il manuale in quattrocento, l'agenda in trecento, i nove cantieri in mille e la triangolazione Kissinger in mille; </w:t>
      </w:r>
      <w:r>
        <w:rPr>
          <w:rFonts w:ascii="Barlow Semi Condensed" w:cs="Barlow Semi Condensed" w:eastAsia="Barlow Semi Condensed" w:hAnsi="Barlow Semi Condensed"/>
          <w:i/>
          <w:iCs/>
          <w:sz w:val="24"/>
          <w:szCs w:val="24"/>
        </w:rPr>
        <w:t xml:space="preserve">Libro tredicesimo dell'Opera integrale</w:t>
      </w:r>
      <w:r>
        <w:rPr>
          <w:rFonts w:ascii="Barlow Semi Condensed" w:cs="Barlow Semi Condensed" w:eastAsia="Barlow Semi Condensed" w:hAnsi="Barlow Semi Condensed"/>
          <w:i/>
          <w:iCs/>
          <w:sz w:val="24"/>
          <w:szCs w:val="24"/>
        </w:rPr>
        <w:t xml:space="preserve">, con la riserva dichiarata in apertura — il raccordo con l'opera-madre è tematico e non documentale, e l'unico ponte documentato che il corpus possiede col tema è il nodo E-16 della triangolazione Guevara-Moro, il discorso alle Nazioni Unite dell'11 dicembre 1964. La chiave di continuità indicata dal committente è accolta come </w:t>
      </w:r>
      <w:r>
        <w:rPr>
          <w:rFonts w:ascii="Barlow Semi Condensed" w:cs="Barlow Semi Condensed" w:eastAsia="Barlow Semi Condensed" w:hAnsi="Barlow Semi Condensed"/>
          <w:i/>
          <w:iCs/>
          <w:sz w:val="24"/>
          <w:szCs w:val="24"/>
        </w:rPr>
        <w:t xml:space="preserve">lente e non come sentenza</w:t>
      </w:r>
      <w:r>
        <w:rPr>
          <w:rFonts w:ascii="Barlow Semi Condensed" w:cs="Barlow Semi Condensed" w:eastAsia="Barlow Semi Condensed" w:hAnsi="Barlow Semi Condensed"/>
          <w:i/>
          <w:iCs/>
          <w:sz w:val="24"/>
          <w:szCs w:val="24"/>
        </w:rPr>
        <w:t xml:space="preserve">, e come </w:t>
      </w:r>
      <w:r>
        <w:rPr>
          <w:rFonts w:ascii="Barlow Semi Condensed" w:cs="Barlow Semi Condensed" w:eastAsia="Barlow Semi Condensed" w:hAnsi="Barlow Semi Condensed"/>
          <w:i/>
          <w:iCs/>
          <w:sz w:val="24"/>
          <w:szCs w:val="24"/>
        </w:rPr>
        <w:t xml:space="preserve">ipotesi da mettere alla prova e non premessa da illustrare</w:t>
      </w:r>
      <w:r>
        <w:rPr>
          <w:rFonts w:ascii="Barlow Semi Condensed" w:cs="Barlow Semi Condensed" w:eastAsia="Barlow Semi Condensed" w:hAnsi="Barlow Semi Condensed"/>
          <w:i/>
          <w:iCs/>
          <w:sz w:val="24"/>
          <w:szCs w:val="24"/>
        </w:rPr>
        <w:t xml:space="preserve">: per questo ogni serie porta i propri bersagli di smentita. Vale in ogni blocco la regola dei tre piani — rapporto diretto documentato, convergenza strutturale, affermazione terziaria: un ponte è reale solo al piano 1. </w:t>
      </w:r>
      <w:r>
        <w:rPr>
          <w:rFonts w:ascii="Barlow Semi Condensed" w:cs="Barlow Semi Condensed" w:eastAsia="Barlow Semi Condensed" w:hAnsi="Barlow Semi Condensed"/>
          <w:i/>
          <w:iCs/>
          <w:sz w:val="24"/>
          <w:szCs w:val="24"/>
        </w:rPr>
        <w:t xml:space="preserve">Nessuna delle persone nominate è indicata come responsabile di reato o di illecito</w:t>
      </w:r>
      <w:r>
        <w:rPr>
          <w:rFonts w:ascii="Barlow Semi Condensed" w:cs="Barlow Semi Condensed" w:eastAsia="Barlow Semi Condensed" w:hAnsi="Barlow Semi Condensed"/>
          <w:i/>
          <w:iCs/>
          <w:sz w:val="24"/>
          <w:szCs w:val="24"/>
        </w:rPr>
        <w:t xml:space="preserve">, e nessuna risulta condannata in relazione ai fatti indagati; i nomi compaiono soltanto per fatti pubblici e documentabili. L'appartenenza a un Paese, a una scuola, a un'azienda o a una famiglia non è prova di condotta; la contemporaneità non è prova di nesso; l'origine non è una colpa; l'infanzia non è una scelta. Le divergenze si riportano e non si sciolgono in silenzio; l'esito negativo si scrive con la sede d'archivio che lo chiuderebbe. Una ricerca produce documenti, non colpevoli — e mille bersagli non sono mille prove: sono mille modi di rendere questo lavoro falsificabile da chi verrà dopo.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autoHyphenation/>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rlow Semi Condensed" w:cs="Barlow Semi Condensed" w:eastAsia="Barlow Semi Condensed" w:hAnsi="Barlow Semi Condense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pPr>
    <w:rPr>
      <w:rFonts w:ascii="Barlow Semi Condensed" w:cs="Barlow Semi Condensed" w:eastAsia="Barlow Semi Condensed" w:hAnsi="Barlow Semi Condensed"/>
      <w:b/>
      <w:bCs/>
      <w:color w:val="1F3864"/>
      <w:sz w:val="32"/>
      <w:szCs w:val="32"/>
    </w:rPr>
  </w:style>
  <w:style w:type="paragraph" w:styleId="Heading2">
    <w:name w:val="Heading 2"/>
    <w:basedOn w:val="Normal"/>
    <w:next w:val="Normal"/>
    <w:qFormat/>
    <w:pPr>
      <w:spacing w:after="100" w:before="200"/>
    </w:pPr>
    <w:rPr>
      <w:rFonts w:ascii="Barlow Semi Condensed" w:cs="Barlow Semi Condensed" w:eastAsia="Barlow Semi Condensed" w:hAnsi="Barlow Semi Condensed"/>
      <w:b/>
      <w:bCs/>
      <w:color w:val="1F3864"/>
      <w:sz w:val="28"/>
      <w:szCs w:val="28"/>
    </w:rPr>
  </w:style>
  <w:style w:type="paragraph" w:styleId="Heading3">
    <w:name w:val="Heading 3"/>
    <w:basedOn w:val="Normal"/>
    <w:next w:val="Normal"/>
    <w:qFormat/>
    <w:pPr>
      <w:spacing w:after="80" w:before="160"/>
    </w:pPr>
    <w:rPr>
      <w:rFonts w:ascii="Barlow Semi Condensed" w:cs="Barlow Semi Condensed" w:eastAsia="Barlow Semi Condensed" w:hAnsi="Barlow Semi Condensed"/>
      <w:b/>
      <w:bCs/>
      <w:i/>
      <w:i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2026-08-26T09:09:09.684Z</dcterms:created>
  <dcterms:modified xsi:type="dcterms:W3CDTF">2026-08-26T09:09:09.684Z</dcterms:modified>
</cp:coreProperties>
</file>

<file path=docProps/custom.xml><?xml version="1.0" encoding="utf-8"?>
<Properties xmlns="http://schemas.openxmlformats.org/officeDocument/2006/custom-properties" xmlns:vt="http://schemas.openxmlformats.org/officeDocument/2006/docPropsVTypes"/>
</file>