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 sette parti su sette più il registro di chiusura, rilegate in un volume 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 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 un editore può rifiutare: «Ottanta anni di Pace» è un romanzo evidence-based, non è sul caso Moro ma su che cosa succede quando si prova a verificarlo, e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 ragiona sulla prova e mai sui fatti del suo caso. Si dichiara prima della lettura, 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w:t>
      </w:r>
      <w:r>
        <w:rPr>
          <w:rFonts w:ascii="Barlow Semi Condensed" w:cs="Barlow Semi Condensed" w:eastAsia="Barlow Semi Condensed" w:hAnsi="Barlow Semi Condensed"/>
          <w:b/>
          <w:bCs/>
          <w:sz w:val="24"/>
          <w:szCs w:val="24"/>
        </w:rPr>
        <w:t xml:space="preserve">il libro è scritto</w:t>
      </w:r>
      <w:r>
        <w:rPr>
          <w:rFonts w:ascii="Barlow Semi Condensed" w:cs="Barlow Semi Condensed" w:eastAsia="Barlow Semi Condensed" w:hAnsi="Barlow Semi Condensed"/>
          <w:sz w:val="24"/>
          <w:szCs w:val="24"/>
        </w:rPr>
        <w:t xml:space="preserve">: allego la prima stesura completa, sette parti più il registro di chiusura. È il testo su cui chiedo di essere giudicato, e la sua brevità è voluta — la lunghezza finale la propongo di concordarla con voi, perché diluire un libro che regge è 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2026-08-30T17:28:27.551Z</dcterms:created>
  <dcterms:modified xsi:type="dcterms:W3CDTF">2026-08-30T17:28:27.551Z</dcterms:modified>
</cp:coreProperties>
</file>

<file path=docProps/custom.xml><?xml version="1.0" encoding="utf-8"?>
<Properties xmlns="http://schemas.openxmlformats.org/officeDocument/2006/custom-properties" xmlns:vt="http://schemas.openxmlformats.org/officeDocument/2006/docPropsVTypes"/>
</file>