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Il fascicolo aperto</w:t>
      </w:r>
    </w:p>
    <w:p>
      <w:pPr>
        <w:spacing w:after="120" w:line="276"/>
        <w:jc w:val="both"/>
      </w:pPr>
      <w:r>
        <w:rPr>
          <w:rFonts w:ascii="Times New Roman" w:cs="Times New Roman" w:eastAsia="Times New Roman" w:hAnsi="Times New Roman"/>
          <w:b/>
          <w:bCs/>
          <w:sz w:val="24"/>
          <w:szCs w:val="24"/>
        </w:rPr>
        <w:t xml:space="preserve">Il programma investigativo integrale · le piste con punteggio · le schede operative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Volume rilegato — 25 agosto 2026 · Branch pubblico del corpus storico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Ordine del volume.</w:t>
      </w:r>
      <w:r>
        <w:rPr>
          <w:rFonts w:ascii="Times New Roman" w:cs="Times New Roman" w:eastAsia="Times New Roman" w:hAnsi="Times New Roman"/>
          <w:i w:val="false"/>
          <w:iCs w:val="false"/>
          <w:sz w:val="24"/>
          <w:szCs w:val="24"/>
        </w:rPr>
        <w:t xml:space="preserve"> Il volume raccoglie l'intero versante investigativo del corpus. </w:t>
      </w:r>
      <w:r>
        <w:rPr>
          <w:rFonts w:ascii="Times New Roman" w:cs="Times New Roman" w:eastAsia="Times New Roman" w:hAnsi="Times New Roman"/>
          <w:b/>
          <w:bCs/>
          <w:i w:val="false"/>
          <w:iCs w:val="false"/>
          <w:sz w:val="24"/>
          <w:szCs w:val="24"/>
        </w:rPr>
        <w:t xml:space="preserve">Parte prima</w:t>
      </w:r>
      <w:r>
        <w:rPr>
          <w:rFonts w:ascii="Times New Roman" w:cs="Times New Roman" w:eastAsia="Times New Roman" w:hAnsi="Times New Roman"/>
          <w:i w:val="false"/>
          <w:iCs w:val="false"/>
          <w:sz w:val="24"/>
          <w:szCs w:val="24"/>
        </w:rPr>
        <w:t xml:space="preserve">: il programma — il cambio di metodo dallo storico all'investigatore a regime di prova invariato, il quadro operativo reale (il fascicolo ancora aperto a Roma; la Direttiva Renzi), le dieci piste in formato operativo, la graduatoria a punteggio delle piste escluso il comparto BR e Superclan (modello dichiarato in cinque criteri pesati), le piste su entità e strutture con punteggio, la matrice delle priorità e i presidi. </w:t>
      </w:r>
      <w:r>
        <w:rPr>
          <w:rFonts w:ascii="Times New Roman" w:cs="Times New Roman" w:eastAsia="Times New Roman" w:hAnsi="Times New Roman"/>
          <w:b/>
          <w:bCs/>
          <w:i w:val="false"/>
          <w:iCs w:val="false"/>
          <w:sz w:val="24"/>
          <w:szCs w:val="24"/>
        </w:rPr>
        <w:t xml:space="preserve">Parte seconda</w:t>
      </w:r>
      <w:r>
        <w:rPr>
          <w:rFonts w:ascii="Times New Roman" w:cs="Times New Roman" w:eastAsia="Times New Roman" w:hAnsi="Times New Roman"/>
          <w:i w:val="false"/>
          <w:iCs w:val="false"/>
          <w:sz w:val="24"/>
          <w:szCs w:val="24"/>
        </w:rPr>
        <w:t xml:space="preserve">: le schede operative delle piste di testa, con la Nota di revisione n. 1 (la testimonianza Marini). </w:t>
      </w:r>
      <w:r>
        <w:rPr>
          <w:rFonts w:ascii="Times New Roman" w:cs="Times New Roman" w:eastAsia="Times New Roman" w:hAnsi="Times New Roman"/>
          <w:b/>
          <w:bCs/>
          <w:i w:val="false"/>
          <w:iCs w:val="false"/>
          <w:sz w:val="24"/>
          <w:szCs w:val="24"/>
        </w:rPr>
        <w:t xml:space="preserve">Parte terza</w:t>
      </w:r>
      <w:r>
        <w:rPr>
          <w:rFonts w:ascii="Times New Roman" w:cs="Times New Roman" w:eastAsia="Times New Roman" w:hAnsi="Times New Roman"/>
          <w:i w:val="false"/>
          <w:iCs w:val="false"/>
          <w:sz w:val="24"/>
          <w:szCs w:val="24"/>
        </w:rPr>
        <w:t xml:space="preserve">: le sei schede delle entità (i comitati del Viminale; i trenta giorni di via Gradoli; il condominio e le sue date; la mediazione vaticana; gli alleati e la regola dell'originatore; il registro delle segnalazioni). </w:t>
      </w:r>
      <w:r>
        <w:rPr>
          <w:rFonts w:ascii="Times New Roman" w:cs="Times New Roman" w:eastAsia="Times New Roman" w:hAnsi="Times New Roman"/>
          <w:b/>
          <w:bCs/>
          <w:i w:val="false"/>
          <w:iCs w:val="false"/>
          <w:sz w:val="24"/>
          <w:szCs w:val="24"/>
        </w:rPr>
        <w:t xml:space="preserve">Parte quarta</w:t>
      </w:r>
      <w:r>
        <w:rPr>
          <w:rFonts w:ascii="Times New Roman" w:cs="Times New Roman" w:eastAsia="Times New Roman" w:hAnsi="Times New Roman"/>
          <w:i w:val="false"/>
          <w:iCs w:val="false"/>
          <w:sz w:val="24"/>
          <w:szCs w:val="24"/>
        </w:rPr>
        <w:t xml:space="preserve">: il manuale operativo del nuovo Caso Moro in quattrocento blocchi mirati (seconda edizione), ordinati in quindici serie con statuto.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Disciplina.</w:t>
      </w:r>
      <w:r>
        <w:rPr>
          <w:rFonts w:ascii="Times New Roman" w:cs="Times New Roman" w:eastAsia="Times New Roman" w:hAnsi="Times New Roman"/>
          <w:i w:val="false"/>
          <w:iCs w:val="false"/>
          <w:sz w:val="24"/>
          <w:szCs w:val="24"/>
        </w:rPr>
        <w:t xml:space="preserve"> Un'indagine produce atti, non colpevoli. Nessuna pista ha un nome come esito atteso; le ipotesi restano in forma ACH e nessuna probabilità numerica è assegnata alle persone; i punteggi ordinano atti istruttori; l'iscrizione a un'associazione è un fatto e mai la prova di una condotta; la negligenza non diventa dolo per impazienza; gli assolti restano assolti e il registro del giudicato resta l'unico luogo dei nomi. Ogni fatto è stato verificato su fonti prima della stesura, con gli indirizzi riportati per la tracciabilità.</w:t>
      </w:r>
    </w:p>
    <w:p>
      <w:pPr>
        <w:spacing w:after="120" w:line="276"/>
        <w:jc w:val="both"/>
      </w:pPr>
      <w:r>
        <w:rPr>
          <w:rFonts w:ascii="Times New Roman" w:cs="Times New Roman" w:eastAsia="Times New Roman" w:hAnsi="Times New Roman"/>
          <w:sz w:val="24"/>
          <w:szCs w:val="24"/>
        </w:rPr>
        <w:t xml:space="preserve">ewpage</w:t>
      </w:r>
    </w:p>
    <w:p>
      <w:pPr>
        <w:pStyle w:val="Heading1"/>
        <w:spacing w:after="120" w:before="240"/>
      </w:pPr>
      <w:r>
        <w:rPr>
          <w:rFonts w:ascii="Times New Roman" w:cs="Times New Roman" w:eastAsia="Times New Roman" w:hAnsi="Times New Roman"/>
          <w:sz w:val="24"/>
          <w:szCs w:val="24"/>
        </w:rPr>
        <w:t xml:space="preserve">Parte prima — Il programma e le graduatorie</w:t>
      </w:r>
    </w:p>
    <w:p>
      <w:pPr>
        <w:pStyle w:val="Heading1"/>
        <w:spacing w:after="120" w:before="240"/>
      </w:pPr>
      <w:r>
        <w:rPr>
          <w:rFonts w:ascii="Times New Roman" w:cs="Times New Roman" w:eastAsia="Times New Roman" w:hAnsi="Times New Roman"/>
          <w:sz w:val="24"/>
          <w:szCs w:val="24"/>
        </w:rPr>
        <w:t xml:space="preserve">Il fascicolo aperto</w:t>
      </w:r>
    </w:p>
    <w:p>
      <w:pPr>
        <w:pStyle w:val="Heading2"/>
        <w:spacing w:after="100" w:before="200"/>
      </w:pPr>
      <w:r>
        <w:rPr>
          <w:rFonts w:ascii="Times New Roman" w:cs="Times New Roman" w:eastAsia="Times New Roman" w:hAnsi="Times New Roman"/>
          <w:sz w:val="24"/>
          <w:szCs w:val="24"/>
        </w:rPr>
        <w:t xml:space="preserve">Programma investigativo del corpus: dalla storia accertata all'accertabile</w:t>
      </w:r>
    </w:p>
    <w:p>
      <w:pPr>
        <w:spacing w:after="120" w:line="276"/>
        <w:jc w:val="both"/>
      </w:pPr>
      <w:r>
        <w:rPr>
          <w:rFonts w:ascii="Times New Roman" w:cs="Times New Roman" w:eastAsia="Times New Roman" w:hAnsi="Times New Roman"/>
          <w:i/>
          <w:iCs/>
          <w:sz w:val="24"/>
          <w:szCs w:val="24"/>
        </w:rPr>
        <w:t xml:space="preserve">Documento operativo — 25 agosto 2026 · Il cambio di metodo richiesto dall'autore</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del cambio di metodo.</w:t>
      </w:r>
      <w:r>
        <w:rPr>
          <w:rFonts w:ascii="Times New Roman" w:cs="Times New Roman" w:eastAsia="Times New Roman" w:hAnsi="Times New Roman"/>
          <w:i w:val="false"/>
          <w:iCs w:val="false"/>
          <w:sz w:val="24"/>
          <w:szCs w:val="24"/>
        </w:rPr>
        <w:t xml:space="preserve"> Fin qui il corpus ha lavorato da storico: la domanda era </w:t>
      </w:r>
      <w:r>
        <w:rPr>
          <w:rFonts w:ascii="Times New Roman" w:cs="Times New Roman" w:eastAsia="Times New Roman" w:hAnsi="Times New Roman"/>
          <w:i w:val="false"/>
          <w:iCs w:val="false"/>
          <w:sz w:val="24"/>
          <w:szCs w:val="24"/>
        </w:rPr>
        <w:t xml:space="preserve">«che cosa è provato?»</w:t>
      </w:r>
      <w:r>
        <w:rPr>
          <w:rFonts w:ascii="Times New Roman" w:cs="Times New Roman" w:eastAsia="Times New Roman" w:hAnsi="Times New Roman"/>
          <w:i w:val="false"/>
          <w:iCs w:val="false"/>
          <w:sz w:val="24"/>
          <w:szCs w:val="24"/>
        </w:rPr>
        <w:t xml:space="preserve">, e la risposta era il registro dei gradi. Da questo documento il corpus lavora </w:t>
      </w:r>
      <w:r>
        <w:rPr>
          <w:rFonts w:ascii="Times New Roman" w:cs="Times New Roman" w:eastAsia="Times New Roman" w:hAnsi="Times New Roman"/>
          <w:b/>
          <w:bCs/>
          <w:i w:val="false"/>
          <w:iCs w:val="false"/>
          <w:sz w:val="24"/>
          <w:szCs w:val="24"/>
        </w:rPr>
        <w:t xml:space="preserve">anche da investigatore</w:t>
      </w:r>
      <w:r>
        <w:rPr>
          <w:rFonts w:ascii="Times New Roman" w:cs="Times New Roman" w:eastAsia="Times New Roman" w:hAnsi="Times New Roman"/>
          <w:i w:val="false"/>
          <w:iCs w:val="false"/>
          <w:sz w:val="24"/>
          <w:szCs w:val="24"/>
        </w:rPr>
        <w:t xml:space="preserve">: la domanda diventa </w:t>
      </w:r>
      <w:r>
        <w:rPr>
          <w:rFonts w:ascii="Times New Roman" w:cs="Times New Roman" w:eastAsia="Times New Roman" w:hAnsi="Times New Roman"/>
          <w:i w:val="false"/>
          <w:iCs w:val="false"/>
          <w:sz w:val="24"/>
          <w:szCs w:val="24"/>
        </w:rPr>
        <w:t xml:space="preserve">«che cosa si può ancora scoprire — con quali atti, presso quali autorità, con quale rendimento atteso?»</w:t>
      </w:r>
      <w:r>
        <w:rPr>
          <w:rFonts w:ascii="Times New Roman" w:cs="Times New Roman" w:eastAsia="Times New Roman" w:hAnsi="Times New Roman"/>
          <w:i w:val="false"/>
          <w:iCs w:val="false"/>
          <w:sz w:val="24"/>
          <w:szCs w:val="24"/>
        </w:rPr>
        <w:t xml:space="preserve">. Il cambio è di </w:t>
      </w:r>
      <w:r>
        <w:rPr>
          <w:rFonts w:ascii="Times New Roman" w:cs="Times New Roman" w:eastAsia="Times New Roman" w:hAnsi="Times New Roman"/>
          <w:b/>
          <w:bCs/>
          <w:i w:val="false"/>
          <w:iCs w:val="false"/>
          <w:sz w:val="24"/>
          <w:szCs w:val="24"/>
        </w:rPr>
        <w:t xml:space="preserve">direzione</w:t>
      </w:r>
      <w:r>
        <w:rPr>
          <w:rFonts w:ascii="Times New Roman" w:cs="Times New Roman" w:eastAsia="Times New Roman" w:hAnsi="Times New Roman"/>
          <w:i w:val="false"/>
          <w:iCs w:val="false"/>
          <w:sz w:val="24"/>
          <w:szCs w:val="24"/>
        </w:rPr>
        <w:t xml:space="preserve">, non di regime: un'indagine non condanna — </w:t>
      </w:r>
      <w:r>
        <w:rPr>
          <w:rFonts w:ascii="Times New Roman" w:cs="Times New Roman" w:eastAsia="Times New Roman" w:hAnsi="Times New Roman"/>
          <w:b/>
          <w:bCs/>
          <w:i w:val="false"/>
          <w:iCs w:val="false"/>
          <w:sz w:val="24"/>
          <w:szCs w:val="24"/>
        </w:rPr>
        <w:t xml:space="preserve">indaga</w:t>
      </w:r>
      <w:r>
        <w:rPr>
          <w:rFonts w:ascii="Times New Roman" w:cs="Times New Roman" w:eastAsia="Times New Roman" w:hAnsi="Times New Roman"/>
          <w:i w:val="false"/>
          <w:iCs w:val="false"/>
          <w:sz w:val="24"/>
          <w:szCs w:val="24"/>
        </w:rPr>
        <w:t xml:space="preserve">; produce atti istruttori, non colpevoli. Restano perciò intatti tutti i presidi (nessun nome oltre il giudicato; le ipotesi in forma ACH; gli esiti identificativi appartengono solo alla via giudiziaria), ma tutto ciò che il corpus aveva censito come mancante — le «sedi di chiusura», le «evidenze discriminanti», le «acquisizioni non conseguite» — viene ora </w:t>
      </w:r>
      <w:r>
        <w:rPr>
          <w:rFonts w:ascii="Times New Roman" w:cs="Times New Roman" w:eastAsia="Times New Roman" w:hAnsi="Times New Roman"/>
          <w:b/>
          <w:bCs/>
          <w:i w:val="false"/>
          <w:iCs w:val="false"/>
          <w:sz w:val="24"/>
          <w:szCs w:val="24"/>
        </w:rPr>
        <w:t xml:space="preserve">riscritto in forma operativa</w:t>
      </w:r>
      <w:r>
        <w:rPr>
          <w:rFonts w:ascii="Times New Roman" w:cs="Times New Roman" w:eastAsia="Times New Roman" w:hAnsi="Times New Roman"/>
          <w:i w:val="false"/>
          <w:iCs w:val="false"/>
          <w:sz w:val="24"/>
          <w:szCs w:val="24"/>
        </w:rPr>
        <w:t xml:space="preserve">: pista, stato degli atti, atto da compiere, autorità competente, rendimento atteso, criterio di chiusura. È il metodo dei </w:t>
      </w:r>
      <w:r>
        <w:rPr>
          <w:rFonts w:ascii="Times New Roman" w:cs="Times New Roman" w:eastAsia="Times New Roman" w:hAnsi="Times New Roman"/>
          <w:i w:val="false"/>
          <w:iCs w:val="false"/>
          <w:sz w:val="24"/>
          <w:szCs w:val="24"/>
        </w:rPr>
        <w:t xml:space="preserve">cold case</w:t>
      </w:r>
      <w:r>
        <w:rPr>
          <w:rFonts w:ascii="Times New Roman" w:cs="Times New Roman" w:eastAsia="Times New Roman" w:hAnsi="Times New Roman"/>
          <w:i w:val="false"/>
          <w:iCs w:val="false"/>
          <w:sz w:val="24"/>
          <w:szCs w:val="24"/>
        </w:rPr>
        <w:t xml:space="preserve">: re-inventario dei reperti, scienze forensi sopravvenute, ri-escussione dei testimoni viventi, archivi sbloccati, e una matrice che lega ogni ipotesi alla prova che la deciderebbe.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Capitolo I — Il quadro operativo reale: gli strumenti esistono già</w:t>
      </w:r>
    </w:p>
    <w:p>
      <w:pPr>
        <w:spacing w:after="120" w:line="276"/>
        <w:jc w:val="both"/>
      </w:pPr>
      <w:r>
        <w:rPr>
          <w:rFonts w:ascii="Times New Roman" w:cs="Times New Roman" w:eastAsia="Times New Roman" w:hAnsi="Times New Roman"/>
          <w:sz w:val="24"/>
          <w:szCs w:val="24"/>
        </w:rPr>
        <w:t xml:space="preserve">Un programma investigativo serio parte da ciò che è </w:t>
      </w:r>
      <w:r>
        <w:rPr>
          <w:rFonts w:ascii="Times New Roman" w:cs="Times New Roman" w:eastAsia="Times New Roman" w:hAnsi="Times New Roman"/>
          <w:i/>
          <w:iCs/>
          <w:sz w:val="24"/>
          <w:szCs w:val="24"/>
        </w:rPr>
        <w:t xml:space="preserve">già aperto e già disponibile</w:t>
      </w:r>
      <w:r>
        <w:rPr>
          <w:rFonts w:ascii="Times New Roman" w:cs="Times New Roman" w:eastAsia="Times New Roman" w:hAnsi="Times New Roman"/>
          <w:sz w:val="24"/>
          <w:szCs w:val="24"/>
        </w:rPr>
        <w:t xml:space="preserve">, e su questo caso gli strumenti sono due, entrambi verificati.</w:t>
      </w:r>
    </w:p>
    <w:p>
      <w:pPr>
        <w:spacing w:after="120" w:line="276"/>
        <w:jc w:val="both"/>
      </w:pPr>
      <w:r>
        <w:rPr>
          <w:rFonts w:ascii="Times New Roman" w:cs="Times New Roman" w:eastAsia="Times New Roman" w:hAnsi="Times New Roman"/>
          <w:b/>
          <w:bCs/>
          <w:sz w:val="24"/>
          <w:szCs w:val="24"/>
        </w:rPr>
        <w:t xml:space="preserve">Il fascicolo giudiziario è ancora aperto.</w:t>
      </w:r>
      <w:r>
        <w:rPr>
          <w:rFonts w:ascii="Times New Roman" w:cs="Times New Roman" w:eastAsia="Times New Roman" w:hAnsi="Times New Roman"/>
          <w:sz w:val="24"/>
          <w:szCs w:val="24"/>
        </w:rPr>
        <w:t xml:space="preserve"> A Roma, il giudice per le indagini preliminari ha disposto la prosecuzione delle indagini su via Fani per verificare le </w:t>
      </w:r>
      <w:r>
        <w:rPr>
          <w:rFonts w:ascii="Times New Roman" w:cs="Times New Roman" w:eastAsia="Times New Roman" w:hAnsi="Times New Roman"/>
          <w:b/>
          <w:bCs/>
          <w:sz w:val="24"/>
          <w:szCs w:val="24"/>
        </w:rPr>
        <w:t xml:space="preserve">«terze presenze»</w:t>
      </w:r>
      <w:r>
        <w:rPr>
          <w:rFonts w:ascii="Times New Roman" w:cs="Times New Roman" w:eastAsia="Times New Roman" w:hAnsi="Times New Roman"/>
          <w:sz w:val="24"/>
          <w:szCs w:val="24"/>
        </w:rPr>
        <w:t xml:space="preserve">: un uomo non identificato, forse a bordo di una </w:t>
      </w:r>
      <w:r>
        <w:rPr>
          <w:rFonts w:ascii="Times New Roman" w:cs="Times New Roman" w:eastAsia="Times New Roman" w:hAnsi="Times New Roman"/>
          <w:b/>
          <w:bCs/>
          <w:sz w:val="24"/>
          <w:szCs w:val="24"/>
        </w:rPr>
        <w:t xml:space="preserve">Honda di grossa cilindrata</w:t>
      </w:r>
      <w:r>
        <w:rPr>
          <w:rFonts w:ascii="Times New Roman" w:cs="Times New Roman" w:eastAsia="Times New Roman" w:hAnsi="Times New Roman"/>
          <w:sz w:val="24"/>
          <w:szCs w:val="24"/>
        </w:rPr>
        <w:t xml:space="preserve">, con nuove </w:t>
      </w:r>
      <w:r>
        <w:rPr>
          <w:rFonts w:ascii="Times New Roman" w:cs="Times New Roman" w:eastAsia="Times New Roman" w:hAnsi="Times New Roman"/>
          <w:b/>
          <w:bCs/>
          <w:sz w:val="24"/>
          <w:szCs w:val="24"/>
        </w:rPr>
        <w:t xml:space="preserve">perizie balistiche</w:t>
      </w:r>
      <w:r>
        <w:rPr>
          <w:rFonts w:ascii="Times New Roman" w:cs="Times New Roman" w:eastAsia="Times New Roman" w:hAnsi="Times New Roman"/>
          <w:sz w:val="24"/>
          <w:szCs w:val="24"/>
        </w:rPr>
        <w:t xml:space="preserve"> e comparazioni genetiche; la Procura è stata autorizzata a estrarre il DNA di una rosa di ex brigatisti da comparare con i profili </w:t>
      </w:r>
      <w:r>
        <w:rPr>
          <w:rFonts w:ascii="Times New Roman" w:cs="Times New Roman" w:eastAsia="Times New Roman" w:hAnsi="Times New Roman"/>
          <w:b/>
          <w:bCs/>
          <w:sz w:val="24"/>
          <w:szCs w:val="24"/>
        </w:rPr>
        <w:t xml:space="preserve">estratti nel 2016 dai mozziconi</w:t>
      </w:r>
      <w:r>
        <w:rPr>
          <w:rFonts w:ascii="Times New Roman" w:cs="Times New Roman" w:eastAsia="Times New Roman" w:hAnsi="Times New Roman"/>
          <w:sz w:val="24"/>
          <w:szCs w:val="24"/>
        </w:rPr>
        <w:t xml:space="preserve"> rinvenuti nell'auto usata per lo sbarramento di via Fani e nella base di </w:t>
      </w:r>
      <w:r>
        <w:rPr>
          <w:rFonts w:ascii="Times New Roman" w:cs="Times New Roman" w:eastAsia="Times New Roman" w:hAnsi="Times New Roman"/>
          <w:b/>
          <w:bCs/>
          <w:sz w:val="24"/>
          <w:szCs w:val="24"/>
        </w:rPr>
        <w:t xml:space="preserve">via Gradoli</w:t>
      </w:r>
      <w:r>
        <w:rPr>
          <w:rFonts w:ascii="Times New Roman" w:cs="Times New Roman" w:eastAsia="Times New Roman" w:hAnsi="Times New Roman"/>
          <w:sz w:val="24"/>
          <w:szCs w:val="24"/>
        </w:rPr>
        <w:t xml:space="preserve">; ed è al vaglio il </w:t>
      </w:r>
      <w:r>
        <w:rPr>
          <w:rFonts w:ascii="Times New Roman" w:cs="Times New Roman" w:eastAsia="Times New Roman" w:hAnsi="Times New Roman"/>
          <w:b/>
          <w:bCs/>
          <w:sz w:val="24"/>
          <w:szCs w:val="24"/>
        </w:rPr>
        <w:t xml:space="preserve">caricatore abbandonato fra via Fani e via Stresa</w:t>
      </w:r>
      <w:r>
        <w:rPr>
          <w:rFonts w:ascii="Times New Roman" w:cs="Times New Roman" w:eastAsia="Times New Roman" w:hAnsi="Times New Roman"/>
          <w:sz w:val="24"/>
          <w:szCs w:val="24"/>
        </w:rPr>
        <w:t xml:space="preserve">, per impronte e tracce genetiche (Quotidiano Nazionale, «indagine riaperta» (https://www.quotidiano.net/cronaca/aldo-moro-indagine-riaperta-hvj5sqbx); QN, «caccia al quinto uomo» (https://www.quotidiano.net/cronaca/strage-di-via-fani-indagini-riaperte-lb05511u); Antimafia Duemila, la proroga del GIP (https://antimafiaduemila.com/home/mafie-news/topnews/caso-moro-il-gip-riapre-nuove-piste-sei-mesi-di-indagini-sulle-terze-presenze-in-via-fani)). Il punto di consilienza va detto subito: </w:t>
      </w:r>
      <w:r>
        <w:rPr>
          <w:rFonts w:ascii="Times New Roman" w:cs="Times New Roman" w:eastAsia="Times New Roman" w:hAnsi="Times New Roman"/>
          <w:b/>
          <w:bCs/>
          <w:sz w:val="24"/>
          <w:szCs w:val="24"/>
        </w:rPr>
        <w:t xml:space="preserve">l'evidenza discriminante che l'analisi ACH del corpus aveva indicato — la balistica delle «due moto» — è esattamente ciò su cui il fascicolo reale sta lavorando.</w:t>
      </w:r>
      <w:r>
        <w:rPr>
          <w:rFonts w:ascii="Times New Roman" w:cs="Times New Roman" w:eastAsia="Times New Roman" w:hAnsi="Times New Roman"/>
          <w:sz w:val="24"/>
          <w:szCs w:val="24"/>
        </w:rPr>
        <w:t xml:space="preserve"> Il metodo del corpus e l'indagine dello Stato puntano allo stesso reperto: è la migliore conferma possibile che il programma qui scritto non è esercizio accademico.</w:t>
      </w:r>
    </w:p>
    <w:p>
      <w:pPr>
        <w:spacing w:after="120" w:line="276"/>
        <w:jc w:val="both"/>
      </w:pPr>
      <w:r>
        <w:rPr>
          <w:rFonts w:ascii="Times New Roman" w:cs="Times New Roman" w:eastAsia="Times New Roman" w:hAnsi="Times New Roman"/>
          <w:b/>
          <w:bCs/>
          <w:sz w:val="24"/>
          <w:szCs w:val="24"/>
        </w:rPr>
        <w:t xml:space="preserve">Il giacimento documentale è versato e consultabile.</w:t>
      </w:r>
      <w:r>
        <w:rPr>
          <w:rFonts w:ascii="Times New Roman" w:cs="Times New Roman" w:eastAsia="Times New Roman" w:hAnsi="Times New Roman"/>
          <w:sz w:val="24"/>
          <w:szCs w:val="24"/>
        </w:rPr>
        <w:t xml:space="preserve"> La </w:t>
      </w:r>
      <w:r>
        <w:rPr>
          <w:rFonts w:ascii="Times New Roman" w:cs="Times New Roman" w:eastAsia="Times New Roman" w:hAnsi="Times New Roman"/>
          <w:b/>
          <w:bCs/>
          <w:sz w:val="24"/>
          <w:szCs w:val="24"/>
        </w:rPr>
        <w:t xml:space="preserve">direttiva del Presidente del Consiglio del 22 aprile 2014</w:t>
      </w:r>
      <w:r>
        <w:rPr>
          <w:rFonts w:ascii="Times New Roman" w:cs="Times New Roman" w:eastAsia="Times New Roman" w:hAnsi="Times New Roman"/>
          <w:sz w:val="24"/>
          <w:szCs w:val="24"/>
        </w:rPr>
        <w:t xml:space="preserve"> (G.U. n. 100 del 2 maggio 2014) ha disposto la declassificazione e il versamento all'</w:t>
      </w:r>
      <w:r>
        <w:rPr>
          <w:rFonts w:ascii="Times New Roman" w:cs="Times New Roman" w:eastAsia="Times New Roman" w:hAnsi="Times New Roman"/>
          <w:b/>
          <w:bCs/>
          <w:sz w:val="24"/>
          <w:szCs w:val="24"/>
        </w:rPr>
        <w:t xml:space="preserve">Archivio Centrale dello Stato</w:t>
      </w:r>
      <w:r>
        <w:rPr>
          <w:rFonts w:ascii="Times New Roman" w:cs="Times New Roman" w:eastAsia="Times New Roman" w:hAnsi="Times New Roman"/>
          <w:sz w:val="24"/>
          <w:szCs w:val="24"/>
        </w:rPr>
        <w:t xml:space="preserve"> della documentazione sulle stragi, e la </w:t>
      </w:r>
      <w:r>
        <w:rPr>
          <w:rFonts w:ascii="Times New Roman" w:cs="Times New Roman" w:eastAsia="Times New Roman" w:hAnsi="Times New Roman"/>
          <w:b/>
          <w:bCs/>
          <w:sz w:val="24"/>
          <w:szCs w:val="24"/>
        </w:rPr>
        <w:t xml:space="preserve">direttiva del 2 dicembre 2014</w:t>
      </w:r>
      <w:r>
        <w:rPr>
          <w:rFonts w:ascii="Times New Roman" w:cs="Times New Roman" w:eastAsia="Times New Roman" w:hAnsi="Times New Roman"/>
          <w:sz w:val="24"/>
          <w:szCs w:val="24"/>
        </w:rPr>
        <w:t xml:space="preserve"> ha esteso l'obbligo espressamente al </w:t>
      </w:r>
      <w:r>
        <w:rPr>
          <w:rFonts w:ascii="Times New Roman" w:cs="Times New Roman" w:eastAsia="Times New Roman" w:hAnsi="Times New Roman"/>
          <w:b/>
          <w:bCs/>
          <w:sz w:val="24"/>
          <w:szCs w:val="24"/>
        </w:rPr>
        <w:t xml:space="preserve">sequestro e all'omicidio di Aldo Moro</w:t>
      </w:r>
      <w:r>
        <w:rPr>
          <w:rFonts w:ascii="Times New Roman" w:cs="Times New Roman" w:eastAsia="Times New Roman" w:hAnsi="Times New Roman"/>
          <w:sz w:val="24"/>
          <w:szCs w:val="24"/>
        </w:rPr>
        <w:t xml:space="preserve">: i versamenti — avviati dal 1° agosto 2014 — contano </w:t>
      </w:r>
      <w:r>
        <w:rPr>
          <w:rFonts w:ascii="Times New Roman" w:cs="Times New Roman" w:eastAsia="Times New Roman" w:hAnsi="Times New Roman"/>
          <w:b/>
          <w:bCs/>
          <w:sz w:val="24"/>
          <w:szCs w:val="24"/>
        </w:rPr>
        <w:t xml:space="preserve">77 versamenti da 156 uffici produttori, per circa duemila buste</w:t>
      </w:r>
      <w:r>
        <w:rPr>
          <w:rFonts w:ascii="Times New Roman" w:cs="Times New Roman" w:eastAsia="Times New Roman" w:hAnsi="Times New Roman"/>
          <w:sz w:val="24"/>
          <w:szCs w:val="24"/>
        </w:rPr>
        <w:t xml:space="preserve"> cartacee e digitali, raccolte nella collezione speciale «Stragi (Direttiva Renzi)» (testo della direttiva (https://presidenza.governo.it/AmministrazioneTrasparente/Organizzazione/ArticolazioneUffici/CommissioniComitati/Comitato_desecretazione/Direttiva_20140422.pdf); ACS, la collezione (https://acs.cultura.gov.it/la-direttiva-renzi-e-i-pubblici-segreti-documenti-declassificati-su-terrorismo-e-stragi/); Direzione generale Archivi (https://archivi.cultura.gov.it/in-evidenza/le-carte-delle-stragi)). Duemila buste in larga parte mai spogliate sistematicamente con le chiavi di questo caso: è il terreno di scavo principale del programma.</w:t>
      </w:r>
    </w:p>
    <w:p>
      <w:pPr>
        <w:pStyle w:val="Heading2"/>
        <w:spacing w:after="100" w:before="200"/>
      </w:pPr>
      <w:r>
        <w:rPr>
          <w:rFonts w:ascii="Times New Roman" w:cs="Times New Roman" w:eastAsia="Times New Roman" w:hAnsi="Times New Roman"/>
          <w:sz w:val="24"/>
          <w:szCs w:val="24"/>
        </w:rPr>
        <w:t xml:space="preserve">Capitolo II — Le piste (P-1 … P-10)</w:t>
      </w:r>
    </w:p>
    <w:p>
      <w:pPr>
        <w:spacing w:after="120" w:line="276"/>
        <w:jc w:val="both"/>
      </w:pPr>
      <w:r>
        <w:rPr>
          <w:rFonts w:ascii="Times New Roman" w:cs="Times New Roman" w:eastAsia="Times New Roman" w:hAnsi="Times New Roman"/>
          <w:sz w:val="24"/>
          <w:szCs w:val="24"/>
        </w:rPr>
        <w:t xml:space="preserve">Ogni pista è scritta nel formato operativo: </w:t>
      </w:r>
      <w:r>
        <w:rPr>
          <w:rFonts w:ascii="Times New Roman" w:cs="Times New Roman" w:eastAsia="Times New Roman" w:hAnsi="Times New Roman"/>
          <w:b/>
          <w:bCs/>
          <w:sz w:val="24"/>
          <w:szCs w:val="24"/>
        </w:rPr>
        <w:t xml:space="preserve">oggetto · stato degli atti · atto istruttorio · sede · rendimento atteso · criterio di chiusura.</w:t>
      </w:r>
    </w:p>
    <w:p>
      <w:pPr>
        <w:spacing w:after="120" w:line="276"/>
        <w:jc w:val="both"/>
      </w:pPr>
      <w:r>
        <w:rPr>
          <w:rFonts w:ascii="Times New Roman" w:cs="Times New Roman" w:eastAsia="Times New Roman" w:hAnsi="Times New Roman"/>
          <w:b/>
          <w:bCs/>
          <w:sz w:val="24"/>
          <w:szCs w:val="24"/>
        </w:rPr>
        <w:t xml:space="preserve">P-1 — Le terze presenze di via Fani.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le due moto e i «quattro centauri»; l'uomo col mitra e il passamontagna.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B (Moro 2), identità C.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perizia balistica con tecniche attuali su tutti i reperti; comparazioni sistematiche col DNA 2016.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il fascicolo aperto (Procura/GIP Roma).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massimo</w:t>
      </w:r>
      <w:r>
        <w:rPr>
          <w:rFonts w:ascii="Times New Roman" w:cs="Times New Roman" w:eastAsia="Times New Roman" w:hAnsi="Times New Roman"/>
          <w:sz w:val="24"/>
          <w:szCs w:val="24"/>
        </w:rPr>
        <w:t xml:space="preserve"> — è l'evidenza che decide l'ACH: se i colpi e i mezzi tornano tutti al commando giudicato, l'ipotesi delle presenze estranee cade; se emerge un profilo estraneo, si apre un'identificazione giudiziaria.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l'esito della perizia, quale che sia.</w:t>
      </w:r>
    </w:p>
    <w:p>
      <w:pPr>
        <w:spacing w:after="120" w:line="276"/>
        <w:jc w:val="both"/>
      </w:pPr>
      <w:r>
        <w:rPr>
          <w:rFonts w:ascii="Times New Roman" w:cs="Times New Roman" w:eastAsia="Times New Roman" w:hAnsi="Times New Roman"/>
          <w:b/>
          <w:bCs/>
          <w:sz w:val="24"/>
          <w:szCs w:val="24"/>
        </w:rPr>
        <w:t xml:space="preserve">P-2 — Il caricatore di via Stresa.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il caricatore abbandonato sul percorso di fuga.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reperto in vaglio.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impronte e genetica; comparazione con Morucci e con la rosa autorizzata.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fascicolo aperto.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alto e rapido (reperto singolo, quesito binario).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attribuzione o esclusione.</w:t>
      </w:r>
    </w:p>
    <w:p>
      <w:pPr>
        <w:spacing w:after="120" w:line="276"/>
        <w:jc w:val="both"/>
      </w:pPr>
      <w:r>
        <w:rPr>
          <w:rFonts w:ascii="Times New Roman" w:cs="Times New Roman" w:eastAsia="Times New Roman" w:hAnsi="Times New Roman"/>
          <w:b/>
          <w:bCs/>
          <w:sz w:val="24"/>
          <w:szCs w:val="24"/>
        </w:rPr>
        <w:t xml:space="preserve">P-3 — Il DNA di via Gradoli.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i profili 2016 dai mozziconi della base.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estratti, comparazioni in corso.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allargamento ragionato della rosa comparativa.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fascicolo aperto.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medio-alto — ogni identificazione data la frequentazione del covo.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esaurimento della rosa.</w:t>
      </w:r>
    </w:p>
    <w:p>
      <w:pPr>
        <w:spacing w:after="120" w:line="276"/>
        <w:jc w:val="both"/>
      </w:pPr>
      <w:r>
        <w:rPr>
          <w:rFonts w:ascii="Times New Roman" w:cs="Times New Roman" w:eastAsia="Times New Roman" w:hAnsi="Times New Roman"/>
          <w:b/>
          <w:bCs/>
          <w:sz w:val="24"/>
          <w:szCs w:val="24"/>
        </w:rPr>
        <w:t xml:space="preserve">P-4 — La fonte della «seduta spiritica».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la catena informativa reale che portò al nome «Gradoli» — l'evidenza discriminante dell'altra matrice ACH del corpus.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C, non sciolto da due Commissioni.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ricerca documentale mirata negli atti di PS e prefettura dell'aprile 1978 e nei versamenti del Viminale del fondo Direttiva Renzi.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ACS, Sala delle raccolte speciali; archivi del Ministero dell'Interno.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medio-alto — basterebbe un appunto d'epoca.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l'identificazione documentale della fonte, o l'esaurimento certificato dei fondi.</w:t>
      </w:r>
    </w:p>
    <w:p>
      <w:pPr>
        <w:spacing w:after="120" w:line="276"/>
        <w:jc w:val="both"/>
      </w:pPr>
      <w:r>
        <w:rPr>
          <w:rFonts w:ascii="Times New Roman" w:cs="Times New Roman" w:eastAsia="Times New Roman" w:hAnsi="Times New Roman"/>
          <w:b/>
          <w:bCs/>
          <w:sz w:val="24"/>
          <w:szCs w:val="24"/>
        </w:rPr>
        <w:t xml:space="preserve">P-5 — Lo spoglio sistematico del fondo Direttiva Renzi.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le ~2.000 buste dei 156 uffici versanti.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versate, mai spogliate con le chiavi del corpus.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spoglio per chiavi mirate (via Fani; Gradoli; Duchessa; comitati di crisi; i 55 giorni giorno per giorno).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ACS.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strutturale — è la pista che alimenta tutte le altre.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inventario analitico completato.</w:t>
      </w:r>
    </w:p>
    <w:p>
      <w:pPr>
        <w:spacing w:after="120" w:line="276"/>
        <w:jc w:val="both"/>
      </w:pPr>
      <w:r>
        <w:rPr>
          <w:rFonts w:ascii="Times New Roman" w:cs="Times New Roman" w:eastAsia="Times New Roman" w:hAnsi="Times New Roman"/>
          <w:b/>
          <w:bCs/>
          <w:sz w:val="24"/>
          <w:szCs w:val="24"/>
        </w:rPr>
        <w:t xml:space="preserve">P-6 — La completezza del memoriale.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che cosa manchi fra il dattiloscritto 1978 e i fogli 1990.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ritrovamenti A, completezza C.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perizia filologico-comparativa fra i tre corpora; ricerca di carte coerenti nei fondi versati.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ACS; periti nominandi.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medio.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mappa delle lacune interne, o prova della completezza.</w:t>
      </w:r>
    </w:p>
    <w:p>
      <w:pPr>
        <w:spacing w:after="120" w:line="276"/>
        <w:jc w:val="both"/>
      </w:pPr>
      <w:r>
        <w:rPr>
          <w:rFonts w:ascii="Times New Roman" w:cs="Times New Roman" w:eastAsia="Times New Roman" w:hAnsi="Times New Roman"/>
          <w:b/>
          <w:bCs/>
          <w:sz w:val="24"/>
          <w:szCs w:val="24"/>
        </w:rPr>
        <w:t xml:space="preserve">P-7 — I testimoni viventi.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i testimoni oculari uditi tardivamente (De Chiara, l'ing. Marini) e i residenti mai escussi.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B.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ri-escussione con protocolli di memoria assistita; raccolta conservativa.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fascicolo aperto; in subordine, sede storica qualificata.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decrescente </w:t>
      </w:r>
      <w:r>
        <w:rPr>
          <w:rFonts w:ascii="Times New Roman" w:cs="Times New Roman" w:eastAsia="Times New Roman" w:hAnsi="Times New Roman"/>
          <w:b/>
          <w:bCs/>
          <w:sz w:val="24"/>
          <w:szCs w:val="24"/>
        </w:rPr>
        <w:t xml:space="preserve">nel tempo</w:t>
      </w:r>
      <w:r>
        <w:rPr>
          <w:rFonts w:ascii="Times New Roman" w:cs="Times New Roman" w:eastAsia="Times New Roman" w:hAnsi="Times New Roman"/>
          <w:sz w:val="24"/>
          <w:szCs w:val="24"/>
        </w:rPr>
        <w:t xml:space="preserve"> — è la pista con la priorità temporale più severa: ogni anno perso è perso per sempre.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l'escussione stessa.</w:t>
      </w:r>
    </w:p>
    <w:p>
      <w:pPr>
        <w:spacing w:after="120" w:line="276"/>
        <w:jc w:val="both"/>
      </w:pPr>
      <w:r>
        <w:rPr>
          <w:rFonts w:ascii="Times New Roman" w:cs="Times New Roman" w:eastAsia="Times New Roman" w:hAnsi="Times New Roman"/>
          <w:b/>
          <w:bCs/>
          <w:sz w:val="24"/>
          <w:szCs w:val="24"/>
        </w:rPr>
        <w:t xml:space="preserve">P-8 — La deposizione mai resa.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Alessio Casimirri è l'unico partecipante identificato di via Fani mai interrogato da un'autorità italiana.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condanna definitiva; latitanza protetta.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non l'estradizione (negata da quarant'anni), ma la </w:t>
      </w:r>
      <w:r>
        <w:rPr>
          <w:rFonts w:ascii="Times New Roman" w:cs="Times New Roman" w:eastAsia="Times New Roman" w:hAnsi="Times New Roman"/>
          <w:b/>
          <w:bCs/>
          <w:sz w:val="24"/>
          <w:szCs w:val="24"/>
        </w:rPr>
        <w:t xml:space="preserve">rogatoria conoscitiva</w:t>
      </w:r>
      <w:r>
        <w:rPr>
          <w:rFonts w:ascii="Times New Roman" w:cs="Times New Roman" w:eastAsia="Times New Roman" w:hAnsi="Times New Roman"/>
          <w:sz w:val="24"/>
          <w:szCs w:val="24"/>
        </w:rPr>
        <w:t xml:space="preserve">: una deposizione all'estero, anche senza consegna, sarebbe l'atto istruttorio potenzialmente più ricco rimasto al caso.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Ministeri della Giustizia e degli Esteri; il canale bilaterale censito nello studio sulle pene oltre confine.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incerto ma di valore unico.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deposizione, o il rifiuto formale reiterato.</w:t>
      </w:r>
    </w:p>
    <w:p>
      <w:pPr>
        <w:spacing w:after="120" w:line="276"/>
        <w:jc w:val="both"/>
      </w:pPr>
      <w:r>
        <w:rPr>
          <w:rFonts w:ascii="Times New Roman" w:cs="Times New Roman" w:eastAsia="Times New Roman" w:hAnsi="Times New Roman"/>
          <w:b/>
          <w:bCs/>
          <w:sz w:val="24"/>
          <w:szCs w:val="24"/>
        </w:rPr>
        <w:t xml:space="preserve">P-9 — Gli archivi che si apriranno.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Oggetto:</w:t>
      </w:r>
      <w:r>
        <w:rPr>
          <w:rFonts w:ascii="Times New Roman" w:cs="Times New Roman" w:eastAsia="Times New Roman" w:hAnsi="Times New Roman"/>
          <w:sz w:val="24"/>
          <w:szCs w:val="24"/>
        </w:rPr>
        <w:t xml:space="preserve"> l'Archivio Apostolico Vaticano per il pontificato di Paolo VI (la lettera, i canali della Santa Sede nei 55 giorni, l'operato di mons. Macchi), e le serie 1978 dell'Archivio Storico Diplomatico. </w:t>
      </w:r>
      <w:r>
        <w:rPr>
          <w:rFonts w:ascii="Times New Roman" w:cs="Times New Roman" w:eastAsia="Times New Roman" w:hAnsi="Times New Roman"/>
          <w:i/>
          <w:iCs/>
          <w:sz w:val="24"/>
          <w:szCs w:val="24"/>
        </w:rPr>
        <w:t xml:space="preserve">Stato:</w:t>
      </w:r>
      <w:r>
        <w:rPr>
          <w:rFonts w:ascii="Times New Roman" w:cs="Times New Roman" w:eastAsia="Times New Roman" w:hAnsi="Times New Roman"/>
          <w:sz w:val="24"/>
          <w:szCs w:val="24"/>
        </w:rPr>
        <w:t xml:space="preserve"> non ancora consultabili.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istanza di consultazione pronta al giorno dell'apertura, con quesiti già scritti (il corpus li possiede tutti). </w:t>
      </w:r>
      <w:r>
        <w:rPr>
          <w:rFonts w:ascii="Times New Roman" w:cs="Times New Roman" w:eastAsia="Times New Roman" w:hAnsi="Times New Roman"/>
          <w:i/>
          <w:iCs/>
          <w:sz w:val="24"/>
          <w:szCs w:val="24"/>
        </w:rPr>
        <w:t xml:space="preserve">Sede:</w:t>
      </w:r>
      <w:r>
        <w:rPr>
          <w:rFonts w:ascii="Times New Roman" w:cs="Times New Roman" w:eastAsia="Times New Roman" w:hAnsi="Times New Roman"/>
          <w:sz w:val="24"/>
          <w:szCs w:val="24"/>
        </w:rPr>
        <w:t xml:space="preserve"> AAV; ASD Farnesina. </w:t>
      </w:r>
      <w:r>
        <w:rPr>
          <w:rFonts w:ascii="Times New Roman" w:cs="Times New Roman" w:eastAsia="Times New Roman" w:hAnsi="Times New Roman"/>
          <w:i/>
          <w:iCs/>
          <w:sz w:val="24"/>
          <w:szCs w:val="24"/>
        </w:rPr>
        <w:t xml:space="preserve">Rendimento:</w:t>
      </w:r>
      <w:r>
        <w:rPr>
          <w:rFonts w:ascii="Times New Roman" w:cs="Times New Roman" w:eastAsia="Times New Roman" w:hAnsi="Times New Roman"/>
          <w:sz w:val="24"/>
          <w:szCs w:val="24"/>
        </w:rPr>
        <w:t xml:space="preserve"> alto, a scadenza ignota.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lo spoglio all'apertura.</w:t>
      </w:r>
    </w:p>
    <w:p>
      <w:pPr>
        <w:spacing w:after="120" w:line="276"/>
        <w:jc w:val="both"/>
      </w:pPr>
      <w:r>
        <w:rPr>
          <w:rFonts w:ascii="Times New Roman" w:cs="Times New Roman" w:eastAsia="Times New Roman" w:hAnsi="Times New Roman"/>
          <w:b/>
          <w:bCs/>
          <w:sz w:val="24"/>
          <w:szCs w:val="24"/>
        </w:rPr>
        <w:t xml:space="preserve">P-10 — Il vaglio negativo: le piste da archiviare.</w:t>
      </w:r>
      <w:r>
        <w:rPr>
          <w:rFonts w:ascii="Times New Roman" w:cs="Times New Roman" w:eastAsia="Times New Roman" w:hAnsi="Times New Roman"/>
          <w:sz w:val="24"/>
          <w:szCs w:val="24"/>
        </w:rPr>
        <w:t xml:space="preserve"> Un programma investigativo si giudica anche da ciò che </w:t>
      </w:r>
      <w:r>
        <w:rPr>
          <w:rFonts w:ascii="Times New Roman" w:cs="Times New Roman" w:eastAsia="Times New Roman" w:hAnsi="Times New Roman"/>
          <w:b/>
          <w:bCs/>
          <w:sz w:val="24"/>
          <w:szCs w:val="24"/>
        </w:rPr>
        <w:t xml:space="preserve">non</w:t>
      </w:r>
      <w:r>
        <w:rPr>
          <w:rFonts w:ascii="Times New Roman" w:cs="Times New Roman" w:eastAsia="Times New Roman" w:hAnsi="Times New Roman"/>
          <w:sz w:val="24"/>
          <w:szCs w:val="24"/>
        </w:rPr>
        <w:t xml:space="preserve"> persegue. Il corpus archivia motivatamente: la «seconda prigione» (C senza alcun appiglio istruttorio nuovo); i nessi operativi Hyperion-caso (il cammino documentato è di grado F — genealogia 1969 — e quarant'anni di indagini in due Paesi si sono chiusi con proscioglimenti: la pista si riaprirebbe </w:t>
      </w:r>
      <w:r>
        <w:rPr>
          <w:rFonts w:ascii="Times New Roman" w:cs="Times New Roman" w:eastAsia="Times New Roman" w:hAnsi="Times New Roman"/>
          <w:b/>
          <w:bCs/>
          <w:sz w:val="24"/>
          <w:szCs w:val="24"/>
        </w:rPr>
        <w:t xml:space="preserve">solo</w:t>
      </w:r>
      <w:r>
        <w:rPr>
          <w:rFonts w:ascii="Times New Roman" w:cs="Times New Roman" w:eastAsia="Times New Roman" w:hAnsi="Times New Roman"/>
          <w:sz w:val="24"/>
          <w:szCs w:val="24"/>
        </w:rPr>
        <w:t xml:space="preserve"> per documento primario nuovo, non per rilettura degli stessi atti); ogni pista fondata sulle dichiarazioni non riscontrate di Ağca o su memorialistica di parte non corroborata. </w:t>
      </w:r>
      <w:r>
        <w:rPr>
          <w:rFonts w:ascii="Times New Roman" w:cs="Times New Roman" w:eastAsia="Times New Roman" w:hAnsi="Times New Roman"/>
          <w:i/>
          <w:iCs/>
          <w:sz w:val="24"/>
          <w:szCs w:val="24"/>
        </w:rPr>
        <w:t xml:space="preserve">Criterio di riapertura:</w:t>
      </w:r>
      <w:r>
        <w:rPr>
          <w:rFonts w:ascii="Times New Roman" w:cs="Times New Roman" w:eastAsia="Times New Roman" w:hAnsi="Times New Roman"/>
          <w:sz w:val="24"/>
          <w:szCs w:val="24"/>
        </w:rPr>
        <w:t xml:space="preserve"> documentale, e dichiarato pista per pista.</w:t>
      </w:r>
    </w:p>
    <w:p>
      <w:pPr>
        <w:pStyle w:val="Heading2"/>
        <w:spacing w:after="100" w:before="200"/>
      </w:pPr>
      <w:r>
        <w:rPr>
          <w:rFonts w:ascii="Times New Roman" w:cs="Times New Roman" w:eastAsia="Times New Roman" w:hAnsi="Times New Roman"/>
          <w:sz w:val="24"/>
          <w:szCs w:val="24"/>
        </w:rPr>
        <w:t xml:space="preserve">Capitolo III — La matrice delle priorità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left"/>
            </w:pPr>
            <w:r>
              <w:rPr>
                <w:rFonts w:ascii="Times New Roman" w:cs="Times New Roman" w:eastAsia="Times New Roman" w:hAnsi="Times New Roman"/>
                <w:b/>
                <w:bCs/>
                <w:color w:val="FFFFFF"/>
                <w:sz w:val="20"/>
                <w:szCs w:val="20"/>
              </w:rPr>
              <w:t xml:space="preserve">Pista</w:t>
            </w:r>
          </w:p>
        </w:tc>
        <w:tc>
          <w:tcPr>
            <w:tcW w:type="dxa" w:w="1872"/>
            <w:shd w:fill="1F3864" w:val="clear"/>
          </w:tcPr>
          <w:p>
            <w:pPr>
              <w:spacing w:after="20" w:before="20"/>
              <w:jc w:val="left"/>
            </w:pPr>
            <w:r>
              <w:rPr>
                <w:rFonts w:ascii="Times New Roman" w:cs="Times New Roman" w:eastAsia="Times New Roman" w:hAnsi="Times New Roman"/>
                <w:b/>
                <w:bCs/>
                <w:color w:val="FFFFFF"/>
                <w:sz w:val="20"/>
                <w:szCs w:val="20"/>
              </w:rPr>
              <w:t xml:space="preserve">Rendimento</w:t>
            </w:r>
          </w:p>
        </w:tc>
        <w:tc>
          <w:tcPr>
            <w:tcW w:type="dxa" w:w="1872"/>
            <w:shd w:fill="1F3864" w:val="clear"/>
          </w:tcPr>
          <w:p>
            <w:pPr>
              <w:spacing w:after="20" w:before="20"/>
              <w:jc w:val="left"/>
            </w:pPr>
            <w:r>
              <w:rPr>
                <w:rFonts w:ascii="Times New Roman" w:cs="Times New Roman" w:eastAsia="Times New Roman" w:hAnsi="Times New Roman"/>
                <w:b/>
                <w:bCs/>
                <w:color w:val="FFFFFF"/>
                <w:sz w:val="20"/>
                <w:szCs w:val="20"/>
              </w:rPr>
              <w:t xml:space="preserve">Fattibilità</w:t>
            </w:r>
          </w:p>
        </w:tc>
        <w:tc>
          <w:tcPr>
            <w:tcW w:type="dxa" w:w="1872"/>
            <w:shd w:fill="1F3864" w:val="clear"/>
          </w:tcPr>
          <w:p>
            <w:pPr>
              <w:spacing w:after="20" w:before="20"/>
              <w:jc w:val="left"/>
            </w:pPr>
            <w:r>
              <w:rPr>
                <w:rFonts w:ascii="Times New Roman" w:cs="Times New Roman" w:eastAsia="Times New Roman" w:hAnsi="Times New Roman"/>
                <w:b/>
                <w:bCs/>
                <w:color w:val="FFFFFF"/>
                <w:sz w:val="20"/>
                <w:szCs w:val="20"/>
              </w:rPr>
              <w:t xml:space="preserve">Urgenza temporale</w:t>
            </w:r>
          </w:p>
        </w:tc>
        <w:tc>
          <w:tcPr>
            <w:tcW w:type="dxa" w:w="1872"/>
            <w:shd w:fill="1F3864" w:val="clear"/>
          </w:tcPr>
          <w:p>
            <w:pPr>
              <w:spacing w:after="20" w:before="20"/>
              <w:jc w:val="left"/>
            </w:pPr>
            <w:r>
              <w:rPr>
                <w:rFonts w:ascii="Times New Roman" w:cs="Times New Roman" w:eastAsia="Times New Roman" w:hAnsi="Times New Roman"/>
                <w:b/>
                <w:bCs/>
                <w:color w:val="FFFFFF"/>
                <w:sz w:val="20"/>
                <w:szCs w:val="20"/>
              </w:rPr>
              <w:t xml:space="preserve">Autorità</w:t>
            </w:r>
          </w:p>
        </w:tc>
      </w:tr>
      <w:tr>
        <w:tc>
          <w:tcPr>
            <w:tcW w:type="dxa" w:w="1872"/>
          </w:tcPr>
          <w:p>
            <w:pPr>
              <w:spacing w:after="20" w:before="20"/>
              <w:jc w:val="left"/>
            </w:pPr>
            <w:r>
              <w:rPr>
                <w:rFonts w:ascii="Times New Roman" w:cs="Times New Roman" w:eastAsia="Times New Roman" w:hAnsi="Times New Roman"/>
                <w:sz w:val="20"/>
                <w:szCs w:val="20"/>
              </w:rPr>
              <w:t xml:space="preserve">P-1 terze presenze</w:t>
            </w:r>
          </w:p>
        </w:tc>
        <w:tc>
          <w:tcPr>
            <w:tcW w:type="dxa" w:w="1872"/>
          </w:tcPr>
          <w:p>
            <w:pPr>
              <w:spacing w:after="20" w:before="20"/>
              <w:jc w:val="left"/>
            </w:pPr>
            <w:r>
              <w:rPr>
                <w:rFonts w:ascii="Times New Roman" w:cs="Times New Roman" w:eastAsia="Times New Roman" w:hAnsi="Times New Roman"/>
                <w:sz w:val="20"/>
                <w:szCs w:val="20"/>
              </w:rPr>
              <w:t xml:space="preserve">massimo</w:t>
            </w:r>
          </w:p>
        </w:tc>
        <w:tc>
          <w:tcPr>
            <w:tcW w:type="dxa" w:w="1872"/>
          </w:tcPr>
          <w:p>
            <w:pPr>
              <w:spacing w:after="20" w:before="20"/>
              <w:jc w:val="left"/>
            </w:pPr>
            <w:r>
              <w:rPr>
                <w:rFonts w:ascii="Times New Roman" w:cs="Times New Roman" w:eastAsia="Times New Roman" w:hAnsi="Times New Roman"/>
                <w:sz w:val="20"/>
                <w:szCs w:val="20"/>
              </w:rPr>
              <w:t xml:space="preserve">in corso</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Procura/GIP Roma</w:t>
            </w:r>
          </w:p>
        </w:tc>
      </w:tr>
      <w:tr>
        <w:tc>
          <w:tcPr>
            <w:tcW w:type="dxa" w:w="1872"/>
          </w:tcPr>
          <w:p>
            <w:pPr>
              <w:spacing w:after="20" w:before="20"/>
              <w:jc w:val="left"/>
            </w:pPr>
            <w:r>
              <w:rPr>
                <w:rFonts w:ascii="Times New Roman" w:cs="Times New Roman" w:eastAsia="Times New Roman" w:hAnsi="Times New Roman"/>
                <w:sz w:val="20"/>
                <w:szCs w:val="20"/>
              </w:rPr>
              <w:t xml:space="preserve">P-2 caricatore</w:t>
            </w:r>
          </w:p>
        </w:tc>
        <w:tc>
          <w:tcPr>
            <w:tcW w:type="dxa" w:w="1872"/>
          </w:tcPr>
          <w:p>
            <w:pPr>
              <w:spacing w:after="20" w:before="20"/>
              <w:jc w:val="left"/>
            </w:pPr>
            <w:r>
              <w:rPr>
                <w:rFonts w:ascii="Times New Roman" w:cs="Times New Roman" w:eastAsia="Times New Roman" w:hAnsi="Times New Roman"/>
                <w:sz w:val="20"/>
                <w:szCs w:val="20"/>
              </w:rPr>
              <w:t xml:space="preserve">alto</w:t>
            </w:r>
          </w:p>
        </w:tc>
        <w:tc>
          <w:tcPr>
            <w:tcW w:type="dxa" w:w="1872"/>
          </w:tcPr>
          <w:p>
            <w:pPr>
              <w:spacing w:after="20" w:before="20"/>
              <w:jc w:val="left"/>
            </w:pPr>
            <w:r>
              <w:rPr>
                <w:rFonts w:ascii="Times New Roman" w:cs="Times New Roman" w:eastAsia="Times New Roman" w:hAnsi="Times New Roman"/>
                <w:sz w:val="20"/>
                <w:szCs w:val="20"/>
              </w:rPr>
              <w:t xml:space="preserve">in corso</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Procura/GIP Roma</w:t>
            </w:r>
          </w:p>
        </w:tc>
      </w:tr>
      <w:tr>
        <w:tc>
          <w:tcPr>
            <w:tcW w:type="dxa" w:w="1872"/>
          </w:tcPr>
          <w:p>
            <w:pPr>
              <w:spacing w:after="20" w:before="20"/>
              <w:jc w:val="left"/>
            </w:pPr>
            <w:r>
              <w:rPr>
                <w:rFonts w:ascii="Times New Roman" w:cs="Times New Roman" w:eastAsia="Times New Roman" w:hAnsi="Times New Roman"/>
                <w:sz w:val="20"/>
                <w:szCs w:val="20"/>
              </w:rPr>
              <w:t xml:space="preserve">P-7 testimoni viventi</w:t>
            </w:r>
          </w:p>
        </w:tc>
        <w:tc>
          <w:tcPr>
            <w:tcW w:type="dxa" w:w="1872"/>
          </w:tcPr>
          <w:p>
            <w:pPr>
              <w:spacing w:after="20" w:before="20"/>
              <w:jc w:val="left"/>
            </w:pPr>
            <w:r>
              <w:rPr>
                <w:rFonts w:ascii="Times New Roman" w:cs="Times New Roman" w:eastAsia="Times New Roman" w:hAnsi="Times New Roman"/>
                <w:sz w:val="20"/>
                <w:szCs w:val="20"/>
              </w:rPr>
              <w:t xml:space="preserve">alto</w:t>
            </w:r>
          </w:p>
        </w:tc>
        <w:tc>
          <w:tcPr>
            <w:tcW w:type="dxa" w:w="1872"/>
          </w:tcPr>
          <w:p>
            <w:pPr>
              <w:spacing w:after="20" w:before="20"/>
              <w:jc w:val="left"/>
            </w:pPr>
            <w:r>
              <w:rPr>
                <w:rFonts w:ascii="Times New Roman" w:cs="Times New Roman" w:eastAsia="Times New Roman" w:hAnsi="Times New Roman"/>
                <w:sz w:val="20"/>
                <w:szCs w:val="20"/>
              </w:rPr>
              <w:t xml:space="preserve">alta</w:t>
            </w:r>
          </w:p>
        </w:tc>
        <w:tc>
          <w:tcPr>
            <w:tcW w:type="dxa" w:w="1872"/>
          </w:tcPr>
          <w:p>
            <w:pPr>
              <w:spacing w:after="20" w:before="20"/>
              <w:jc w:val="left"/>
            </w:pPr>
            <w:r>
              <w:rPr>
                <w:rFonts w:ascii="Times New Roman" w:cs="Times New Roman" w:eastAsia="Times New Roman" w:hAnsi="Times New Roman"/>
                <w:b/>
                <w:bCs/>
                <w:sz w:val="20"/>
                <w:szCs w:val="20"/>
              </w:rPr>
              <w:t xml:space="preserve">massima</w:t>
            </w:r>
          </w:p>
        </w:tc>
        <w:tc>
          <w:tcPr>
            <w:tcW w:type="dxa" w:w="1872"/>
          </w:tcPr>
          <w:p>
            <w:pPr>
              <w:spacing w:after="20" w:before="20"/>
              <w:jc w:val="left"/>
            </w:pPr>
            <w:r>
              <w:rPr>
                <w:rFonts w:ascii="Times New Roman" w:cs="Times New Roman" w:eastAsia="Times New Roman" w:hAnsi="Times New Roman"/>
                <w:sz w:val="20"/>
                <w:szCs w:val="20"/>
              </w:rPr>
              <w:t xml:space="preserve">fascicolo/sede storica</w:t>
            </w:r>
          </w:p>
        </w:tc>
      </w:tr>
      <w:tr>
        <w:tc>
          <w:tcPr>
            <w:tcW w:type="dxa" w:w="1872"/>
          </w:tcPr>
          <w:p>
            <w:pPr>
              <w:spacing w:after="20" w:before="20"/>
              <w:jc w:val="left"/>
            </w:pPr>
            <w:r>
              <w:rPr>
                <w:rFonts w:ascii="Times New Roman" w:cs="Times New Roman" w:eastAsia="Times New Roman" w:hAnsi="Times New Roman"/>
                <w:sz w:val="20"/>
                <w:szCs w:val="20"/>
              </w:rPr>
              <w:t xml:space="preserve">P-5 fondo Dir. Renzi</w:t>
            </w:r>
          </w:p>
        </w:tc>
        <w:tc>
          <w:tcPr>
            <w:tcW w:type="dxa" w:w="1872"/>
          </w:tcPr>
          <w:p>
            <w:pPr>
              <w:spacing w:after="20" w:before="20"/>
              <w:jc w:val="left"/>
            </w:pPr>
            <w:r>
              <w:rPr>
                <w:rFonts w:ascii="Times New Roman" w:cs="Times New Roman" w:eastAsia="Times New Roman" w:hAnsi="Times New Roman"/>
                <w:sz w:val="20"/>
                <w:szCs w:val="20"/>
              </w:rPr>
              <w:t xml:space="preserve">strutturale</w:t>
            </w:r>
          </w:p>
        </w:tc>
        <w:tc>
          <w:tcPr>
            <w:tcW w:type="dxa" w:w="1872"/>
          </w:tcPr>
          <w:p>
            <w:pPr>
              <w:spacing w:after="20" w:before="20"/>
              <w:jc w:val="left"/>
            </w:pPr>
            <w:r>
              <w:rPr>
                <w:rFonts w:ascii="Times New Roman" w:cs="Times New Roman" w:eastAsia="Times New Roman" w:hAnsi="Times New Roman"/>
                <w:sz w:val="20"/>
                <w:szCs w:val="20"/>
              </w:rPr>
              <w:t xml:space="preserve">alta</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ACS</w:t>
            </w:r>
          </w:p>
        </w:tc>
      </w:tr>
      <w:tr>
        <w:tc>
          <w:tcPr>
            <w:tcW w:type="dxa" w:w="1872"/>
          </w:tcPr>
          <w:p>
            <w:pPr>
              <w:spacing w:after="20" w:before="20"/>
              <w:jc w:val="left"/>
            </w:pPr>
            <w:r>
              <w:rPr>
                <w:rFonts w:ascii="Times New Roman" w:cs="Times New Roman" w:eastAsia="Times New Roman" w:hAnsi="Times New Roman"/>
                <w:sz w:val="20"/>
                <w:szCs w:val="20"/>
              </w:rPr>
              <w:t xml:space="preserve">P-4 fonte di Gradoli</w:t>
            </w:r>
          </w:p>
        </w:tc>
        <w:tc>
          <w:tcPr>
            <w:tcW w:type="dxa" w:w="1872"/>
          </w:tcPr>
          <w:p>
            <w:pPr>
              <w:spacing w:after="20" w:before="20"/>
              <w:jc w:val="left"/>
            </w:pPr>
            <w:r>
              <w:rPr>
                <w:rFonts w:ascii="Times New Roman" w:cs="Times New Roman" w:eastAsia="Times New Roman" w:hAnsi="Times New Roman"/>
                <w:sz w:val="20"/>
                <w:szCs w:val="20"/>
              </w:rPr>
              <w:t xml:space="preserve">medio-alto</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ACS/Min. Interno</w:t>
            </w:r>
          </w:p>
        </w:tc>
      </w:tr>
      <w:tr>
        <w:tc>
          <w:tcPr>
            <w:tcW w:type="dxa" w:w="1872"/>
          </w:tcPr>
          <w:p>
            <w:pPr>
              <w:spacing w:after="20" w:before="20"/>
              <w:jc w:val="left"/>
            </w:pPr>
            <w:r>
              <w:rPr>
                <w:rFonts w:ascii="Times New Roman" w:cs="Times New Roman" w:eastAsia="Times New Roman" w:hAnsi="Times New Roman"/>
                <w:sz w:val="20"/>
                <w:szCs w:val="20"/>
              </w:rPr>
              <w:t xml:space="preserve">P-3 DNA Gradoli</w:t>
            </w:r>
          </w:p>
        </w:tc>
        <w:tc>
          <w:tcPr>
            <w:tcW w:type="dxa" w:w="1872"/>
          </w:tcPr>
          <w:p>
            <w:pPr>
              <w:spacing w:after="20" w:before="20"/>
              <w:jc w:val="left"/>
            </w:pPr>
            <w:r>
              <w:rPr>
                <w:rFonts w:ascii="Times New Roman" w:cs="Times New Roman" w:eastAsia="Times New Roman" w:hAnsi="Times New Roman"/>
                <w:sz w:val="20"/>
                <w:szCs w:val="20"/>
              </w:rPr>
              <w:t xml:space="preserve">medio-alto</w:t>
            </w:r>
          </w:p>
        </w:tc>
        <w:tc>
          <w:tcPr>
            <w:tcW w:type="dxa" w:w="1872"/>
          </w:tcPr>
          <w:p>
            <w:pPr>
              <w:spacing w:after="20" w:before="20"/>
              <w:jc w:val="left"/>
            </w:pPr>
            <w:r>
              <w:rPr>
                <w:rFonts w:ascii="Times New Roman" w:cs="Times New Roman" w:eastAsia="Times New Roman" w:hAnsi="Times New Roman"/>
                <w:sz w:val="20"/>
                <w:szCs w:val="20"/>
              </w:rPr>
              <w:t xml:space="preserve">in corso</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Procura/GIP Roma</w:t>
            </w:r>
          </w:p>
        </w:tc>
      </w:tr>
      <w:tr>
        <w:tc>
          <w:tcPr>
            <w:tcW w:type="dxa" w:w="1872"/>
          </w:tcPr>
          <w:p>
            <w:pPr>
              <w:spacing w:after="20" w:before="20"/>
              <w:jc w:val="left"/>
            </w:pPr>
            <w:r>
              <w:rPr>
                <w:rFonts w:ascii="Times New Roman" w:cs="Times New Roman" w:eastAsia="Times New Roman" w:hAnsi="Times New Roman"/>
                <w:sz w:val="20"/>
                <w:szCs w:val="20"/>
              </w:rPr>
              <w:t xml:space="preserve">P-8 deposizione Casimirri</w:t>
            </w:r>
          </w:p>
        </w:tc>
        <w:tc>
          <w:tcPr>
            <w:tcW w:type="dxa" w:w="1872"/>
          </w:tcPr>
          <w:p>
            <w:pPr>
              <w:spacing w:after="20" w:before="20"/>
              <w:jc w:val="left"/>
            </w:pPr>
            <w:r>
              <w:rPr>
                <w:rFonts w:ascii="Times New Roman" w:cs="Times New Roman" w:eastAsia="Times New Roman" w:hAnsi="Times New Roman"/>
                <w:sz w:val="20"/>
                <w:szCs w:val="20"/>
              </w:rPr>
              <w:t xml:space="preserve">unico</w:t>
            </w:r>
          </w:p>
        </w:tc>
        <w:tc>
          <w:tcPr>
            <w:tcW w:type="dxa" w:w="1872"/>
          </w:tcPr>
          <w:p>
            <w:pPr>
              <w:spacing w:after="20" w:before="20"/>
              <w:jc w:val="left"/>
            </w:pPr>
            <w:r>
              <w:rPr>
                <w:rFonts w:ascii="Times New Roman" w:cs="Times New Roman" w:eastAsia="Times New Roman" w:hAnsi="Times New Roman"/>
                <w:sz w:val="20"/>
                <w:szCs w:val="20"/>
              </w:rPr>
              <w:t xml:space="preserve">bassa</w:t>
            </w:r>
          </w:p>
        </w:tc>
        <w:tc>
          <w:tcPr>
            <w:tcW w:type="dxa" w:w="1872"/>
          </w:tcPr>
          <w:p>
            <w:pPr>
              <w:spacing w:after="20" w:before="20"/>
              <w:jc w:val="left"/>
            </w:pPr>
            <w:r>
              <w:rPr>
                <w:rFonts w:ascii="Times New Roman" w:cs="Times New Roman" w:eastAsia="Times New Roman" w:hAnsi="Times New Roman"/>
                <w:sz w:val="20"/>
                <w:szCs w:val="20"/>
              </w:rPr>
              <w:t xml:space="preserve">alta</w:t>
            </w:r>
          </w:p>
        </w:tc>
        <w:tc>
          <w:tcPr>
            <w:tcW w:type="dxa" w:w="1872"/>
          </w:tcPr>
          <w:p>
            <w:pPr>
              <w:spacing w:after="20" w:before="20"/>
              <w:jc w:val="left"/>
            </w:pPr>
            <w:r>
              <w:rPr>
                <w:rFonts w:ascii="Times New Roman" w:cs="Times New Roman" w:eastAsia="Times New Roman" w:hAnsi="Times New Roman"/>
                <w:sz w:val="20"/>
                <w:szCs w:val="20"/>
              </w:rPr>
              <w:t xml:space="preserve">Giustizia/Esteri</w:t>
            </w:r>
          </w:p>
        </w:tc>
      </w:tr>
      <w:tr>
        <w:tc>
          <w:tcPr>
            <w:tcW w:type="dxa" w:w="1872"/>
          </w:tcPr>
          <w:p>
            <w:pPr>
              <w:spacing w:after="20" w:before="20"/>
              <w:jc w:val="left"/>
            </w:pPr>
            <w:r>
              <w:rPr>
                <w:rFonts w:ascii="Times New Roman" w:cs="Times New Roman" w:eastAsia="Times New Roman" w:hAnsi="Times New Roman"/>
                <w:sz w:val="20"/>
                <w:szCs w:val="20"/>
              </w:rPr>
              <w:t xml:space="preserve">P-6 memoriale</w:t>
            </w:r>
          </w:p>
        </w:tc>
        <w:tc>
          <w:tcPr>
            <w:tcW w:type="dxa" w:w="1872"/>
          </w:tcPr>
          <w:p>
            <w:pPr>
              <w:spacing w:after="20" w:before="20"/>
              <w:jc w:val="left"/>
            </w:pPr>
            <w:r>
              <w:rPr>
                <w:rFonts w:ascii="Times New Roman" w:cs="Times New Roman" w:eastAsia="Times New Roman" w:hAnsi="Times New Roman"/>
                <w:sz w:val="20"/>
                <w:szCs w:val="20"/>
              </w:rPr>
              <w:t xml:space="preserve">medio</w:t>
            </w:r>
          </w:p>
        </w:tc>
        <w:tc>
          <w:tcPr>
            <w:tcW w:type="dxa" w:w="1872"/>
          </w:tcPr>
          <w:p>
            <w:pPr>
              <w:spacing w:after="20" w:before="20"/>
              <w:jc w:val="left"/>
            </w:pPr>
            <w:r>
              <w:rPr>
                <w:rFonts w:ascii="Times New Roman" w:cs="Times New Roman" w:eastAsia="Times New Roman" w:hAnsi="Times New Roman"/>
                <w:sz w:val="20"/>
                <w:szCs w:val="20"/>
              </w:rPr>
              <w:t xml:space="preserve">media</w:t>
            </w:r>
          </w:p>
        </w:tc>
        <w:tc>
          <w:tcPr>
            <w:tcW w:type="dxa" w:w="1872"/>
          </w:tcPr>
          <w:p>
            <w:pPr>
              <w:spacing w:after="20" w:before="20"/>
              <w:jc w:val="left"/>
            </w:pPr>
            <w:r>
              <w:rPr>
                <w:rFonts w:ascii="Times New Roman" w:cs="Times New Roman" w:eastAsia="Times New Roman" w:hAnsi="Times New Roman"/>
                <w:sz w:val="20"/>
                <w:szCs w:val="20"/>
              </w:rPr>
              <w:t xml:space="preserve">bassa</w:t>
            </w:r>
          </w:p>
        </w:tc>
        <w:tc>
          <w:tcPr>
            <w:tcW w:type="dxa" w:w="1872"/>
          </w:tcPr>
          <w:p>
            <w:pPr>
              <w:spacing w:after="20" w:before="20"/>
              <w:jc w:val="left"/>
            </w:pPr>
            <w:r>
              <w:rPr>
                <w:rFonts w:ascii="Times New Roman" w:cs="Times New Roman" w:eastAsia="Times New Roman" w:hAnsi="Times New Roman"/>
                <w:sz w:val="20"/>
                <w:szCs w:val="20"/>
              </w:rPr>
              <w:t xml:space="preserve">ACS/periti</w:t>
            </w:r>
          </w:p>
        </w:tc>
      </w:tr>
      <w:tr>
        <w:tc>
          <w:tcPr>
            <w:tcW w:type="dxa" w:w="1872"/>
          </w:tcPr>
          <w:p>
            <w:pPr>
              <w:spacing w:after="20" w:before="20"/>
              <w:jc w:val="left"/>
            </w:pPr>
            <w:r>
              <w:rPr>
                <w:rFonts w:ascii="Times New Roman" w:cs="Times New Roman" w:eastAsia="Times New Roman" w:hAnsi="Times New Roman"/>
                <w:sz w:val="20"/>
                <w:szCs w:val="20"/>
              </w:rPr>
              <w:t xml:space="preserve">P-9 archivi futuri</w:t>
            </w:r>
          </w:p>
        </w:tc>
        <w:tc>
          <w:tcPr>
            <w:tcW w:type="dxa" w:w="1872"/>
          </w:tcPr>
          <w:p>
            <w:pPr>
              <w:spacing w:after="20" w:before="20"/>
              <w:jc w:val="left"/>
            </w:pPr>
            <w:r>
              <w:rPr>
                <w:rFonts w:ascii="Times New Roman" w:cs="Times New Roman" w:eastAsia="Times New Roman" w:hAnsi="Times New Roman"/>
                <w:sz w:val="20"/>
                <w:szCs w:val="20"/>
              </w:rPr>
              <w:t xml:space="preserve">alto</w:t>
            </w:r>
          </w:p>
        </w:tc>
        <w:tc>
          <w:tcPr>
            <w:tcW w:type="dxa" w:w="1872"/>
          </w:tcPr>
          <w:p>
            <w:pPr>
              <w:spacing w:after="20" w:before="20"/>
              <w:jc w:val="left"/>
            </w:pPr>
            <w:r>
              <w:rPr>
                <w:rFonts w:ascii="Times New Roman" w:cs="Times New Roman" w:eastAsia="Times New Roman" w:hAnsi="Times New Roman"/>
                <w:sz w:val="20"/>
                <w:szCs w:val="20"/>
              </w:rPr>
              <w:t xml:space="preserve">attesa</w:t>
            </w:r>
          </w:p>
        </w:tc>
        <w:tc>
          <w:tcPr>
            <w:tcW w:type="dxa" w:w="1872"/>
          </w:tcPr>
          <w:p>
            <w:pPr>
              <w:spacing w:after="20" w:before="20"/>
              <w:jc w:val="left"/>
            </w:pPr>
            <w:r>
              <w:rPr>
                <w:rFonts w:ascii="Times New Roman" w:cs="Times New Roman" w:eastAsia="Times New Roman" w:hAnsi="Times New Roman"/>
                <w:sz w:val="20"/>
                <w:szCs w:val="20"/>
              </w:rPr>
              <w:t xml:space="preserve">—</w:t>
            </w:r>
          </w:p>
        </w:tc>
        <w:tc>
          <w:tcPr>
            <w:tcW w:type="dxa" w:w="1872"/>
          </w:tcPr>
          <w:p>
            <w:pPr>
              <w:spacing w:after="20" w:before="20"/>
              <w:jc w:val="left"/>
            </w:pPr>
            <w:r>
              <w:rPr>
                <w:rFonts w:ascii="Times New Roman" w:cs="Times New Roman" w:eastAsia="Times New Roman" w:hAnsi="Times New Roman"/>
                <w:sz w:val="20"/>
                <w:szCs w:val="20"/>
              </w:rPr>
              <w:t xml:space="preserve">AAV/ASD</w:t>
            </w:r>
          </w:p>
        </w:tc>
      </w:tr>
      <w:tr>
        <w:tc>
          <w:tcPr>
            <w:tcW w:type="dxa" w:w="1872"/>
          </w:tcPr>
          <w:p>
            <w:pPr>
              <w:spacing w:after="20" w:before="20"/>
              <w:jc w:val="left"/>
            </w:pPr>
            <w:r>
              <w:rPr>
                <w:rFonts w:ascii="Times New Roman" w:cs="Times New Roman" w:eastAsia="Times New Roman" w:hAnsi="Times New Roman"/>
                <w:sz w:val="20"/>
                <w:szCs w:val="20"/>
              </w:rPr>
              <w:t xml:space="preserve">P-10 archiviazioni</w:t>
            </w:r>
          </w:p>
        </w:tc>
        <w:tc>
          <w:tcPr>
            <w:tcW w:type="dxa" w:w="1872"/>
          </w:tcPr>
          <w:p>
            <w:pPr>
              <w:spacing w:after="20" w:before="20"/>
              <w:jc w:val="left"/>
            </w:pPr>
            <w:r>
              <w:rPr>
                <w:rFonts w:ascii="Times New Roman" w:cs="Times New Roman" w:eastAsia="Times New Roman" w:hAnsi="Times New Roman"/>
                <w:sz w:val="20"/>
                <w:szCs w:val="20"/>
              </w:rPr>
              <w:t xml:space="preserve">metodo</w:t>
            </w:r>
          </w:p>
        </w:tc>
        <w:tc>
          <w:tcPr>
            <w:tcW w:type="dxa" w:w="1872"/>
          </w:tcPr>
          <w:p>
            <w:pPr>
              <w:spacing w:after="20" w:before="20"/>
              <w:jc w:val="left"/>
            </w:pPr>
            <w:r>
              <w:rPr>
                <w:rFonts w:ascii="Times New Roman" w:cs="Times New Roman" w:eastAsia="Times New Roman" w:hAnsi="Times New Roman"/>
                <w:sz w:val="20"/>
                <w:szCs w:val="20"/>
              </w:rPr>
              <w:t xml:space="preserve">—</w:t>
            </w:r>
          </w:p>
        </w:tc>
        <w:tc>
          <w:tcPr>
            <w:tcW w:type="dxa" w:w="1872"/>
          </w:tcPr>
          <w:p>
            <w:pPr>
              <w:spacing w:after="20" w:before="20"/>
              <w:jc w:val="left"/>
            </w:pPr>
            <w:r>
              <w:rPr>
                <w:rFonts w:ascii="Times New Roman" w:cs="Times New Roman" w:eastAsia="Times New Roman" w:hAnsi="Times New Roman"/>
                <w:sz w:val="20"/>
                <w:szCs w:val="20"/>
              </w:rPr>
              <w:t xml:space="preserve">—</w:t>
            </w:r>
          </w:p>
        </w:tc>
        <w:tc>
          <w:tcPr>
            <w:tcW w:type="dxa" w:w="1872"/>
          </w:tcPr>
          <w:p>
            <w:pPr>
              <w:spacing w:after="20" w:before="20"/>
              <w:jc w:val="left"/>
            </w:pPr>
            <w:r>
              <w:rPr>
                <w:rFonts w:ascii="Times New Roman" w:cs="Times New Roman" w:eastAsia="Times New Roman" w:hAnsi="Times New Roman"/>
                <w:sz w:val="20"/>
                <w:szCs w:val="20"/>
              </w:rPr>
              <w:t xml:space="preserve">—</w:t>
            </w:r>
          </w:p>
        </w:tc>
      </w:tr>
    </w:tbl>
    <w:p>
      <w:pPr>
        <w:spacing w:after="80"/>
      </w:pPr>
    </w:p>
    <w:p>
      <w:pPr>
        <w:spacing w:after="120" w:line="276"/>
        <w:jc w:val="both"/>
      </w:pPr>
      <w:r>
        <w:rPr>
          <w:rFonts w:ascii="Times New Roman" w:cs="Times New Roman" w:eastAsia="Times New Roman" w:hAnsi="Times New Roman"/>
          <w:sz w:val="24"/>
          <w:szCs w:val="24"/>
        </w:rPr>
        <w:t xml:space="preserve">La lettura operativa: </w:t>
      </w:r>
      <w:r>
        <w:rPr>
          <w:rFonts w:ascii="Times New Roman" w:cs="Times New Roman" w:eastAsia="Times New Roman" w:hAnsi="Times New Roman"/>
          <w:b/>
          <w:bCs/>
          <w:sz w:val="24"/>
          <w:szCs w:val="24"/>
        </w:rPr>
        <w:t xml:space="preserve">le prime tre righe si fanno ora</w:t>
      </w:r>
      <w:r>
        <w:rPr>
          <w:rFonts w:ascii="Times New Roman" w:cs="Times New Roman" w:eastAsia="Times New Roman" w:hAnsi="Times New Roman"/>
          <w:sz w:val="24"/>
          <w:szCs w:val="24"/>
        </w:rPr>
        <w:t xml:space="preserve"> — due sono già nel fascicolo reale, la terza (i testimoni) è quella che il tempo sta chiudendo da solo.</w:t>
      </w:r>
    </w:p>
    <w:p>
      <w:pPr>
        <w:pStyle w:val="Heading2"/>
        <w:spacing w:after="100" w:before="200"/>
      </w:pPr>
      <w:r>
        <w:rPr>
          <w:rFonts w:ascii="Times New Roman" w:cs="Times New Roman" w:eastAsia="Times New Roman" w:hAnsi="Times New Roman"/>
          <w:sz w:val="24"/>
          <w:szCs w:val="24"/>
        </w:rPr>
        <w:t xml:space="preserve">Capitolo III-bis — La graduatoria a punteggio delle piste, escluso il comparto BR e Superclan</w:t>
      </w:r>
    </w:p>
    <w:p>
      <w:pPr>
        <w:spacing w:after="120" w:line="276"/>
        <w:jc w:val="both"/>
      </w:pPr>
      <w:r>
        <w:rPr>
          <w:rFonts w:ascii="Times New Roman" w:cs="Times New Roman" w:eastAsia="Times New Roman" w:hAnsi="Times New Roman"/>
          <w:sz w:val="24"/>
          <w:szCs w:val="24"/>
        </w:rPr>
        <w:t xml:space="preserve">Su direttiva dell'autore, il programma è stato </w:t>
      </w:r>
      <w:r>
        <w:rPr>
          <w:rFonts w:ascii="Times New Roman" w:cs="Times New Roman" w:eastAsia="Times New Roman" w:hAnsi="Times New Roman"/>
          <w:b/>
          <w:bCs/>
          <w:sz w:val="24"/>
          <w:szCs w:val="24"/>
        </w:rPr>
        <w:t xml:space="preserve">ristretto e messo a punteggio</w:t>
      </w:r>
      <w:r>
        <w:rPr>
          <w:rFonts w:ascii="Times New Roman" w:cs="Times New Roman" w:eastAsia="Times New Roman" w:hAnsi="Times New Roman"/>
          <w:sz w:val="24"/>
          <w:szCs w:val="24"/>
        </w:rPr>
        <w:t xml:space="preserve">: si escludono le piste dirette al comparto già giudicato o già archiviato — la rogatoria a Casimirri (persona del registro BR), il ramo delle comparazioni genetiche sulla rosa di ex brigatisti, e ogni riapertura del filone Superclan/Hyperion (già archiviata dal vaglio negativo P-10) — e a ciascuna pista residua si assegna un </w:t>
      </w:r>
      <w:r>
        <w:rPr>
          <w:rFonts w:ascii="Times New Roman" w:cs="Times New Roman" w:eastAsia="Times New Roman" w:hAnsi="Times New Roman"/>
          <w:b/>
          <w:bCs/>
          <w:sz w:val="24"/>
          <w:szCs w:val="24"/>
        </w:rPr>
        <w:t xml:space="preserve">punteggio da 0,1 a 100</w:t>
      </w:r>
      <w:r>
        <w:rPr>
          <w:rFonts w:ascii="Times New Roman" w:cs="Times New Roman" w:eastAsia="Times New Roman" w:hAnsi="Times New Roman"/>
          <w:sz w:val="24"/>
          <w:szCs w:val="24"/>
        </w:rPr>
        <w:t xml:space="preserve">. Le piste residue sono, per costruzione, quelle che investigano </w:t>
      </w:r>
      <w:r>
        <w:rPr>
          <w:rFonts w:ascii="Times New Roman" w:cs="Times New Roman" w:eastAsia="Times New Roman" w:hAnsi="Times New Roman"/>
          <w:b/>
          <w:bCs/>
          <w:sz w:val="24"/>
          <w:szCs w:val="24"/>
        </w:rPr>
        <w:t xml:space="preserve">il non ancora attribuito e l'istituzionale</w:t>
      </w:r>
      <w:r>
        <w:rPr>
          <w:rFonts w:ascii="Times New Roman" w:cs="Times New Roman" w:eastAsia="Times New Roman" w:hAnsi="Times New Roman"/>
          <w:sz w:val="24"/>
          <w:szCs w:val="24"/>
        </w:rPr>
        <w:t xml:space="preserve">: gli ignoti di via Fani, le fonti e le omissioni degli apparati, gli archivi.</w:t>
      </w:r>
    </w:p>
    <w:p>
      <w:pPr>
        <w:spacing w:after="120" w:line="276"/>
        <w:jc w:val="both"/>
      </w:pPr>
      <w:r>
        <w:rPr>
          <w:rFonts w:ascii="Times New Roman" w:cs="Times New Roman" w:eastAsia="Times New Roman" w:hAnsi="Times New Roman"/>
          <w:b/>
          <w:bCs/>
          <w:sz w:val="24"/>
          <w:szCs w:val="24"/>
        </w:rPr>
        <w:t xml:space="preserve">Il modello, dichiarato per intero perché sia falsificabile.</w:t>
      </w:r>
      <w:r>
        <w:rPr>
          <w:rFonts w:ascii="Times New Roman" w:cs="Times New Roman" w:eastAsia="Times New Roman" w:hAnsi="Times New Roman"/>
          <w:sz w:val="24"/>
          <w:szCs w:val="24"/>
        </w:rPr>
        <w:t xml:space="preserve"> Punteggio = somma pesata di cinque criteri, ciascuno valutato 0-10 e motivato: </w:t>
      </w:r>
      <w:r>
        <w:rPr>
          <w:rFonts w:ascii="Times New Roman" w:cs="Times New Roman" w:eastAsia="Times New Roman" w:hAnsi="Times New Roman"/>
          <w:b/>
          <w:bCs/>
          <w:sz w:val="24"/>
          <w:szCs w:val="24"/>
        </w:rPr>
        <w:t xml:space="preserve">R</w:t>
      </w:r>
      <w:r>
        <w:rPr>
          <w:rFonts w:ascii="Times New Roman" w:cs="Times New Roman" w:eastAsia="Times New Roman" w:hAnsi="Times New Roman"/>
          <w:sz w:val="24"/>
          <w:szCs w:val="24"/>
        </w:rPr>
        <w:t xml:space="preserve"> rendimento atteso (quanto la risposta sposterebbe la linea del sapere; peso 30%), </w:t>
      </w: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diagnosticità (se l'atto discrimina le ipotesi delle matrici ACH; 25%),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fattibilità attuale (autorità esistente, reperti disponibili; 20%), </w:t>
      </w:r>
      <w:r>
        <w:rPr>
          <w:rFonts w:ascii="Times New Roman" w:cs="Times New Roman" w:eastAsia="Times New Roman" w:hAnsi="Times New Roman"/>
          <w:b/>
          <w:bCs/>
          <w:sz w:val="24"/>
          <w:szCs w:val="24"/>
        </w:rPr>
        <w:t xml:space="preserve">U</w:t>
      </w:r>
      <w:r>
        <w:rPr>
          <w:rFonts w:ascii="Times New Roman" w:cs="Times New Roman" w:eastAsia="Times New Roman" w:hAnsi="Times New Roman"/>
          <w:sz w:val="24"/>
          <w:szCs w:val="24"/>
        </w:rPr>
        <w:t xml:space="preserve"> urgenza temporale (deperibilità; 15%),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indipendenza dal comparto escluso (quanto l'esito resta fuori da BR/Superclan; 10%). Chi contesti un punteggio deve contestare un sotto-giudizio o un peso: il modello è costruito per essere attaccabile pezzo per pezzo.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Pista (non-BR, non-Superclan)</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R</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D</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F</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U</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I</w:t>
            </w:r>
          </w:p>
        </w:tc>
        <w:tc>
          <w:tcPr>
            <w:tcW w:type="dxa" w:w="1337"/>
            <w:shd w:fill="1F3864" w:val="clear"/>
          </w:tcPr>
          <w:p>
            <w:pPr>
              <w:spacing w:after="20" w:before="20"/>
              <w:jc w:val="left"/>
            </w:pPr>
            <w:r>
              <w:rPr>
                <w:rFonts w:ascii="Times New Roman" w:cs="Times New Roman" w:eastAsia="Times New Roman" w:hAnsi="Times New Roman"/>
                <w:b/>
                <w:bCs/>
                <w:color w:val="FFFFFF"/>
                <w:sz w:val="20"/>
                <w:szCs w:val="20"/>
              </w:rPr>
              <w:t xml:space="preserve">Punteggio</w:t>
            </w:r>
          </w:p>
        </w:tc>
      </w:tr>
      <w:tr>
        <w:tc>
          <w:tcPr>
            <w:tcW w:type="dxa" w:w="1337"/>
          </w:tcPr>
          <w:p>
            <w:pPr>
              <w:spacing w:after="20" w:before="20"/>
              <w:jc w:val="left"/>
            </w:pPr>
            <w:r>
              <w:rPr>
                <w:rFonts w:ascii="Times New Roman" w:cs="Times New Roman" w:eastAsia="Times New Roman" w:hAnsi="Times New Roman"/>
                <w:b/>
                <w:bCs/>
                <w:sz w:val="20"/>
                <w:szCs w:val="20"/>
              </w:rPr>
              <w:t xml:space="preserve">PN-1 · Le terze presenze non attribuite di via Fani</w:t>
            </w:r>
            <w:r>
              <w:rPr>
                <w:rFonts w:ascii="Times New Roman" w:cs="Times New Roman" w:eastAsia="Times New Roman" w:hAnsi="Times New Roman"/>
                <w:sz w:val="20"/>
                <w:szCs w:val="20"/>
              </w:rPr>
              <w:t xml:space="preserve"> (l'ignoto della Honda; perizia balistica)</w:t>
            </w:r>
          </w:p>
        </w:tc>
        <w:tc>
          <w:tcPr>
            <w:tcW w:type="dxa" w:w="1337"/>
          </w:tcPr>
          <w:p>
            <w:pPr>
              <w:spacing w:after="20" w:before="20"/>
              <w:jc w:val="left"/>
            </w:pPr>
            <w:r>
              <w:rPr>
                <w:rFonts w:ascii="Times New Roman" w:cs="Times New Roman" w:eastAsia="Times New Roman" w:hAnsi="Times New Roman"/>
                <w:sz w:val="20"/>
                <w:szCs w:val="20"/>
              </w:rPr>
              <w:t xml:space="preserve">10</w:t>
            </w:r>
          </w:p>
        </w:tc>
        <w:tc>
          <w:tcPr>
            <w:tcW w:type="dxa" w:w="1337"/>
          </w:tcPr>
          <w:p>
            <w:pPr>
              <w:spacing w:after="20" w:before="20"/>
              <w:jc w:val="left"/>
            </w:pPr>
            <w:r>
              <w:rPr>
                <w:rFonts w:ascii="Times New Roman" w:cs="Times New Roman" w:eastAsia="Times New Roman" w:hAnsi="Times New Roman"/>
                <w:sz w:val="20"/>
                <w:szCs w:val="20"/>
              </w:rPr>
              <w:t xml:space="preserve">10</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6</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b/>
                <w:bCs/>
                <w:sz w:val="20"/>
                <w:szCs w:val="20"/>
              </w:rPr>
              <w:t xml:space="preserve">89,0</w:t>
            </w:r>
          </w:p>
        </w:tc>
      </w:tr>
      <w:tr>
        <w:tc>
          <w:tcPr>
            <w:tcW w:type="dxa" w:w="1337"/>
          </w:tcPr>
          <w:p>
            <w:pPr>
              <w:spacing w:after="20" w:before="20"/>
              <w:jc w:val="left"/>
            </w:pPr>
            <w:r>
              <w:rPr>
                <w:rFonts w:ascii="Times New Roman" w:cs="Times New Roman" w:eastAsia="Times New Roman" w:hAnsi="Times New Roman"/>
                <w:b/>
                <w:bCs/>
                <w:sz w:val="20"/>
                <w:szCs w:val="20"/>
              </w:rPr>
              <w:t xml:space="preserve">PN-7 · I testimoni viventi</w:t>
            </w:r>
            <w:r>
              <w:rPr>
                <w:rFonts w:ascii="Times New Roman" w:cs="Times New Roman" w:eastAsia="Times New Roman" w:hAnsi="Times New Roman"/>
                <w:sz w:val="20"/>
                <w:szCs w:val="20"/>
              </w:rPr>
              <w:t xml:space="preserve"> (raccolta conservativa)</w:t>
            </w:r>
          </w:p>
        </w:tc>
        <w:tc>
          <w:tcPr>
            <w:tcW w:type="dxa" w:w="1337"/>
          </w:tcPr>
          <w:p>
            <w:pPr>
              <w:spacing w:after="20" w:before="20"/>
              <w:jc w:val="left"/>
            </w:pPr>
            <w:r>
              <w:rPr>
                <w:rFonts w:ascii="Times New Roman" w:cs="Times New Roman" w:eastAsia="Times New Roman" w:hAnsi="Times New Roman"/>
                <w:sz w:val="20"/>
                <w:szCs w:val="20"/>
              </w:rPr>
              <w:t xml:space="preserve">7</w:t>
            </w:r>
          </w:p>
        </w:tc>
        <w:tc>
          <w:tcPr>
            <w:tcW w:type="dxa" w:w="1337"/>
          </w:tcPr>
          <w:p>
            <w:pPr>
              <w:spacing w:after="20" w:before="20"/>
              <w:jc w:val="left"/>
            </w:pPr>
            <w:r>
              <w:rPr>
                <w:rFonts w:ascii="Times New Roman" w:cs="Times New Roman" w:eastAsia="Times New Roman" w:hAnsi="Times New Roman"/>
                <w:sz w:val="20"/>
                <w:szCs w:val="20"/>
              </w:rPr>
              <w:t xml:space="preserve">7</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10</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b/>
                <w:bCs/>
                <w:sz w:val="20"/>
                <w:szCs w:val="20"/>
              </w:rPr>
              <w:t xml:space="preserve">77,5</w:t>
            </w:r>
          </w:p>
        </w:tc>
      </w:tr>
      <w:tr>
        <w:tc>
          <w:tcPr>
            <w:tcW w:type="dxa" w:w="1337"/>
          </w:tcPr>
          <w:p>
            <w:pPr>
              <w:spacing w:after="20" w:before="20"/>
              <w:jc w:val="left"/>
            </w:pPr>
            <w:r>
              <w:rPr>
                <w:rFonts w:ascii="Times New Roman" w:cs="Times New Roman" w:eastAsia="Times New Roman" w:hAnsi="Times New Roman"/>
                <w:b/>
                <w:bCs/>
                <w:sz w:val="20"/>
                <w:szCs w:val="20"/>
              </w:rPr>
              <w:t xml:space="preserve">PN-4 · La fonte della segnalazione «Gradoli»</w:t>
            </w:r>
            <w:r>
              <w:rPr>
                <w:rFonts w:ascii="Times New Roman" w:cs="Times New Roman" w:eastAsia="Times New Roman" w:hAnsi="Times New Roman"/>
                <w:sz w:val="20"/>
                <w:szCs w:val="20"/>
              </w:rPr>
              <w:t xml:space="preserve"> (la catena informativa reale)</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sz w:val="20"/>
                <w:szCs w:val="20"/>
              </w:rPr>
              <w:t xml:space="preserve">6</w:t>
            </w:r>
          </w:p>
        </w:tc>
        <w:tc>
          <w:tcPr>
            <w:tcW w:type="dxa" w:w="1337"/>
          </w:tcPr>
          <w:p>
            <w:pPr>
              <w:spacing w:after="20" w:before="20"/>
              <w:jc w:val="left"/>
            </w:pPr>
            <w:r>
              <w:rPr>
                <w:rFonts w:ascii="Times New Roman" w:cs="Times New Roman" w:eastAsia="Times New Roman" w:hAnsi="Times New Roman"/>
                <w:sz w:val="20"/>
                <w:szCs w:val="20"/>
              </w:rPr>
              <w:t xml:space="preserve">4</w:t>
            </w:r>
          </w:p>
        </w:tc>
        <w:tc>
          <w:tcPr>
            <w:tcW w:type="dxa" w:w="1337"/>
          </w:tcPr>
          <w:p>
            <w:pPr>
              <w:spacing w:after="20" w:before="20"/>
              <w:jc w:val="left"/>
            </w:pPr>
            <w:r>
              <w:rPr>
                <w:rFonts w:ascii="Times New Roman" w:cs="Times New Roman" w:eastAsia="Times New Roman" w:hAnsi="Times New Roman"/>
                <w:sz w:val="20"/>
                <w:szCs w:val="20"/>
              </w:rPr>
              <w:t xml:space="preserve">10</w:t>
            </w:r>
          </w:p>
        </w:tc>
        <w:tc>
          <w:tcPr>
            <w:tcW w:type="dxa" w:w="1337"/>
          </w:tcPr>
          <w:p>
            <w:pPr>
              <w:spacing w:after="20" w:before="20"/>
              <w:jc w:val="left"/>
            </w:pPr>
            <w:r>
              <w:rPr>
                <w:rFonts w:ascii="Times New Roman" w:cs="Times New Roman" w:eastAsia="Times New Roman" w:hAnsi="Times New Roman"/>
                <w:b/>
                <w:bCs/>
                <w:sz w:val="20"/>
                <w:szCs w:val="20"/>
              </w:rPr>
              <w:t xml:space="preserve">74,5</w:t>
            </w:r>
          </w:p>
        </w:tc>
      </w:tr>
      <w:tr>
        <w:tc>
          <w:tcPr>
            <w:tcW w:type="dxa" w:w="1337"/>
          </w:tcPr>
          <w:p>
            <w:pPr>
              <w:spacing w:after="20" w:before="20"/>
              <w:jc w:val="left"/>
            </w:pPr>
            <w:r>
              <w:rPr>
                <w:rFonts w:ascii="Times New Roman" w:cs="Times New Roman" w:eastAsia="Times New Roman" w:hAnsi="Times New Roman"/>
                <w:b/>
                <w:bCs/>
                <w:sz w:val="20"/>
                <w:szCs w:val="20"/>
              </w:rPr>
              <w:t xml:space="preserve">PN-2 · Il caricatore di via Stresa</w:t>
            </w:r>
            <w:r>
              <w:rPr>
                <w:rFonts w:ascii="Times New Roman" w:cs="Times New Roman" w:eastAsia="Times New Roman" w:hAnsi="Times New Roman"/>
                <w:sz w:val="20"/>
                <w:szCs w:val="20"/>
              </w:rPr>
              <w:t xml:space="preserve"> (il ramo dell'ignoto)</w:t>
            </w:r>
          </w:p>
        </w:tc>
        <w:tc>
          <w:tcPr>
            <w:tcW w:type="dxa" w:w="1337"/>
          </w:tcPr>
          <w:p>
            <w:pPr>
              <w:spacing w:after="20" w:before="20"/>
              <w:jc w:val="left"/>
            </w:pPr>
            <w:r>
              <w:rPr>
                <w:rFonts w:ascii="Times New Roman" w:cs="Times New Roman" w:eastAsia="Times New Roman" w:hAnsi="Times New Roman"/>
                <w:sz w:val="20"/>
                <w:szCs w:val="20"/>
              </w:rPr>
              <w:t xml:space="preserve">6</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b/>
                <w:bCs/>
                <w:sz w:val="20"/>
                <w:szCs w:val="20"/>
              </w:rPr>
              <w:t xml:space="preserve">71,0</w:t>
            </w:r>
          </w:p>
        </w:tc>
      </w:tr>
      <w:tr>
        <w:tc>
          <w:tcPr>
            <w:tcW w:type="dxa" w:w="1337"/>
          </w:tcPr>
          <w:p>
            <w:pPr>
              <w:spacing w:after="20" w:before="20"/>
              <w:jc w:val="left"/>
            </w:pPr>
            <w:r>
              <w:rPr>
                <w:rFonts w:ascii="Times New Roman" w:cs="Times New Roman" w:eastAsia="Times New Roman" w:hAnsi="Times New Roman"/>
                <w:b/>
                <w:bCs/>
                <w:sz w:val="20"/>
                <w:szCs w:val="20"/>
              </w:rPr>
              <w:t xml:space="preserve">PN-5 · Fondo Direttiva Renzi: le omissioni istituzionali</w:t>
            </w:r>
            <w:r>
              <w:rPr>
                <w:rFonts w:ascii="Times New Roman" w:cs="Times New Roman" w:eastAsia="Times New Roman" w:hAnsi="Times New Roman"/>
                <w:sz w:val="20"/>
                <w:szCs w:val="20"/>
              </w:rPr>
              <w:t xml:space="preserve"> (comitati di crisi, il 18 aprile, le mancate perquisizioni)</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4</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b/>
                <w:bCs/>
                <w:sz w:val="20"/>
                <w:szCs w:val="20"/>
              </w:rPr>
              <w:t xml:space="preserve">67,5</w:t>
            </w:r>
          </w:p>
        </w:tc>
      </w:tr>
      <w:tr>
        <w:tc>
          <w:tcPr>
            <w:tcW w:type="dxa" w:w="1337"/>
          </w:tcPr>
          <w:p>
            <w:pPr>
              <w:spacing w:after="20" w:before="20"/>
              <w:jc w:val="left"/>
            </w:pPr>
            <w:r>
              <w:rPr>
                <w:rFonts w:ascii="Times New Roman" w:cs="Times New Roman" w:eastAsia="Times New Roman" w:hAnsi="Times New Roman"/>
                <w:b/>
                <w:bCs/>
                <w:sz w:val="20"/>
                <w:szCs w:val="20"/>
              </w:rPr>
              <w:t xml:space="preserve">PN-3 · I profili DNA non identificati</w:t>
            </w:r>
            <w:r>
              <w:rPr>
                <w:rFonts w:ascii="Times New Roman" w:cs="Times New Roman" w:eastAsia="Times New Roman" w:hAnsi="Times New Roman"/>
                <w:sz w:val="20"/>
                <w:szCs w:val="20"/>
              </w:rPr>
              <w:t xml:space="preserve"> (auto-sbarramento e Gradoli: il residuo dopo le esclusioni)</w:t>
            </w:r>
          </w:p>
        </w:tc>
        <w:tc>
          <w:tcPr>
            <w:tcW w:type="dxa" w:w="1337"/>
          </w:tcPr>
          <w:p>
            <w:pPr>
              <w:spacing w:after="20" w:before="20"/>
              <w:jc w:val="left"/>
            </w:pPr>
            <w:r>
              <w:rPr>
                <w:rFonts w:ascii="Times New Roman" w:cs="Times New Roman" w:eastAsia="Times New Roman" w:hAnsi="Times New Roman"/>
                <w:sz w:val="20"/>
                <w:szCs w:val="20"/>
              </w:rPr>
              <w:t xml:space="preserve">7</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6</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sz w:val="20"/>
                <w:szCs w:val="20"/>
              </w:rPr>
              <w:t xml:space="preserve">7</w:t>
            </w:r>
          </w:p>
        </w:tc>
        <w:tc>
          <w:tcPr>
            <w:tcW w:type="dxa" w:w="1337"/>
          </w:tcPr>
          <w:p>
            <w:pPr>
              <w:spacing w:after="20" w:before="20"/>
              <w:jc w:val="left"/>
            </w:pPr>
            <w:r>
              <w:rPr>
                <w:rFonts w:ascii="Times New Roman" w:cs="Times New Roman" w:eastAsia="Times New Roman" w:hAnsi="Times New Roman"/>
                <w:b/>
                <w:bCs/>
                <w:sz w:val="20"/>
                <w:szCs w:val="20"/>
              </w:rPr>
              <w:t xml:space="preserve">67,5</w:t>
            </w:r>
          </w:p>
        </w:tc>
      </w:tr>
      <w:tr>
        <w:tc>
          <w:tcPr>
            <w:tcW w:type="dxa" w:w="1337"/>
          </w:tcPr>
          <w:p>
            <w:pPr>
              <w:spacing w:after="20" w:before="20"/>
              <w:jc w:val="left"/>
            </w:pPr>
            <w:r>
              <w:rPr>
                <w:rFonts w:ascii="Times New Roman" w:cs="Times New Roman" w:eastAsia="Times New Roman" w:hAnsi="Times New Roman"/>
                <w:b/>
                <w:bCs/>
                <w:sz w:val="20"/>
                <w:szCs w:val="20"/>
              </w:rPr>
              <w:t xml:space="preserve">PN-8 · Gli archivi futuri</w:t>
            </w:r>
            <w:r>
              <w:rPr>
                <w:rFonts w:ascii="Times New Roman" w:cs="Times New Roman" w:eastAsia="Times New Roman" w:hAnsi="Times New Roman"/>
                <w:sz w:val="20"/>
                <w:szCs w:val="20"/>
              </w:rPr>
              <w:t xml:space="preserve"> (AAV per Paolo VI; ASD serie 1978)</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sz w:val="20"/>
                <w:szCs w:val="20"/>
              </w:rPr>
              <w:t xml:space="preserve">2</w:t>
            </w:r>
          </w:p>
        </w:tc>
        <w:tc>
          <w:tcPr>
            <w:tcW w:type="dxa" w:w="1337"/>
          </w:tcPr>
          <w:p>
            <w:pPr>
              <w:spacing w:after="20" w:before="20"/>
              <w:jc w:val="left"/>
            </w:pPr>
            <w:r>
              <w:rPr>
                <w:rFonts w:ascii="Times New Roman" w:cs="Times New Roman" w:eastAsia="Times New Roman" w:hAnsi="Times New Roman"/>
                <w:sz w:val="20"/>
                <w:szCs w:val="20"/>
              </w:rPr>
              <w:t xml:space="preserve">2</w:t>
            </w:r>
          </w:p>
        </w:tc>
        <w:tc>
          <w:tcPr>
            <w:tcW w:type="dxa" w:w="1337"/>
          </w:tcPr>
          <w:p>
            <w:pPr>
              <w:spacing w:after="20" w:before="20"/>
              <w:jc w:val="left"/>
            </w:pPr>
            <w:r>
              <w:rPr>
                <w:rFonts w:ascii="Times New Roman" w:cs="Times New Roman" w:eastAsia="Times New Roman" w:hAnsi="Times New Roman"/>
                <w:sz w:val="20"/>
                <w:szCs w:val="20"/>
              </w:rPr>
              <w:t xml:space="preserve">9</w:t>
            </w:r>
          </w:p>
        </w:tc>
        <w:tc>
          <w:tcPr>
            <w:tcW w:type="dxa" w:w="1337"/>
          </w:tcPr>
          <w:p>
            <w:pPr>
              <w:spacing w:after="20" w:before="20"/>
              <w:jc w:val="left"/>
            </w:pPr>
            <w:r>
              <w:rPr>
                <w:rFonts w:ascii="Times New Roman" w:cs="Times New Roman" w:eastAsia="Times New Roman" w:hAnsi="Times New Roman"/>
                <w:b/>
                <w:bCs/>
                <w:sz w:val="20"/>
                <w:szCs w:val="20"/>
              </w:rPr>
              <w:t xml:space="preserve">52,5</w:t>
            </w:r>
          </w:p>
        </w:tc>
      </w:tr>
      <w:tr>
        <w:tc>
          <w:tcPr>
            <w:tcW w:type="dxa" w:w="1337"/>
          </w:tcPr>
          <w:p>
            <w:pPr>
              <w:spacing w:after="20" w:before="20"/>
              <w:jc w:val="left"/>
            </w:pPr>
            <w:r>
              <w:rPr>
                <w:rFonts w:ascii="Times New Roman" w:cs="Times New Roman" w:eastAsia="Times New Roman" w:hAnsi="Times New Roman"/>
                <w:b/>
                <w:bCs/>
                <w:sz w:val="20"/>
                <w:szCs w:val="20"/>
              </w:rPr>
              <w:t xml:space="preserve">PN-6 · La sorte del memoriale fra il 1978 e il 1990</w:t>
            </w:r>
          </w:p>
        </w:tc>
        <w:tc>
          <w:tcPr>
            <w:tcW w:type="dxa" w:w="1337"/>
          </w:tcPr>
          <w:p>
            <w:pPr>
              <w:spacing w:after="20" w:before="20"/>
              <w:jc w:val="left"/>
            </w:pPr>
            <w:r>
              <w:rPr>
                <w:rFonts w:ascii="Times New Roman" w:cs="Times New Roman" w:eastAsia="Times New Roman" w:hAnsi="Times New Roman"/>
                <w:sz w:val="20"/>
                <w:szCs w:val="20"/>
              </w:rPr>
              <w:t xml:space="preserve">6</w:t>
            </w:r>
          </w:p>
        </w:tc>
        <w:tc>
          <w:tcPr>
            <w:tcW w:type="dxa" w:w="1337"/>
          </w:tcPr>
          <w:p>
            <w:pPr>
              <w:spacing w:after="20" w:before="20"/>
              <w:jc w:val="left"/>
            </w:pPr>
            <w:r>
              <w:rPr>
                <w:rFonts w:ascii="Times New Roman" w:cs="Times New Roman" w:eastAsia="Times New Roman" w:hAnsi="Times New Roman"/>
                <w:sz w:val="20"/>
                <w:szCs w:val="20"/>
              </w:rPr>
              <w:t xml:space="preserve">4</w:t>
            </w:r>
          </w:p>
        </w:tc>
        <w:tc>
          <w:tcPr>
            <w:tcW w:type="dxa" w:w="1337"/>
          </w:tcPr>
          <w:p>
            <w:pPr>
              <w:spacing w:after="20" w:before="20"/>
              <w:jc w:val="left"/>
            </w:pPr>
            <w:r>
              <w:rPr>
                <w:rFonts w:ascii="Times New Roman" w:cs="Times New Roman" w:eastAsia="Times New Roman" w:hAnsi="Times New Roman"/>
                <w:sz w:val="20"/>
                <w:szCs w:val="20"/>
              </w:rPr>
              <w:t xml:space="preserve">5</w:t>
            </w:r>
          </w:p>
        </w:tc>
        <w:tc>
          <w:tcPr>
            <w:tcW w:type="dxa" w:w="1337"/>
          </w:tcPr>
          <w:p>
            <w:pPr>
              <w:spacing w:after="20" w:before="20"/>
              <w:jc w:val="left"/>
            </w:pPr>
            <w:r>
              <w:rPr>
                <w:rFonts w:ascii="Times New Roman" w:cs="Times New Roman" w:eastAsia="Times New Roman" w:hAnsi="Times New Roman"/>
                <w:sz w:val="20"/>
                <w:szCs w:val="20"/>
              </w:rPr>
              <w:t xml:space="preserve">3</w:t>
            </w:r>
          </w:p>
        </w:tc>
        <w:tc>
          <w:tcPr>
            <w:tcW w:type="dxa" w:w="1337"/>
          </w:tcPr>
          <w:p>
            <w:pPr>
              <w:spacing w:after="20" w:before="20"/>
              <w:jc w:val="left"/>
            </w:pPr>
            <w:r>
              <w:rPr>
                <w:rFonts w:ascii="Times New Roman" w:cs="Times New Roman" w:eastAsia="Times New Roman" w:hAnsi="Times New Roman"/>
                <w:sz w:val="20"/>
                <w:szCs w:val="20"/>
              </w:rPr>
              <w:t xml:space="preserve">8</w:t>
            </w:r>
          </w:p>
        </w:tc>
        <w:tc>
          <w:tcPr>
            <w:tcW w:type="dxa" w:w="1337"/>
          </w:tcPr>
          <w:p>
            <w:pPr>
              <w:spacing w:after="20" w:before="20"/>
              <w:jc w:val="left"/>
            </w:pPr>
            <w:r>
              <w:rPr>
                <w:rFonts w:ascii="Times New Roman" w:cs="Times New Roman" w:eastAsia="Times New Roman" w:hAnsi="Times New Roman"/>
                <w:b/>
                <w:bCs/>
                <w:sz w:val="20"/>
                <w:szCs w:val="20"/>
              </w:rPr>
              <w:t xml:space="preserve">50,5</w:t>
            </w:r>
          </w:p>
        </w:tc>
      </w:tr>
      <w:tr>
        <w:tc>
          <w:tcPr>
            <w:tcW w:type="dxa" w:w="1337"/>
          </w:tcPr>
          <w:p>
            <w:pPr>
              <w:spacing w:after="20" w:before="20"/>
              <w:jc w:val="left"/>
            </w:pPr>
            <w:r>
              <w:rPr>
                <w:rFonts w:ascii="Times New Roman" w:cs="Times New Roman" w:eastAsia="Times New Roman" w:hAnsi="Times New Roman"/>
                <w:i/>
                <w:iCs/>
                <w:sz w:val="20"/>
                <w:szCs w:val="20"/>
              </w:rPr>
              <w:t xml:space="preserve">Escluse per direttiva</w:t>
            </w:r>
            <w:r>
              <w:rPr>
                <w:rFonts w:ascii="Times New Roman" w:cs="Times New Roman" w:eastAsia="Times New Roman" w:hAnsi="Times New Roman"/>
                <w:sz w:val="20"/>
                <w:szCs w:val="20"/>
              </w:rPr>
              <w:t xml:space="preserve"> — rogatoria Casimirri; comparazioni su rosa ex-BR; riapertura Superclan/Hyperion</w:t>
            </w:r>
          </w:p>
        </w:tc>
        <w:tc>
          <w:tcPr>
            <w:tcW w:type="dxa" w:w="1337"/>
          </w:tcPr>
          <w:p>
            <w:pPr>
              <w:spacing w:after="20" w:before="20"/>
              <w:jc w:val="left"/>
            </w:pPr>
            <w:r>
              <w:rPr>
                <w:rFonts w:ascii="Times New Roman" w:cs="Times New Roman" w:eastAsia="Times New Roman" w:hAnsi="Times New Roman"/>
                <w:sz w:val="20"/>
                <w:szCs w:val="20"/>
              </w:rPr>
              <w:t xml:space="preserve">—</w:t>
            </w:r>
          </w:p>
        </w:tc>
        <w:tc>
          <w:tcPr>
            <w:tcW w:type="dxa" w:w="1337"/>
          </w:tcPr>
          <w:p>
            <w:pPr>
              <w:spacing w:after="20" w:before="20"/>
              <w:jc w:val="left"/>
            </w:pPr>
            <w:r>
              <w:rPr>
                <w:rFonts w:ascii="Times New Roman" w:cs="Times New Roman" w:eastAsia="Times New Roman" w:hAnsi="Times New Roman"/>
                <w:sz w:val="20"/>
                <w:szCs w:val="20"/>
              </w:rPr>
              <w:t xml:space="preserve">—</w:t>
            </w:r>
          </w:p>
        </w:tc>
        <w:tc>
          <w:tcPr>
            <w:tcW w:type="dxa" w:w="1337"/>
          </w:tcPr>
          <w:p>
            <w:pPr>
              <w:spacing w:after="20" w:before="20"/>
              <w:jc w:val="left"/>
            </w:pPr>
            <w:r>
              <w:rPr>
                <w:rFonts w:ascii="Times New Roman" w:cs="Times New Roman" w:eastAsia="Times New Roman" w:hAnsi="Times New Roman"/>
                <w:sz w:val="20"/>
                <w:szCs w:val="20"/>
              </w:rPr>
              <w:t xml:space="preserve">—</w:t>
            </w:r>
          </w:p>
        </w:tc>
        <w:tc>
          <w:tcPr>
            <w:tcW w:type="dxa" w:w="1337"/>
          </w:tcPr>
          <w:p>
            <w:pPr>
              <w:spacing w:after="20" w:before="20"/>
              <w:jc w:val="left"/>
            </w:pPr>
            <w:r>
              <w:rPr>
                <w:rFonts w:ascii="Times New Roman" w:cs="Times New Roman" w:eastAsia="Times New Roman" w:hAnsi="Times New Roman"/>
                <w:sz w:val="20"/>
                <w:szCs w:val="20"/>
              </w:rPr>
              <w:t xml:space="preserve">—</w:t>
            </w:r>
          </w:p>
        </w:tc>
        <w:tc>
          <w:tcPr>
            <w:tcW w:type="dxa" w:w="1337"/>
          </w:tcPr>
          <w:p>
            <w:pPr>
              <w:spacing w:after="20" w:before="20"/>
              <w:jc w:val="left"/>
            </w:pPr>
            <w:r>
              <w:rPr>
                <w:rFonts w:ascii="Times New Roman" w:cs="Times New Roman" w:eastAsia="Times New Roman" w:hAnsi="Times New Roman"/>
                <w:sz w:val="20"/>
                <w:szCs w:val="20"/>
              </w:rPr>
              <w:t xml:space="preserve">—</w:t>
            </w:r>
          </w:p>
        </w:tc>
        <w:tc>
          <w:tcPr>
            <w:tcW w:type="dxa" w:w="1337"/>
          </w:tcPr>
          <w:p>
            <w:pPr>
              <w:spacing w:after="20" w:before="20"/>
              <w:jc w:val="left"/>
            </w:pPr>
            <w:r>
              <w:rPr>
                <w:rFonts w:ascii="Times New Roman" w:cs="Times New Roman" w:eastAsia="Times New Roman" w:hAnsi="Times New Roman"/>
                <w:b/>
                <w:bCs/>
                <w:sz w:val="20"/>
                <w:szCs w:val="20"/>
              </w:rPr>
              <w:t xml:space="preserve">0,1</w:t>
            </w:r>
            <w:r>
              <w:rPr>
                <w:rFonts w:ascii="Times New Roman" w:cs="Times New Roman" w:eastAsia="Times New Roman" w:hAnsi="Times New Roman"/>
                <w:sz w:val="20"/>
                <w:szCs w:val="20"/>
              </w:rPr>
              <w:t xml:space="preserve"> (soglia: riapribili solo per documento primario nuovo)</w:t>
            </w:r>
          </w:p>
        </w:tc>
      </w:tr>
    </w:tbl>
    <w:p>
      <w:pPr>
        <w:spacing w:after="80"/>
      </w:pPr>
    </w:p>
    <w:p>
      <w:pPr>
        <w:spacing w:after="120" w:line="276"/>
        <w:jc w:val="both"/>
      </w:pPr>
      <w:r>
        <w:rPr>
          <w:rFonts w:ascii="Times New Roman" w:cs="Times New Roman" w:eastAsia="Times New Roman" w:hAnsi="Times New Roman"/>
          <w:b/>
          <w:bCs/>
          <w:sz w:val="24"/>
          <w:szCs w:val="24"/>
        </w:rPr>
        <w:t xml:space="preserve">Le motivazioni dei giudizi estremi</w:t>
      </w:r>
      <w:r>
        <w:rPr>
          <w:rFonts w:ascii="Times New Roman" w:cs="Times New Roman" w:eastAsia="Times New Roman" w:hAnsi="Times New Roman"/>
          <w:sz w:val="24"/>
          <w:szCs w:val="24"/>
        </w:rPr>
        <w:t xml:space="preserve">, perché il modello si legga e si possa smontare. PN-1 prende il massimo su R e D perché è l'evidenza che decide la matrice ACH delle due moto ed è già in perizia nel fascicolo aperto: nessun'altra pista può spostare altrettanto. PN-7 prende 10 su U — unico della tavola — perché è l'unica pista che il tempo chiude da solo: ogni anno senza raccolta conservativa è perdita irreversibile. PN-4 prende 10 su I perché il suo esito è per costruzione interamente istituzionale: chiunque risulti nella catena informativa, non è materia del comparto escluso. PN-2 prende solo 5 su I perché il suo quesito è binario e uno dei due rami rientra nel giudicato (se il caricatore è di Morucci, la pista chiude verso il comparto escluso — il che è comunque un risultato). PN-8 prende 2 su F perché nessuna istanza può aprire oggi un archivio chiuso: il punteggio basso non è demerito della pista ma misura della sua attesa. E il </w:t>
      </w:r>
      <w:r>
        <w:rPr>
          <w:rFonts w:ascii="Times New Roman" w:cs="Times New Roman" w:eastAsia="Times New Roman" w:hAnsi="Times New Roman"/>
          <w:b/>
          <w:bCs/>
          <w:sz w:val="24"/>
          <w:szCs w:val="24"/>
        </w:rPr>
        <w:t xml:space="preserve">punteggio di soglia 0,1</w:t>
      </w:r>
      <w:r>
        <w:rPr>
          <w:rFonts w:ascii="Times New Roman" w:cs="Times New Roman" w:eastAsia="Times New Roman" w:hAnsi="Times New Roman"/>
          <w:sz w:val="24"/>
          <w:szCs w:val="24"/>
        </w:rPr>
        <w:t xml:space="preserve"> delle escluse non è uno sberleffo: è la formalizzazione del criterio di riapertura — non zero, perché un documento primario nuovo le riporterebbe in tavola; 0,1, perché fino a quel documento nessun atto è giustificato.</w:t>
      </w:r>
    </w:p>
    <w:p>
      <w:pPr>
        <w:spacing w:after="120" w:line="276"/>
        <w:jc w:val="both"/>
      </w:pPr>
      <w:r>
        <w:rPr>
          <w:rFonts w:ascii="Times New Roman" w:cs="Times New Roman" w:eastAsia="Times New Roman" w:hAnsi="Times New Roman"/>
          <w:b/>
          <w:bCs/>
          <w:sz w:val="24"/>
          <w:szCs w:val="24"/>
        </w:rPr>
        <w:t xml:space="preserve">Che cosa dice la graduatoria, letta tutta insieme.</w:t>
      </w:r>
      <w:r>
        <w:rPr>
          <w:rFonts w:ascii="Times New Roman" w:cs="Times New Roman" w:eastAsia="Times New Roman" w:hAnsi="Times New Roman"/>
          <w:sz w:val="24"/>
          <w:szCs w:val="24"/>
        </w:rPr>
        <w:t xml:space="preserve"> Le prime quattro piste (89,0 → 71,0) condividono una proprietà: sono tutte </w:t>
      </w:r>
      <w:r>
        <w:rPr>
          <w:rFonts w:ascii="Times New Roman" w:cs="Times New Roman" w:eastAsia="Times New Roman" w:hAnsi="Times New Roman"/>
          <w:b/>
          <w:bCs/>
          <w:sz w:val="24"/>
          <w:szCs w:val="24"/>
        </w:rPr>
        <w:t xml:space="preserve">verificabili con un atto singolo e datato</w:t>
      </w:r>
      <w:r>
        <w:rPr>
          <w:rFonts w:ascii="Times New Roman" w:cs="Times New Roman" w:eastAsia="Times New Roman" w:hAnsi="Times New Roman"/>
          <w:sz w:val="24"/>
          <w:szCs w:val="24"/>
        </w:rPr>
        <w:t xml:space="preserve"> — una perizia, un'escussione, un fascicolo d'archivio, un reperto. Le ultime (52,5 → 50,5) dipendono da aperture altrui o da perizie comparative lunghe. Il programma non-BR, in altre parole, non è un orizzonte vago: </w:t>
      </w:r>
      <w:r>
        <w:rPr>
          <w:rFonts w:ascii="Times New Roman" w:cs="Times New Roman" w:eastAsia="Times New Roman" w:hAnsi="Times New Roman"/>
          <w:b/>
          <w:bCs/>
          <w:sz w:val="24"/>
          <w:szCs w:val="24"/>
        </w:rPr>
        <w:t xml:space="preserve">i suoi primi quattro atti si possono compiere adesso</w:t>
      </w:r>
      <w:r>
        <w:rPr>
          <w:rFonts w:ascii="Times New Roman" w:cs="Times New Roman" w:eastAsia="Times New Roman" w:hAnsi="Times New Roman"/>
          <w:sz w:val="24"/>
          <w:szCs w:val="24"/>
        </w:rPr>
        <w:t xml:space="preserve">, e due sono già in corso nel fascicolo romano. Il punteggio è servito a questo: a trasformare un elenco in un ordine di esecuzione.</w:t>
      </w:r>
    </w:p>
    <w:p>
      <w:pPr>
        <w:pStyle w:val="Heading2"/>
        <w:spacing w:after="100" w:before="200"/>
      </w:pPr>
      <w:r>
        <w:rPr>
          <w:rFonts w:ascii="Times New Roman" w:cs="Times New Roman" w:eastAsia="Times New Roman" w:hAnsi="Times New Roman"/>
          <w:sz w:val="24"/>
          <w:szCs w:val="24"/>
        </w:rPr>
        <w:t xml:space="preserve">Capitolo III-ter — Le piste su entità e strutture (escluse BR e Superclan), con punteggio</w:t>
      </w:r>
    </w:p>
    <w:p>
      <w:pPr>
        <w:spacing w:after="120" w:line="276"/>
        <w:jc w:val="both"/>
      </w:pPr>
      <w:r>
        <w:rPr>
          <w:rFonts w:ascii="Times New Roman" w:cs="Times New Roman" w:eastAsia="Times New Roman" w:hAnsi="Times New Roman"/>
          <w:sz w:val="24"/>
          <w:szCs w:val="24"/>
        </w:rPr>
        <w:t xml:space="preserve">Su direttiva dell'autore, il programma si estende alle </w:t>
      </w:r>
      <w:r>
        <w:rPr>
          <w:rFonts w:ascii="Times New Roman" w:cs="Times New Roman" w:eastAsia="Times New Roman" w:hAnsi="Times New Roman"/>
          <w:b/>
          <w:bCs/>
          <w:sz w:val="24"/>
          <w:szCs w:val="24"/>
        </w:rPr>
        <w:t xml:space="preserve">entità e strutture</w:t>
      </w:r>
      <w:r>
        <w:rPr>
          <w:rFonts w:ascii="Times New Roman" w:cs="Times New Roman" w:eastAsia="Times New Roman" w:hAnsi="Times New Roman"/>
          <w:sz w:val="24"/>
          <w:szCs w:val="24"/>
        </w:rPr>
        <w:t xml:space="preserve"> — con la stessa esclusione (BR e Superclan restano fuori, al punteggio di soglia 0,1) e con lo stesso modello di punteggio del capitolo III-bis. Prima la regola, che qui pesa più che altrove: </w:t>
      </w:r>
      <w:r>
        <w:rPr>
          <w:rFonts w:ascii="Times New Roman" w:cs="Times New Roman" w:eastAsia="Times New Roman" w:hAnsi="Times New Roman"/>
          <w:b/>
          <w:bCs/>
          <w:sz w:val="24"/>
          <w:szCs w:val="24"/>
        </w:rPr>
        <w:t xml:space="preserve">un'entità si indaga per i suoi atti e le sue omissioni documentati, mai come colpevole</w:t>
      </w:r>
      <w:r>
        <w:rPr>
          <w:rFonts w:ascii="Times New Roman" w:cs="Times New Roman" w:eastAsia="Times New Roman" w:hAnsi="Times New Roman"/>
          <w:sz w:val="24"/>
          <w:szCs w:val="24"/>
        </w:rPr>
        <w:t xml:space="preserve">; la responsabilità istituzionale non si trasmette alle persone che ne fecero parte; le appartenenze individuali (a cominciare da quelle alla loggia P2) sono </w:t>
      </w:r>
      <w:r>
        <w:rPr>
          <w:rFonts w:ascii="Times New Roman" w:cs="Times New Roman" w:eastAsia="Times New Roman" w:hAnsi="Times New Roman"/>
          <w:b/>
          <w:bCs/>
          <w:sz w:val="24"/>
          <w:szCs w:val="24"/>
        </w:rPr>
        <w:t xml:space="preserve">fatti documentati dove le commissioni li hanno accertati</w:t>
      </w:r>
      <w:r>
        <w:rPr>
          <w:rFonts w:ascii="Times New Roman" w:cs="Times New Roman" w:eastAsia="Times New Roman" w:hAnsi="Times New Roman"/>
          <w:sz w:val="24"/>
          <w:szCs w:val="24"/>
        </w:rPr>
        <w:t xml:space="preserve"> e restano fatti — non diventano condotte nel caso; e ogni quesito resta in forma ACH, con l'atto documentale come unica via d'uscita. Ogni fondamento di questo capitolo è stato verificato su fonti prima della stesura.</w:t>
      </w:r>
    </w:p>
    <w:p>
      <w:pPr>
        <w:spacing w:after="120" w:line="276"/>
        <w:jc w:val="both"/>
      </w:pPr>
      <w:r>
        <w:rPr>
          <w:rFonts w:ascii="Times New Roman" w:cs="Times New Roman" w:eastAsia="Times New Roman" w:hAnsi="Times New Roman"/>
          <w:b/>
          <w:bCs/>
          <w:sz w:val="24"/>
          <w:szCs w:val="24"/>
        </w:rPr>
        <w:t xml:space="preserve">PE-1 — Il comitato del Viminale e le appartenenze P2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74,5 · R8 D8 F8 U3 I10)</w:t>
      </w:r>
      <w:r>
        <w:rPr>
          <w:rFonts w:ascii="Times New Roman" w:cs="Times New Roman" w:eastAsia="Times New Roman" w:hAnsi="Times New Roman"/>
          <w:sz w:val="24"/>
          <w:szCs w:val="24"/>
        </w:rPr>
        <w:t xml:space="preserve">. Fondamento verificato: il </w:t>
      </w:r>
      <w:r>
        <w:rPr>
          <w:rFonts w:ascii="Times New Roman" w:cs="Times New Roman" w:eastAsia="Times New Roman" w:hAnsi="Times New Roman"/>
          <w:b/>
          <w:bCs/>
          <w:sz w:val="24"/>
          <w:szCs w:val="24"/>
        </w:rPr>
        <w:t xml:space="preserve">16 marzo 1978</w:t>
      </w:r>
      <w:r>
        <w:rPr>
          <w:rFonts w:ascii="Times New Roman" w:cs="Times New Roman" w:eastAsia="Times New Roman" w:hAnsi="Times New Roman"/>
          <w:sz w:val="24"/>
          <w:szCs w:val="24"/>
        </w:rPr>
        <w:t xml:space="preserve"> il ministro dell'Interno Cossiga istituì e presiedette al Viminale il </w:t>
      </w:r>
      <w:r>
        <w:rPr>
          <w:rFonts w:ascii="Times New Roman" w:cs="Times New Roman" w:eastAsia="Times New Roman" w:hAnsi="Times New Roman"/>
          <w:b/>
          <w:bCs/>
          <w:sz w:val="24"/>
          <w:szCs w:val="24"/>
        </w:rPr>
        <w:t xml:space="preserve">comitato politico-tecnico-operativo</w:t>
      </w:r>
      <w:r>
        <w:rPr>
          <w:rFonts w:ascii="Times New Roman" w:cs="Times New Roman" w:eastAsia="Times New Roman" w:hAnsi="Times New Roman"/>
          <w:sz w:val="24"/>
          <w:szCs w:val="24"/>
        </w:rPr>
        <w:t xml:space="preserve"> per il coordinamento delle ricerche; la composizione del comitato tecnico-operativo è documentata (Lettieri, Parlato, </w:t>
      </w:r>
      <w:r>
        <w:rPr>
          <w:rFonts w:ascii="Times New Roman" w:cs="Times New Roman" w:eastAsia="Times New Roman" w:hAnsi="Times New Roman"/>
          <w:b/>
          <w:bCs/>
          <w:sz w:val="24"/>
          <w:szCs w:val="24"/>
        </w:rPr>
        <w:t xml:space="preserve">Grassini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Santovito</w:t>
      </w:r>
      <w:r>
        <w:rPr>
          <w:rFonts w:ascii="Times New Roman" w:cs="Times New Roman" w:eastAsia="Times New Roman" w:hAnsi="Times New Roman"/>
          <w:sz w:val="24"/>
          <w:szCs w:val="24"/>
        </w:rPr>
        <w:t xml:space="preserve">, poi Pelosi, Corsini, Ferrara, De Sena, De Francesco); il generale </w:t>
      </w:r>
      <w:r>
        <w:rPr>
          <w:rFonts w:ascii="Times New Roman" w:cs="Times New Roman" w:eastAsia="Times New Roman" w:hAnsi="Times New Roman"/>
          <w:b/>
          <w:bCs/>
          <w:sz w:val="24"/>
          <w:szCs w:val="24"/>
        </w:rPr>
        <w:t xml:space="preserve">Giuseppe Santovito</w:t>
      </w:r>
      <w:r>
        <w:rPr>
          <w:rFonts w:ascii="Times New Roman" w:cs="Times New Roman" w:eastAsia="Times New Roman" w:hAnsi="Times New Roman"/>
          <w:sz w:val="24"/>
          <w:szCs w:val="24"/>
        </w:rPr>
        <w:t xml:space="preserve"> (SISMI) risulta negli elenchi P2 con </w:t>
      </w:r>
      <w:r>
        <w:rPr>
          <w:rFonts w:ascii="Times New Roman" w:cs="Times New Roman" w:eastAsia="Times New Roman" w:hAnsi="Times New Roman"/>
          <w:b/>
          <w:bCs/>
          <w:sz w:val="24"/>
          <w:szCs w:val="24"/>
        </w:rPr>
        <w:t xml:space="preserve">tessera 1630</w:t>
      </w:r>
      <w:r>
        <w:rPr>
          <w:rFonts w:ascii="Times New Roman" w:cs="Times New Roman" w:eastAsia="Times New Roman" w:hAnsi="Times New Roman"/>
          <w:sz w:val="24"/>
          <w:szCs w:val="24"/>
        </w:rPr>
        <w:t xml:space="preserve">, e il generale </w:t>
      </w:r>
      <w:r>
        <w:rPr>
          <w:rFonts w:ascii="Times New Roman" w:cs="Times New Roman" w:eastAsia="Times New Roman" w:hAnsi="Times New Roman"/>
          <w:b/>
          <w:bCs/>
          <w:sz w:val="24"/>
          <w:szCs w:val="24"/>
        </w:rPr>
        <w:t xml:space="preserve">Giulio Grassini</w:t>
      </w:r>
      <w:r>
        <w:rPr>
          <w:rFonts w:ascii="Times New Roman" w:cs="Times New Roman" w:eastAsia="Times New Roman" w:hAnsi="Times New Roman"/>
          <w:sz w:val="24"/>
          <w:szCs w:val="24"/>
        </w:rPr>
        <w:t xml:space="preserve"> (SISDE) parimenti negli elenchi; la Commissione Anselmi accertò inoltre la </w:t>
      </w:r>
      <w:r>
        <w:rPr>
          <w:rFonts w:ascii="Times New Roman" w:cs="Times New Roman" w:eastAsia="Times New Roman" w:hAnsi="Times New Roman"/>
          <w:b/>
          <w:bCs/>
          <w:sz w:val="24"/>
          <w:szCs w:val="24"/>
        </w:rPr>
        <w:t xml:space="preserve">concentrazione di fatto delle indagini al Viminale</w:t>
      </w:r>
      <w:r>
        <w:rPr>
          <w:rFonts w:ascii="Times New Roman" w:cs="Times New Roman" w:eastAsia="Times New Roman" w:hAnsi="Times New Roman"/>
          <w:sz w:val="24"/>
          <w:szCs w:val="24"/>
        </w:rPr>
        <w:t xml:space="preserve">, con menomazione dell'autonomia dell'autorità giudiziaria (grado B) (studio su fondi ministeriali, memoria.cultura.gov.it (https://memoria.cultura.gov.it/documents/37629/88652/Il+senso+dello+Stato+nel+caso+Moro.pdf/2aa0ece5-3c0e-1d63-c4e8-8769062b5cf3); ANSA (https://www.ansa.it/sito/notizie/speciali/2018/03/12/moro-le-carte-della-commissione-presto-ai-pm_cfadce04-ac8f-4c28-b7f5-2cd249804b76.html)). Circola da decenni la tesi più forte — i comitati «interamente composti» da iscritti — che è precisamente </w:t>
      </w:r>
      <w:r>
        <w:rPr>
          <w:rFonts w:ascii="Times New Roman" w:cs="Times New Roman" w:eastAsia="Times New Roman" w:hAnsi="Times New Roman"/>
          <w:b/>
          <w:bCs/>
          <w:sz w:val="24"/>
          <w:szCs w:val="24"/>
        </w:rPr>
        <w:t xml:space="preserve">ciò che la pista deve verificare invece di ripetere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censimento nominativo documentale completo — l'incrocio fra gli elenchi di Castiglion Fibocchi e la composizione di </w:t>
      </w:r>
      <w:r>
        <w:rPr>
          <w:rFonts w:ascii="Times New Roman" w:cs="Times New Roman" w:eastAsia="Times New Roman" w:hAnsi="Times New Roman"/>
          <w:i/>
          <w:iCs/>
          <w:sz w:val="24"/>
          <w:szCs w:val="24"/>
        </w:rPr>
        <w:t xml:space="preserve">tutti</w:t>
      </w:r>
      <w:r>
        <w:rPr>
          <w:rFonts w:ascii="Times New Roman" w:cs="Times New Roman" w:eastAsia="Times New Roman" w:hAnsi="Times New Roman"/>
          <w:sz w:val="24"/>
          <w:szCs w:val="24"/>
        </w:rPr>
        <w:t xml:space="preserve"> i comitati e sottocomitati dei 55 giorni — sugli atti Anselmi e sul fondo Direttiva Renzi.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tavola nominale completa, qualunque percentuale ne risulti; con la regola scolpita che l'iscrizione accertata di un membro è un fatto (F/B) e </w:t>
      </w:r>
      <w:r>
        <w:rPr>
          <w:rFonts w:ascii="Times New Roman" w:cs="Times New Roman" w:eastAsia="Times New Roman" w:hAnsi="Times New Roman"/>
          <w:b/>
          <w:bCs/>
          <w:sz w:val="24"/>
          <w:szCs w:val="24"/>
        </w:rPr>
        <w:t xml:space="preserve">non è la prova di alcuna condotta nel caso</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PE-3 — La catena di comando del 18 marzo a via Gradoli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74,5 · R9 D8 F7 U3 I9)</w:t>
      </w:r>
      <w:r>
        <w:rPr>
          <w:rFonts w:ascii="Times New Roman" w:cs="Times New Roman" w:eastAsia="Times New Roman" w:hAnsi="Times New Roman"/>
          <w:sz w:val="24"/>
          <w:szCs w:val="24"/>
        </w:rPr>
        <w:t xml:space="preserve">. Fondamento verificato: il </w:t>
      </w:r>
      <w:r>
        <w:rPr>
          <w:rFonts w:ascii="Times New Roman" w:cs="Times New Roman" w:eastAsia="Times New Roman" w:hAnsi="Times New Roman"/>
          <w:b/>
          <w:bCs/>
          <w:sz w:val="24"/>
          <w:szCs w:val="24"/>
        </w:rPr>
        <w:t xml:space="preserve">18 marzo 1978</w:t>
      </w:r>
      <w:r>
        <w:rPr>
          <w:rFonts w:ascii="Times New Roman" w:cs="Times New Roman" w:eastAsia="Times New Roman" w:hAnsi="Times New Roman"/>
          <w:sz w:val="24"/>
          <w:szCs w:val="24"/>
        </w:rPr>
        <w:t xml:space="preserve"> una squadra del commissariato Flaminio Nuovo, guidata dal brigadiere </w:t>
      </w:r>
      <w:r>
        <w:rPr>
          <w:rFonts w:ascii="Times New Roman" w:cs="Times New Roman" w:eastAsia="Times New Roman" w:hAnsi="Times New Roman"/>
          <w:b/>
          <w:bCs/>
          <w:sz w:val="24"/>
          <w:szCs w:val="24"/>
        </w:rPr>
        <w:t xml:space="preserve">Domenico Merola</w:t>
      </w:r>
      <w:r>
        <w:rPr>
          <w:rFonts w:ascii="Times New Roman" w:cs="Times New Roman" w:eastAsia="Times New Roman" w:hAnsi="Times New Roman"/>
          <w:sz w:val="24"/>
          <w:szCs w:val="24"/>
        </w:rPr>
        <w:t xml:space="preserve">, effettuò controlli nello stabile di via Gradoli 96; all'</w:t>
      </w:r>
      <w:r>
        <w:rPr>
          <w:rFonts w:ascii="Times New Roman" w:cs="Times New Roman" w:eastAsia="Times New Roman" w:hAnsi="Times New Roman"/>
          <w:b/>
          <w:bCs/>
          <w:sz w:val="24"/>
          <w:szCs w:val="24"/>
        </w:rPr>
        <w:t xml:space="preserve">interno 11</w:t>
      </w:r>
      <w:r>
        <w:rPr>
          <w:rFonts w:ascii="Times New Roman" w:cs="Times New Roman" w:eastAsia="Times New Roman" w:hAnsi="Times New Roman"/>
          <w:sz w:val="24"/>
          <w:szCs w:val="24"/>
        </w:rPr>
        <w:t xml:space="preserve"> — il covo — </w:t>
      </w:r>
      <w:r>
        <w:rPr>
          <w:rFonts w:ascii="Times New Roman" w:cs="Times New Roman" w:eastAsia="Times New Roman" w:hAnsi="Times New Roman"/>
          <w:b/>
          <w:bCs/>
          <w:sz w:val="24"/>
          <w:szCs w:val="24"/>
        </w:rPr>
        <w:t xml:space="preserve">nessuno rispose al campanello e la squadra non entrò</w:t>
      </w:r>
      <w:r>
        <w:rPr>
          <w:rFonts w:ascii="Times New Roman" w:cs="Times New Roman" w:eastAsia="Times New Roman" w:hAnsi="Times New Roman"/>
          <w:sz w:val="24"/>
          <w:szCs w:val="24"/>
        </w:rPr>
        <w:t xml:space="preserve">; un'informatrice della polizia, </w:t>
      </w:r>
      <w:r>
        <w:rPr>
          <w:rFonts w:ascii="Times New Roman" w:cs="Times New Roman" w:eastAsia="Times New Roman" w:hAnsi="Times New Roman"/>
          <w:b/>
          <w:bCs/>
          <w:sz w:val="24"/>
          <w:szCs w:val="24"/>
        </w:rPr>
        <w:t xml:space="preserve">Lucia Mokbel</w:t>
      </w:r>
      <w:r>
        <w:rPr>
          <w:rFonts w:ascii="Times New Roman" w:cs="Times New Roman" w:eastAsia="Times New Roman" w:hAnsi="Times New Roman"/>
          <w:sz w:val="24"/>
          <w:szCs w:val="24"/>
        </w:rPr>
        <w:t xml:space="preserve">, aveva segnalato con una nota rumori sospetti provenienti proprio da quell'appartamento; del controllo fallito le autorità si avvidero </w:t>
      </w:r>
      <w:r>
        <w:rPr>
          <w:rFonts w:ascii="Times New Roman" w:cs="Times New Roman" w:eastAsia="Times New Roman" w:hAnsi="Times New Roman"/>
          <w:b/>
          <w:bCs/>
          <w:sz w:val="24"/>
          <w:szCs w:val="24"/>
        </w:rPr>
        <w:t xml:space="preserve">solo dopo il 18 aprile</w:t>
      </w:r>
      <w:r>
        <w:rPr>
          <w:rFonts w:ascii="Times New Roman" w:cs="Times New Roman" w:eastAsia="Times New Roman" w:hAnsi="Times New Roman"/>
          <w:sz w:val="24"/>
          <w:szCs w:val="24"/>
        </w:rPr>
        <w:t xml:space="preserve"> (relazione Moro 2, «I covi e la morte di Moro» (https://documenti.camera.it/_dati/leg17/lavori/documentiparlamentari/indiceetesti/023/029/00000015.pdf); Anni Affollati (https://www.anniaffollati.it/sezioni/sotto-un-dominio-caso-moro/via-gradoli/menu-via-gradoli.html)). </w:t>
      </w:r>
      <w:r>
        <w:rPr>
          <w:rFonts w:ascii="Times New Roman" w:cs="Times New Roman" w:eastAsia="Times New Roman" w:hAnsi="Times New Roman"/>
          <w:i/>
          <w:iCs/>
          <w:sz w:val="24"/>
          <w:szCs w:val="24"/>
        </w:rPr>
        <w:t xml:space="preserve">Quesito impersonale:</w:t>
      </w:r>
      <w:r>
        <w:rPr>
          <w:rFonts w:ascii="Times New Roman" w:cs="Times New Roman" w:eastAsia="Times New Roman" w:hAnsi="Times New Roman"/>
          <w:sz w:val="24"/>
          <w:szCs w:val="24"/>
        </w:rPr>
        <w:t xml:space="preserve"> il percorso della nota Mokbel (chi la ricevette, che disposizioni generò), le istruzioni operative della squadra (perché senza mandato di apertura, perché senza ritorno), i verbali del 18 marzo e la loro circolazione.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ricostruzione documentale della catena — questura, UCIGOS, Viminale — sugli atti versati.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catena ricostruita; o l'assenza dei suoi anelli, che sarebbe essa stessa l'esito.</w:t>
      </w:r>
    </w:p>
    <w:p>
      <w:pPr>
        <w:spacing w:after="120" w:line="276"/>
        <w:jc w:val="both"/>
      </w:pPr>
      <w:r>
        <w:rPr>
          <w:rFonts w:ascii="Times New Roman" w:cs="Times New Roman" w:eastAsia="Times New Roman" w:hAnsi="Times New Roman"/>
          <w:b/>
          <w:bCs/>
          <w:sz w:val="24"/>
          <w:szCs w:val="24"/>
        </w:rPr>
        <w:t xml:space="preserve">PE-2 — Gli assetti proprietari dello stabile di via Gradoli 96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67,5 · R8 D7 F7 U2 I9)</w:t>
      </w:r>
      <w:r>
        <w:rPr>
          <w:rFonts w:ascii="Times New Roman" w:cs="Times New Roman" w:eastAsia="Times New Roman" w:hAnsi="Times New Roman"/>
          <w:sz w:val="24"/>
          <w:szCs w:val="24"/>
        </w:rPr>
        <w:t xml:space="preserve">. Fondamento verificato: dei 66 appartamenti dello stabile, </w:t>
      </w:r>
      <w:r>
        <w:rPr>
          <w:rFonts w:ascii="Times New Roman" w:cs="Times New Roman" w:eastAsia="Times New Roman" w:hAnsi="Times New Roman"/>
          <w:b/>
          <w:bCs/>
          <w:sz w:val="24"/>
          <w:szCs w:val="24"/>
        </w:rPr>
        <w:t xml:space="preserve">24 risultavano di società immobiliari</w:t>
      </w:r>
      <w:r>
        <w:rPr>
          <w:rFonts w:ascii="Times New Roman" w:cs="Times New Roman" w:eastAsia="Times New Roman" w:hAnsi="Times New Roman"/>
          <w:sz w:val="24"/>
          <w:szCs w:val="24"/>
        </w:rPr>
        <w:t xml:space="preserve"> — fra cui Monte Valle Verde srl, Caseroma srl, Gradoli spa — </w:t>
      </w:r>
      <w:r>
        <w:rPr>
          <w:rFonts w:ascii="Times New Roman" w:cs="Times New Roman" w:eastAsia="Times New Roman" w:hAnsi="Times New Roman"/>
          <w:b/>
          <w:bCs/>
          <w:sz w:val="24"/>
          <w:szCs w:val="24"/>
        </w:rPr>
        <w:t xml:space="preserve">i cui amministratori comprendevano fiduciari dei servizi</w:t>
      </w:r>
      <w:r>
        <w:rPr>
          <w:rFonts w:ascii="Times New Roman" w:cs="Times New Roman" w:eastAsia="Times New Roman" w:hAnsi="Times New Roman"/>
          <w:sz w:val="24"/>
          <w:szCs w:val="24"/>
        </w:rPr>
        <w:t xml:space="preserve"> (relazione Moro 2, cit.; per il quadro: archivio900, </w:t>
      </w:r>
      <w:r>
        <w:rPr>
          <w:rFonts w:ascii="Times New Roman" w:cs="Times New Roman" w:eastAsia="Times New Roman" w:hAnsi="Times New Roman"/>
          <w:i/>
          <w:iCs/>
          <w:sz w:val="24"/>
          <w:szCs w:val="24"/>
        </w:rPr>
        <w:t xml:space="preserve">Il covo di Stato</w:t>
      </w:r>
      <w:r>
        <w:rPr>
          <w:rFonts w:ascii="Times New Roman" w:cs="Times New Roman" w:eastAsia="Times New Roman" w:hAnsi="Times New Roman"/>
          <w:sz w:val="24"/>
          <w:szCs w:val="24"/>
        </w:rPr>
        <w:t xml:space="preserve"> (https://www.archivio900.it/it/libri/lib.aspx?id=407)). </w:t>
      </w:r>
      <w:r>
        <w:rPr>
          <w:rFonts w:ascii="Times New Roman" w:cs="Times New Roman" w:eastAsia="Times New Roman" w:hAnsi="Times New Roman"/>
          <w:i/>
          <w:iCs/>
          <w:sz w:val="24"/>
          <w:szCs w:val="24"/>
        </w:rPr>
        <w:t xml:space="preserve">Quesito impersonale, in forma ACH:</w:t>
      </w:r>
      <w:r>
        <w:rPr>
          <w:rFonts w:ascii="Times New Roman" w:cs="Times New Roman" w:eastAsia="Times New Roman" w:hAnsi="Times New Roman"/>
          <w:sz w:val="24"/>
          <w:szCs w:val="24"/>
        </w:rPr>
        <w:t xml:space="preserve"> coabitazione casuale del covo con le coperture immobiliari, o ambiente in qualche misura noto? Nessuna evidenza disponibile discrimina — e la pista serve a produrla.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ricostruzione integrale catasto-conservatoria-registri societari 1970-1978 (acquisti, venditori, amministratori, locazioni), incrociata con la locazione dell'interno 11 all'inquilino «ing. Borghi».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mappa proprietaria completa dello stabile, qualunque cosa mostri.</w:t>
      </w:r>
    </w:p>
    <w:p>
      <w:pPr>
        <w:spacing w:after="120" w:line="276"/>
        <w:jc w:val="both"/>
      </w:pPr>
      <w:r>
        <w:rPr>
          <w:rFonts w:ascii="Times New Roman" w:cs="Times New Roman" w:eastAsia="Times New Roman" w:hAnsi="Times New Roman"/>
          <w:b/>
          <w:bCs/>
          <w:sz w:val="24"/>
          <w:szCs w:val="24"/>
        </w:rPr>
        <w:t xml:space="preserve">PE-6 — Il registro delle segnalazioni dei 55 giorni (UCIGOS/Viminale)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61,0 · R7 D5 F7 U3 I9)</w:t>
      </w:r>
      <w:r>
        <w:rPr>
          <w:rFonts w:ascii="Times New Roman" w:cs="Times New Roman" w:eastAsia="Times New Roman" w:hAnsi="Times New Roman"/>
          <w:sz w:val="24"/>
          <w:szCs w:val="24"/>
        </w:rPr>
        <w:t xml:space="preserve">. La generalizzazione di PN-4 e PE-3: non le singole segnalazioni celebri, ma </w:t>
      </w:r>
      <w:r>
        <w:rPr>
          <w:rFonts w:ascii="Times New Roman" w:cs="Times New Roman" w:eastAsia="Times New Roman" w:hAnsi="Times New Roman"/>
          <w:b/>
          <w:bCs/>
          <w:sz w:val="24"/>
          <w:szCs w:val="24"/>
        </w:rPr>
        <w:t xml:space="preserve">il registro complessivo</w:t>
      </w:r>
      <w:r>
        <w:rPr>
          <w:rFonts w:ascii="Times New Roman" w:cs="Times New Roman" w:eastAsia="Times New Roman" w:hAnsi="Times New Roman"/>
          <w:sz w:val="24"/>
          <w:szCs w:val="24"/>
        </w:rPr>
        <w:t xml:space="preserve"> — quante segnalazioni giunsero nei 55 giorni, come furono protocollate, quali ebbero seguito e quali no, con quali criteri.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spoglio dei versamenti del Viminale nel fondo Direttiva Renzi.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statistica documentale degli esiti — il tasso di seguito delle segnalazioni è un dato che nessuna commissione ha mai prodotto.</w:t>
      </w:r>
    </w:p>
    <w:p>
      <w:pPr>
        <w:spacing w:after="120" w:line="276"/>
        <w:jc w:val="both"/>
      </w:pPr>
      <w:r>
        <w:rPr>
          <w:rFonts w:ascii="Times New Roman" w:cs="Times New Roman" w:eastAsia="Times New Roman" w:hAnsi="Times New Roman"/>
          <w:b/>
          <w:bCs/>
          <w:sz w:val="24"/>
          <w:szCs w:val="24"/>
        </w:rPr>
        <w:t xml:space="preserve">PE-5 — Gli alleati: il traffico di cablo marzo-maggio 1978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59,5 · R7 D5 F7 U2 I9)</w:t>
      </w:r>
      <w:r>
        <w:rPr>
          <w:rFonts w:ascii="Times New Roman" w:cs="Times New Roman" w:eastAsia="Times New Roman" w:hAnsi="Times New Roman"/>
          <w:sz w:val="24"/>
          <w:szCs w:val="24"/>
        </w:rPr>
        <w:t xml:space="preserve">. Il corpus possiede già i primi cable declassificati del Dipartimento di Stato (i documenti del lotto archiviato nella cartella Farnesina).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richieste FOIA sistematiche sul traffico Roma-Washington dei 55 giorni ancora classificato od omissato, con gli identificativi di serie già noti dai documenti in possesso.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il rilascio, o il diniego motivato — che in regime FOIA è a sua volta un documento.</w:t>
      </w:r>
    </w:p>
    <w:p>
      <w:pPr>
        <w:spacing w:after="120" w:line="276"/>
        <w:jc w:val="both"/>
      </w:pPr>
      <w:r>
        <w:rPr>
          <w:rFonts w:ascii="Times New Roman" w:cs="Times New Roman" w:eastAsia="Times New Roman" w:hAnsi="Times New Roman"/>
          <w:b/>
          <w:bCs/>
          <w:sz w:val="24"/>
          <w:szCs w:val="24"/>
        </w:rPr>
        <w:t xml:space="preserve">PE-4 — La mediazione vaticana e la sorte del riscatto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(punteggio 54,0 · R7 D5 F4 U3 I8)</w:t>
      </w:r>
      <w:r>
        <w:rPr>
          <w:rFonts w:ascii="Times New Roman" w:cs="Times New Roman" w:eastAsia="Times New Roman" w:hAnsi="Times New Roman"/>
          <w:sz w:val="24"/>
          <w:szCs w:val="24"/>
        </w:rPr>
        <w:t xml:space="preserve">. Fondamento verificato: Paolo VI attivò per la liberazione il canale di </w:t>
      </w:r>
      <w:r>
        <w:rPr>
          <w:rFonts w:ascii="Times New Roman" w:cs="Times New Roman" w:eastAsia="Times New Roman" w:hAnsi="Times New Roman"/>
          <w:b/>
          <w:bCs/>
          <w:sz w:val="24"/>
          <w:szCs w:val="24"/>
        </w:rPr>
        <w:t xml:space="preserve">mons. Cesare Curioni</w:t>
      </w:r>
      <w:r>
        <w:rPr>
          <w:rFonts w:ascii="Times New Roman" w:cs="Times New Roman" w:eastAsia="Times New Roman" w:hAnsi="Times New Roman"/>
          <w:sz w:val="24"/>
          <w:szCs w:val="24"/>
        </w:rPr>
        <w:t xml:space="preserve">, responsabile dei cappellani carcerari; fu predisposta una somma di </w:t>
      </w:r>
      <w:r>
        <w:rPr>
          <w:rFonts w:ascii="Times New Roman" w:cs="Times New Roman" w:eastAsia="Times New Roman" w:hAnsi="Times New Roman"/>
          <w:b/>
          <w:bCs/>
          <w:sz w:val="24"/>
          <w:szCs w:val="24"/>
        </w:rPr>
        <w:t xml:space="preserve">circa dieci miliardi di lire in dollari</w:t>
      </w:r>
      <w:r>
        <w:rPr>
          <w:rFonts w:ascii="Times New Roman" w:cs="Times New Roman" w:eastAsia="Times New Roman" w:hAnsi="Times New Roman"/>
          <w:sz w:val="24"/>
          <w:szCs w:val="24"/>
        </w:rPr>
        <w:t xml:space="preserve">; secondo gli accertamenti della </w:t>
      </w:r>
      <w:r>
        <w:rPr>
          <w:rFonts w:ascii="Times New Roman" w:cs="Times New Roman" w:eastAsia="Times New Roman" w:hAnsi="Times New Roman"/>
          <w:b/>
          <w:bCs/>
          <w:sz w:val="24"/>
          <w:szCs w:val="24"/>
        </w:rPr>
        <w:t xml:space="preserve">Commissione Moro 2</w:t>
      </w:r>
      <w:r>
        <w:rPr>
          <w:rFonts w:ascii="Times New Roman" w:cs="Times New Roman" w:eastAsia="Times New Roman" w:hAnsi="Times New Roman"/>
          <w:sz w:val="24"/>
          <w:szCs w:val="24"/>
        </w:rPr>
        <w:t xml:space="preserve">, il finanziatore fu l'uomo d'affari israeliano </w:t>
      </w:r>
      <w:r>
        <w:rPr>
          <w:rFonts w:ascii="Times New Roman" w:cs="Times New Roman" w:eastAsia="Times New Roman" w:hAnsi="Times New Roman"/>
          <w:b/>
          <w:bCs/>
          <w:sz w:val="24"/>
          <w:szCs w:val="24"/>
        </w:rPr>
        <w:t xml:space="preserve">Shmuel «Sammy» Flatto-Sharon</w:t>
      </w:r>
      <w:r>
        <w:rPr>
          <w:rFonts w:ascii="Times New Roman" w:cs="Times New Roman" w:eastAsia="Times New Roman" w:hAnsi="Times New Roman"/>
          <w:sz w:val="24"/>
          <w:szCs w:val="24"/>
        </w:rPr>
        <w:t xml:space="preserve">, all'epoca membro della Knesset; Curioni morì nel 1996 senza rivelare il resto, e </w:t>
      </w:r>
      <w:r>
        <w:rPr>
          <w:rFonts w:ascii="Times New Roman" w:cs="Times New Roman" w:eastAsia="Times New Roman" w:hAnsi="Times New Roman"/>
          <w:b/>
          <w:bCs/>
          <w:sz w:val="24"/>
          <w:szCs w:val="24"/>
        </w:rPr>
        <w:t xml:space="preserve">la sorte del denaro resta ignota</w:t>
      </w:r>
      <w:r>
        <w:rPr>
          <w:rFonts w:ascii="Times New Roman" w:cs="Times New Roman" w:eastAsia="Times New Roman" w:hAnsi="Times New Roman"/>
          <w:sz w:val="24"/>
          <w:szCs w:val="24"/>
        </w:rPr>
        <w:t xml:space="preserve"> (ANSA (https://www.ansa.it/sito/notizie/cronaca/2018/03/15/moromistero-vaticano-su-10-mld-riscatto_159ad438-a8df-474d-a762-cbd416e06064.html); Treccani, la mediazione vaticana (https://www.treccani.it/enciclopedia/9-maggio-1978-lo-schiaffo-a-paolo-vi-storia-e-fallimento-della-mediazione-vaticana-per-la-liberazione-di-aldo-moro_(Cristiani-d'Italia)/)). </w:t>
      </w:r>
      <w:r>
        <w:rPr>
          <w:rFonts w:ascii="Times New Roman" w:cs="Times New Roman" w:eastAsia="Times New Roman" w:hAnsi="Times New Roman"/>
          <w:i/>
          <w:iCs/>
          <w:sz w:val="24"/>
          <w:szCs w:val="24"/>
        </w:rPr>
        <w:t xml:space="preserve">Quesito impersonale:</w:t>
      </w:r>
      <w:r>
        <w:rPr>
          <w:rFonts w:ascii="Times New Roman" w:cs="Times New Roman" w:eastAsia="Times New Roman" w:hAnsi="Times New Roman"/>
          <w:sz w:val="24"/>
          <w:szCs w:val="24"/>
        </w:rPr>
        <w:t xml:space="preserve"> la meccanica della mediazione e la destinazione della somma. </w:t>
      </w:r>
      <w:r>
        <w:rPr>
          <w:rFonts w:ascii="Times New Roman" w:cs="Times New Roman" w:eastAsia="Times New Roman" w:hAnsi="Times New Roman"/>
          <w:i/>
          <w:iCs/>
          <w:sz w:val="24"/>
          <w:szCs w:val="24"/>
        </w:rPr>
        <w:t xml:space="preserve">Atto:</w:t>
      </w:r>
      <w:r>
        <w:rPr>
          <w:rFonts w:ascii="Times New Roman" w:cs="Times New Roman" w:eastAsia="Times New Roman" w:hAnsi="Times New Roman"/>
          <w:sz w:val="24"/>
          <w:szCs w:val="24"/>
        </w:rPr>
        <w:t xml:space="preserve"> gli archivi dei cappellani e — all'apertura — l'AAV per Paolo VI (si salda a PN-8); gli atti Moro 2.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tracciabilità della somma, o il suo punto documentale di dispersione.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Pista su entità/strutture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Punteggio</w:t>
            </w:r>
          </w:p>
        </w:tc>
      </w:tr>
      <w:tr>
        <w:tc>
          <w:tcPr>
            <w:tcW w:type="dxa" w:w="4680"/>
          </w:tcPr>
          <w:p>
            <w:pPr>
              <w:spacing w:after="20" w:before="20"/>
              <w:jc w:val="left"/>
            </w:pPr>
            <w:r>
              <w:rPr>
                <w:rFonts w:ascii="Times New Roman" w:cs="Times New Roman" w:eastAsia="Times New Roman" w:hAnsi="Times New Roman"/>
                <w:sz w:val="20"/>
                <w:szCs w:val="20"/>
              </w:rPr>
              <w:t xml:space="preserve">PE-1 · Comitato del Viminale e appartenenze P2 (censimento nominale)</w:t>
            </w:r>
          </w:p>
        </w:tc>
        <w:tc>
          <w:tcPr>
            <w:tcW w:type="dxa" w:w="4680"/>
          </w:tcPr>
          <w:p>
            <w:pPr>
              <w:spacing w:after="20" w:before="20"/>
              <w:jc w:val="left"/>
            </w:pPr>
            <w:r>
              <w:rPr>
                <w:rFonts w:ascii="Times New Roman" w:cs="Times New Roman" w:eastAsia="Times New Roman" w:hAnsi="Times New Roman"/>
                <w:b/>
                <w:bCs/>
                <w:sz w:val="20"/>
                <w:szCs w:val="20"/>
              </w:rPr>
              <w:t xml:space="preserve">74,5</w:t>
            </w:r>
          </w:p>
        </w:tc>
      </w:tr>
      <w:tr>
        <w:tc>
          <w:tcPr>
            <w:tcW w:type="dxa" w:w="4680"/>
          </w:tcPr>
          <w:p>
            <w:pPr>
              <w:spacing w:after="20" w:before="20"/>
              <w:jc w:val="left"/>
            </w:pPr>
            <w:r>
              <w:rPr>
                <w:rFonts w:ascii="Times New Roman" w:cs="Times New Roman" w:eastAsia="Times New Roman" w:hAnsi="Times New Roman"/>
                <w:sz w:val="20"/>
                <w:szCs w:val="20"/>
              </w:rPr>
              <w:t xml:space="preserve">PE-3 · La catena di comando del 18 marzo (via Gradoli)</w:t>
            </w:r>
          </w:p>
        </w:tc>
        <w:tc>
          <w:tcPr>
            <w:tcW w:type="dxa" w:w="4680"/>
          </w:tcPr>
          <w:p>
            <w:pPr>
              <w:spacing w:after="20" w:before="20"/>
              <w:jc w:val="left"/>
            </w:pPr>
            <w:r>
              <w:rPr>
                <w:rFonts w:ascii="Times New Roman" w:cs="Times New Roman" w:eastAsia="Times New Roman" w:hAnsi="Times New Roman"/>
                <w:b/>
                <w:bCs/>
                <w:sz w:val="20"/>
                <w:szCs w:val="20"/>
              </w:rPr>
              <w:t xml:space="preserve">74,5</w:t>
            </w:r>
          </w:p>
        </w:tc>
      </w:tr>
      <w:tr>
        <w:tc>
          <w:tcPr>
            <w:tcW w:type="dxa" w:w="4680"/>
          </w:tcPr>
          <w:p>
            <w:pPr>
              <w:spacing w:after="20" w:before="20"/>
              <w:jc w:val="left"/>
            </w:pPr>
            <w:r>
              <w:rPr>
                <w:rFonts w:ascii="Times New Roman" w:cs="Times New Roman" w:eastAsia="Times New Roman" w:hAnsi="Times New Roman"/>
                <w:sz w:val="20"/>
                <w:szCs w:val="20"/>
              </w:rPr>
              <w:t xml:space="preserve">PE-2 · Assetti proprietari dello stabile di via Gradoli</w:t>
            </w:r>
          </w:p>
        </w:tc>
        <w:tc>
          <w:tcPr>
            <w:tcW w:type="dxa" w:w="4680"/>
          </w:tcPr>
          <w:p>
            <w:pPr>
              <w:spacing w:after="20" w:before="20"/>
              <w:jc w:val="left"/>
            </w:pPr>
            <w:r>
              <w:rPr>
                <w:rFonts w:ascii="Times New Roman" w:cs="Times New Roman" w:eastAsia="Times New Roman" w:hAnsi="Times New Roman"/>
                <w:b/>
                <w:bCs/>
                <w:sz w:val="20"/>
                <w:szCs w:val="20"/>
              </w:rPr>
              <w:t xml:space="preserve">67,5</w:t>
            </w:r>
          </w:p>
        </w:tc>
      </w:tr>
      <w:tr>
        <w:tc>
          <w:tcPr>
            <w:tcW w:type="dxa" w:w="4680"/>
          </w:tcPr>
          <w:p>
            <w:pPr>
              <w:spacing w:after="20" w:before="20"/>
              <w:jc w:val="left"/>
            </w:pPr>
            <w:r>
              <w:rPr>
                <w:rFonts w:ascii="Times New Roman" w:cs="Times New Roman" w:eastAsia="Times New Roman" w:hAnsi="Times New Roman"/>
                <w:sz w:val="20"/>
                <w:szCs w:val="20"/>
              </w:rPr>
              <w:t xml:space="preserve">PE-6 · Il registro delle segnalazioni dei 55 giorni</w:t>
            </w:r>
          </w:p>
        </w:tc>
        <w:tc>
          <w:tcPr>
            <w:tcW w:type="dxa" w:w="4680"/>
          </w:tcPr>
          <w:p>
            <w:pPr>
              <w:spacing w:after="20" w:before="20"/>
              <w:jc w:val="left"/>
            </w:pPr>
            <w:r>
              <w:rPr>
                <w:rFonts w:ascii="Times New Roman" w:cs="Times New Roman" w:eastAsia="Times New Roman" w:hAnsi="Times New Roman"/>
                <w:b/>
                <w:bCs/>
                <w:sz w:val="20"/>
                <w:szCs w:val="20"/>
              </w:rPr>
              <w:t xml:space="preserve">61,0</w:t>
            </w:r>
          </w:p>
        </w:tc>
      </w:tr>
      <w:tr>
        <w:tc>
          <w:tcPr>
            <w:tcW w:type="dxa" w:w="4680"/>
          </w:tcPr>
          <w:p>
            <w:pPr>
              <w:spacing w:after="20" w:before="20"/>
              <w:jc w:val="left"/>
            </w:pPr>
            <w:r>
              <w:rPr>
                <w:rFonts w:ascii="Times New Roman" w:cs="Times New Roman" w:eastAsia="Times New Roman" w:hAnsi="Times New Roman"/>
                <w:sz w:val="20"/>
                <w:szCs w:val="20"/>
              </w:rPr>
              <w:t xml:space="preserve">PE-5 · Il traffico di cablo degli alleati (FOIA)</w:t>
            </w:r>
          </w:p>
        </w:tc>
        <w:tc>
          <w:tcPr>
            <w:tcW w:type="dxa" w:w="4680"/>
          </w:tcPr>
          <w:p>
            <w:pPr>
              <w:spacing w:after="20" w:before="20"/>
              <w:jc w:val="left"/>
            </w:pPr>
            <w:r>
              <w:rPr>
                <w:rFonts w:ascii="Times New Roman" w:cs="Times New Roman" w:eastAsia="Times New Roman" w:hAnsi="Times New Roman"/>
                <w:b/>
                <w:bCs/>
                <w:sz w:val="20"/>
                <w:szCs w:val="20"/>
              </w:rPr>
              <w:t xml:space="preserve">59,5</w:t>
            </w:r>
          </w:p>
        </w:tc>
      </w:tr>
      <w:tr>
        <w:tc>
          <w:tcPr>
            <w:tcW w:type="dxa" w:w="4680"/>
          </w:tcPr>
          <w:p>
            <w:pPr>
              <w:spacing w:after="20" w:before="20"/>
              <w:jc w:val="left"/>
            </w:pPr>
            <w:r>
              <w:rPr>
                <w:rFonts w:ascii="Times New Roman" w:cs="Times New Roman" w:eastAsia="Times New Roman" w:hAnsi="Times New Roman"/>
                <w:sz w:val="20"/>
                <w:szCs w:val="20"/>
              </w:rPr>
              <w:t xml:space="preserve">PE-4 · La mediazione vaticana e la sorte del riscatto</w:t>
            </w:r>
          </w:p>
        </w:tc>
        <w:tc>
          <w:tcPr>
            <w:tcW w:type="dxa" w:w="4680"/>
          </w:tcPr>
          <w:p>
            <w:pPr>
              <w:spacing w:after="20" w:before="20"/>
              <w:jc w:val="left"/>
            </w:pPr>
            <w:r>
              <w:rPr>
                <w:rFonts w:ascii="Times New Roman" w:cs="Times New Roman" w:eastAsia="Times New Roman" w:hAnsi="Times New Roman"/>
                <w:b/>
                <w:bCs/>
                <w:sz w:val="20"/>
                <w:szCs w:val="20"/>
              </w:rPr>
              <w:t xml:space="preserve">54,0</w:t>
            </w:r>
          </w:p>
        </w:tc>
      </w:tr>
      <w:tr>
        <w:tc>
          <w:tcPr>
            <w:tcW w:type="dxa" w:w="4680"/>
          </w:tcPr>
          <w:p>
            <w:pPr>
              <w:spacing w:after="20" w:before="20"/>
              <w:jc w:val="left"/>
            </w:pPr>
            <w:r>
              <w:rPr>
                <w:rFonts w:ascii="Times New Roman" w:cs="Times New Roman" w:eastAsia="Times New Roman" w:hAnsi="Times New Roman"/>
                <w:i/>
                <w:iCs/>
                <w:sz w:val="20"/>
                <w:szCs w:val="20"/>
              </w:rPr>
              <w:t xml:space="preserve">Escluse per direttiva:</w:t>
            </w:r>
            <w:r>
              <w:rPr>
                <w:rFonts w:ascii="Times New Roman" w:cs="Times New Roman" w:eastAsia="Times New Roman" w:hAnsi="Times New Roman"/>
                <w:sz w:val="20"/>
                <w:szCs w:val="20"/>
              </w:rPr>
              <w:t xml:space="preserve"> BR e Superclan come entità</w:t>
            </w:r>
          </w:p>
        </w:tc>
        <w:tc>
          <w:tcPr>
            <w:tcW w:type="dxa" w:w="4680"/>
          </w:tcPr>
          <w:p>
            <w:pPr>
              <w:spacing w:after="20" w:before="20"/>
              <w:jc w:val="left"/>
            </w:pPr>
            <w:r>
              <w:rPr>
                <w:rFonts w:ascii="Times New Roman" w:cs="Times New Roman" w:eastAsia="Times New Roman" w:hAnsi="Times New Roman"/>
                <w:b/>
                <w:bCs/>
                <w:sz w:val="20"/>
                <w:szCs w:val="20"/>
              </w:rPr>
              <w:t xml:space="preserve">0,1</w:t>
            </w:r>
          </w:p>
        </w:tc>
      </w:tr>
    </w:tbl>
    <w:p>
      <w:pPr>
        <w:spacing w:after="80"/>
      </w:pPr>
    </w:p>
    <w:p>
      <w:pPr>
        <w:spacing w:after="120" w:line="276"/>
        <w:jc w:val="both"/>
      </w:pPr>
      <w:r>
        <w:rPr>
          <w:rFonts w:ascii="Times New Roman" w:cs="Times New Roman" w:eastAsia="Times New Roman" w:hAnsi="Times New Roman"/>
          <w:b/>
          <w:bCs/>
          <w:sz w:val="24"/>
          <w:szCs w:val="24"/>
        </w:rPr>
        <w:t xml:space="preserve">Il presidio finale del capitolo.</w:t>
      </w:r>
      <w:r>
        <w:rPr>
          <w:rFonts w:ascii="Times New Roman" w:cs="Times New Roman" w:eastAsia="Times New Roman" w:hAnsi="Times New Roman"/>
          <w:sz w:val="24"/>
          <w:szCs w:val="24"/>
        </w:rPr>
        <w:t xml:space="preserve"> Queste sei piste toccano ministeri, servizi, una loggia disciolta per legge, la Santa Sede, un alleato: il terreno dove la dietrologia ha costruito di più. La differenza fra questo capitolo e quella è tutta in una proprietà verificabile: </w:t>
      </w:r>
      <w:r>
        <w:rPr>
          <w:rFonts w:ascii="Times New Roman" w:cs="Times New Roman" w:eastAsia="Times New Roman" w:hAnsi="Times New Roman"/>
          <w:b/>
          <w:bCs/>
          <w:sz w:val="24"/>
          <w:szCs w:val="24"/>
        </w:rPr>
        <w:t xml:space="preserve">ogni pista ha per esito un documento, non un colpevole</w:t>
      </w:r>
      <w:r>
        <w:rPr>
          <w:rFonts w:ascii="Times New Roman" w:cs="Times New Roman" w:eastAsia="Times New Roman" w:hAnsi="Times New Roman"/>
          <w:sz w:val="24"/>
          <w:szCs w:val="24"/>
        </w:rPr>
        <w:t xml:space="preserve"> — una tavola nominale, una catena di protocolli, una visura, un registro, un cablo, una tracciabilità. Se i documenti, una volta acquisiti, indicheranno condotte, saranno le autorità a qualificarle; fino ad allora, le entità di questo capitolo hanno esattamente lo statuto che hanno le persone nel resto del corpus: </w:t>
      </w:r>
      <w:r>
        <w:rPr>
          <w:rFonts w:ascii="Times New Roman" w:cs="Times New Roman" w:eastAsia="Times New Roman" w:hAnsi="Times New Roman"/>
          <w:b/>
          <w:bCs/>
          <w:sz w:val="24"/>
          <w:szCs w:val="24"/>
        </w:rPr>
        <w:t xml:space="preserve">si censisce ciò che è documentato, e nulla di più.</w:t>
      </w:r>
    </w:p>
    <w:p>
      <w:pPr>
        <w:pStyle w:val="Heading2"/>
        <w:spacing w:after="100" w:before="200"/>
      </w:pPr>
      <w:r>
        <w:rPr>
          <w:rFonts w:ascii="Times New Roman" w:cs="Times New Roman" w:eastAsia="Times New Roman" w:hAnsi="Times New Roman"/>
          <w:sz w:val="24"/>
          <w:szCs w:val="24"/>
        </w:rPr>
        <w:t xml:space="preserve">Capitolo IV — I presidi investigativi (che cosa questo programma non è)</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L'indagine produce atti, non colpevoli.</w:t>
      </w:r>
      <w:r>
        <w:rPr>
          <w:rFonts w:ascii="Times New Roman" w:cs="Times New Roman" w:eastAsia="Times New Roman" w:hAnsi="Times New Roman"/>
          <w:sz w:val="24"/>
          <w:szCs w:val="24"/>
        </w:rPr>
        <w:t xml:space="preserve"> Nessuna pista contiene un nome come esito atteso: contiene un reperto, un documento, una deposizione. Se un atto identificherà qualcuno, lo dirà un giudice.</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Le ipotesi restano in forma ACH.</w:t>
      </w:r>
      <w:r>
        <w:rPr>
          <w:rFonts w:ascii="Times New Roman" w:cs="Times New Roman" w:eastAsia="Times New Roman" w:hAnsi="Times New Roman"/>
          <w:sz w:val="24"/>
          <w:szCs w:val="24"/>
        </w:rPr>
        <w:t xml:space="preserve"> Ogni pista discende da una matrice ipotesi-evidenza già scritta nel corpus; l'atto istruttorio è la ricerca dell'evidenza discriminante, non la conferma di una preferenza.</w:t>
      </w:r>
    </w:p>
    <w:p>
      <w:pPr>
        <w:spacing w:after="4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Il registro resta chiuso.</w:t>
      </w:r>
      <w:r>
        <w:rPr>
          <w:rFonts w:ascii="Times New Roman" w:cs="Times New Roman" w:eastAsia="Times New Roman" w:hAnsi="Times New Roman"/>
          <w:sz w:val="24"/>
          <w:szCs w:val="24"/>
        </w:rPr>
        <w:t xml:space="preserve"> I tredici del giudicato non crescono per suggestione; gli assolti restano assolti; le percentuali di colpa non esistono qui come non esistevano prima.</w:t>
      </w:r>
    </w:p>
    <w:p>
      <w:pPr>
        <w:spacing w:after="4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La priorità è dichiarata e falsificabile.</w:t>
      </w:r>
      <w:r>
        <w:rPr>
          <w:rFonts w:ascii="Times New Roman" w:cs="Times New Roman" w:eastAsia="Times New Roman" w:hAnsi="Times New Roman"/>
          <w:sz w:val="24"/>
          <w:szCs w:val="24"/>
        </w:rPr>
        <w:t xml:space="preserve"> La matrice del capitolo III è essa stessa un'asserzione soggetta a critica: chi ritenga più fruttuosa un'altra gerarchia dica quale evidenza la giustifica.</w:t>
      </w:r>
    </w:p>
    <w:p>
      <w:pPr>
        <w:spacing w:after="40"/>
        <w:ind w:left="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Il corpus non è un tribunale parallelo: è un contribuente di metodo.</w:t>
      </w:r>
      <w:r>
        <w:rPr>
          <w:rFonts w:ascii="Times New Roman" w:cs="Times New Roman" w:eastAsia="Times New Roman" w:hAnsi="Times New Roman"/>
          <w:sz w:val="24"/>
          <w:szCs w:val="24"/>
        </w:rPr>
        <w:t xml:space="preserve"> Il suo prodotto investigativo è questo programma — quesiti scritti, piste ordinate, criteri di chiusura — offerto a chi ha i poteri che il corpus non ha e non vuole.</w:t>
      </w:r>
    </w:p>
    <w:p>
      <w:pPr>
        <w:pStyle w:val="Heading2"/>
        <w:spacing w:after="100" w:before="200"/>
      </w:pPr>
      <w:r>
        <w:rPr>
          <w:rFonts w:ascii="Times New Roman" w:cs="Times New Roman" w:eastAsia="Times New Roman" w:hAnsi="Times New Roman"/>
          <w:sz w:val="24"/>
          <w:szCs w:val="24"/>
        </w:rPr>
        <w:t xml:space="preserve">Capitolo V — Chiusura: la stessa linea, percorsa nell'altro verso</w:t>
      </w:r>
    </w:p>
    <w:p>
      <w:pPr>
        <w:spacing w:after="120" w:line="276"/>
        <w:jc w:val="both"/>
      </w:pPr>
      <w:r>
        <w:rPr>
          <w:rFonts w:ascii="Times New Roman" w:cs="Times New Roman" w:eastAsia="Times New Roman" w:hAnsi="Times New Roman"/>
          <w:sz w:val="24"/>
          <w:szCs w:val="24"/>
        </w:rPr>
        <w:t xml:space="preserve">Il cambio di metodo chiesto dall'autore è compiuto, ed è bene dire che cosa è cambiato davvero. La linea del corpus — il confine fra il provato e il congetturale — resta dov'era: ma lo storico la percorreva guardando indietro, per custodirla; l'investigatore la percorre guardando avanti, </w:t>
      </w:r>
      <w:r>
        <w:rPr>
          <w:rFonts w:ascii="Times New Roman" w:cs="Times New Roman" w:eastAsia="Times New Roman" w:hAnsi="Times New Roman"/>
          <w:b/>
          <w:bCs/>
          <w:sz w:val="24"/>
          <w:szCs w:val="24"/>
        </w:rPr>
        <w:t xml:space="preserve">per spostarla con gli atti</w:t>
      </w:r>
      <w:r>
        <w:rPr>
          <w:rFonts w:ascii="Times New Roman" w:cs="Times New Roman" w:eastAsia="Times New Roman" w:hAnsi="Times New Roman"/>
          <w:sz w:val="24"/>
          <w:szCs w:val="24"/>
        </w:rPr>
        <w:t xml:space="preserve">. Ogni pista di questo programma è un punto in cui la linea può muoversi: di un reperto, di un appunto d'archivio, di una deposizione. E il caso — questo il dato più importante dell'intero documento — </w:t>
      </w:r>
      <w:r>
        <w:rPr>
          <w:rFonts w:ascii="Times New Roman" w:cs="Times New Roman" w:eastAsia="Times New Roman" w:hAnsi="Times New Roman"/>
          <w:b/>
          <w:bCs/>
          <w:sz w:val="24"/>
          <w:szCs w:val="24"/>
        </w:rPr>
        <w:t xml:space="preserve">non è chiuso</w:t>
      </w:r>
      <w:r>
        <w:rPr>
          <w:rFonts w:ascii="Times New Roman" w:cs="Times New Roman" w:eastAsia="Times New Roman" w:hAnsi="Times New Roman"/>
          <w:sz w:val="24"/>
          <w:szCs w:val="24"/>
        </w:rPr>
        <w:t xml:space="preserve">: c'è un fascicolo aperto a Roma che lavora esattamente sulle evidenze che il metodo del corpus indica come discriminanti. La guerra senza fine, almeno qui, ha ancora atti da compiere. Il corpus li ha messi in fila.</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Programma investigativo del corpus: il cambio di metodo dallo storico all'investigatore, a regime di prova invariato. Il quadro operativo reale verificato (il fascicolo aperto a Roma sulle «terze presenze» di via Fani, con perizie balistiche, DNA 2016 e il caricatore di via Stresa; la Direttiva Renzi del 22/4/2014 estesa al caso Moro il 2/12/2014, con ~2.000 buste versate all'ACS); dieci piste in formato operativo — oggetto, stato, atto, sede, rendimento, criterio di chiusura — con la matrice delle priorità e il vaglio negativo delle piste da archiviare. Cinque presidi: l'indagine produce atti, non colpevoli; le ipotesi restano ACH; il registro resta chiuso; le priorità sono falsificabili; il corpus è contribuente di metodo, non tribunale parallelo.</w:t>
      </w:r>
    </w:p>
    <w:p>
      <w:r>
        <w:br w:type="page"/>
      </w:r>
    </w:p>
    <w:p>
      <w:pPr>
        <w:pStyle w:val="Heading1"/>
        <w:spacing w:after="120" w:before="240"/>
      </w:pPr>
      <w:r>
        <w:rPr>
          <w:rFonts w:ascii="Times New Roman" w:cs="Times New Roman" w:eastAsia="Times New Roman" w:hAnsi="Times New Roman"/>
          <w:sz w:val="24"/>
          <w:szCs w:val="24"/>
        </w:rPr>
        <w:t xml:space="preserve">Parte seconda — Le schede delle piste di testa</w:t>
      </w:r>
    </w:p>
    <w:p>
      <w:pPr>
        <w:pStyle w:val="Heading1"/>
        <w:spacing w:after="120" w:before="240"/>
      </w:pPr>
      <w:r>
        <w:rPr>
          <w:rFonts w:ascii="Times New Roman" w:cs="Times New Roman" w:eastAsia="Times New Roman" w:hAnsi="Times New Roman"/>
          <w:sz w:val="24"/>
          <w:szCs w:val="24"/>
        </w:rPr>
        <w:t xml:space="preserve">Approfondimento delle piste di testa</w:t>
      </w:r>
    </w:p>
    <w:p>
      <w:pPr>
        <w:pStyle w:val="Heading2"/>
        <w:spacing w:after="100" w:before="200"/>
      </w:pPr>
      <w:r>
        <w:rPr>
          <w:rFonts w:ascii="Times New Roman" w:cs="Times New Roman" w:eastAsia="Times New Roman" w:hAnsi="Times New Roman"/>
          <w:sz w:val="24"/>
          <w:szCs w:val="24"/>
        </w:rPr>
        <w:t xml:space="preserve">Le schede operative delle quattro piste sopra i 70 punti — con una nota di revisione del corpus</w:t>
      </w:r>
    </w:p>
    <w:p>
      <w:pPr>
        <w:spacing w:after="120" w:line="276"/>
        <w:jc w:val="both"/>
      </w:pPr>
      <w:r>
        <w:rPr>
          <w:rFonts w:ascii="Times New Roman" w:cs="Times New Roman" w:eastAsia="Times New Roman" w:hAnsi="Times New Roman"/>
          <w:i/>
          <w:iCs/>
          <w:sz w:val="24"/>
          <w:szCs w:val="24"/>
        </w:rPr>
        <w:t xml:space="preserve">Documento operativo — 25 agosto 2026 · Approfondisce il capitolo III-bis del programma investigativo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l'avvertenza che conta.</w:t>
      </w:r>
      <w:r>
        <w:rPr>
          <w:rFonts w:ascii="Times New Roman" w:cs="Times New Roman" w:eastAsia="Times New Roman" w:hAnsi="Times New Roman"/>
          <w:i w:val="false"/>
          <w:iCs w:val="false"/>
          <w:sz w:val="24"/>
          <w:szCs w:val="24"/>
        </w:rPr>
        <w:t xml:space="preserve"> Questo approfondimento scende dentro le quattro piste di testa della graduatoria (PN-1 89,0 · PN-7 77,5 · PN-4 74,5 · PN-2 71,0) col formato della scheda da cold case: la storia degli accertamenti, che cosa fu tentato e con quale esito, il quesito esatto, l'atto raffinato, gli errori da non ripetere. E contiene ciò che ogni approfondimento onesto rischia di contenere: </w:t>
      </w:r>
      <w:r>
        <w:rPr>
          <w:rFonts w:ascii="Times New Roman" w:cs="Times New Roman" w:eastAsia="Times New Roman" w:hAnsi="Times New Roman"/>
          <w:b/>
          <w:bCs/>
          <w:i w:val="false"/>
          <w:iCs w:val="false"/>
          <w:sz w:val="24"/>
          <w:szCs w:val="24"/>
        </w:rPr>
        <w:t xml:space="preserve">una correzione del corpus stesso</w:t>
      </w:r>
      <w:r>
        <w:rPr>
          <w:rFonts w:ascii="Times New Roman" w:cs="Times New Roman" w:eastAsia="Times New Roman" w:hAnsi="Times New Roman"/>
          <w:i w:val="false"/>
          <w:iCs w:val="false"/>
          <w:sz w:val="24"/>
          <w:szCs w:val="24"/>
        </w:rPr>
        <w:t xml:space="preserve">. La verifica condotta per questa scheda ha accertato che un'evidenza usata dalla matrice ACH del documento delle metodologie va </w:t>
      </w:r>
      <w:r>
        <w:rPr>
          <w:rFonts w:ascii="Times New Roman" w:cs="Times New Roman" w:eastAsia="Times New Roman" w:hAnsi="Times New Roman"/>
          <w:b/>
          <w:bCs/>
          <w:i w:val="false"/>
          <w:iCs w:val="false"/>
          <w:sz w:val="24"/>
          <w:szCs w:val="24"/>
        </w:rPr>
        <w:t xml:space="preserve">retrocessa</w:t>
      </w:r>
      <w:r>
        <w:rPr>
          <w:rFonts w:ascii="Times New Roman" w:cs="Times New Roman" w:eastAsia="Times New Roman" w:hAnsi="Times New Roman"/>
          <w:i w:val="false"/>
          <w:iCs w:val="false"/>
          <w:sz w:val="24"/>
          <w:szCs w:val="24"/>
        </w:rPr>
        <w:t xml:space="preserve">, e la retrocessione è dichiarata qui e annotata là — perché la Regola di Ferro vale prima di tutto contro di noi.</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Nota di revisione n. 1 — La testimonianza Marini e il parabrezza</w:t>
      </w:r>
    </w:p>
    <w:p>
      <w:pPr>
        <w:spacing w:after="120" w:line="276"/>
        <w:jc w:val="both"/>
      </w:pPr>
      <w:r>
        <w:rPr>
          <w:rFonts w:ascii="Times New Roman" w:cs="Times New Roman" w:eastAsia="Times New Roman" w:hAnsi="Times New Roman"/>
          <w:sz w:val="24"/>
          <w:szCs w:val="24"/>
        </w:rPr>
        <w:t xml:space="preserve">La matrice ACH sulle «due moto» aveva classificato come unica evidenza diagnostica i «colpi esplosi in direzione dell'ing. Marini dalla Honda» (grado B). L'approfondimento impone di correggere. Alessandro Marini — il teste più citato dalla sentenza del primo processo quanto alla Honda, e l'unico civile contro cui sarebbero stati esplosi colpi in via Fani — </w:t>
      </w:r>
      <w:r>
        <w:rPr>
          <w:rFonts w:ascii="Times New Roman" w:cs="Times New Roman" w:eastAsia="Times New Roman" w:hAnsi="Times New Roman"/>
          <w:b/>
          <w:bCs/>
          <w:sz w:val="24"/>
          <w:szCs w:val="24"/>
        </w:rPr>
        <w:t xml:space="preserve">ammise ai consulenti della Commissione Moro 2 che la circostanza del parabrezza del suo motorino infranto dai colpi non era vera</w:t>
      </w:r>
      <w:r>
        <w:rPr>
          <w:rFonts w:ascii="Times New Roman" w:cs="Times New Roman" w:eastAsia="Times New Roman" w:hAnsi="Times New Roman"/>
          <w:sz w:val="24"/>
          <w:szCs w:val="24"/>
        </w:rPr>
        <w:t xml:space="preserve">: il parabrezza si era rotto giorni prima per una caduta ed era stato riattaccato con nastro da imballaggio, come risulta visibile nelle fotografie scattate in via Fani </w:t>
      </w:r>
      <w:r>
        <w:rPr>
          <w:rFonts w:ascii="Times New Roman" w:cs="Times New Roman" w:eastAsia="Times New Roman" w:hAnsi="Times New Roman"/>
          <w:b/>
          <w:bCs/>
          <w:sz w:val="24"/>
          <w:szCs w:val="24"/>
        </w:rPr>
        <w:t xml:space="preserve">la mattina stessa dell'agguato</w:t>
      </w:r>
      <w:r>
        <w:rPr>
          <w:rFonts w:ascii="Times New Roman" w:cs="Times New Roman" w:eastAsia="Times New Roman" w:hAnsi="Times New Roman"/>
          <w:sz w:val="24"/>
          <w:szCs w:val="24"/>
        </w:rPr>
        <w:t xml:space="preserve">, riscontrate dalla Commissione (Il Fatto Quotidiano, «l'Honda di via Fani resta un mistero» (https://www.ilfattoquotidiano.it/2014/03/23/caso-moro-36-anni-dopo-lhonda-di-via-fani-resta-ancora-un-mistero/923461/); Anni Affollati, «La moto Honda e il motorino» (https://www.anniaffollati.it/sezioni/sotto-un-dominio-caso-moro/via-fani/9-honda-motorino.html); per la lettura critica integrale della testimonianza: Insorgenze (https://insorgenze.net/2015/04/23/la-colonna-sonora-di-via-fani-dei-nuovi-documenti-smontano-la-storia-della-honda-e-le-fantasie-del-supertestimone-marini/)).</w:t>
      </w:r>
    </w:p>
    <w:p>
      <w:pPr>
        <w:spacing w:after="120" w:line="276"/>
        <w:jc w:val="both"/>
      </w:pPr>
      <w:r>
        <w:rPr>
          <w:rFonts w:ascii="Times New Roman" w:cs="Times New Roman" w:eastAsia="Times New Roman" w:hAnsi="Times New Roman"/>
          <w:b/>
          <w:bCs/>
          <w:sz w:val="24"/>
          <w:szCs w:val="24"/>
        </w:rPr>
        <w:t xml:space="preserve">Che cosa cade e che cosa resta.</w:t>
      </w:r>
      <w:r>
        <w:rPr>
          <w:rFonts w:ascii="Times New Roman" w:cs="Times New Roman" w:eastAsia="Times New Roman" w:hAnsi="Times New Roman"/>
          <w:sz w:val="24"/>
          <w:szCs w:val="24"/>
        </w:rPr>
        <w:t xml:space="preserve"> Cade la </w:t>
      </w:r>
      <w:r>
        <w:rPr>
          <w:rFonts w:ascii="Times New Roman" w:cs="Times New Roman" w:eastAsia="Times New Roman" w:hAnsi="Times New Roman"/>
          <w:b/>
          <w:bCs/>
          <w:sz w:val="24"/>
          <w:szCs w:val="24"/>
        </w:rPr>
        <w:t xml:space="preserve">corroborazione fisica</w:t>
      </w:r>
      <w:r>
        <w:rPr>
          <w:rFonts w:ascii="Times New Roman" w:cs="Times New Roman" w:eastAsia="Times New Roman" w:hAnsi="Times New Roman"/>
          <w:sz w:val="24"/>
          <w:szCs w:val="24"/>
        </w:rPr>
        <w:t xml:space="preserve"> dei colpi dalla Honda — l'elemento che rendeva la testimonianza «diagnostica» nella matrice. Resta: la testimonianza dei colpi in sé, ora </w:t>
      </w:r>
      <w:r>
        <w:rPr>
          <w:rFonts w:ascii="Times New Roman" w:cs="Times New Roman" w:eastAsia="Times New Roman" w:hAnsi="Times New Roman"/>
          <w:b/>
          <w:bCs/>
          <w:sz w:val="24"/>
          <w:szCs w:val="24"/>
        </w:rPr>
        <w:t xml:space="preserve">contestata e in parte ritrattata</w:t>
      </w:r>
      <w:r>
        <w:rPr>
          <w:rFonts w:ascii="Times New Roman" w:cs="Times New Roman" w:eastAsia="Times New Roman" w:hAnsi="Times New Roman"/>
          <w:sz w:val="24"/>
          <w:szCs w:val="24"/>
        </w:rPr>
        <w:t xml:space="preserve">; la circostanza — riferita dallo stesso Marini fin dal 1978 — delle </w:t>
      </w:r>
      <w:r>
        <w:rPr>
          <w:rFonts w:ascii="Times New Roman" w:cs="Times New Roman" w:eastAsia="Times New Roman" w:hAnsi="Times New Roman"/>
          <w:b/>
          <w:bCs/>
          <w:sz w:val="24"/>
          <w:szCs w:val="24"/>
        </w:rPr>
        <w:t xml:space="preserve">telefonate minatorie</w:t>
      </w:r>
      <w:r>
        <w:rPr>
          <w:rFonts w:ascii="Times New Roman" w:cs="Times New Roman" w:eastAsia="Times New Roman" w:hAnsi="Times New Roman"/>
          <w:sz w:val="24"/>
          <w:szCs w:val="24"/>
        </w:rPr>
        <w:t xml:space="preserve"> ricevute la sera stessa («devi tacere»), che è a sua volta un elemento da pesare e non da assumere; e le altre testimonianze d'epoca sulla presenza di una Honda blu, indipendenti da Marini. </w:t>
      </w:r>
      <w:r>
        <w:rPr>
          <w:rFonts w:ascii="Times New Roman" w:cs="Times New Roman" w:eastAsia="Times New Roman" w:hAnsi="Times New Roman"/>
          <w:b/>
          <w:bCs/>
          <w:sz w:val="24"/>
          <w:szCs w:val="24"/>
        </w:rPr>
        <w:t xml:space="preserve">Aggiornamento della matrice ACH:</w:t>
      </w:r>
      <w:r>
        <w:rPr>
          <w:rFonts w:ascii="Times New Roman" w:cs="Times New Roman" w:eastAsia="Times New Roman" w:hAnsi="Times New Roman"/>
          <w:sz w:val="24"/>
          <w:szCs w:val="24"/>
        </w:rPr>
        <w:t xml:space="preserve"> la riga E2 scende da diagnostica a controversa; l'ipotesi H1 (inattendibilità/errore del teste) riacquista pieno campo; e la conseguenza operativa è netta — </w:t>
      </w:r>
      <w:r>
        <w:rPr>
          <w:rFonts w:ascii="Times New Roman" w:cs="Times New Roman" w:eastAsia="Times New Roman" w:hAnsi="Times New Roman"/>
          <w:b/>
          <w:bCs/>
          <w:sz w:val="24"/>
          <w:szCs w:val="24"/>
        </w:rPr>
        <w:t xml:space="preserve">nessuna testimonianza decide più nulla, da sola, su via Fani: decidono i reperti.</w:t>
      </w:r>
      <w:r>
        <w:rPr>
          <w:rFonts w:ascii="Times New Roman" w:cs="Times New Roman" w:eastAsia="Times New Roman" w:hAnsi="Times New Roman"/>
          <w:sz w:val="24"/>
          <w:szCs w:val="24"/>
        </w:rPr>
        <w:t xml:space="preserve"> Il che, si noti, non indebolisce la pista PN-1: la </w:t>
      </w:r>
      <w:r>
        <w:rPr>
          <w:rFonts w:ascii="Times New Roman" w:cs="Times New Roman" w:eastAsia="Times New Roman" w:hAnsi="Times New Roman"/>
          <w:i/>
          <w:iCs/>
          <w:sz w:val="24"/>
          <w:szCs w:val="24"/>
        </w:rPr>
        <w:t xml:space="preserve">sposta</w:t>
      </w:r>
      <w:r>
        <w:rPr>
          <w:rFonts w:ascii="Times New Roman" w:cs="Times New Roman" w:eastAsia="Times New Roman" w:hAnsi="Times New Roman"/>
          <w:sz w:val="24"/>
          <w:szCs w:val="24"/>
        </w:rPr>
        <w:t xml:space="preserve"> definitivamente sul suo fondamento giusto, che era e resta la balistica. La graduatoria non cambia; cambia — in meglio — la ragione per cui la testa della graduatoria è quella.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Scheda PN-1 — Le terze presenze non attribuite (89,0)</w:t>
      </w:r>
    </w:p>
    <w:p>
      <w:pPr>
        <w:spacing w:after="120" w:line="276"/>
        <w:jc w:val="both"/>
      </w:pPr>
      <w:r>
        <w:rPr>
          <w:rFonts w:ascii="Times New Roman" w:cs="Times New Roman" w:eastAsia="Times New Roman" w:hAnsi="Times New Roman"/>
          <w:b/>
          <w:bCs/>
          <w:sz w:val="24"/>
          <w:szCs w:val="24"/>
        </w:rPr>
        <w:t xml:space="preserve">La storia degli accertamenti, con la divergenza che è il vero quesito.</w:t>
      </w:r>
      <w:r>
        <w:rPr>
          <w:rFonts w:ascii="Times New Roman" w:cs="Times New Roman" w:eastAsia="Times New Roman" w:hAnsi="Times New Roman"/>
          <w:sz w:val="24"/>
          <w:szCs w:val="24"/>
        </w:rPr>
        <w:t xml:space="preserve"> Sul selciato di via Fani furono repertati </w:t>
      </w:r>
      <w:r>
        <w:rPr>
          <w:rFonts w:ascii="Times New Roman" w:cs="Times New Roman" w:eastAsia="Times New Roman" w:hAnsi="Times New Roman"/>
          <w:b/>
          <w:bCs/>
          <w:sz w:val="24"/>
          <w:szCs w:val="24"/>
        </w:rPr>
        <w:t xml:space="preserve">91 bossoli</w:t>
      </w:r>
      <w:r>
        <w:rPr>
          <w:rFonts w:ascii="Times New Roman" w:cs="Times New Roman" w:eastAsia="Times New Roman" w:hAnsi="Times New Roman"/>
          <w:sz w:val="24"/>
          <w:szCs w:val="24"/>
        </w:rPr>
        <w:t xml:space="preserve">. La perizia storica li ripartì così: </w:t>
      </w:r>
      <w:r>
        <w:rPr>
          <w:rFonts w:ascii="Times New Roman" w:cs="Times New Roman" w:eastAsia="Times New Roman" w:hAnsi="Times New Roman"/>
          <w:b/>
          <w:bCs/>
          <w:sz w:val="24"/>
          <w:szCs w:val="24"/>
        </w:rPr>
        <w:t xml:space="preserve">49 a un'unica arma automatica</w:t>
      </w:r>
      <w:r>
        <w:rPr>
          <w:rFonts w:ascii="Times New Roman" w:cs="Times New Roman" w:eastAsia="Times New Roman" w:hAnsi="Times New Roman"/>
          <w:sz w:val="24"/>
          <w:szCs w:val="24"/>
        </w:rPr>
        <w:t xml:space="preserve"> (un mitra FNAB-43, per alcune letture uno Sten), </w:t>
      </w:r>
      <w:r>
        <w:rPr>
          <w:rFonts w:ascii="Times New Roman" w:cs="Times New Roman" w:eastAsia="Times New Roman" w:hAnsi="Times New Roman"/>
          <w:b/>
          <w:bCs/>
          <w:sz w:val="24"/>
          <w:szCs w:val="24"/>
        </w:rPr>
        <w:t xml:space="preserve">22 a un secondo FNAB-43</w:t>
      </w:r>
      <w:r>
        <w:rPr>
          <w:rFonts w:ascii="Times New Roman" w:cs="Times New Roman" w:eastAsia="Times New Roman" w:hAnsi="Times New Roman"/>
          <w:sz w:val="24"/>
          <w:szCs w:val="24"/>
        </w:rPr>
        <w:t xml:space="preserve">, 5 a un mitra TZ-45, 3 a una Beretta M12, 8 a una pistola Smith &amp; Wesson 9mm. La </w:t>
      </w:r>
      <w:r>
        <w:rPr>
          <w:rFonts w:ascii="Times New Roman" w:cs="Times New Roman" w:eastAsia="Times New Roman" w:hAnsi="Times New Roman"/>
          <w:b/>
          <w:bCs/>
          <w:sz w:val="24"/>
          <w:szCs w:val="24"/>
        </w:rPr>
        <w:t xml:space="preserve">perizia disposta nel 2015 dalla Polizia di Stato per la Commissione Moro 2 ha sostanzialmente confermato</w:t>
      </w:r>
      <w:r>
        <w:rPr>
          <w:rFonts w:ascii="Times New Roman" w:cs="Times New Roman" w:eastAsia="Times New Roman" w:hAnsi="Times New Roman"/>
          <w:sz w:val="24"/>
          <w:szCs w:val="24"/>
        </w:rPr>
        <w:t xml:space="preserve"> questa ripartizione; ma la </w:t>
      </w:r>
      <w:r>
        <w:rPr>
          <w:rFonts w:ascii="Times New Roman" w:cs="Times New Roman" w:eastAsia="Times New Roman" w:hAnsi="Times New Roman"/>
          <w:b/>
          <w:bCs/>
          <w:sz w:val="24"/>
          <w:szCs w:val="24"/>
        </w:rPr>
        <w:t xml:space="preserve">perizia Salza-Benedetti degli anni Novanta non era riuscita a confermare</w:t>
      </w:r>
      <w:r>
        <w:rPr>
          <w:rFonts w:ascii="Times New Roman" w:cs="Times New Roman" w:eastAsia="Times New Roman" w:hAnsi="Times New Roman"/>
          <w:sz w:val="24"/>
          <w:szCs w:val="24"/>
        </w:rPr>
        <w:t xml:space="preserve"> l'attribuzione dei 49 bossoli alla medesima arma (Wikipedia, </w:t>
      </w:r>
      <w:r>
        <w:rPr>
          <w:rFonts w:ascii="Times New Roman" w:cs="Times New Roman" w:eastAsia="Times New Roman" w:hAnsi="Times New Roman"/>
          <w:i/>
          <w:iCs/>
          <w:sz w:val="24"/>
          <w:szCs w:val="24"/>
        </w:rPr>
        <w:t xml:space="preserve">Agguato di via Fani</w:t>
      </w:r>
      <w:r>
        <w:rPr>
          <w:rFonts w:ascii="Times New Roman" w:cs="Times New Roman" w:eastAsia="Times New Roman" w:hAnsi="Times New Roman"/>
          <w:sz w:val="24"/>
          <w:szCs w:val="24"/>
        </w:rPr>
        <w:t xml:space="preserve"> (https://it.wikipedia.org/wiki/Agguato_di_via_Fani); Claudio Meloni, la prima perizia (https://meloniclaudio.wordpress.com/2015/07/06/via-fani-la-prima-perizia-balistica/); per il dibattito: AgoraVox, «il superkiller e i 49 colpi» (https://www.agoravox.it/Caso-Moro-Il-superkiller-di-via.html)). Attorno a questa cifra è cresciuta la lettura del «superkiller» — un tiratore d'eccezione estraneo al commando giudicato — che è </w:t>
      </w:r>
      <w:r>
        <w:rPr>
          <w:rFonts w:ascii="Times New Roman" w:cs="Times New Roman" w:eastAsia="Times New Roman" w:hAnsi="Times New Roman"/>
          <w:b/>
          <w:bCs/>
          <w:sz w:val="24"/>
          <w:szCs w:val="24"/>
        </w:rPr>
        <w:t xml:space="preserve">congettura interpretativa (C)</w:t>
      </w:r>
      <w:r>
        <w:rPr>
          <w:rFonts w:ascii="Times New Roman" w:cs="Times New Roman" w:eastAsia="Times New Roman" w:hAnsi="Times New Roman"/>
          <w:sz w:val="24"/>
          <w:szCs w:val="24"/>
        </w:rPr>
        <w:t xml:space="preserve"> costruita su un dato peritale controverso; e circolano in pubblicistica contestazioni ulteriori (bossoli di calibro diverso sul marciapiede destro, secondo un perito di parte), che vanno registrate come </w:t>
      </w:r>
      <w:r>
        <w:rPr>
          <w:rFonts w:ascii="Times New Roman" w:cs="Times New Roman" w:eastAsia="Times New Roman" w:hAnsi="Times New Roman"/>
          <w:b/>
          <w:bCs/>
          <w:sz w:val="24"/>
          <w:szCs w:val="24"/>
        </w:rPr>
        <w:t xml:space="preserve">tesi di parte non riscontrate</w:t>
      </w:r>
      <w:r>
        <w:rPr>
          <w:rFonts w:ascii="Times New Roman" w:cs="Times New Roman" w:eastAsia="Times New Roman" w:hAnsi="Times New Roman"/>
          <w:sz w:val="24"/>
          <w:szCs w:val="24"/>
        </w:rPr>
        <w:t xml:space="preserve"> (Cicinelli (https://www.gianlucacicinelli.it/la-perizia-su-via-fani-e-un-depistaggio-di-stato/) — titolo stesso di parte).</w:t>
      </w:r>
    </w:p>
    <w:p>
      <w:pPr>
        <w:spacing w:after="120" w:line="276"/>
        <w:jc w:val="both"/>
      </w:pPr>
      <w:r>
        <w:rPr>
          <w:rFonts w:ascii="Times New Roman" w:cs="Times New Roman" w:eastAsia="Times New Roman" w:hAnsi="Times New Roman"/>
          <w:b/>
          <w:bCs/>
          <w:sz w:val="24"/>
          <w:szCs w:val="24"/>
        </w:rPr>
        <w:t xml:space="preserve">Il quesito esatto</w:t>
      </w:r>
      <w:r>
        <w:rPr>
          <w:rFonts w:ascii="Times New Roman" w:cs="Times New Roman" w:eastAsia="Times New Roman" w:hAnsi="Times New Roman"/>
          <w:sz w:val="24"/>
          <w:szCs w:val="24"/>
        </w:rPr>
        <w:t xml:space="preserve">, spogliato di ogni suggestione: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 49 bossoli sono davvero di un'arma sola?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le armi repertate/attribuite coprono tutti i 91 bossoli senza residuo?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esistono tracce fisiche — bossoli, ogive, frammenti — non riconducibili alle armi del commando giudicato?</w:t>
      </w:r>
    </w:p>
    <w:p>
      <w:pPr>
        <w:spacing w:after="120" w:line="276"/>
        <w:jc w:val="both"/>
      </w:pPr>
      <w:r>
        <w:rPr>
          <w:rFonts w:ascii="Times New Roman" w:cs="Times New Roman" w:eastAsia="Times New Roman" w:hAnsi="Times New Roman"/>
          <w:b/>
          <w:bCs/>
          <w:sz w:val="24"/>
          <w:szCs w:val="24"/>
        </w:rPr>
        <w:t xml:space="preserve">L'atto raffinato.</w:t>
      </w:r>
      <w:r>
        <w:rPr>
          <w:rFonts w:ascii="Times New Roman" w:cs="Times New Roman" w:eastAsia="Times New Roman" w:hAnsi="Times New Roman"/>
          <w:sz w:val="24"/>
          <w:szCs w:val="24"/>
        </w:rPr>
        <w:t xml:space="preserve"> Non «una nuova perizia» generica, ma una </w:t>
      </w:r>
      <w:r>
        <w:rPr>
          <w:rFonts w:ascii="Times New Roman" w:cs="Times New Roman" w:eastAsia="Times New Roman" w:hAnsi="Times New Roman"/>
          <w:b/>
          <w:bCs/>
          <w:sz w:val="24"/>
          <w:szCs w:val="24"/>
        </w:rPr>
        <w:t xml:space="preserve">perizia di sintesi e dirimente</w:t>
      </w:r>
      <w:r>
        <w:rPr>
          <w:rFonts w:ascii="Times New Roman" w:cs="Times New Roman" w:eastAsia="Times New Roman" w:hAnsi="Times New Roman"/>
          <w:sz w:val="24"/>
          <w:szCs w:val="24"/>
        </w:rPr>
        <w:t xml:space="preserve">: ri-esame integrale dei 91 bossoli con comparatore balistico moderno e microscopia 3D, quesito esplicito sulla divergenza fra le tre perizie (1978 / anni Novanta / 2015), e — </w:t>
      </w:r>
      <w:r>
        <w:rPr>
          <w:rFonts w:ascii="Times New Roman" w:cs="Times New Roman" w:eastAsia="Times New Roman" w:hAnsi="Times New Roman"/>
          <w:b/>
          <w:bCs/>
          <w:sz w:val="24"/>
          <w:szCs w:val="24"/>
        </w:rPr>
        <w:t xml:space="preserve">prima di tutto</w:t>
      </w:r>
      <w:r>
        <w:rPr>
          <w:rFonts w:ascii="Times New Roman" w:cs="Times New Roman" w:eastAsia="Times New Roman" w:hAnsi="Times New Roman"/>
          <w:sz w:val="24"/>
          <w:szCs w:val="24"/>
        </w:rPr>
        <w:t xml:space="preserve"> — la </w:t>
      </w:r>
      <w:r>
        <w:rPr>
          <w:rFonts w:ascii="Times New Roman" w:cs="Times New Roman" w:eastAsia="Times New Roman" w:hAnsi="Times New Roman"/>
          <w:b/>
          <w:bCs/>
          <w:sz w:val="24"/>
          <w:szCs w:val="24"/>
        </w:rPr>
        <w:t xml:space="preserve">ricostruzione della catena di custodia dei reperti</w:t>
      </w:r>
      <w:r>
        <w:rPr>
          <w:rFonts w:ascii="Times New Roman" w:cs="Times New Roman" w:eastAsia="Times New Roman" w:hAnsi="Times New Roman"/>
          <w:sz w:val="24"/>
          <w:szCs w:val="24"/>
        </w:rPr>
        <w:t xml:space="preserve">: in un cold case di 48 anni, la prima causa di fallimento non è la scienza ma il reperto degradato o non più tracciabile. Se la catena non regge, va detto: anche questo è un esito.</w:t>
      </w:r>
    </w:p>
    <w:p>
      <w:pPr>
        <w:spacing w:after="120" w:line="276"/>
        <w:jc w:val="both"/>
      </w:pPr>
      <w:r>
        <w:rPr>
          <w:rFonts w:ascii="Times New Roman" w:cs="Times New Roman" w:eastAsia="Times New Roman" w:hAnsi="Times New Roman"/>
          <w:b/>
          <w:bCs/>
          <w:sz w:val="24"/>
          <w:szCs w:val="24"/>
        </w:rPr>
        <w:t xml:space="preserve">Errori da non ripetere:</w:t>
      </w:r>
      <w:r>
        <w:rPr>
          <w:rFonts w:ascii="Times New Roman" w:cs="Times New Roman" w:eastAsia="Times New Roman" w:hAnsi="Times New Roman"/>
          <w:sz w:val="24"/>
          <w:szCs w:val="24"/>
        </w:rPr>
        <w:t xml:space="preserve"> fondare la pista su testimoni (v. Nota di revisione n. 1); confondere la divergenza peritale con la prova del terzo uomo — la divergenza è un problema di laboratorio finché un residuo balistico non attribuibile non emerga davvero.</w:t>
      </w:r>
    </w:p>
    <w:p>
      <w:pPr>
        <w:spacing w:after="120" w:line="276"/>
        <w:jc w:val="both"/>
      </w:pPr>
      <w:r>
        <w:rPr>
          <w:rFonts w:ascii="Times New Roman" w:cs="Times New Roman" w:eastAsia="Times New Roman" w:hAnsi="Times New Roman"/>
          <w:b/>
          <w:bCs/>
          <w:sz w:val="24"/>
          <w:szCs w:val="24"/>
        </w:rPr>
        <w:t xml:space="preserve">Criterio di chiusura aggiornato: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tutte le tracce tornano alle armi del commando giudicato → l'ipotesi delle presenze operative estranee perde il suo unico possibile fondamento fisico su via Fani; </w:t>
      </w:r>
      <w:r>
        <w:rPr>
          <w:rFonts w:ascii="Times New Roman" w:cs="Times New Roman" w:eastAsia="Times New Roman" w:hAnsi="Times New Roman"/>
          <w:i/>
          <w:iCs/>
          <w:sz w:val="24"/>
          <w:szCs w:val="24"/>
        </w:rPr>
        <w:t xml:space="preserve">(ii)</w:t>
      </w:r>
      <w:r>
        <w:rPr>
          <w:rFonts w:ascii="Times New Roman" w:cs="Times New Roman" w:eastAsia="Times New Roman" w:hAnsi="Times New Roman"/>
          <w:sz w:val="24"/>
          <w:szCs w:val="24"/>
        </w:rPr>
        <w:t xml:space="preserve"> emerge un residuo non attribuibile → si apre un'identificazione giudiziaria, e sarà il fascicolo a condurla.</w:t>
      </w:r>
    </w:p>
    <w:p>
      <w:pPr>
        <w:pStyle w:val="Heading2"/>
        <w:spacing w:after="100" w:before="200"/>
      </w:pPr>
      <w:r>
        <w:rPr>
          <w:rFonts w:ascii="Times New Roman" w:cs="Times New Roman" w:eastAsia="Times New Roman" w:hAnsi="Times New Roman"/>
          <w:sz w:val="24"/>
          <w:szCs w:val="24"/>
        </w:rPr>
        <w:t xml:space="preserve">Scheda PN-7 — I testimoni viventi (77,5)</w:t>
      </w:r>
    </w:p>
    <w:p>
      <w:pPr>
        <w:spacing w:after="120" w:line="276"/>
        <w:jc w:val="both"/>
      </w:pPr>
      <w:r>
        <w:rPr>
          <w:rFonts w:ascii="Times New Roman" w:cs="Times New Roman" w:eastAsia="Times New Roman" w:hAnsi="Times New Roman"/>
          <w:b/>
          <w:bCs/>
          <w:sz w:val="24"/>
          <w:szCs w:val="24"/>
        </w:rPr>
        <w:t xml:space="preserve">Perché la pista vale, dimostrato dal suo stesso caso peggiore.</w:t>
      </w:r>
      <w:r>
        <w:rPr>
          <w:rFonts w:ascii="Times New Roman" w:cs="Times New Roman" w:eastAsia="Times New Roman" w:hAnsi="Times New Roman"/>
          <w:sz w:val="24"/>
          <w:szCs w:val="24"/>
        </w:rPr>
        <w:t xml:space="preserve"> Il caso Marini — che pure finisce in una ritrattazione — è la </w:t>
      </w:r>
      <w:r>
        <w:rPr>
          <w:rFonts w:ascii="Times New Roman" w:cs="Times New Roman" w:eastAsia="Times New Roman" w:hAnsi="Times New Roman"/>
          <w:b/>
          <w:bCs/>
          <w:sz w:val="24"/>
          <w:szCs w:val="24"/>
        </w:rPr>
        <w:t xml:space="preserve">prova del valore della ri-escussione</w:t>
      </w:r>
      <w:r>
        <w:rPr>
          <w:rFonts w:ascii="Times New Roman" w:cs="Times New Roman" w:eastAsia="Times New Roman" w:hAnsi="Times New Roman"/>
          <w:sz w:val="24"/>
          <w:szCs w:val="24"/>
        </w:rPr>
        <w:t xml:space="preserve">: fu proprio il ri-ascolto tardivo, incrociato con le fotografie del mattino, a produrre la correzione del quadro. La ri-escussione non serve a confermare i ricordi: serve a </w:t>
      </w:r>
      <w:r>
        <w:rPr>
          <w:rFonts w:ascii="Times New Roman" w:cs="Times New Roman" w:eastAsia="Times New Roman" w:hAnsi="Times New Roman"/>
          <w:b/>
          <w:bCs/>
          <w:sz w:val="24"/>
          <w:szCs w:val="24"/>
        </w:rPr>
        <w:t xml:space="preserve">correggerli contro i documenti</w:t>
      </w:r>
      <w:r>
        <w:rPr>
          <w:rFonts w:ascii="Times New Roman" w:cs="Times New Roman" w:eastAsia="Times New Roman" w:hAnsi="Times New Roman"/>
          <w:sz w:val="24"/>
          <w:szCs w:val="24"/>
        </w:rPr>
        <w:t xml:space="preserve">. E il precedente opposto vale altrettanto: </w:t>
      </w:r>
      <w:r>
        <w:rPr>
          <w:rFonts w:ascii="Times New Roman" w:cs="Times New Roman" w:eastAsia="Times New Roman" w:hAnsi="Times New Roman"/>
          <w:b/>
          <w:bCs/>
          <w:sz w:val="24"/>
          <w:szCs w:val="24"/>
        </w:rPr>
        <w:t xml:space="preserve">Giovanni De Chiara</w:t>
      </w:r>
      <w:r>
        <w:rPr>
          <w:rFonts w:ascii="Times New Roman" w:cs="Times New Roman" w:eastAsia="Times New Roman" w:hAnsi="Times New Roman"/>
          <w:sz w:val="24"/>
          <w:szCs w:val="24"/>
        </w:rPr>
        <w:t xml:space="preserve">, residente in via Fani, fu udito per la prima volta </w:t>
      </w:r>
      <w:r>
        <w:rPr>
          <w:rFonts w:ascii="Times New Roman" w:cs="Times New Roman" w:eastAsia="Times New Roman" w:hAnsi="Times New Roman"/>
          <w:b/>
          <w:bCs/>
          <w:sz w:val="24"/>
          <w:szCs w:val="24"/>
        </w:rPr>
        <w:t xml:space="preserve">dopo quasi quarant'anni</w:t>
      </w:r>
      <w:r>
        <w:rPr>
          <w:rFonts w:ascii="Times New Roman" w:cs="Times New Roman" w:eastAsia="Times New Roman" w:hAnsi="Times New Roman"/>
          <w:sz w:val="24"/>
          <w:szCs w:val="24"/>
        </w:rPr>
        <w:t xml:space="preserve"> dalla Commissione Moro 2 — la dimostrazione che il giacimento testimoniale non era esaurito, era inesplorato.</w:t>
      </w:r>
    </w:p>
    <w:p>
      <w:pPr>
        <w:spacing w:after="120" w:line="276"/>
        <w:jc w:val="both"/>
      </w:pPr>
      <w:r>
        <w:rPr>
          <w:rFonts w:ascii="Times New Roman" w:cs="Times New Roman" w:eastAsia="Times New Roman" w:hAnsi="Times New Roman"/>
          <w:b/>
          <w:bCs/>
          <w:sz w:val="24"/>
          <w:szCs w:val="24"/>
        </w:rPr>
        <w:t xml:space="preserve">L'atto raffinato: la raccolta conservativa in contraddittorio documentale.</w:t>
      </w:r>
      <w:r>
        <w:rPr>
          <w:rFonts w:ascii="Times New Roman" w:cs="Times New Roman" w:eastAsia="Times New Roman" w:hAnsi="Times New Roman"/>
          <w:sz w:val="24"/>
          <w:szCs w:val="24"/>
        </w:rPr>
        <w:t xml:space="preserve"> Censimento dei testimoni oculari viventi (residenti, passanti, esercenti della zona, personale intervenuto); escussione registrata integralmente, con protocolli di memoria assistita e — questa è la lezione Marini — </w:t>
      </w:r>
      <w:r>
        <w:rPr>
          <w:rFonts w:ascii="Times New Roman" w:cs="Times New Roman" w:eastAsia="Times New Roman" w:hAnsi="Times New Roman"/>
          <w:b/>
          <w:bCs/>
          <w:sz w:val="24"/>
          <w:szCs w:val="24"/>
        </w:rPr>
        <w:t xml:space="preserve">con le fotografie e le planimetrie d'epoca sul tavolo</w:t>
      </w:r>
      <w:r>
        <w:rPr>
          <w:rFonts w:ascii="Times New Roman" w:cs="Times New Roman" w:eastAsia="Times New Roman" w:hAnsi="Times New Roman"/>
          <w:sz w:val="24"/>
          <w:szCs w:val="24"/>
        </w:rPr>
        <w:t xml:space="preserve">, perché il ricordo sia vincolato ai documenti e non li sostituisca. Ogni deposizione va acquisita </w:t>
      </w:r>
      <w:r>
        <w:rPr>
          <w:rFonts w:ascii="Times New Roman" w:cs="Times New Roman" w:eastAsia="Times New Roman" w:hAnsi="Times New Roman"/>
          <w:i/>
          <w:iCs/>
          <w:sz w:val="24"/>
          <w:szCs w:val="24"/>
        </w:rPr>
        <w:t xml:space="preserve">ora</w:t>
      </w:r>
      <w:r>
        <w:rPr>
          <w:rFonts w:ascii="Times New Roman" w:cs="Times New Roman" w:eastAsia="Times New Roman" w:hAnsi="Times New Roman"/>
          <w:sz w:val="24"/>
          <w:szCs w:val="24"/>
        </w:rPr>
        <w:t xml:space="preserve"> e conservata </w:t>
      </w:r>
      <w:r>
        <w:rPr>
          <w:rFonts w:ascii="Times New Roman" w:cs="Times New Roman" w:eastAsia="Times New Roman" w:hAnsi="Times New Roman"/>
          <w:i/>
          <w:iCs/>
          <w:sz w:val="24"/>
          <w:szCs w:val="24"/>
        </w:rPr>
        <w:t xml:space="preserve">per dopo</w:t>
      </w:r>
      <w:r>
        <w:rPr>
          <w:rFonts w:ascii="Times New Roman" w:cs="Times New Roman" w:eastAsia="Times New Roman" w:hAnsi="Times New Roman"/>
          <w:sz w:val="24"/>
          <w:szCs w:val="24"/>
        </w:rPr>
        <w:t xml:space="preserve">: anche dove non sposti nulla oggi, sarà insostituibile quando un reperto (PN-1, PN-2) porrà domande nuove.</w:t>
      </w:r>
    </w:p>
    <w:p>
      <w:pPr>
        <w:spacing w:after="120" w:line="276"/>
        <w:jc w:val="both"/>
      </w:pPr>
      <w:r>
        <w:rPr>
          <w:rFonts w:ascii="Times New Roman" w:cs="Times New Roman" w:eastAsia="Times New Roman" w:hAnsi="Times New Roman"/>
          <w:b/>
          <w:bCs/>
          <w:sz w:val="24"/>
          <w:szCs w:val="24"/>
        </w:rPr>
        <w:t xml:space="preserve">Errori da non ripetere:</w:t>
      </w:r>
      <w:r>
        <w:rPr>
          <w:rFonts w:ascii="Times New Roman" w:cs="Times New Roman" w:eastAsia="Times New Roman" w:hAnsi="Times New Roman"/>
          <w:sz w:val="24"/>
          <w:szCs w:val="24"/>
        </w:rPr>
        <w:t xml:space="preserve"> trattare il testimone tardivo come oracolo (l'errore della pubblicistica) o come inutile (l'errore degli atti per quarant'anni su De Chiara). Il testimone è una fonte di grado B da incrociare, sempre.</w:t>
      </w:r>
    </w:p>
    <w:p>
      <w:pPr>
        <w:spacing w:after="120" w:line="276"/>
        <w:jc w:val="both"/>
      </w:pPr>
      <w:r>
        <w:rPr>
          <w:rFonts w:ascii="Times New Roman" w:cs="Times New Roman" w:eastAsia="Times New Roman" w:hAnsi="Times New Roman"/>
          <w:b/>
          <w:bCs/>
          <w:sz w:val="24"/>
          <w:szCs w:val="24"/>
        </w:rPr>
        <w:t xml:space="preserve">Criterio di chiusura:</w:t>
      </w:r>
      <w:r>
        <w:rPr>
          <w:rFonts w:ascii="Times New Roman" w:cs="Times New Roman" w:eastAsia="Times New Roman" w:hAnsi="Times New Roman"/>
          <w:sz w:val="24"/>
          <w:szCs w:val="24"/>
        </w:rPr>
        <w:t xml:space="preserve"> la pista non «chiude» — si esaurisce fisiologicamente col censimento completato e le escussioni depositate. L'urgenza resta massima: è l'unica pista con scadenza biologica.</w:t>
      </w:r>
    </w:p>
    <w:p>
      <w:pPr>
        <w:pStyle w:val="Heading2"/>
        <w:spacing w:after="100" w:before="200"/>
      </w:pPr>
      <w:r>
        <w:rPr>
          <w:rFonts w:ascii="Times New Roman" w:cs="Times New Roman" w:eastAsia="Times New Roman" w:hAnsi="Times New Roman"/>
          <w:sz w:val="24"/>
          <w:szCs w:val="24"/>
        </w:rPr>
        <w:t xml:space="preserve">Scheda PN-4 — La fonte della segnalazione «Gradoli» (74,5)</w:t>
      </w:r>
    </w:p>
    <w:p>
      <w:pPr>
        <w:spacing w:after="120" w:line="276"/>
        <w:jc w:val="both"/>
      </w:pPr>
      <w:r>
        <w:rPr>
          <w:rFonts w:ascii="Times New Roman" w:cs="Times New Roman" w:eastAsia="Times New Roman" w:hAnsi="Times New Roman"/>
          <w:b/>
          <w:bCs/>
          <w:sz w:val="24"/>
          <w:szCs w:val="24"/>
        </w:rPr>
        <w:t xml:space="preserve">Il fatto, nella sua interezza documentata.</w:t>
      </w:r>
      <w:r>
        <w:rPr>
          <w:rFonts w:ascii="Times New Roman" w:cs="Times New Roman" w:eastAsia="Times New Roman" w:hAnsi="Times New Roman"/>
          <w:sz w:val="24"/>
          <w:szCs w:val="24"/>
        </w:rPr>
        <w:t xml:space="preserve"> Domenica </w:t>
      </w:r>
      <w:r>
        <w:rPr>
          <w:rFonts w:ascii="Times New Roman" w:cs="Times New Roman" w:eastAsia="Times New Roman" w:hAnsi="Times New Roman"/>
          <w:b/>
          <w:bCs/>
          <w:sz w:val="24"/>
          <w:szCs w:val="24"/>
        </w:rPr>
        <w:t xml:space="preserve">2 aprile 1978</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Zappolino</w:t>
      </w:r>
      <w:r>
        <w:rPr>
          <w:rFonts w:ascii="Times New Roman" w:cs="Times New Roman" w:eastAsia="Times New Roman" w:hAnsi="Times New Roman"/>
          <w:sz w:val="24"/>
          <w:szCs w:val="24"/>
        </w:rPr>
        <w:t xml:space="preserve">, nella casa di campagna del professor </w:t>
      </w:r>
      <w:r>
        <w:rPr>
          <w:rFonts w:ascii="Times New Roman" w:cs="Times New Roman" w:eastAsia="Times New Roman" w:hAnsi="Times New Roman"/>
          <w:b/>
          <w:bCs/>
          <w:sz w:val="24"/>
          <w:szCs w:val="24"/>
        </w:rPr>
        <w:t xml:space="preserve">Alberto Clò</w:t>
      </w:r>
      <w:r>
        <w:rPr>
          <w:rFonts w:ascii="Times New Roman" w:cs="Times New Roman" w:eastAsia="Times New Roman" w:hAnsi="Times New Roman"/>
          <w:sz w:val="24"/>
          <w:szCs w:val="24"/>
        </w:rPr>
        <w:t xml:space="preserve">, dodici persone — fra cui </w:t>
      </w:r>
      <w:r>
        <w:rPr>
          <w:rFonts w:ascii="Times New Roman" w:cs="Times New Roman" w:eastAsia="Times New Roman" w:hAnsi="Times New Roman"/>
          <w:b/>
          <w:bCs/>
          <w:sz w:val="24"/>
          <w:szCs w:val="24"/>
        </w:rPr>
        <w:t xml:space="preserve">Romano Prodi</w:t>
      </w:r>
      <w:r>
        <w:rPr>
          <w:rFonts w:ascii="Times New Roman" w:cs="Times New Roman" w:eastAsia="Times New Roman" w:hAnsi="Times New Roman"/>
          <w:sz w:val="24"/>
          <w:szCs w:val="24"/>
        </w:rPr>
        <w:t xml:space="preserve"> — parteciparono a una seduta spiritica col piattino; ne uscì, associato al sequestro, il nome </w:t>
      </w:r>
      <w:r>
        <w:rPr>
          <w:rFonts w:ascii="Times New Roman" w:cs="Times New Roman" w:eastAsia="Times New Roman" w:hAnsi="Times New Roman"/>
          <w:b/>
          <w:bCs/>
          <w:sz w:val="24"/>
          <w:szCs w:val="24"/>
        </w:rPr>
        <w:t xml:space="preserve">«Gradoli»</w:t>
      </w:r>
      <w:r>
        <w:rPr>
          <w:rFonts w:ascii="Times New Roman" w:cs="Times New Roman" w:eastAsia="Times New Roman" w:hAnsi="Times New Roman"/>
          <w:sz w:val="24"/>
          <w:szCs w:val="24"/>
        </w:rPr>
        <w:t xml:space="preserve">. Il </w:t>
      </w:r>
      <w:r>
        <w:rPr>
          <w:rFonts w:ascii="Times New Roman" w:cs="Times New Roman" w:eastAsia="Times New Roman" w:hAnsi="Times New Roman"/>
          <w:b/>
          <w:bCs/>
          <w:sz w:val="24"/>
          <w:szCs w:val="24"/>
        </w:rPr>
        <w:t xml:space="preserve">4 aprile</w:t>
      </w:r>
      <w:r>
        <w:rPr>
          <w:rFonts w:ascii="Times New Roman" w:cs="Times New Roman" w:eastAsia="Times New Roman" w:hAnsi="Times New Roman"/>
          <w:sz w:val="24"/>
          <w:szCs w:val="24"/>
        </w:rPr>
        <w:t xml:space="preserve"> Prodi riferì la segnalazione negli ambienti della DC; la segnalazione fu presa sul serio e giunse alla polizia, che perquisì </w:t>
      </w:r>
      <w:r>
        <w:rPr>
          <w:rFonts w:ascii="Times New Roman" w:cs="Times New Roman" w:eastAsia="Times New Roman" w:hAnsi="Times New Roman"/>
          <w:b/>
          <w:bCs/>
          <w:sz w:val="24"/>
          <w:szCs w:val="24"/>
        </w:rPr>
        <w:t xml:space="preserve">il paese di Gradoli, in provincia di Viterbo</w:t>
      </w:r>
      <w:r>
        <w:rPr>
          <w:rFonts w:ascii="Times New Roman" w:cs="Times New Roman" w:eastAsia="Times New Roman" w:hAnsi="Times New Roman"/>
          <w:sz w:val="24"/>
          <w:szCs w:val="24"/>
        </w:rPr>
        <w:t xml:space="preserve"> — con esito nullo — mentre il covo era in </w:t>
      </w:r>
      <w:r>
        <w:rPr>
          <w:rFonts w:ascii="Times New Roman" w:cs="Times New Roman" w:eastAsia="Times New Roman" w:hAnsi="Times New Roman"/>
          <w:b/>
          <w:bCs/>
          <w:sz w:val="24"/>
          <w:szCs w:val="24"/>
        </w:rPr>
        <w:t xml:space="preserve">via Gradoli 96, a Roma</w:t>
      </w:r>
      <w:r>
        <w:rPr>
          <w:rFonts w:ascii="Times New Roman" w:cs="Times New Roman" w:eastAsia="Times New Roman" w:hAnsi="Times New Roman"/>
          <w:sz w:val="24"/>
          <w:szCs w:val="24"/>
        </w:rPr>
        <w:t xml:space="preserve">, sulla Cassia, la strada per Viterbo. Interrogati ripetutamente da magistrati e Commissioni, </w:t>
      </w:r>
      <w:r>
        <w:rPr>
          <w:rFonts w:ascii="Times New Roman" w:cs="Times New Roman" w:eastAsia="Times New Roman" w:hAnsi="Times New Roman"/>
          <w:b/>
          <w:bCs/>
          <w:sz w:val="24"/>
          <w:szCs w:val="24"/>
        </w:rPr>
        <w:t xml:space="preserve">tutti i dodici partecipanti confermarono</w:t>
      </w:r>
      <w:r>
        <w:rPr>
          <w:rFonts w:ascii="Times New Roman" w:cs="Times New Roman" w:eastAsia="Times New Roman" w:hAnsi="Times New Roman"/>
          <w:sz w:val="24"/>
          <w:szCs w:val="24"/>
        </w:rPr>
        <w:t xml:space="preserve"> la versione della seduta (Il Post, la ricostruzione (https://www.ilpost.it/2018/04/04/prodi-seduta-spiritica-moro/); Spazio70, la vicenda nei verbali della Commissione Stragi (https://spazio70.com/anni-70/brigate-rosse/via-gradoli-lassurda-vicenda-della-seduta-spiritica-nei-verbali-della-commissione-stragi/); Passaggi Lenti (https://www.passaggilenti.com/seduta-spiritica-sul-caso-moro-via-gradoli/)).</w:t>
      </w:r>
    </w:p>
    <w:p>
      <w:pPr>
        <w:spacing w:after="120" w:line="276"/>
        <w:jc w:val="both"/>
      </w:pPr>
      <w:r>
        <w:rPr>
          <w:rFonts w:ascii="Times New Roman" w:cs="Times New Roman" w:eastAsia="Times New Roman" w:hAnsi="Times New Roman"/>
          <w:b/>
          <w:bCs/>
          <w:sz w:val="24"/>
          <w:szCs w:val="24"/>
        </w:rPr>
        <w:t xml:space="preserve">Il perimetro delle persone, fissato una volta per tutte.</w:t>
      </w:r>
      <w:r>
        <w:rPr>
          <w:rFonts w:ascii="Times New Roman" w:cs="Times New Roman" w:eastAsia="Times New Roman" w:hAnsi="Times New Roman"/>
          <w:sz w:val="24"/>
          <w:szCs w:val="24"/>
        </w:rPr>
        <w:t xml:space="preserve"> I partecipanti sono persone reali che hanno reso versioni concordi ad autorità dello Stato: la pista </w:t>
      </w:r>
      <w:r>
        <w:rPr>
          <w:rFonts w:ascii="Times New Roman" w:cs="Times New Roman" w:eastAsia="Times New Roman" w:hAnsi="Times New Roman"/>
          <w:b/>
          <w:bCs/>
          <w:sz w:val="24"/>
          <w:szCs w:val="24"/>
        </w:rPr>
        <w:t xml:space="preserve">non cerca loro smentite e non insinua nulla a loro carico</w:t>
      </w:r>
      <w:r>
        <w:rPr>
          <w:rFonts w:ascii="Times New Roman" w:cs="Times New Roman" w:eastAsia="Times New Roman" w:hAnsi="Times New Roman"/>
          <w:sz w:val="24"/>
          <w:szCs w:val="24"/>
        </w:rPr>
        <w:t xml:space="preserve"> — cerca </w:t>
      </w:r>
      <w:r>
        <w:rPr>
          <w:rFonts w:ascii="Times New Roman" w:cs="Times New Roman" w:eastAsia="Times New Roman" w:hAnsi="Times New Roman"/>
          <w:i/>
          <w:iCs/>
          <w:sz w:val="24"/>
          <w:szCs w:val="24"/>
        </w:rPr>
        <w:t xml:space="preserve">documenti</w:t>
      </w:r>
      <w:r>
        <w:rPr>
          <w:rFonts w:ascii="Times New Roman" w:cs="Times New Roman" w:eastAsia="Times New Roman" w:hAnsi="Times New Roman"/>
          <w:sz w:val="24"/>
          <w:szCs w:val="24"/>
        </w:rPr>
        <w:t xml:space="preserve">. Le due letture storiche restano quelle dell'ACH: la coincidenza autentica, e l'ipotesi — mai provata — che il «piattino» coprisse una fonte umana da proteggere. Fra le due, come già stabilito, </w:t>
      </w:r>
      <w:r>
        <w:rPr>
          <w:rFonts w:ascii="Times New Roman" w:cs="Times New Roman" w:eastAsia="Times New Roman" w:hAnsi="Times New Roman"/>
          <w:b/>
          <w:bCs/>
          <w:sz w:val="24"/>
          <w:szCs w:val="24"/>
        </w:rPr>
        <w:t xml:space="preserve">nessuna evidenza disponibile discrimina</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L'atto raffinato: cercare la catena, non la fonte.</w:t>
      </w:r>
      <w:r>
        <w:rPr>
          <w:rFonts w:ascii="Times New Roman" w:cs="Times New Roman" w:eastAsia="Times New Roman" w:hAnsi="Times New Roman"/>
          <w:sz w:val="24"/>
          <w:szCs w:val="24"/>
        </w:rPr>
        <w:t xml:space="preserve"> L'errore di quarant'anni di dibattito è aver cercato «chi parlò» — domanda forse irrisolvibile. L'atto proponibile cerca invece la </w:t>
      </w:r>
      <w:r>
        <w:rPr>
          <w:rFonts w:ascii="Times New Roman" w:cs="Times New Roman" w:eastAsia="Times New Roman" w:hAnsi="Times New Roman"/>
          <w:b/>
          <w:bCs/>
          <w:sz w:val="24"/>
          <w:szCs w:val="24"/>
        </w:rPr>
        <w:t xml:space="preserve">catena documentale</w:t>
      </w:r>
      <w:r>
        <w:rPr>
          <w:rFonts w:ascii="Times New Roman" w:cs="Times New Roman" w:eastAsia="Times New Roman" w:hAnsi="Times New Roman"/>
          <w:sz w:val="24"/>
          <w:szCs w:val="24"/>
        </w:rPr>
        <w:t xml:space="preserve">, che esiste per definizione: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la segnalazione come fu verbalizzata in origine (chi la ricevette, con quali parole, con quale protocollo);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l'ordine di perquisizione del paese di Gradoli e la sua motivazione scritta;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il carteggio Viminale-questure del 4-18 aprile 1978 sul nome «Gradoli»;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l'eventuale traccia — negli atti versati col fondo Direttiva Renzi — di verifiche sull'omonimia stradale romana </w:t>
      </w:r>
      <w:r>
        <w:rPr>
          <w:rFonts w:ascii="Times New Roman" w:cs="Times New Roman" w:eastAsia="Times New Roman" w:hAnsi="Times New Roman"/>
          <w:i/>
          <w:iCs/>
          <w:sz w:val="24"/>
          <w:szCs w:val="24"/>
        </w:rPr>
        <w:t xml:space="preserve">prima</w:t>
      </w:r>
      <w:r>
        <w:rPr>
          <w:rFonts w:ascii="Times New Roman" w:cs="Times New Roman" w:eastAsia="Times New Roman" w:hAnsi="Times New Roman"/>
          <w:sz w:val="24"/>
          <w:szCs w:val="24"/>
        </w:rPr>
        <w:t xml:space="preserve"> del 18 aprile. Ogni anello di questa catena è un documento d'ufficio: o c'è, o la sua assenza è essa stessa un dato (l'esito negativo circostanziato, come sempre, vale).</w:t>
      </w:r>
    </w:p>
    <w:p>
      <w:pPr>
        <w:spacing w:after="120" w:line="276"/>
        <w:jc w:val="both"/>
      </w:pPr>
      <w:r>
        <w:rPr>
          <w:rFonts w:ascii="Times New Roman" w:cs="Times New Roman" w:eastAsia="Times New Roman" w:hAnsi="Times New Roman"/>
          <w:b/>
          <w:bCs/>
          <w:sz w:val="24"/>
          <w:szCs w:val="24"/>
        </w:rPr>
        <w:t xml:space="preserve">Criterio di chiusura:</w:t>
      </w:r>
      <w:r>
        <w:rPr>
          <w:rFonts w:ascii="Times New Roman" w:cs="Times New Roman" w:eastAsia="Times New Roman" w:hAnsi="Times New Roman"/>
          <w:sz w:val="24"/>
          <w:szCs w:val="24"/>
        </w:rPr>
        <w:t xml:space="preserve"> la catena ricostruita per intero — qualunque cosa mostri — oppure l'esaurimento certificato dei fondi con l'elenco di ciò che manca e di dove avrebbe dovuto essere.</w:t>
      </w:r>
    </w:p>
    <w:p>
      <w:pPr>
        <w:pStyle w:val="Heading2"/>
        <w:spacing w:after="100" w:before="200"/>
      </w:pPr>
      <w:r>
        <w:rPr>
          <w:rFonts w:ascii="Times New Roman" w:cs="Times New Roman" w:eastAsia="Times New Roman" w:hAnsi="Times New Roman"/>
          <w:sz w:val="24"/>
          <w:szCs w:val="24"/>
        </w:rPr>
        <w:t xml:space="preserve">Scheda PN-2 — Il caricatore di via Stresa (71,0)</w:t>
      </w:r>
    </w:p>
    <w:p>
      <w:pPr>
        <w:spacing w:after="120" w:line="276"/>
        <w:jc w:val="both"/>
      </w:pPr>
      <w:r>
        <w:rPr>
          <w:rFonts w:ascii="Times New Roman" w:cs="Times New Roman" w:eastAsia="Times New Roman" w:hAnsi="Times New Roman"/>
          <w:b/>
          <w:bCs/>
          <w:sz w:val="24"/>
          <w:szCs w:val="24"/>
        </w:rPr>
        <w:t xml:space="preserve">Il reperto e la sua forza.</w:t>
      </w:r>
      <w:r>
        <w:rPr>
          <w:rFonts w:ascii="Times New Roman" w:cs="Times New Roman" w:eastAsia="Times New Roman" w:hAnsi="Times New Roman"/>
          <w:sz w:val="24"/>
          <w:szCs w:val="24"/>
        </w:rPr>
        <w:t xml:space="preserve"> Un caricatore abbandonato sul percorso di fuga fra via Fani e via Stresa, oggi al vaglio del fascicolo aperto per impronte e tracce genetiche, con comparazione disposta anche verso Morucci. La sua forza è ciò che la Nota di revisione n. 1 rende prezioso: </w:t>
      </w:r>
      <w:r>
        <w:rPr>
          <w:rFonts w:ascii="Times New Roman" w:cs="Times New Roman" w:eastAsia="Times New Roman" w:hAnsi="Times New Roman"/>
          <w:b/>
          <w:bCs/>
          <w:sz w:val="24"/>
          <w:szCs w:val="24"/>
        </w:rPr>
        <w:t xml:space="preserve">è un reperto, non un ricordo</w:t>
      </w:r>
      <w:r>
        <w:rPr>
          <w:rFonts w:ascii="Times New Roman" w:cs="Times New Roman" w:eastAsia="Times New Roman" w:hAnsi="Times New Roman"/>
          <w:sz w:val="24"/>
          <w:szCs w:val="24"/>
        </w:rPr>
        <w:t xml:space="preserve"> — non ritratta, non viene minacciato, non confonde le date. Il quesito è binario e l'esito è utile in entrambi i rami: se attribuito a un componente del commando giudicato, chiude un dettaglio e rafforza il quadro; se attribuito a un profilo ignoto, diventa — insieme all'eventuale residuo balistico di PN-1 — l'unico fondamento fisico possibile della terza presenza.</w:t>
      </w:r>
    </w:p>
    <w:p>
      <w:pPr>
        <w:spacing w:after="120" w:line="276"/>
        <w:jc w:val="both"/>
      </w:pPr>
      <w:r>
        <w:rPr>
          <w:rFonts w:ascii="Times New Roman" w:cs="Times New Roman" w:eastAsia="Times New Roman" w:hAnsi="Times New Roman"/>
          <w:b/>
          <w:bCs/>
          <w:sz w:val="24"/>
          <w:szCs w:val="24"/>
        </w:rPr>
        <w:t xml:space="preserve">L'atto raffinato:</w:t>
      </w:r>
      <w:r>
        <w:rPr>
          <w:rFonts w:ascii="Times New Roman" w:cs="Times New Roman" w:eastAsia="Times New Roman" w:hAnsi="Times New Roman"/>
          <w:sz w:val="24"/>
          <w:szCs w:val="24"/>
        </w:rPr>
        <w:t xml:space="preserve"> oltre alle comparazioni disposte, la </w:t>
      </w:r>
      <w:r>
        <w:rPr>
          <w:rFonts w:ascii="Times New Roman" w:cs="Times New Roman" w:eastAsia="Times New Roman" w:hAnsi="Times New Roman"/>
          <w:b/>
          <w:bCs/>
          <w:sz w:val="24"/>
          <w:szCs w:val="24"/>
        </w:rPr>
        <w:t xml:space="preserve">verifica di compatibilità</w:t>
      </w:r>
      <w:r>
        <w:rPr>
          <w:rFonts w:ascii="Times New Roman" w:cs="Times New Roman" w:eastAsia="Times New Roman" w:hAnsi="Times New Roman"/>
          <w:sz w:val="24"/>
          <w:szCs w:val="24"/>
        </w:rPr>
        <w:t xml:space="preserve"> fra il caricatore e le armi repertate o attribuite (il caricatore appartiene a un'arma del commando, o a un'arma mai repertata? — quesito che salda PN-2 a PN-1); e ancora una volta la catena di custodia del reperto come atto preliminare.</w:t>
      </w:r>
    </w:p>
    <w:p>
      <w:pPr>
        <w:spacing w:after="120" w:line="276"/>
        <w:jc w:val="both"/>
      </w:pPr>
      <w:r>
        <w:rPr>
          <w:rFonts w:ascii="Times New Roman" w:cs="Times New Roman" w:eastAsia="Times New Roman" w:hAnsi="Times New Roman"/>
          <w:b/>
          <w:bCs/>
          <w:sz w:val="24"/>
          <w:szCs w:val="24"/>
        </w:rPr>
        <w:t xml:space="preserve">Criterio di chiusura:</w:t>
      </w:r>
      <w:r>
        <w:rPr>
          <w:rFonts w:ascii="Times New Roman" w:cs="Times New Roman" w:eastAsia="Times New Roman" w:hAnsi="Times New Roman"/>
          <w:sz w:val="24"/>
          <w:szCs w:val="24"/>
        </w:rPr>
        <w:t xml:space="preserve"> l'esito delle analisi, in qualunque direzione. È la pista col rapporto più favorevole fra costo dell'atto e nettezza della risposta.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La lezione dell'approfondimento</w:t>
      </w:r>
    </w:p>
    <w:p>
      <w:pPr>
        <w:spacing w:after="120" w:line="276"/>
        <w:jc w:val="both"/>
      </w:pPr>
      <w:r>
        <w:rPr>
          <w:rFonts w:ascii="Times New Roman" w:cs="Times New Roman" w:eastAsia="Times New Roman" w:hAnsi="Times New Roman"/>
          <w:sz w:val="24"/>
          <w:szCs w:val="24"/>
        </w:rPr>
        <w:t xml:space="preserve">Approfondire ha prodotto tre cose. </w:t>
      </w:r>
      <w:r>
        <w:rPr>
          <w:rFonts w:ascii="Times New Roman" w:cs="Times New Roman" w:eastAsia="Times New Roman" w:hAnsi="Times New Roman"/>
          <w:b/>
          <w:bCs/>
          <w:sz w:val="24"/>
          <w:szCs w:val="24"/>
        </w:rPr>
        <w:t xml:space="preserve">Una correzione</w:t>
      </w:r>
      <w:r>
        <w:rPr>
          <w:rFonts w:ascii="Times New Roman" w:cs="Times New Roman" w:eastAsia="Times New Roman" w:hAnsi="Times New Roman"/>
          <w:sz w:val="24"/>
          <w:szCs w:val="24"/>
        </w:rPr>
        <w:t xml:space="preserve"> (la Nota di revisione n. 1), che retrocede un'evidenza del corpus e dimostra che il metodo si applica prima di tutto a se stessi. </w:t>
      </w:r>
      <w:r>
        <w:rPr>
          <w:rFonts w:ascii="Times New Roman" w:cs="Times New Roman" w:eastAsia="Times New Roman" w:hAnsi="Times New Roman"/>
          <w:b/>
          <w:bCs/>
          <w:sz w:val="24"/>
          <w:szCs w:val="24"/>
        </w:rPr>
        <w:t xml:space="preserve">Una conferma strutturale</w:t>
      </w:r>
      <w:r>
        <w:rPr>
          <w:rFonts w:ascii="Times New Roman" w:cs="Times New Roman" w:eastAsia="Times New Roman" w:hAnsi="Times New Roman"/>
          <w:sz w:val="24"/>
          <w:szCs w:val="24"/>
        </w:rPr>
        <w:t xml:space="preserve">: la graduatoria regge alla correzione — anzi ne esce più solida, perché le quattro piste di testa poggiano ora dichiaratamente su ciò che non ritratta: reperti, documenti d'ufficio, catene di custodia. </w:t>
      </w:r>
      <w:r>
        <w:rPr>
          <w:rFonts w:ascii="Times New Roman" w:cs="Times New Roman" w:eastAsia="Times New Roman" w:hAnsi="Times New Roman"/>
          <w:b/>
          <w:bCs/>
          <w:sz w:val="24"/>
          <w:szCs w:val="24"/>
        </w:rPr>
        <w:t xml:space="preserve">E una regola operativa nuova</w:t>
      </w:r>
      <w:r>
        <w:rPr>
          <w:rFonts w:ascii="Times New Roman" w:cs="Times New Roman" w:eastAsia="Times New Roman" w:hAnsi="Times New Roman"/>
          <w:sz w:val="24"/>
          <w:szCs w:val="24"/>
        </w:rPr>
        <w:t xml:space="preserve">, che vale per tutto il programma: </w:t>
      </w:r>
      <w:r>
        <w:rPr>
          <w:rFonts w:ascii="Times New Roman" w:cs="Times New Roman" w:eastAsia="Times New Roman" w:hAnsi="Times New Roman"/>
          <w:i/>
          <w:iCs/>
          <w:sz w:val="24"/>
          <w:szCs w:val="24"/>
        </w:rPr>
        <w:t xml:space="preserve">in un cold case di mezzo secolo, i ricordi si raccolgono per conservarli e si usano solo incrociati coi documenti; a decidere sono i reperti.</w:t>
      </w:r>
      <w:r>
        <w:rPr>
          <w:rFonts w:ascii="Times New Roman" w:cs="Times New Roman" w:eastAsia="Times New Roman" w:hAnsi="Times New Roman"/>
          <w:sz w:val="24"/>
          <w:szCs w:val="24"/>
        </w:rPr>
        <w:t xml:space="preserve"> Il fascicolo romano, che lavora su bossoli, DNA e un caricatore, sta già applicando questa regola. Il corpus, da oggi, la applica anche a se stesso.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Approfondimento delle quattro piste di testa del programma investigativo (PN-1, PN-7, PN-4, PN-2), in formato scheda da cold case: storia degli accertamenti con le divergenze peritali dichiarate (91 bossoli; la ripartizione storica confermata dalla perizia 2015 e non confermata dalla perizia degli anni Novanta), quesiti esatti, atti raffinati (perizia di sintesi con catena di custodia preliminare; raccolta conservativa in contraddittorio documentale; la catena documentale di «Gradoli» al posto della caccia alla fonte; il caricatore come reperto-principe), criteri di chiusura aggiornati. Contiene la Nota di revisione n. 1 (la testimonianza Marini sul parabrezza, ritrattata davanti alla Moro 2: l'evidenza E2 della matrice ACH retrocessa da diagnostica a controversa). Nessuna insinuazione verso alcuna persona; le persone della seduta di Zappolino hanno reso versioni concordi alle autorità e la pista cerca documenti, non smentite. Ogni fatto verificato su fonti, con gli indirizzi nel testo.</w:t>
      </w:r>
    </w:p>
    <w:p>
      <w:r>
        <w:br w:type="page"/>
      </w:r>
    </w:p>
    <w:p>
      <w:pPr>
        <w:pStyle w:val="Heading1"/>
        <w:spacing w:after="120" w:before="240"/>
      </w:pPr>
      <w:r>
        <w:rPr>
          <w:rFonts w:ascii="Times New Roman" w:cs="Times New Roman" w:eastAsia="Times New Roman" w:hAnsi="Times New Roman"/>
          <w:sz w:val="24"/>
          <w:szCs w:val="24"/>
        </w:rPr>
        <w:t xml:space="preserve">Parte terza — Le schede delle entità e strutture</w:t>
      </w:r>
    </w:p>
    <w:p>
      <w:pPr>
        <w:pStyle w:val="Heading1"/>
        <w:spacing w:after="120" w:before="240"/>
      </w:pPr>
      <w:r>
        <w:rPr>
          <w:rFonts w:ascii="Times New Roman" w:cs="Times New Roman" w:eastAsia="Times New Roman" w:hAnsi="Times New Roman"/>
          <w:sz w:val="24"/>
          <w:szCs w:val="24"/>
        </w:rPr>
        <w:t xml:space="preserve">Approfondimento delle piste su entità e strutture</w:t>
      </w:r>
    </w:p>
    <w:p>
      <w:pPr>
        <w:pStyle w:val="Heading2"/>
        <w:spacing w:after="100" w:before="200"/>
      </w:pPr>
      <w:r>
        <w:rPr>
          <w:rFonts w:ascii="Times New Roman" w:cs="Times New Roman" w:eastAsia="Times New Roman" w:hAnsi="Times New Roman"/>
          <w:sz w:val="24"/>
          <w:szCs w:val="24"/>
        </w:rPr>
        <w:t xml:space="preserve">Le schede delle entità: i comitati, via Gradoli, il condominio, il Vaticano, gli alleati, il registro delle segnalazioni</w:t>
      </w:r>
    </w:p>
    <w:p>
      <w:pPr>
        <w:spacing w:after="120" w:line="276"/>
        <w:jc w:val="both"/>
      </w:pPr>
      <w:r>
        <w:rPr>
          <w:rFonts w:ascii="Times New Roman" w:cs="Times New Roman" w:eastAsia="Times New Roman" w:hAnsi="Times New Roman"/>
          <w:i/>
          <w:iCs/>
          <w:sz w:val="24"/>
          <w:szCs w:val="24"/>
        </w:rPr>
        <w:t xml:space="preserve">Documento operativo — 25 agosto 2026 · Approfondisce il capitolo III-ter del programma investigativo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w:t>
      </w:r>
      <w:r>
        <w:rPr>
          <w:rFonts w:ascii="Times New Roman" w:cs="Times New Roman" w:eastAsia="Times New Roman" w:hAnsi="Times New Roman"/>
          <w:i w:val="false"/>
          <w:iCs w:val="false"/>
          <w:sz w:val="24"/>
          <w:szCs w:val="24"/>
        </w:rPr>
        <w:t xml:space="preserve"> Queste schede scendono dentro le piste del capitolo entità — tutte e sei, su richiesta di approfondimento dell'autore: PE-1 e PE-3 (74,5), PE-2 (67,5), PE-6 (61,0), PE-5 (59,5) e PE-4 (54,0) — col formato già collaudato: la mappa completa di ciò che è documentato, i quesiti esatti in forma ACH, l'atto raffinato in passi, gli errori da non ripetere, il criterio di chiusura. Il terreno è il più delicato del corpus — ministeri, servizi, una loggia disciolta per legge, funzionari con nome e cognome — e i presidi valgono perciò al massimo grado: </w:t>
      </w:r>
      <w:r>
        <w:rPr>
          <w:rFonts w:ascii="Times New Roman" w:cs="Times New Roman" w:eastAsia="Times New Roman" w:hAnsi="Times New Roman"/>
          <w:b/>
          <w:bCs/>
          <w:i w:val="false"/>
          <w:iCs w:val="false"/>
          <w:sz w:val="24"/>
          <w:szCs w:val="24"/>
        </w:rPr>
        <w:t xml:space="preserve">le persone sono nominate solo per fatti documentati da atti e commissioni</w:t>
      </w:r>
      <w:r>
        <w:rPr>
          <w:rFonts w:ascii="Times New Roman" w:cs="Times New Roman" w:eastAsia="Times New Roman" w:hAnsi="Times New Roman"/>
          <w:i w:val="false"/>
          <w:iCs w:val="false"/>
          <w:sz w:val="24"/>
          <w:szCs w:val="24"/>
        </w:rPr>
        <w:t xml:space="preserve">; l'iscrizione accertata a un'associazione è un fatto, </w:t>
      </w:r>
      <w:r>
        <w:rPr>
          <w:rFonts w:ascii="Times New Roman" w:cs="Times New Roman" w:eastAsia="Times New Roman" w:hAnsi="Times New Roman"/>
          <w:b/>
          <w:bCs/>
          <w:i w:val="false"/>
          <w:iCs w:val="false"/>
          <w:sz w:val="24"/>
          <w:szCs w:val="24"/>
        </w:rPr>
        <w:t xml:space="preserve">mai</w:t>
      </w:r>
      <w:r>
        <w:rPr>
          <w:rFonts w:ascii="Times New Roman" w:cs="Times New Roman" w:eastAsia="Times New Roman" w:hAnsi="Times New Roman"/>
          <w:i w:val="false"/>
          <w:iCs w:val="false"/>
          <w:sz w:val="24"/>
          <w:szCs w:val="24"/>
        </w:rPr>
        <w:t xml:space="preserve"> la prova di una condotta nel caso; la negligenza non si trasforma in dolo per impazienza; e ogni quesito ha per esito un documento. Ogni fatto di queste schede è stato verificato su fonti prima della stesura.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Scheda PE-1 — I comitati del Viminale e le appartenenze: il censimento che manca da quarant'anni</w:t>
      </w:r>
    </w:p>
    <w:p>
      <w:pPr>
        <w:pStyle w:val="Heading3"/>
        <w:spacing w:after="80" w:before="160"/>
      </w:pPr>
      <w:r>
        <w:rPr>
          <w:rFonts w:ascii="Times New Roman" w:cs="Times New Roman" w:eastAsia="Times New Roman" w:hAnsi="Times New Roman"/>
          <w:sz w:val="24"/>
          <w:szCs w:val="24"/>
        </w:rPr>
        <w:t xml:space="preserve">La mappa documentata dei tre livelli</w:t>
      </w:r>
    </w:p>
    <w:p>
      <w:pPr>
        <w:spacing w:after="120" w:line="276"/>
        <w:jc w:val="both"/>
      </w:pPr>
      <w:r>
        <w:rPr>
          <w:rFonts w:ascii="Times New Roman" w:cs="Times New Roman" w:eastAsia="Times New Roman" w:hAnsi="Times New Roman"/>
          <w:sz w:val="24"/>
          <w:szCs w:val="24"/>
        </w:rPr>
        <w:t xml:space="preserve">La gestione ministeriale dei 55 giorni si articolò su </w:t>
      </w:r>
      <w:r>
        <w:rPr>
          <w:rFonts w:ascii="Times New Roman" w:cs="Times New Roman" w:eastAsia="Times New Roman" w:hAnsi="Times New Roman"/>
          <w:b/>
          <w:bCs/>
          <w:sz w:val="24"/>
          <w:szCs w:val="24"/>
        </w:rPr>
        <w:t xml:space="preserve">tre livelli</w:t>
      </w:r>
      <w:r>
        <w:rPr>
          <w:rFonts w:ascii="Times New Roman" w:cs="Times New Roman" w:eastAsia="Times New Roman" w:hAnsi="Times New Roman"/>
          <w:sz w:val="24"/>
          <w:szCs w:val="24"/>
        </w:rPr>
        <w:t xml:space="preserve">, e la loro distinzione — spesso confusa nella pubblicistica — è essa stessa parte del quesito:</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Il comitato politico-tecnico-operativo</w:t>
      </w:r>
      <w:r>
        <w:rPr>
          <w:rFonts w:ascii="Times New Roman" w:cs="Times New Roman" w:eastAsia="Times New Roman" w:hAnsi="Times New Roman"/>
          <w:sz w:val="24"/>
          <w:szCs w:val="24"/>
        </w:rPr>
        <w:t xml:space="preserve">, istituito e presieduto dal ministro dell'Interno </w:t>
      </w:r>
      <w:r>
        <w:rPr>
          <w:rFonts w:ascii="Times New Roman" w:cs="Times New Roman" w:eastAsia="Times New Roman" w:hAnsi="Times New Roman"/>
          <w:b/>
          <w:bCs/>
          <w:sz w:val="24"/>
          <w:szCs w:val="24"/>
        </w:rPr>
        <w:t xml:space="preserve">Cossiga il 16 marzo 1978</w:t>
      </w:r>
      <w:r>
        <w:rPr>
          <w:rFonts w:ascii="Times New Roman" w:cs="Times New Roman" w:eastAsia="Times New Roman" w:hAnsi="Times New Roman"/>
          <w:sz w:val="24"/>
          <w:szCs w:val="24"/>
        </w:rPr>
        <w:t xml:space="preserve">: il ministro, due sottosegretari (Interno e Difesa), i vertici delle forze di polizia, dei servizi e delle forze armate — l'organo di coordinamento delle ricerche.</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Il comitato tecnico-operativo</w:t>
      </w:r>
      <w:r>
        <w:rPr>
          <w:rFonts w:ascii="Times New Roman" w:cs="Times New Roman" w:eastAsia="Times New Roman" w:hAnsi="Times New Roman"/>
          <w:sz w:val="24"/>
          <w:szCs w:val="24"/>
        </w:rPr>
        <w:t xml:space="preserve">, di composizione nominale documentata: </w:t>
      </w:r>
      <w:r>
        <w:rPr>
          <w:rFonts w:ascii="Times New Roman" w:cs="Times New Roman" w:eastAsia="Times New Roman" w:hAnsi="Times New Roman"/>
          <w:b/>
          <w:bCs/>
          <w:sz w:val="24"/>
          <w:szCs w:val="24"/>
        </w:rPr>
        <w:t xml:space="preserve">Lettieri, Parlato, Grassini, Santovito, Napoletano (poi Pelosi), Corsini, Ferrara, De Sena, De Francesco</w:t>
      </w:r>
      <w:r>
        <w:rPr>
          <w:rFonts w:ascii="Times New Roman" w:cs="Times New Roman" w:eastAsia="Times New Roman" w:hAnsi="Times New Roman"/>
          <w:sz w:val="24"/>
          <w:szCs w:val="24"/>
        </w:rPr>
        <w:t xml:space="preserve">, presieduto dallo stesso Cossiga.</w:t>
      </w:r>
    </w:p>
    <w:p>
      <w:pPr>
        <w:spacing w:after="4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Il «comitato di esperti»</w:t>
      </w:r>
      <w:r>
        <w:rPr>
          <w:rFonts w:ascii="Times New Roman" w:cs="Times New Roman" w:eastAsia="Times New Roman" w:hAnsi="Times New Roman"/>
          <w:sz w:val="24"/>
          <w:szCs w:val="24"/>
        </w:rPr>
        <w:t xml:space="preserve">, informale e — dato accertato di prima grandezza — </w:t>
      </w:r>
      <w:r>
        <w:rPr>
          <w:rFonts w:ascii="Times New Roman" w:cs="Times New Roman" w:eastAsia="Times New Roman" w:hAnsi="Times New Roman"/>
          <w:b/>
          <w:bCs/>
          <w:sz w:val="24"/>
          <w:szCs w:val="24"/>
        </w:rPr>
        <w:t xml:space="preserve">mai riunito collegialmente</w:t>
      </w:r>
      <w:r>
        <w:rPr>
          <w:rFonts w:ascii="Times New Roman" w:cs="Times New Roman" w:eastAsia="Times New Roman" w:hAnsi="Times New Roman"/>
          <w:sz w:val="24"/>
          <w:szCs w:val="24"/>
        </w:rPr>
        <w:t xml:space="preserve">: vi sono ricondotti lo psichiatra statunitense </w:t>
      </w:r>
      <w:r>
        <w:rPr>
          <w:rFonts w:ascii="Times New Roman" w:cs="Times New Roman" w:eastAsia="Times New Roman" w:hAnsi="Times New Roman"/>
          <w:b/>
          <w:bCs/>
          <w:sz w:val="24"/>
          <w:szCs w:val="24"/>
        </w:rPr>
        <w:t xml:space="preserve">Steve Pieczenik</w:t>
      </w:r>
      <w:r>
        <w:rPr>
          <w:rFonts w:ascii="Times New Roman" w:cs="Times New Roman" w:eastAsia="Times New Roman" w:hAnsi="Times New Roman"/>
          <w:sz w:val="24"/>
          <w:szCs w:val="24"/>
        </w:rPr>
        <w:t xml:space="preserve"> (inviato del Dipartimento di Stato), il criminologo </w:t>
      </w:r>
      <w:r>
        <w:rPr>
          <w:rFonts w:ascii="Times New Roman" w:cs="Times New Roman" w:eastAsia="Times New Roman" w:hAnsi="Times New Roman"/>
          <w:b/>
          <w:bCs/>
          <w:sz w:val="24"/>
          <w:szCs w:val="24"/>
        </w:rPr>
        <w:t xml:space="preserve">Franco Ferracuti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Stefano Silvestri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Vincenzo Cappelletti</w:t>
      </w:r>
      <w:r>
        <w:rPr>
          <w:rFonts w:ascii="Times New Roman" w:cs="Times New Roman" w:eastAsia="Times New Roman" w:hAnsi="Times New Roman"/>
          <w:sz w:val="24"/>
          <w:szCs w:val="24"/>
        </w:rPr>
        <w:t xml:space="preserve"> (direttore dell'Istituto dell'Enciclopedia Italiana) e altri (D'Addio, Ermentini, Conte Micheli) (Il Sussidiario, scheda Ferracuti (https://www.ilsussidiario.net/news/chi-e-franco-ferracuti-criminologo-consulente-ministero-dellinterno-nel-caso-aldo-moro/2439964/); atti in Commissione Stragi, steno 63 (https://www.parlamento.it/parlam/bicam/terror/stenografici/steno63.htm)).</w:t>
      </w:r>
    </w:p>
    <w:p>
      <w:pPr>
        <w:pStyle w:val="Heading3"/>
        <w:spacing w:after="80" w:before="160"/>
      </w:pPr>
      <w:r>
        <w:rPr>
          <w:rFonts w:ascii="Times New Roman" w:cs="Times New Roman" w:eastAsia="Times New Roman" w:hAnsi="Times New Roman"/>
          <w:sz w:val="24"/>
          <w:szCs w:val="24"/>
        </w:rPr>
        <w:t xml:space="preserve">Le appartenenze documentate — e la divergenza che il censimento può dirimere</w:t>
      </w:r>
    </w:p>
    <w:p>
      <w:pPr>
        <w:spacing w:after="120" w:line="276"/>
        <w:jc w:val="both"/>
      </w:pPr>
      <w:r>
        <w:rPr>
          <w:rFonts w:ascii="Times New Roman" w:cs="Times New Roman" w:eastAsia="Times New Roman" w:hAnsi="Times New Roman"/>
          <w:sz w:val="24"/>
          <w:szCs w:val="24"/>
        </w:rPr>
        <w:t xml:space="preserve">Negli elenchi della loggia P2 sequestrati a Castiglion Fibocchi risultano il generale </w:t>
      </w:r>
      <w:r>
        <w:rPr>
          <w:rFonts w:ascii="Times New Roman" w:cs="Times New Roman" w:eastAsia="Times New Roman" w:hAnsi="Times New Roman"/>
          <w:b/>
          <w:bCs/>
          <w:sz w:val="24"/>
          <w:szCs w:val="24"/>
        </w:rPr>
        <w:t xml:space="preserve">Giuseppe Santovito</w:t>
      </w:r>
      <w:r>
        <w:rPr>
          <w:rFonts w:ascii="Times New Roman" w:cs="Times New Roman" w:eastAsia="Times New Roman" w:hAnsi="Times New Roman"/>
          <w:sz w:val="24"/>
          <w:szCs w:val="24"/>
        </w:rPr>
        <w:t xml:space="preserve"> (direttore del SISMI, </w:t>
      </w:r>
      <w:r>
        <w:rPr>
          <w:rFonts w:ascii="Times New Roman" w:cs="Times New Roman" w:eastAsia="Times New Roman" w:hAnsi="Times New Roman"/>
          <w:b/>
          <w:bCs/>
          <w:sz w:val="24"/>
          <w:szCs w:val="24"/>
        </w:rPr>
        <w:t xml:space="preserve">tessera 1630</w:t>
      </w:r>
      <w:r>
        <w:rPr>
          <w:rFonts w:ascii="Times New Roman" w:cs="Times New Roman" w:eastAsia="Times New Roman" w:hAnsi="Times New Roman"/>
          <w:sz w:val="24"/>
          <w:szCs w:val="24"/>
        </w:rPr>
        <w:t xml:space="preserve">) e il generale </w:t>
      </w:r>
      <w:r>
        <w:rPr>
          <w:rFonts w:ascii="Times New Roman" w:cs="Times New Roman" w:eastAsia="Times New Roman" w:hAnsi="Times New Roman"/>
          <w:b/>
          <w:bCs/>
          <w:sz w:val="24"/>
          <w:szCs w:val="24"/>
        </w:rPr>
        <w:t xml:space="preserve">Giulio Grassini</w:t>
      </w:r>
      <w:r>
        <w:rPr>
          <w:rFonts w:ascii="Times New Roman" w:cs="Times New Roman" w:eastAsia="Times New Roman" w:hAnsi="Times New Roman"/>
          <w:sz w:val="24"/>
          <w:szCs w:val="24"/>
        </w:rPr>
        <w:t xml:space="preserve"> (direttore del SISDE); vi risulta anche </w:t>
      </w:r>
      <w:r>
        <w:rPr>
          <w:rFonts w:ascii="Times New Roman" w:cs="Times New Roman" w:eastAsia="Times New Roman" w:hAnsi="Times New Roman"/>
          <w:b/>
          <w:bCs/>
          <w:sz w:val="24"/>
          <w:szCs w:val="24"/>
        </w:rPr>
        <w:t xml:space="preserve">Franco Ferracuti</w:t>
      </w:r>
      <w:r>
        <w:rPr>
          <w:rFonts w:ascii="Times New Roman" w:cs="Times New Roman" w:eastAsia="Times New Roman" w:hAnsi="Times New Roman"/>
          <w:sz w:val="24"/>
          <w:szCs w:val="24"/>
        </w:rPr>
        <w:t xml:space="preserve">, ma </w:t>
      </w:r>
      <w:r>
        <w:rPr>
          <w:rFonts w:ascii="Times New Roman" w:cs="Times New Roman" w:eastAsia="Times New Roman" w:hAnsi="Times New Roman"/>
          <w:b/>
          <w:bCs/>
          <w:sz w:val="24"/>
          <w:szCs w:val="24"/>
        </w:rPr>
        <w:t xml:space="preserve">sulla data della sua affiliazione le fonti divergono</w:t>
      </w:r>
      <w:r>
        <w:rPr>
          <w:rFonts w:ascii="Times New Roman" w:cs="Times New Roman" w:eastAsia="Times New Roman" w:hAnsi="Times New Roman"/>
          <w:sz w:val="24"/>
          <w:szCs w:val="24"/>
        </w:rPr>
        <w:t xml:space="preserve"> — chi la colloca negli stessi giorni del sequestro, chi nel 1980 — e la divergenza si riporta senza risolverla, perché è esattamente il genere di quesito che l'atto proposto può chiudere: gli elenchi sequestrati recano numeri di tessera e date, e </w:t>
      </w:r>
      <w:r>
        <w:rPr>
          <w:rFonts w:ascii="Times New Roman" w:cs="Times New Roman" w:eastAsia="Times New Roman" w:hAnsi="Times New Roman"/>
          <w:b/>
          <w:bCs/>
          <w:sz w:val="24"/>
          <w:szCs w:val="24"/>
        </w:rPr>
        <w:t xml:space="preserve">il censimento le fisserà documentalmente</w:t>
      </w:r>
      <w:r>
        <w:rPr>
          <w:rFonts w:ascii="Times New Roman" w:cs="Times New Roman" w:eastAsia="Times New Roman" w:hAnsi="Times New Roman"/>
          <w:sz w:val="24"/>
          <w:szCs w:val="24"/>
        </w:rPr>
        <w:t xml:space="preserve">. La tesi massima circolante — il comitato di crisi «interamente composto» da iscritti — resta ciò che era: una tesi da verificare nominativamente, non da ripetere.</w:t>
      </w:r>
    </w:p>
    <w:p>
      <w:pPr>
        <w:pStyle w:val="Heading3"/>
        <w:spacing w:after="80" w:before="160"/>
      </w:pPr>
      <w:r>
        <w:rPr>
          <w:rFonts w:ascii="Times New Roman" w:cs="Times New Roman" w:eastAsia="Times New Roman" w:hAnsi="Times New Roman"/>
          <w:sz w:val="24"/>
          <w:szCs w:val="24"/>
        </w:rPr>
        <w:t xml:space="preserve">Il contenuto documentato dell'attività degli «esperti»: la qualificazione delle lettere</w:t>
      </w:r>
    </w:p>
    <w:p>
      <w:pPr>
        <w:spacing w:after="120" w:line="276"/>
        <w:jc w:val="both"/>
      </w:pPr>
      <w:r>
        <w:rPr>
          <w:rFonts w:ascii="Times New Roman" w:cs="Times New Roman" w:eastAsia="Times New Roman" w:hAnsi="Times New Roman"/>
          <w:sz w:val="24"/>
          <w:szCs w:val="24"/>
        </w:rPr>
        <w:t xml:space="preserve">L'approfondimento consegna qui il suo dato più rilevante, perché incrocia il cuore del corpus. Dagli atti risulta che consulenti del comitato di esperti — </w:t>
      </w:r>
      <w:r>
        <w:rPr>
          <w:rFonts w:ascii="Times New Roman" w:cs="Times New Roman" w:eastAsia="Times New Roman" w:hAnsi="Times New Roman"/>
          <w:b/>
          <w:bCs/>
          <w:sz w:val="24"/>
          <w:szCs w:val="24"/>
        </w:rPr>
        <w:t xml:space="preserve">Ferracuti e Pieczenik</w:t>
      </w:r>
      <w:r>
        <w:rPr>
          <w:rFonts w:ascii="Times New Roman" w:cs="Times New Roman" w:eastAsia="Times New Roman" w:hAnsi="Times New Roman"/>
          <w:sz w:val="24"/>
          <w:szCs w:val="24"/>
        </w:rPr>
        <w:t xml:space="preserve"> in particolare — furono fautori della tesi della </w:t>
      </w:r>
      <w:r>
        <w:rPr>
          <w:rFonts w:ascii="Times New Roman" w:cs="Times New Roman" w:eastAsia="Times New Roman" w:hAnsi="Times New Roman"/>
          <w:b/>
          <w:bCs/>
          <w:sz w:val="24"/>
          <w:szCs w:val="24"/>
        </w:rPr>
        <w:t xml:space="preserve">inattendibilità delle lettere di Moro</w:t>
      </w:r>
      <w:r>
        <w:rPr>
          <w:rFonts w:ascii="Times New Roman" w:cs="Times New Roman" w:eastAsia="Times New Roman" w:hAnsi="Times New Roman"/>
          <w:sz w:val="24"/>
          <w:szCs w:val="24"/>
        </w:rPr>
        <w:t xml:space="preserve">: il prigioniero «fuori di sé», la scrittura non riferibile all'uomo libero. Questa qualificazione — quale che ne fosse l'intenzione — fu un </w:t>
      </w:r>
      <w:r>
        <w:rPr>
          <w:rFonts w:ascii="Times New Roman" w:cs="Times New Roman" w:eastAsia="Times New Roman" w:hAnsi="Times New Roman"/>
          <w:b/>
          <w:bCs/>
          <w:sz w:val="24"/>
          <w:szCs w:val="24"/>
        </w:rPr>
        <w:t xml:space="preserve">atto istituzionale documentato con effetti sulla linea della fermezza</w:t>
      </w:r>
      <w:r>
        <w:rPr>
          <w:rFonts w:ascii="Times New Roman" w:cs="Times New Roman" w:eastAsia="Times New Roman" w:hAnsi="Times New Roman"/>
          <w:sz w:val="24"/>
          <w:szCs w:val="24"/>
        </w:rPr>
        <w:t xml:space="preserve">: se le lettere non erano «sue», non obbligavano a nulla. La Fase ottava del corpus ha restituito le lettere alla loro natura di scrittura di un uomo; questa scheda registra che la loro </w:t>
      </w:r>
      <w:r>
        <w:rPr>
          <w:rFonts w:ascii="Times New Roman" w:cs="Times New Roman" w:eastAsia="Times New Roman" w:hAnsi="Times New Roman"/>
          <w:b/>
          <w:bCs/>
          <w:sz w:val="24"/>
          <w:szCs w:val="24"/>
        </w:rPr>
        <w:t xml:space="preserve">squalificazione fu un prodotto istituzionale dei 55 giorni</w:t>
      </w:r>
      <w:r>
        <w:rPr>
          <w:rFonts w:ascii="Times New Roman" w:cs="Times New Roman" w:eastAsia="Times New Roman" w:hAnsi="Times New Roman"/>
          <w:sz w:val="24"/>
          <w:szCs w:val="24"/>
        </w:rPr>
        <w:t xml:space="preserve">, e ne fa un quesito documentale: </w:t>
      </w:r>
      <w:r>
        <w:rPr>
          <w:rFonts w:ascii="Times New Roman" w:cs="Times New Roman" w:eastAsia="Times New Roman" w:hAnsi="Times New Roman"/>
          <w:i/>
          <w:iCs/>
          <w:sz w:val="24"/>
          <w:szCs w:val="24"/>
        </w:rPr>
        <w:t xml:space="preserve">in quali documenti fu formulata, da chi sottoscritta, con quale circolazione e quali effetti sugli atti del comitato?</w:t>
      </w:r>
      <w:r>
        <w:rPr>
          <w:rFonts w:ascii="Times New Roman" w:cs="Times New Roman" w:eastAsia="Times New Roman" w:hAnsi="Times New Roman"/>
          <w:sz w:val="24"/>
          <w:szCs w:val="24"/>
        </w:rPr>
        <w:t xml:space="preserve"> Le relazioni degli esperti — di un organo mai riunito collegialmente, il che rende ancora più necessario capire </w:t>
      </w:r>
      <w:r>
        <w:rPr>
          <w:rFonts w:ascii="Times New Roman" w:cs="Times New Roman" w:eastAsia="Times New Roman" w:hAnsi="Times New Roman"/>
          <w:b/>
          <w:bCs/>
          <w:sz w:val="24"/>
          <w:szCs w:val="24"/>
        </w:rPr>
        <w:t xml:space="preserve">come</w:t>
      </w:r>
      <w:r>
        <w:rPr>
          <w:rFonts w:ascii="Times New Roman" w:cs="Times New Roman" w:eastAsia="Times New Roman" w:hAnsi="Times New Roman"/>
          <w:sz w:val="24"/>
          <w:szCs w:val="24"/>
        </w:rPr>
        <w:t xml:space="preserve"> i suoi pareri circolassero — sono carte che il fondo Direttiva Renzi e gli atti delle Commissioni possono contenere.</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tavola nominale integrale</w:t>
      </w:r>
      <w:r>
        <w:rPr>
          <w:rFonts w:ascii="Times New Roman" w:cs="Times New Roman" w:eastAsia="Times New Roman" w:hAnsi="Times New Roman"/>
          <w:sz w:val="24"/>
          <w:szCs w:val="24"/>
        </w:rPr>
        <w:t xml:space="preserve"> dei tre livelli, da atti primari (decreti istitutivi, verbali, ordini del giorno) — non dalle ricostruzioni di stampa.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L'incrocio con gli elenchi P2 completi di numeri di tessera e date di iscrizione</w:t>
      </w:r>
      <w:r>
        <w:rPr>
          <w:rFonts w:ascii="Times New Roman" w:cs="Times New Roman" w:eastAsia="Times New Roman" w:hAnsi="Times New Roman"/>
          <w:sz w:val="24"/>
          <w:szCs w:val="24"/>
        </w:rPr>
        <w:t xml:space="preserve"> — che dirime anche la divergenza su Ferracuti e trasforma la tesi del «interamente composto» in una percentuale documentale, qualunque essa sia.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registro degli atti prodotti da ciascun organo</w:t>
      </w:r>
      <w:r>
        <w:rPr>
          <w:rFonts w:ascii="Times New Roman" w:cs="Times New Roman" w:eastAsia="Times New Roman" w:hAnsi="Times New Roman"/>
          <w:sz w:val="24"/>
          <w:szCs w:val="24"/>
        </w:rPr>
        <w:t xml:space="preserve">: verbali del politico-tecnico-operativo, disposizioni del tecnico-operativo, pareri e relazioni degli esperti — con la domanda specifica su come deliberasse un comitato che non si riuniva.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mappa delle decisioni operative</w:t>
      </w:r>
      <w:r>
        <w:rPr>
          <w:rFonts w:ascii="Times New Roman" w:cs="Times New Roman" w:eastAsia="Times New Roman" w:hAnsi="Times New Roman"/>
          <w:sz w:val="24"/>
          <w:szCs w:val="24"/>
        </w:rPr>
        <w:t xml:space="preserve"> transitate per ciascun organo, da leggere contro l'accertamento Anselmi sulla concentrazione delle indagini al Viminale e sulla menomazione dell'autonomia giudiziaria (grado B).</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sommare le appartenenze in colpa: la P2 fu disciolta per legge (l. 25 gennaio 1982, n. 17) e i suoi assetti furono giudicati nelle sedi proprie; </w:t>
      </w:r>
      <w:r>
        <w:rPr>
          <w:rFonts w:ascii="Times New Roman" w:cs="Times New Roman" w:eastAsia="Times New Roman" w:hAnsi="Times New Roman"/>
          <w:b/>
          <w:bCs/>
          <w:sz w:val="24"/>
          <w:szCs w:val="24"/>
        </w:rPr>
        <w:t xml:space="preserve">l'iscrizione di un funzionario è un fatto, la sua condotta nei 55 giorni va provata atto per atto o non affermata</w:t>
      </w:r>
      <w:r>
        <w:rPr>
          <w:rFonts w:ascii="Times New Roman" w:cs="Times New Roman" w:eastAsia="Times New Roman" w:hAnsi="Times New Roman"/>
          <w:sz w:val="24"/>
          <w:szCs w:val="24"/>
        </w:rPr>
        <w:t xml:space="preserve">. Non trattare il comitato di esperti come organo deliberante senza averne gli atti. Non confondere i tre livelli, che ebbero nature e poteri diversi.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tavola nominale con date + il registro degli atti. Se il censimento confermasse la tesi massima, sarebbe un accertamento nuovo; se la smentisse, cadrebbe una leggenda quarantennale: </w:t>
      </w:r>
      <w:r>
        <w:rPr>
          <w:rFonts w:ascii="Times New Roman" w:cs="Times New Roman" w:eastAsia="Times New Roman" w:hAnsi="Times New Roman"/>
          <w:b/>
          <w:bCs/>
          <w:sz w:val="24"/>
          <w:szCs w:val="24"/>
        </w:rPr>
        <w:t xml:space="preserve">in entrambi i casi la Repubblica ci guadagna</w:t>
      </w:r>
      <w:r>
        <w:rPr>
          <w:rFonts w:ascii="Times New Roman" w:cs="Times New Roman" w:eastAsia="Times New Roman" w:hAnsi="Times New Roman"/>
          <w:sz w:val="24"/>
          <w:szCs w:val="24"/>
        </w:rPr>
        <w:t xml:space="preserve"> — ed è il segno delle piste ben poste.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Scheda PE-3 — I trenta giorni di via Gradoli: la nota, il campanello, la doccia</w:t>
      </w:r>
    </w:p>
    <w:p>
      <w:pPr>
        <w:pStyle w:val="Heading3"/>
        <w:spacing w:after="80" w:before="160"/>
      </w:pPr>
      <w:r>
        <w:rPr>
          <w:rFonts w:ascii="Times New Roman" w:cs="Times New Roman" w:eastAsia="Times New Roman" w:hAnsi="Times New Roman"/>
          <w:sz w:val="24"/>
          <w:szCs w:val="24"/>
        </w:rPr>
        <w:t xml:space="preserve">La sequenza documentata completa (18 marzo – 18 aprile 1978)</w:t>
      </w:r>
    </w:p>
    <w:p>
      <w:pPr>
        <w:spacing w:after="120" w:line="276"/>
        <w:jc w:val="both"/>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Un'informatrice della polizia, </w:t>
      </w:r>
      <w:r>
        <w:rPr>
          <w:rFonts w:ascii="Times New Roman" w:cs="Times New Roman" w:eastAsia="Times New Roman" w:hAnsi="Times New Roman"/>
          <w:b/>
          <w:bCs/>
          <w:sz w:val="24"/>
          <w:szCs w:val="24"/>
        </w:rPr>
        <w:t xml:space="preserve">Lucia Mokbel</w:t>
      </w:r>
      <w:r>
        <w:rPr>
          <w:rFonts w:ascii="Times New Roman" w:cs="Times New Roman" w:eastAsia="Times New Roman" w:hAnsi="Times New Roman"/>
          <w:sz w:val="24"/>
          <w:szCs w:val="24"/>
        </w:rPr>
        <w:t xml:space="preserve">, segnala con una nota </w:t>
      </w:r>
      <w:r>
        <w:rPr>
          <w:rFonts w:ascii="Times New Roman" w:cs="Times New Roman" w:eastAsia="Times New Roman" w:hAnsi="Times New Roman"/>
          <w:b/>
          <w:bCs/>
          <w:sz w:val="24"/>
          <w:szCs w:val="24"/>
        </w:rPr>
        <w:t xml:space="preserve">rumori sospetti</w:t>
      </w:r>
      <w:r>
        <w:rPr>
          <w:rFonts w:ascii="Times New Roman" w:cs="Times New Roman" w:eastAsia="Times New Roman" w:hAnsi="Times New Roman"/>
          <w:sz w:val="24"/>
          <w:szCs w:val="24"/>
        </w:rPr>
        <w:t xml:space="preserve"> — battiti simili a segnali — provenienti dall'</w:t>
      </w:r>
      <w:r>
        <w:rPr>
          <w:rFonts w:ascii="Times New Roman" w:cs="Times New Roman" w:eastAsia="Times New Roman" w:hAnsi="Times New Roman"/>
          <w:b/>
          <w:bCs/>
          <w:sz w:val="24"/>
          <w:szCs w:val="24"/>
        </w:rPr>
        <w:t xml:space="preserve">interno 11</w:t>
      </w:r>
      <w:r>
        <w:rPr>
          <w:rFonts w:ascii="Times New Roman" w:cs="Times New Roman" w:eastAsia="Times New Roman" w:hAnsi="Times New Roman"/>
          <w:sz w:val="24"/>
          <w:szCs w:val="24"/>
        </w:rPr>
        <w:t xml:space="preserve"> di via Gradoli 96, adiacente al proprio appartamento. </w:t>
      </w:r>
      <w:r>
        <w:rPr>
          <w:rFonts w:ascii="Times New Roman" w:cs="Times New Roman" w:eastAsia="Times New Roman" w:hAnsi="Times New Roman"/>
          <w:i/>
          <w:iCs/>
          <w:sz w:val="24"/>
          <w:szCs w:val="24"/>
        </w:rPr>
        <w:t xml:space="preserve">(ii)</w:t>
      </w:r>
      <w:r>
        <w:rPr>
          <w:rFonts w:ascii="Times New Roman" w:cs="Times New Roman" w:eastAsia="Times New Roman" w:hAnsi="Times New Roman"/>
          <w:sz w:val="24"/>
          <w:szCs w:val="24"/>
        </w:rPr>
        <w:t xml:space="preserve"> Il </w:t>
      </w:r>
      <w:r>
        <w:rPr>
          <w:rFonts w:ascii="Times New Roman" w:cs="Times New Roman" w:eastAsia="Times New Roman" w:hAnsi="Times New Roman"/>
          <w:b/>
          <w:bCs/>
          <w:sz w:val="24"/>
          <w:szCs w:val="24"/>
        </w:rPr>
        <w:t xml:space="preserve">18 marzo</w:t>
      </w:r>
      <w:r>
        <w:rPr>
          <w:rFonts w:ascii="Times New Roman" w:cs="Times New Roman" w:eastAsia="Times New Roman" w:hAnsi="Times New Roman"/>
          <w:sz w:val="24"/>
          <w:szCs w:val="24"/>
        </w:rPr>
        <w:t xml:space="preserve">, due giorni dopo via Fani, una squadra del </w:t>
      </w:r>
      <w:r>
        <w:rPr>
          <w:rFonts w:ascii="Times New Roman" w:cs="Times New Roman" w:eastAsia="Times New Roman" w:hAnsi="Times New Roman"/>
          <w:b/>
          <w:bCs/>
          <w:sz w:val="24"/>
          <w:szCs w:val="24"/>
        </w:rPr>
        <w:t xml:space="preserve">commissariato Flaminio Nuovo</w:t>
      </w:r>
      <w:r>
        <w:rPr>
          <w:rFonts w:ascii="Times New Roman" w:cs="Times New Roman" w:eastAsia="Times New Roman" w:hAnsi="Times New Roman"/>
          <w:sz w:val="24"/>
          <w:szCs w:val="24"/>
        </w:rPr>
        <w:t xml:space="preserve"> guidata dal brigadiere </w:t>
      </w:r>
      <w:r>
        <w:rPr>
          <w:rFonts w:ascii="Times New Roman" w:cs="Times New Roman" w:eastAsia="Times New Roman" w:hAnsi="Times New Roman"/>
          <w:b/>
          <w:bCs/>
          <w:sz w:val="24"/>
          <w:szCs w:val="24"/>
        </w:rPr>
        <w:t xml:space="preserve">Domenico Merola</w:t>
      </w:r>
      <w:r>
        <w:rPr>
          <w:rFonts w:ascii="Times New Roman" w:cs="Times New Roman" w:eastAsia="Times New Roman" w:hAnsi="Times New Roman"/>
          <w:sz w:val="24"/>
          <w:szCs w:val="24"/>
        </w:rPr>
        <w:t xml:space="preserve"> effettua controlli nello stabile: all'interno 11 </w:t>
      </w:r>
      <w:r>
        <w:rPr>
          <w:rFonts w:ascii="Times New Roman" w:cs="Times New Roman" w:eastAsia="Times New Roman" w:hAnsi="Times New Roman"/>
          <w:b/>
          <w:bCs/>
          <w:sz w:val="24"/>
          <w:szCs w:val="24"/>
        </w:rPr>
        <w:t xml:space="preserve">nessuno risponde al campanello; la squadra non entra e non risulta alcun ritorno successivo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(iii)</w:t>
      </w:r>
      <w:r>
        <w:rPr>
          <w:rFonts w:ascii="Times New Roman" w:cs="Times New Roman" w:eastAsia="Times New Roman" w:hAnsi="Times New Roman"/>
          <w:sz w:val="24"/>
          <w:szCs w:val="24"/>
        </w:rPr>
        <w:t xml:space="preserve"> Un mese dopo, il </w:t>
      </w:r>
      <w:r>
        <w:rPr>
          <w:rFonts w:ascii="Times New Roman" w:cs="Times New Roman" w:eastAsia="Times New Roman" w:hAnsi="Times New Roman"/>
          <w:b/>
          <w:bCs/>
          <w:sz w:val="24"/>
          <w:szCs w:val="24"/>
        </w:rPr>
        <w:t xml:space="preserve">18 aprile</w:t>
      </w:r>
      <w:r>
        <w:rPr>
          <w:rFonts w:ascii="Times New Roman" w:cs="Times New Roman" w:eastAsia="Times New Roman" w:hAnsi="Times New Roman"/>
          <w:sz w:val="24"/>
          <w:szCs w:val="24"/>
        </w:rPr>
        <w:t xml:space="preserve">, i </w:t>
      </w:r>
      <w:r>
        <w:rPr>
          <w:rFonts w:ascii="Times New Roman" w:cs="Times New Roman" w:eastAsia="Times New Roman" w:hAnsi="Times New Roman"/>
          <w:b/>
          <w:bCs/>
          <w:sz w:val="24"/>
          <w:szCs w:val="24"/>
        </w:rPr>
        <w:t xml:space="preserve">vigili del fuoco</w:t>
      </w:r>
      <w:r>
        <w:rPr>
          <w:rFonts w:ascii="Times New Roman" w:cs="Times New Roman" w:eastAsia="Times New Roman" w:hAnsi="Times New Roman"/>
          <w:sz w:val="24"/>
          <w:szCs w:val="24"/>
        </w:rPr>
        <w:t xml:space="preserve"> entrano nell'appartamento per un'infiltrazione d'acqua nell'alloggio sottostante — il verbale parla di «</w:t>
      </w:r>
      <w:r>
        <w:rPr>
          <w:rFonts w:ascii="Times New Roman" w:cs="Times New Roman" w:eastAsia="Times New Roman" w:hAnsi="Times New Roman"/>
          <w:b/>
          <w:bCs/>
          <w:sz w:val="24"/>
          <w:szCs w:val="24"/>
        </w:rPr>
        <w:t xml:space="preserve">dimenticata chiusura del rubinetto della doccia</w:t>
      </w:r>
      <w:r>
        <w:rPr>
          <w:rFonts w:ascii="Times New Roman" w:cs="Times New Roman" w:eastAsia="Times New Roman" w:hAnsi="Times New Roman"/>
          <w:sz w:val="24"/>
          <w:szCs w:val="24"/>
        </w:rPr>
        <w:t xml:space="preserve">» — e il covo emerge: l'appartamento risultava </w:t>
      </w:r>
      <w:r>
        <w:rPr>
          <w:rFonts w:ascii="Times New Roman" w:cs="Times New Roman" w:eastAsia="Times New Roman" w:hAnsi="Times New Roman"/>
          <w:b/>
          <w:bCs/>
          <w:sz w:val="24"/>
          <w:szCs w:val="24"/>
        </w:rPr>
        <w:t xml:space="preserve">affittato dal 1975</w:t>
      </w:r>
      <w:r>
        <w:rPr>
          <w:rFonts w:ascii="Times New Roman" w:cs="Times New Roman" w:eastAsia="Times New Roman" w:hAnsi="Times New Roman"/>
          <w:sz w:val="24"/>
          <w:szCs w:val="24"/>
        </w:rPr>
        <w:t xml:space="preserve"> all'«ing. Borghi», cioè </w:t>
      </w:r>
      <w:r>
        <w:rPr>
          <w:rFonts w:ascii="Times New Roman" w:cs="Times New Roman" w:eastAsia="Times New Roman" w:hAnsi="Times New Roman"/>
          <w:b/>
          <w:bCs/>
          <w:sz w:val="24"/>
          <w:szCs w:val="24"/>
        </w:rPr>
        <w:t xml:space="preserve">Mario Moretti</w:t>
      </w:r>
      <w:r>
        <w:rPr>
          <w:rFonts w:ascii="Times New Roman" w:cs="Times New Roman" w:eastAsia="Times New Roman" w:hAnsi="Times New Roman"/>
          <w:sz w:val="24"/>
          <w:szCs w:val="24"/>
        </w:rPr>
        <w:t xml:space="preserve"> (giudicato), ed era in uso in quei giorni a </w:t>
      </w:r>
      <w:r>
        <w:rPr>
          <w:rFonts w:ascii="Times New Roman" w:cs="Times New Roman" w:eastAsia="Times New Roman" w:hAnsi="Times New Roman"/>
          <w:b/>
          <w:bCs/>
          <w:sz w:val="24"/>
          <w:szCs w:val="24"/>
        </w:rPr>
        <w:t xml:space="preserve">Moretti e Balzerani</w:t>
      </w:r>
      <w:r>
        <w:rPr>
          <w:rFonts w:ascii="Times New Roman" w:cs="Times New Roman" w:eastAsia="Times New Roman" w:hAnsi="Times New Roman"/>
          <w:sz w:val="24"/>
          <w:szCs w:val="24"/>
        </w:rPr>
        <w:t xml:space="preserve">; vi avevano abitato per primi </w:t>
      </w:r>
      <w:r>
        <w:rPr>
          <w:rFonts w:ascii="Times New Roman" w:cs="Times New Roman" w:eastAsia="Times New Roman" w:hAnsi="Times New Roman"/>
          <w:b/>
          <w:bCs/>
          <w:sz w:val="24"/>
          <w:szCs w:val="24"/>
        </w:rPr>
        <w:t xml:space="preserve">Bonisoli</w:t>
      </w:r>
      <w:r>
        <w:rPr>
          <w:rFonts w:ascii="Times New Roman" w:cs="Times New Roman" w:eastAsia="Times New Roman" w:hAnsi="Times New Roman"/>
          <w:sz w:val="24"/>
          <w:szCs w:val="24"/>
        </w:rPr>
        <w:t xml:space="preserve"> e Brioschi (relazione Moro 2, «I covi e la morte di Moro» (https://documenti.camera.it/_dati/leg17/lavori/documentiparlamentari/indiceetesti/023/029/00000015.pdf); Panorama, «il nodo del 18 aprile» (https://www.panorama.it/sequestro-moro-il-nodo-del-18-aprile-la-storia-e-le-foto); Anni Affollati (https://www.anniaffollati.it/sezioni/sotto-un-dominio-caso-moro/via-gradoli/menu-via-gradoli.html)). </w:t>
      </w:r>
      <w:r>
        <w:rPr>
          <w:rFonts w:ascii="Times New Roman" w:cs="Times New Roman" w:eastAsia="Times New Roman" w:hAnsi="Times New Roman"/>
          <w:i/>
          <w:iCs/>
          <w:sz w:val="24"/>
          <w:szCs w:val="24"/>
        </w:rPr>
        <w:t xml:space="preserve">(iv)</w:t>
      </w:r>
      <w:r>
        <w:rPr>
          <w:rFonts w:ascii="Times New Roman" w:cs="Times New Roman" w:eastAsia="Times New Roman" w:hAnsi="Times New Roman"/>
          <w:sz w:val="24"/>
          <w:szCs w:val="24"/>
        </w:rPr>
        <w:t xml:space="preserve"> Del controllo fallito del 18 marzo le autorità si avvidero </w:t>
      </w:r>
      <w:r>
        <w:rPr>
          <w:rFonts w:ascii="Times New Roman" w:cs="Times New Roman" w:eastAsia="Times New Roman" w:hAnsi="Times New Roman"/>
          <w:b/>
          <w:bCs/>
          <w:sz w:val="24"/>
          <w:szCs w:val="24"/>
        </w:rPr>
        <w:t xml:space="preserve">solo dopo la scoperta</w:t>
      </w:r>
      <w:r>
        <w:rPr>
          <w:rFonts w:ascii="Times New Roman" w:cs="Times New Roman" w:eastAsia="Times New Roman" w:hAnsi="Times New Roman"/>
          <w:sz w:val="24"/>
          <w:szCs w:val="24"/>
        </w:rPr>
        <w:t xml:space="preserve">. E il 18 aprile è anche il giorno del </w:t>
      </w:r>
      <w:r>
        <w:rPr>
          <w:rFonts w:ascii="Times New Roman" w:cs="Times New Roman" w:eastAsia="Times New Roman" w:hAnsi="Times New Roman"/>
          <w:b/>
          <w:bCs/>
          <w:sz w:val="24"/>
          <w:szCs w:val="24"/>
        </w:rPr>
        <w:t xml:space="preserve">falso comunicato n. 7</w:t>
      </w:r>
      <w:r>
        <w:rPr>
          <w:rFonts w:ascii="Times New Roman" w:cs="Times New Roman" w:eastAsia="Times New Roman" w:hAnsi="Times New Roman"/>
          <w:sz w:val="24"/>
          <w:szCs w:val="24"/>
        </w:rPr>
        <w:t xml:space="preserve"> e della messinscena del </w:t>
      </w:r>
      <w:r>
        <w:rPr>
          <w:rFonts w:ascii="Times New Roman" w:cs="Times New Roman" w:eastAsia="Times New Roman" w:hAnsi="Times New Roman"/>
          <w:b/>
          <w:bCs/>
          <w:sz w:val="24"/>
          <w:szCs w:val="24"/>
        </w:rPr>
        <w:t xml:space="preserve">lago della Duchessa</w:t>
      </w:r>
      <w:r>
        <w:rPr>
          <w:rFonts w:ascii="Times New Roman" w:cs="Times New Roman" w:eastAsia="Times New Roman" w:hAnsi="Times New Roman"/>
          <w:sz w:val="24"/>
          <w:szCs w:val="24"/>
        </w:rPr>
        <w:t xml:space="preserve">: il grappolo temporale è un fatto; il suo significato non lo è.</w:t>
      </w:r>
    </w:p>
    <w:p>
      <w:pPr>
        <w:pStyle w:val="Heading3"/>
        <w:spacing w:after="80" w:before="160"/>
      </w:pPr>
      <w:r>
        <w:rPr>
          <w:rFonts w:ascii="Times New Roman" w:cs="Times New Roman" w:eastAsia="Times New Roman" w:hAnsi="Times New Roman"/>
          <w:sz w:val="24"/>
          <w:szCs w:val="24"/>
        </w:rPr>
        <w:t xml:space="preserve">I due quesiti, in forma ACH</w:t>
      </w:r>
    </w:p>
    <w:p>
      <w:pPr>
        <w:spacing w:after="120" w:line="276"/>
        <w:jc w:val="both"/>
      </w:pPr>
      <w:r>
        <w:rPr>
          <w:rFonts w:ascii="Times New Roman" w:cs="Times New Roman" w:eastAsia="Times New Roman" w:hAnsi="Times New Roman"/>
          <w:b/>
          <w:bCs/>
          <w:sz w:val="24"/>
          <w:szCs w:val="24"/>
        </w:rPr>
        <w:t xml:space="preserve">Q1 — La catena della nota e del mancato ritorno.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negligenza ordinaria in giorni di sovraccarico (migliaia di segnalazioni, controlli sommari). </w:t>
      </w: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un filtro o una disposizione nella catena (la nota depotenziata, il ritorno non disposto). Evidenza discriminante: </w:t>
      </w:r>
      <w:r>
        <w:rPr>
          <w:rFonts w:ascii="Times New Roman" w:cs="Times New Roman" w:eastAsia="Times New Roman" w:hAnsi="Times New Roman"/>
          <w:b/>
          <w:bCs/>
          <w:sz w:val="24"/>
          <w:szCs w:val="24"/>
        </w:rPr>
        <w:t xml:space="preserve">i documenti della catena</w:t>
      </w:r>
      <w:r>
        <w:rPr>
          <w:rFonts w:ascii="Times New Roman" w:cs="Times New Roman" w:eastAsia="Times New Roman" w:hAnsi="Times New Roman"/>
          <w:sz w:val="24"/>
          <w:szCs w:val="24"/>
        </w:rPr>
        <w:t xml:space="preserve"> — il protocollo d'ingresso della nota Mokbel, le disposizioni scritte alla squadra, il rapporto di Merola, l'eventuale nota di mancato seguito. Nessuna delle due ipotesi è oggi più che C; e va detto contro ogni dietrologia frettolosa che l'esistenza stessa della nota Mokbel prova che il sistema delle segnalazioni </w:t>
      </w:r>
      <w:r>
        <w:rPr>
          <w:rFonts w:ascii="Times New Roman" w:cs="Times New Roman" w:eastAsia="Times New Roman" w:hAnsi="Times New Roman"/>
          <w:b/>
          <w:bCs/>
          <w:sz w:val="24"/>
          <w:szCs w:val="24"/>
        </w:rPr>
        <w:t xml:space="preserve">funzionava in ingresso</w:t>
      </w:r>
      <w:r>
        <w:rPr>
          <w:rFonts w:ascii="Times New Roman" w:cs="Times New Roman" w:eastAsia="Times New Roman" w:hAnsi="Times New Roman"/>
          <w:sz w:val="24"/>
          <w:szCs w:val="24"/>
        </w:rPr>
        <w:t xml:space="preserve"> — il quesito è tutto sul suo funzionamento </w:t>
      </w:r>
      <w:r>
        <w:rPr>
          <w:rFonts w:ascii="Times New Roman" w:cs="Times New Roman" w:eastAsia="Times New Roman" w:hAnsi="Times New Roman"/>
          <w:b/>
          <w:bCs/>
          <w:sz w:val="24"/>
          <w:szCs w:val="24"/>
        </w:rPr>
        <w:t xml:space="preserve">in uscita</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Q2 — L'allagamento.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la distrazione — il rubinetto dimenticato, come da verbale dei vigili e come nelle versioni rese dai condannati. </w:t>
      </w: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la perdita </w:t>
      </w:r>
      <w:r>
        <w:rPr>
          <w:rFonts w:ascii="Times New Roman" w:cs="Times New Roman" w:eastAsia="Times New Roman" w:hAnsi="Times New Roman"/>
          <w:b/>
          <w:bCs/>
          <w:sz w:val="24"/>
          <w:szCs w:val="24"/>
        </w:rPr>
        <w:t xml:space="preserve">deliberata</w:t>
      </w:r>
      <w:r>
        <w:rPr>
          <w:rFonts w:ascii="Times New Roman" w:cs="Times New Roman" w:eastAsia="Times New Roman" w:hAnsi="Times New Roman"/>
          <w:sz w:val="24"/>
          <w:szCs w:val="24"/>
        </w:rPr>
        <w:t xml:space="preserve">, per far scoprire il covo — tesi ricorrente in sede parlamentare e pubblicistica («il covo fatto trovare»). Evidenza discriminante: </w:t>
      </w:r>
      <w:r>
        <w:rPr>
          <w:rFonts w:ascii="Times New Roman" w:cs="Times New Roman" w:eastAsia="Times New Roman" w:hAnsi="Times New Roman"/>
          <w:b/>
          <w:bCs/>
          <w:sz w:val="24"/>
          <w:szCs w:val="24"/>
        </w:rPr>
        <w:t xml:space="preserve">i rilievi fotografici originali del bagno</w:t>
      </w:r>
      <w:r>
        <w:rPr>
          <w:rFonts w:ascii="Times New Roman" w:cs="Times New Roman" w:eastAsia="Times New Roman" w:hAnsi="Times New Roman"/>
          <w:sz w:val="24"/>
          <w:szCs w:val="24"/>
        </w:rPr>
        <w:t xml:space="preserve"> e il fascicolo integrale dei VVF — la posizione materiale della doccia e del getto è un dato fisico che fu fotografato, e le fotografie esistono agli atti. Fino alla loro riacquisizione e perizia, entrambe le ipotesi restano C.</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Acquisizione del </w:t>
      </w:r>
      <w:r>
        <w:rPr>
          <w:rFonts w:ascii="Times New Roman" w:cs="Times New Roman" w:eastAsia="Times New Roman" w:hAnsi="Times New Roman"/>
          <w:b/>
          <w:bCs/>
          <w:sz w:val="24"/>
          <w:szCs w:val="24"/>
        </w:rPr>
        <w:t xml:space="preserve">fascicolo del commissariato Flaminio Nuovo</w:t>
      </w:r>
      <w:r>
        <w:rPr>
          <w:rFonts w:ascii="Times New Roman" w:cs="Times New Roman" w:eastAsia="Times New Roman" w:hAnsi="Times New Roman"/>
          <w:sz w:val="24"/>
          <w:szCs w:val="24"/>
        </w:rPr>
        <w:t xml:space="preserve">: l'ordine di servizio del 18 marzo, il rapporto della squadra, il registro dei controlli di zona.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Il </w:t>
      </w:r>
      <w:r>
        <w:rPr>
          <w:rFonts w:ascii="Times New Roman" w:cs="Times New Roman" w:eastAsia="Times New Roman" w:hAnsi="Times New Roman"/>
          <w:b/>
          <w:bCs/>
          <w:sz w:val="24"/>
          <w:szCs w:val="24"/>
        </w:rPr>
        <w:t xml:space="preserve">percorso protocollare della nota Mokbel</w:t>
      </w:r>
      <w:r>
        <w:rPr>
          <w:rFonts w:ascii="Times New Roman" w:cs="Times New Roman" w:eastAsia="Times New Roman" w:hAnsi="Times New Roman"/>
          <w:sz w:val="24"/>
          <w:szCs w:val="24"/>
        </w:rPr>
        <w:t xml:space="preserve">: ingresso, assegnazione, seguito — questura, UCIGOS, Viminale.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Il </w:t>
      </w:r>
      <w:r>
        <w:rPr>
          <w:rFonts w:ascii="Times New Roman" w:cs="Times New Roman" w:eastAsia="Times New Roman" w:hAnsi="Times New Roman"/>
          <w:b/>
          <w:bCs/>
          <w:sz w:val="24"/>
          <w:szCs w:val="24"/>
        </w:rPr>
        <w:t xml:space="preserve">fascicolo integrale dei vigili del fuoco</w:t>
      </w:r>
      <w:r>
        <w:rPr>
          <w:rFonts w:ascii="Times New Roman" w:cs="Times New Roman" w:eastAsia="Times New Roman" w:hAnsi="Times New Roman"/>
          <w:sz w:val="24"/>
          <w:szCs w:val="24"/>
        </w:rPr>
        <w:t xml:space="preserve"> del 18 aprile con i </w:t>
      </w:r>
      <w:r>
        <w:rPr>
          <w:rFonts w:ascii="Times New Roman" w:cs="Times New Roman" w:eastAsia="Times New Roman" w:hAnsi="Times New Roman"/>
          <w:b/>
          <w:bCs/>
          <w:sz w:val="24"/>
          <w:szCs w:val="24"/>
        </w:rPr>
        <w:t xml:space="preserve">rilievi fotografici del bagno</w:t>
      </w:r>
      <w:r>
        <w:rPr>
          <w:rFonts w:ascii="Times New Roman" w:cs="Times New Roman" w:eastAsia="Times New Roman" w:hAnsi="Times New Roman"/>
          <w:sz w:val="24"/>
          <w:szCs w:val="24"/>
        </w:rPr>
        <w:t xml:space="preserve">, e la loro perizia descrittiva.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La </w:t>
      </w:r>
      <w:r>
        <w:rPr>
          <w:rFonts w:ascii="Times New Roman" w:cs="Times New Roman" w:eastAsia="Times New Roman" w:hAnsi="Times New Roman"/>
          <w:b/>
          <w:bCs/>
          <w:sz w:val="24"/>
          <w:szCs w:val="24"/>
        </w:rPr>
        <w:t xml:space="preserve">cronologia incrociata del triplo 18 aprile</w:t>
      </w:r>
      <w:r>
        <w:rPr>
          <w:rFonts w:ascii="Times New Roman" w:cs="Times New Roman" w:eastAsia="Times New Roman" w:hAnsi="Times New Roman"/>
          <w:sz w:val="24"/>
          <w:szCs w:val="24"/>
        </w:rPr>
        <w:t xml:space="preserve"> sui soli documenti: chi seppe di che cosa, a che ora, per quale via — falso comunicato, covo, Duchessa — senza assumere il grappolo come regia finché gli atti non parlino.</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trasformare la negligenza in dolo per impazienza: trenta giorni di distanza fra campanello e doccia sono compatibili con entrambe le ipotesi, e solo le carte discriminano. Non processare il brigadiere e l'informatrice: sono </w:t>
      </w:r>
      <w:r>
        <w:rPr>
          <w:rFonts w:ascii="Times New Roman" w:cs="Times New Roman" w:eastAsia="Times New Roman" w:hAnsi="Times New Roman"/>
          <w:b/>
          <w:bCs/>
          <w:sz w:val="24"/>
          <w:szCs w:val="24"/>
        </w:rPr>
        <w:t xml:space="preserve">fatti d'ufficio documentati</w:t>
      </w:r>
      <w:r>
        <w:rPr>
          <w:rFonts w:ascii="Times New Roman" w:cs="Times New Roman" w:eastAsia="Times New Roman" w:hAnsi="Times New Roman"/>
          <w:sz w:val="24"/>
          <w:szCs w:val="24"/>
        </w:rPr>
        <w:t xml:space="preserve">, l'uno operante e l'altra fonte, e a nessuno dei due gli atti attribuiscono altro. Non dimenticare che l'interno 11 era del giudicato: chi lo abitava è scritto nelle sentenze, e il quesito non è </w:t>
      </w:r>
      <w:r>
        <w:rPr>
          <w:rFonts w:ascii="Times New Roman" w:cs="Times New Roman" w:eastAsia="Times New Roman" w:hAnsi="Times New Roman"/>
          <w:i/>
          <w:iCs/>
          <w:sz w:val="24"/>
          <w:szCs w:val="24"/>
        </w:rPr>
        <w:t xml:space="preserve">chi ci fosse dentro</w:t>
      </w:r>
      <w:r>
        <w:rPr>
          <w:rFonts w:ascii="Times New Roman" w:cs="Times New Roman" w:eastAsia="Times New Roman" w:hAnsi="Times New Roman"/>
          <w:sz w:val="24"/>
          <w:szCs w:val="24"/>
        </w:rPr>
        <w:t xml:space="preserve"> ma </w:t>
      </w:r>
      <w:r>
        <w:rPr>
          <w:rFonts w:ascii="Times New Roman" w:cs="Times New Roman" w:eastAsia="Times New Roman" w:hAnsi="Times New Roman"/>
          <w:i/>
          <w:iCs/>
          <w:sz w:val="24"/>
          <w:szCs w:val="24"/>
        </w:rPr>
        <w:t xml:space="preserve">come lo Stato lo mancò e come lo trovò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Q1 chiude con la catena documentale ricostruita (o con l'assenza certificata dei suoi anelli, che sarebbe un esito di peso); Q2 chiude con la perizia sui rilievi originali. Qualunque esito, in entrambi i casi, sposta il nodo del 18 aprile dal territorio del sospetto a quello del documento — che è l'unico spostamento che questo programma persegue.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Scheda PE-2 — Il condominio e le sue date: gli assetti proprietari di via Gradoli 96</w:t>
      </w:r>
    </w:p>
    <w:p>
      <w:pPr>
        <w:pStyle w:val="Heading3"/>
        <w:spacing w:after="80" w:before="160"/>
      </w:pPr>
      <w:r>
        <w:rPr>
          <w:rFonts w:ascii="Times New Roman" w:cs="Times New Roman" w:eastAsia="Times New Roman" w:hAnsi="Times New Roman"/>
          <w:sz w:val="24"/>
          <w:szCs w:val="24"/>
        </w:rPr>
        <w:t xml:space="preserve">La storia degli accertamenti, in due strati</w:t>
      </w:r>
    </w:p>
    <w:p>
      <w:pPr>
        <w:spacing w:after="120" w:line="276"/>
        <w:jc w:val="both"/>
      </w:pPr>
      <w:r>
        <w:rPr>
          <w:rFonts w:ascii="Times New Roman" w:cs="Times New Roman" w:eastAsia="Times New Roman" w:hAnsi="Times New Roman"/>
          <w:sz w:val="24"/>
          <w:szCs w:val="24"/>
        </w:rPr>
        <w:t xml:space="preserve">Il primo strato è quello già censito dalla pista: la </w:t>
      </w:r>
      <w:r>
        <w:rPr>
          <w:rFonts w:ascii="Times New Roman" w:cs="Times New Roman" w:eastAsia="Times New Roman" w:hAnsi="Times New Roman"/>
          <w:b/>
          <w:bCs/>
          <w:sz w:val="24"/>
          <w:szCs w:val="24"/>
        </w:rPr>
        <w:t xml:space="preserve">relazione della Commissione Moro 2</w:t>
      </w:r>
      <w:r>
        <w:rPr>
          <w:rFonts w:ascii="Times New Roman" w:cs="Times New Roman" w:eastAsia="Times New Roman" w:hAnsi="Times New Roman"/>
          <w:sz w:val="24"/>
          <w:szCs w:val="24"/>
        </w:rPr>
        <w:t xml:space="preserve"> documenta che, dei 66 appartamenti dello stabile, </w:t>
      </w:r>
      <w:r>
        <w:rPr>
          <w:rFonts w:ascii="Times New Roman" w:cs="Times New Roman" w:eastAsia="Times New Roman" w:hAnsi="Times New Roman"/>
          <w:b/>
          <w:bCs/>
          <w:sz w:val="24"/>
          <w:szCs w:val="24"/>
        </w:rPr>
        <w:t xml:space="preserve">24 risultavano di società immobiliari</w:t>
      </w:r>
      <w:r>
        <w:rPr>
          <w:rFonts w:ascii="Times New Roman" w:cs="Times New Roman" w:eastAsia="Times New Roman" w:hAnsi="Times New Roman"/>
          <w:sz w:val="24"/>
          <w:szCs w:val="24"/>
        </w:rPr>
        <w:t xml:space="preserve"> — Monte Valle Verde srl, Caseroma srl, Gradoli spa — </w:t>
      </w:r>
      <w:r>
        <w:rPr>
          <w:rFonts w:ascii="Times New Roman" w:cs="Times New Roman" w:eastAsia="Times New Roman" w:hAnsi="Times New Roman"/>
          <w:b/>
          <w:bCs/>
          <w:sz w:val="24"/>
          <w:szCs w:val="24"/>
        </w:rPr>
        <w:t xml:space="preserve">i cui amministratori comprendevano fiduciari dei servizi</w:t>
      </w:r>
      <w:r>
        <w:rPr>
          <w:rFonts w:ascii="Times New Roman" w:cs="Times New Roman" w:eastAsia="Times New Roman" w:hAnsi="Times New Roman"/>
          <w:sz w:val="24"/>
          <w:szCs w:val="24"/>
        </w:rPr>
        <w:t xml:space="preserve"> (relazione Moro 2, «I covi e la morte di Moro» (https://documenti.camera.it/_dati/leg17/lavori/documentiparlamentari/indiceetesti/023/029/00000015.pdf)).</w:t>
      </w:r>
    </w:p>
    <w:p>
      <w:pPr>
        <w:spacing w:after="120" w:line="276"/>
        <w:jc w:val="both"/>
      </w:pPr>
      <w:r>
        <w:rPr>
          <w:rFonts w:ascii="Times New Roman" w:cs="Times New Roman" w:eastAsia="Times New Roman" w:hAnsi="Times New Roman"/>
          <w:sz w:val="24"/>
          <w:szCs w:val="24"/>
        </w:rPr>
        <w:t xml:space="preserve">Il secondo strato è più recente e più solido, perché è </w:t>
      </w:r>
      <w:r>
        <w:rPr>
          <w:rFonts w:ascii="Times New Roman" w:cs="Times New Roman" w:eastAsia="Times New Roman" w:hAnsi="Times New Roman"/>
          <w:b/>
          <w:bCs/>
          <w:sz w:val="24"/>
          <w:szCs w:val="24"/>
        </w:rPr>
        <w:t xml:space="preserve">dibattimentale</w:t>
      </w:r>
      <w:r>
        <w:rPr>
          <w:rFonts w:ascii="Times New Roman" w:cs="Times New Roman" w:eastAsia="Times New Roman" w:hAnsi="Times New Roman"/>
          <w:sz w:val="24"/>
          <w:szCs w:val="24"/>
        </w:rPr>
        <w:t xml:space="preserve">: nel processo per la strage di Bologna, nel giugno 2021, i legami fra lo stabile e i servizi furono </w:t>
      </w:r>
      <w:r>
        <w:rPr>
          <w:rFonts w:ascii="Times New Roman" w:cs="Times New Roman" w:eastAsia="Times New Roman" w:hAnsi="Times New Roman"/>
          <w:b/>
          <w:bCs/>
          <w:sz w:val="24"/>
          <w:szCs w:val="24"/>
        </w:rPr>
        <w:t xml:space="preserve">ricostruiti in aula</w:t>
      </w:r>
      <w:r>
        <w:rPr>
          <w:rFonts w:ascii="Times New Roman" w:cs="Times New Roman" w:eastAsia="Times New Roman" w:hAnsi="Times New Roman"/>
          <w:sz w:val="24"/>
          <w:szCs w:val="24"/>
        </w:rPr>
        <w:t xml:space="preserve"> (DIRE (https://www.dire.it/23-06-2021/647553-strage-di-bologna-ricostruiti-i-legami-tra-il-covo-di-via-gradoli-e-i-servizi/); il Resto del Carlino (https://www.ilrestodelcarlino.it/bologna/cronaca/strage-il-covo-di-via-gradoli-e-i-legami-con-i-servizi-segreti-95be7858); Antimafia Duemila (https://www.antimafiaduemila.com/home/mafie-news/306-giustizia/84509-strage-bologna-in-aula-i-legami-tra-il-covo-di-via-gradoli-e-i-servizi.html)). Ne emergono tre dati nominati, che si riportano per ciò che le fonti attestano e nulla più: </w:t>
      </w:r>
      <w:r>
        <w:rPr>
          <w:rFonts w:ascii="Times New Roman" w:cs="Times New Roman" w:eastAsia="Times New Roman" w:hAnsi="Times New Roman"/>
          <w:b/>
          <w:bCs/>
          <w:sz w:val="24"/>
          <w:szCs w:val="24"/>
        </w:rPr>
        <w:t xml:space="preserve">Domenico Catracchia</w:t>
      </w:r>
      <w:r>
        <w:rPr>
          <w:rFonts w:ascii="Times New Roman" w:cs="Times New Roman" w:eastAsia="Times New Roman" w:hAnsi="Times New Roman"/>
          <w:sz w:val="24"/>
          <w:szCs w:val="24"/>
        </w:rPr>
        <w:t xml:space="preserve"> risulta </w:t>
      </w:r>
      <w:r>
        <w:rPr>
          <w:rFonts w:ascii="Times New Roman" w:cs="Times New Roman" w:eastAsia="Times New Roman" w:hAnsi="Times New Roman"/>
          <w:b/>
          <w:bCs/>
          <w:sz w:val="24"/>
          <w:szCs w:val="24"/>
        </w:rPr>
        <w:t xml:space="preserve">amministratore unico di Caseroma e dell'Immobiliare Gradoli</w:t>
      </w:r>
      <w:r>
        <w:rPr>
          <w:rFonts w:ascii="Times New Roman" w:cs="Times New Roman" w:eastAsia="Times New Roman" w:hAnsi="Times New Roman"/>
          <w:sz w:val="24"/>
          <w:szCs w:val="24"/>
        </w:rPr>
        <w:t xml:space="preserve">, quest'ultima collegata a </w:t>
      </w:r>
      <w:r>
        <w:rPr>
          <w:rFonts w:ascii="Times New Roman" w:cs="Times New Roman" w:eastAsia="Times New Roman" w:hAnsi="Times New Roman"/>
          <w:b/>
          <w:bCs/>
          <w:sz w:val="24"/>
          <w:szCs w:val="24"/>
        </w:rPr>
        <w:t xml:space="preserve">Fidrev</w:t>
      </w:r>
      <w:r>
        <w:rPr>
          <w:rFonts w:ascii="Times New Roman" w:cs="Times New Roman" w:eastAsia="Times New Roman" w:hAnsi="Times New Roman"/>
          <w:sz w:val="24"/>
          <w:szCs w:val="24"/>
        </w:rPr>
        <w:t xml:space="preserve">, fiduciaria di consulenza del SISDE — un ruolo societario documentato, al quale questa scheda non aggiunge alcun addebito; al prefetto </w:t>
      </w:r>
      <w:r>
        <w:rPr>
          <w:rFonts w:ascii="Times New Roman" w:cs="Times New Roman" w:eastAsia="Times New Roman" w:hAnsi="Times New Roman"/>
          <w:b/>
          <w:bCs/>
          <w:sz w:val="24"/>
          <w:szCs w:val="24"/>
        </w:rPr>
        <w:t xml:space="preserve">Vincenzo Parisi</w:t>
      </w:r>
      <w:r>
        <w:rPr>
          <w:rFonts w:ascii="Times New Roman" w:cs="Times New Roman" w:eastAsia="Times New Roman" w:hAnsi="Times New Roman"/>
          <w:sz w:val="24"/>
          <w:szCs w:val="24"/>
        </w:rPr>
        <w:t xml:space="preserve"> — direttore del SISDE e poi capo della Polizia, scomparso nel 1994 — il dibattimento ha riferito </w:t>
      </w:r>
      <w:r>
        <w:rPr>
          <w:rFonts w:ascii="Times New Roman" w:cs="Times New Roman" w:eastAsia="Times New Roman" w:hAnsi="Times New Roman"/>
          <w:b/>
          <w:bCs/>
          <w:sz w:val="24"/>
          <w:szCs w:val="24"/>
        </w:rPr>
        <w:t xml:space="preserve">quattro immobili in via Gradoli fra il 1979 e il 1986, intestati a familiari, uno dei quali al civico 96</w:t>
      </w:r>
      <w:r>
        <w:rPr>
          <w:rFonts w:ascii="Times New Roman" w:cs="Times New Roman" w:eastAsia="Times New Roman" w:hAnsi="Times New Roman"/>
          <w:sz w:val="24"/>
          <w:szCs w:val="24"/>
        </w:rPr>
        <w:t xml:space="preserve">; e lo stesso stabile che aveva ospitato il covo BR dell'interno 11 </w:t>
      </w:r>
      <w:r>
        <w:rPr>
          <w:rFonts w:ascii="Times New Roman" w:cs="Times New Roman" w:eastAsia="Times New Roman" w:hAnsi="Times New Roman"/>
          <w:b/>
          <w:bCs/>
          <w:sz w:val="24"/>
          <w:szCs w:val="24"/>
        </w:rPr>
        <w:t xml:space="preserve">ospitò nel 1981 esponenti dei NAR</w:t>
      </w:r>
      <w:r>
        <w:rPr>
          <w:rFonts w:ascii="Times New Roman" w:cs="Times New Roman" w:eastAsia="Times New Roman" w:hAnsi="Times New Roman"/>
          <w:sz w:val="24"/>
          <w:szCs w:val="24"/>
        </w:rPr>
        <w:t xml:space="preserve">. Dal lato dei condannati, la posizione resa pubblicamente è netta: «dei covi del SISDE non sapevamo» (Faranda, 2021 (https://incronaca.unibo.it/archivio/2021/07/07/adriana-faranda-covi-via-gradoli-del-sisde-non-sapevamo)) — dichiarazione di parte, grado F, che si registra come tale.</w:t>
      </w:r>
    </w:p>
    <w:p>
      <w:pPr>
        <w:pStyle w:val="Heading3"/>
        <w:spacing w:after="80" w:before="160"/>
      </w:pPr>
      <w:r>
        <w:rPr>
          <w:rFonts w:ascii="Times New Roman" w:cs="Times New Roman" w:eastAsia="Times New Roman" w:hAnsi="Times New Roman"/>
          <w:sz w:val="24"/>
          <w:szCs w:val="24"/>
        </w:rPr>
        <w:t xml:space="preserve">La disciplina che l'approfondimento impone: le date prima di tutto</w:t>
      </w:r>
    </w:p>
    <w:p>
      <w:pPr>
        <w:spacing w:after="120" w:line="276"/>
        <w:jc w:val="both"/>
      </w:pPr>
      <w:r>
        <w:rPr>
          <w:rFonts w:ascii="Times New Roman" w:cs="Times New Roman" w:eastAsia="Times New Roman" w:hAnsi="Times New Roman"/>
          <w:sz w:val="24"/>
          <w:szCs w:val="24"/>
        </w:rPr>
        <w:t xml:space="preserve">Ed ecco il punto che trasforma la suggestione in quesito. I legami documentati nel dibattimento </w:t>
      </w:r>
      <w:r>
        <w:rPr>
          <w:rFonts w:ascii="Times New Roman" w:cs="Times New Roman" w:eastAsia="Times New Roman" w:hAnsi="Times New Roman"/>
          <w:b/>
          <w:bCs/>
          <w:sz w:val="24"/>
          <w:szCs w:val="24"/>
        </w:rPr>
        <w:t xml:space="preserve">datano in larga parte 1979-1986 — dopo il caso Moro</w:t>
      </w:r>
      <w:r>
        <w:rPr>
          <w:rFonts w:ascii="Times New Roman" w:cs="Times New Roman" w:eastAsia="Times New Roman" w:hAnsi="Times New Roman"/>
          <w:sz w:val="24"/>
          <w:szCs w:val="24"/>
        </w:rPr>
        <w:t xml:space="preserve">: gli immobili riferiti a Parisi partono dal 1979; la presenza NAR è del 1981. La finestra che interessa il caso è invece </w:t>
      </w:r>
      <w:r>
        <w:rPr>
          <w:rFonts w:ascii="Times New Roman" w:cs="Times New Roman" w:eastAsia="Times New Roman" w:hAnsi="Times New Roman"/>
          <w:b/>
          <w:bCs/>
          <w:sz w:val="24"/>
          <w:szCs w:val="24"/>
        </w:rPr>
        <w:t xml:space="preserve">1975-1978</w:t>
      </w:r>
      <w:r>
        <w:rPr>
          <w:rFonts w:ascii="Times New Roman" w:cs="Times New Roman" w:eastAsia="Times New Roman" w:hAnsi="Times New Roman"/>
          <w:sz w:val="24"/>
          <w:szCs w:val="24"/>
        </w:rPr>
        <w:t xml:space="preserve">: l'interno 11 fu affittato all'«ing. Borghi» nel 1975 e il covo cadde il 18 aprile 1978. Sovrapporre i due strati senza date — come l'epiteto «condominio di Stato» ha fatto per vent'anni — è esattamente l'errore che la regola dell'anello debole vieta: </w:t>
      </w:r>
      <w:r>
        <w:rPr>
          <w:rFonts w:ascii="Times New Roman" w:cs="Times New Roman" w:eastAsia="Times New Roman" w:hAnsi="Times New Roman"/>
          <w:b/>
          <w:bCs/>
          <w:sz w:val="24"/>
          <w:szCs w:val="24"/>
        </w:rPr>
        <w:t xml:space="preserve">prima di chiedersi che cosa significhi la coabitazione, bisogna stabilire se e quando vi fu coabitazione.</w:t>
      </w:r>
    </w:p>
    <w:p>
      <w:pPr>
        <w:pStyle w:val="Heading3"/>
        <w:spacing w:after="80" w:before="160"/>
      </w:pPr>
      <w:r>
        <w:rPr>
          <w:rFonts w:ascii="Times New Roman" w:cs="Times New Roman" w:eastAsia="Times New Roman" w:hAnsi="Times New Roman"/>
          <w:sz w:val="24"/>
          <w:szCs w:val="24"/>
        </w:rPr>
        <w:t xml:space="preserve">Il quesito, in forma ACH</w:t>
      </w:r>
    </w:p>
    <w:p>
      <w:pPr>
        <w:spacing w:after="120" w:line="276"/>
        <w:jc w:val="both"/>
      </w:pPr>
      <w:r>
        <w:rPr>
          <w:rFonts w:ascii="Times New Roman" w:cs="Times New Roman" w:eastAsia="Times New Roman" w:hAnsi="Times New Roman"/>
          <w:i/>
          <w:iCs/>
          <w:sz w:val="24"/>
          <w:szCs w:val="24"/>
        </w:rPr>
        <w:t xml:space="preserve">H1 — L'insediamento successivo:</w:t>
      </w:r>
      <w:r>
        <w:rPr>
          <w:rFonts w:ascii="Times New Roman" w:cs="Times New Roman" w:eastAsia="Times New Roman" w:hAnsi="Times New Roman"/>
          <w:sz w:val="24"/>
          <w:szCs w:val="24"/>
        </w:rPr>
        <w:t xml:space="preserve"> l'ambiente riconducibile ai servizi entra nello stabile </w:t>
      </w:r>
      <w:r>
        <w:rPr>
          <w:rFonts w:ascii="Times New Roman" w:cs="Times New Roman" w:eastAsia="Times New Roman" w:hAnsi="Times New Roman"/>
          <w:b/>
          <w:bCs/>
          <w:sz w:val="24"/>
          <w:szCs w:val="24"/>
        </w:rPr>
        <w:t xml:space="preserve">dopo</w:t>
      </w:r>
      <w:r>
        <w:rPr>
          <w:rFonts w:ascii="Times New Roman" w:cs="Times New Roman" w:eastAsia="Times New Roman" w:hAnsi="Times New Roman"/>
          <w:sz w:val="24"/>
          <w:szCs w:val="24"/>
        </w:rPr>
        <w:t xml:space="preserve"> il 1978 (per le ragioni più varie, dalla sorveglianza di un luogo ormai attenzionato all'investimento immobiliare). </w:t>
      </w:r>
      <w:r>
        <w:rPr>
          <w:rFonts w:ascii="Times New Roman" w:cs="Times New Roman" w:eastAsia="Times New Roman" w:hAnsi="Times New Roman"/>
          <w:i/>
          <w:iCs/>
          <w:sz w:val="24"/>
          <w:szCs w:val="24"/>
        </w:rPr>
        <w:t xml:space="preserve">H2 — La coabitazione coeva:</w:t>
      </w:r>
      <w:r>
        <w:rPr>
          <w:rFonts w:ascii="Times New Roman" w:cs="Times New Roman" w:eastAsia="Times New Roman" w:hAnsi="Times New Roman"/>
          <w:sz w:val="24"/>
          <w:szCs w:val="24"/>
        </w:rPr>
        <w:t xml:space="preserve"> una presenza fiduciaria già nel 1975-1978, negli anni del covo attivo. </w:t>
      </w:r>
      <w:r>
        <w:rPr>
          <w:rFonts w:ascii="Times New Roman" w:cs="Times New Roman" w:eastAsia="Times New Roman" w:hAnsi="Times New Roman"/>
          <w:i/>
          <w:iCs/>
          <w:sz w:val="24"/>
          <w:szCs w:val="24"/>
        </w:rPr>
        <w:t xml:space="preserve">H3 — La coincidenza immobiliare:</w:t>
      </w:r>
      <w:r>
        <w:rPr>
          <w:rFonts w:ascii="Times New Roman" w:cs="Times New Roman" w:eastAsia="Times New Roman" w:hAnsi="Times New Roman"/>
          <w:sz w:val="24"/>
          <w:szCs w:val="24"/>
        </w:rPr>
        <w:t xml:space="preserve"> società di zona, portafogli ampi, nessun disegno. </w:t>
      </w:r>
      <w:r>
        <w:rPr>
          <w:rFonts w:ascii="Times New Roman" w:cs="Times New Roman" w:eastAsia="Times New Roman" w:hAnsi="Times New Roman"/>
          <w:b/>
          <w:bCs/>
          <w:sz w:val="24"/>
          <w:szCs w:val="24"/>
        </w:rPr>
        <w:t xml:space="preserve">Evidenza discriminante, una e documentale: le date</w:t>
      </w:r>
      <w:r>
        <w:rPr>
          <w:rFonts w:ascii="Times New Roman" w:cs="Times New Roman" w:eastAsia="Times New Roman" w:hAnsi="Times New Roman"/>
          <w:sz w:val="24"/>
          <w:szCs w:val="24"/>
        </w:rPr>
        <w:t xml:space="preserve"> — gli atti d'acquisto dei 24 appartamenti in conservatoria, le date di costituzione e i libri soci delle tre società, la data d'ingresso di Fidrev nel quadro. Fino a quelle date, tutte e tre le ipotesi restano C; con quelle date, due cadono da sole.</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Visure storiche integrali</w:t>
      </w:r>
      <w:r>
        <w:rPr>
          <w:rFonts w:ascii="Times New Roman" w:cs="Times New Roman" w:eastAsia="Times New Roman" w:hAnsi="Times New Roman"/>
          <w:sz w:val="24"/>
          <w:szCs w:val="24"/>
        </w:rPr>
        <w:t xml:space="preserve"> — catasto e conservatoria — per tutti i 66 appartamenti dello stabile, finestra 1970-1990: ogni passaggio di proprietà con data, venditore, acquirente.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 fascicoli societari</w:t>
      </w:r>
      <w:r>
        <w:rPr>
          <w:rFonts w:ascii="Times New Roman" w:cs="Times New Roman" w:eastAsia="Times New Roman" w:hAnsi="Times New Roman"/>
          <w:sz w:val="24"/>
          <w:szCs w:val="24"/>
        </w:rPr>
        <w:t xml:space="preserve"> delle tre immobiliari e di Fidrev presso il registro delle imprese: costituzione, compagini, amministratori nel tempo, bilanci.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L'incrocio con gli atti del dibattimento di Bologna</w:t>
      </w:r>
      <w:r>
        <w:rPr>
          <w:rFonts w:ascii="Times New Roman" w:cs="Times New Roman" w:eastAsia="Times New Roman" w:hAnsi="Times New Roman"/>
          <w:sz w:val="24"/>
          <w:szCs w:val="24"/>
        </w:rPr>
        <w:t xml:space="preserve"> (2021), dove la ricostruzione è già stata portata in aula con poteri istruttori che nessuno storico possiede: quegli atti sono la base di partenza, non da rifare ma da estendere all'indietro.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tavola cronologica finale</w:t>
      </w:r>
      <w:r>
        <w:rPr>
          <w:rFonts w:ascii="Times New Roman" w:cs="Times New Roman" w:eastAsia="Times New Roman" w:hAnsi="Times New Roman"/>
          <w:sz w:val="24"/>
          <w:szCs w:val="24"/>
        </w:rPr>
        <w:t xml:space="preserve"> — proprietà × tempo — con le tre finestre marcate: 1975-78 (il covo BR), 1979-86 (gli acquisti riferiti in dibattimento), 1981 (la presenza NAR). È la mappa che in quarant'anni nessuno ha pubblicato </w:t>
      </w:r>
      <w:r>
        <w:rPr>
          <w:rFonts w:ascii="Times New Roman" w:cs="Times New Roman" w:eastAsia="Times New Roman" w:hAnsi="Times New Roman"/>
          <w:i/>
          <w:iCs/>
          <w:sz w:val="24"/>
          <w:szCs w:val="24"/>
        </w:rPr>
        <w:t xml:space="preserve">con le date</w:t>
      </w:r>
      <w:r>
        <w:rPr>
          <w:rFonts w:ascii="Times New Roman" w:cs="Times New Roman" w:eastAsia="Times New Roman" w:hAnsi="Times New Roman"/>
          <w:sz w:val="24"/>
          <w:szCs w:val="24"/>
        </w:rPr>
        <w:t xml:space="preserve">, ed è integralmente costruibile da registri pubblici.</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retrodatare: un acquisto del 1979 non prova nulla sul 1978, e l'epiteto non sostituisce la conservatoria. Non processare i ruoli societari: l'amministrazione di una società è un fatto documentato, non un addebito. Non dimenticare la proprietà </w:t>
      </w:r>
      <w:r>
        <w:rPr>
          <w:rFonts w:ascii="Times New Roman" w:cs="Times New Roman" w:eastAsia="Times New Roman" w:hAnsi="Times New Roman"/>
          <w:i/>
          <w:iCs/>
          <w:sz w:val="24"/>
          <w:szCs w:val="24"/>
        </w:rPr>
        <w:t xml:space="preserve">privata</w:t>
      </w:r>
      <w:r>
        <w:rPr>
          <w:rFonts w:ascii="Times New Roman" w:cs="Times New Roman" w:eastAsia="Times New Roman" w:hAnsi="Times New Roman"/>
          <w:sz w:val="24"/>
          <w:szCs w:val="24"/>
        </w:rPr>
        <w:t xml:space="preserve"> dell'interno 11, che non c'entra con le tre società: la pista riguarda il condominio, non l'appartamento del giudicato, la cui storia è scritta nelle sentenze.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tavola cronologica completa. Se mostrasse presenze fiduciarie già nel 1975-78, il quesito della coabitazione diverrebbe un accertamento e passerebbe alle autorità; se le collocasse tutte dopo, il «condominio di Stato» andrebbe riscritto come fenomeno del </w:t>
      </w:r>
      <w:r>
        <w:rPr>
          <w:rFonts w:ascii="Times New Roman" w:cs="Times New Roman" w:eastAsia="Times New Roman" w:hAnsi="Times New Roman"/>
          <w:i/>
          <w:iCs/>
          <w:sz w:val="24"/>
          <w:szCs w:val="24"/>
        </w:rPr>
        <w:t xml:space="preserve">dopo</w:t>
      </w:r>
      <w:r>
        <w:rPr>
          <w:rFonts w:ascii="Times New Roman" w:cs="Times New Roman" w:eastAsia="Times New Roman" w:hAnsi="Times New Roman"/>
          <w:sz w:val="24"/>
          <w:szCs w:val="24"/>
        </w:rPr>
        <w:t xml:space="preserve">-Moro — e anche questo sarebbe un guadagno netto: la fine di un equivoco ventennale per via di registro immobiliare.</w:t>
      </w:r>
    </w:p>
    <w:p>
      <w:pPr>
        <w:pStyle w:val="Heading2"/>
        <w:spacing w:after="100" w:before="200"/>
      </w:pPr>
      <w:r>
        <w:rPr>
          <w:rFonts w:ascii="Times New Roman" w:cs="Times New Roman" w:eastAsia="Times New Roman" w:hAnsi="Times New Roman"/>
          <w:sz w:val="24"/>
          <w:szCs w:val="24"/>
        </w:rPr>
        <w:t xml:space="preserve">Scheda PE-4 — La mediazione vaticana: il canale, la lettera, il denaro</w:t>
      </w:r>
    </w:p>
    <w:p>
      <w:pPr>
        <w:pStyle w:val="Heading3"/>
        <w:spacing w:after="80" w:before="160"/>
      </w:pPr>
      <w:r>
        <w:rPr>
          <w:rFonts w:ascii="Times New Roman" w:cs="Times New Roman" w:eastAsia="Times New Roman" w:hAnsi="Times New Roman"/>
          <w:sz w:val="24"/>
          <w:szCs w:val="24"/>
        </w:rPr>
        <w:t xml:space="preserve">Il canale documentato: Curioni, Fabbri, e l'intermediario rimasto ignoto</w:t>
      </w:r>
    </w:p>
    <w:p>
      <w:pPr>
        <w:spacing w:after="120" w:line="276"/>
        <w:jc w:val="both"/>
      </w:pPr>
      <w:r>
        <w:rPr>
          <w:rFonts w:ascii="Times New Roman" w:cs="Times New Roman" w:eastAsia="Times New Roman" w:hAnsi="Times New Roman"/>
          <w:sz w:val="24"/>
          <w:szCs w:val="24"/>
        </w:rPr>
        <w:t xml:space="preserve">Il canale riservato della Santa Sede ha due testimoni con nome, ruolo e atti. </w:t>
      </w:r>
      <w:r>
        <w:rPr>
          <w:rFonts w:ascii="Times New Roman" w:cs="Times New Roman" w:eastAsia="Times New Roman" w:hAnsi="Times New Roman"/>
          <w:b/>
          <w:bCs/>
          <w:sz w:val="24"/>
          <w:szCs w:val="24"/>
        </w:rPr>
        <w:t xml:space="preserve">Mons. Cesare Curioni</w:t>
      </w:r>
      <w:r>
        <w:rPr>
          <w:rFonts w:ascii="Times New Roman" w:cs="Times New Roman" w:eastAsia="Times New Roman" w:hAnsi="Times New Roman"/>
          <w:sz w:val="24"/>
          <w:szCs w:val="24"/>
        </w:rPr>
        <w:t xml:space="preserve"> — ispettore generale dei cappellani delle carceri, già cappellano di San Vittore — fu </w:t>
      </w:r>
      <w:r>
        <w:rPr>
          <w:rFonts w:ascii="Times New Roman" w:cs="Times New Roman" w:eastAsia="Times New Roman" w:hAnsi="Times New Roman"/>
          <w:b/>
          <w:bCs/>
          <w:sz w:val="24"/>
          <w:szCs w:val="24"/>
        </w:rPr>
        <w:t xml:space="preserve">incaricato da Paolo VI di cercare contatti e avviare una trattativa per la liberazione dell'ostaggio attraverso il pagamento di un riscatto</w:t>
      </w:r>
      <w:r>
        <w:rPr>
          <w:rFonts w:ascii="Times New Roman" w:cs="Times New Roman" w:eastAsia="Times New Roman" w:hAnsi="Times New Roman"/>
          <w:sz w:val="24"/>
          <w:szCs w:val="24"/>
        </w:rPr>
        <w:t xml:space="preserve">; attivò molteplici contatti, </w:t>
      </w:r>
      <w:r>
        <w:rPr>
          <w:rFonts w:ascii="Times New Roman" w:cs="Times New Roman" w:eastAsia="Times New Roman" w:hAnsi="Times New Roman"/>
          <w:b/>
          <w:bCs/>
          <w:sz w:val="24"/>
          <w:szCs w:val="24"/>
        </w:rPr>
        <w:t xml:space="preserve">sia con brigatisti detenuti sia con un intermediario rimasto ignoto</w:t>
      </w:r>
      <w:r>
        <w:rPr>
          <w:rFonts w:ascii="Times New Roman" w:cs="Times New Roman" w:eastAsia="Times New Roman" w:hAnsi="Times New Roman"/>
          <w:sz w:val="24"/>
          <w:szCs w:val="24"/>
        </w:rPr>
        <w:t xml:space="preserve"> (Wikipedia, </w:t>
      </w:r>
      <w:r>
        <w:rPr>
          <w:rFonts w:ascii="Times New Roman" w:cs="Times New Roman" w:eastAsia="Times New Roman" w:hAnsi="Times New Roman"/>
          <w:i/>
          <w:iCs/>
          <w:sz w:val="24"/>
          <w:szCs w:val="24"/>
        </w:rPr>
        <w:t xml:space="preserve">Cesare Curioni</w:t>
      </w:r>
      <w:r>
        <w:rPr>
          <w:rFonts w:ascii="Times New Roman" w:cs="Times New Roman" w:eastAsia="Times New Roman" w:hAnsi="Times New Roman"/>
          <w:sz w:val="24"/>
          <w:szCs w:val="24"/>
        </w:rPr>
        <w:t xml:space="preserve"> (https://it.wikipedia.org/wiki/Cesare_Curioni); Avvenire, «l'ultimo tentativo del Papa» (https://www.avvenire.it/attualita/luccisione-di-aldo-moro-lultimo-tentativo-del-papa-di-salvarlo_33517); Filodiritto (https://www.filodiritto.com/aldo-moro-e-il-riscatto-della-santa-sede)). Il suo vice e braccio destro, </w:t>
      </w:r>
      <w:r>
        <w:rPr>
          <w:rFonts w:ascii="Times New Roman" w:cs="Times New Roman" w:eastAsia="Times New Roman" w:hAnsi="Times New Roman"/>
          <w:b/>
          <w:bCs/>
          <w:sz w:val="24"/>
          <w:szCs w:val="24"/>
        </w:rPr>
        <w:t xml:space="preserve">mons. Fabio Fabbri</w:t>
      </w:r>
      <w:r>
        <w:rPr>
          <w:rFonts w:ascii="Times New Roman" w:cs="Times New Roman" w:eastAsia="Times New Roman" w:hAnsi="Times New Roman"/>
          <w:sz w:val="24"/>
          <w:szCs w:val="24"/>
        </w:rPr>
        <w:t xml:space="preserve">, ruppe il riserbo solo nel </w:t>
      </w:r>
      <w:r>
        <w:rPr>
          <w:rFonts w:ascii="Times New Roman" w:cs="Times New Roman" w:eastAsia="Times New Roman" w:hAnsi="Times New Roman"/>
          <w:b/>
          <w:bCs/>
          <w:sz w:val="24"/>
          <w:szCs w:val="24"/>
        </w:rPr>
        <w:t xml:space="preserve">2004</w:t>
      </w:r>
      <w:r>
        <w:rPr>
          <w:rFonts w:ascii="Times New Roman" w:cs="Times New Roman" w:eastAsia="Times New Roman" w:hAnsi="Times New Roman"/>
          <w:sz w:val="24"/>
          <w:szCs w:val="24"/>
        </w:rPr>
        <w:t xml:space="preserve"> con lo storico Vladimiro Satta e fu poi </w:t>
      </w:r>
      <w:r>
        <w:rPr>
          <w:rFonts w:ascii="Times New Roman" w:cs="Times New Roman" w:eastAsia="Times New Roman" w:hAnsi="Times New Roman"/>
          <w:b/>
          <w:bCs/>
          <w:sz w:val="24"/>
          <w:szCs w:val="24"/>
        </w:rPr>
        <w:t xml:space="preserve">udito dalla Commissione Moro 2</w:t>
      </w:r>
      <w:r>
        <w:rPr>
          <w:rFonts w:ascii="Times New Roman" w:cs="Times New Roman" w:eastAsia="Times New Roman" w:hAnsi="Times New Roman"/>
          <w:sz w:val="24"/>
          <w:szCs w:val="24"/>
        </w:rPr>
        <w:t xml:space="preserve"> (audizione del 4 febbraio 2016): dalle sue dichiarazioni vengono i dettagli che reggono la scheda — </w:t>
      </w:r>
      <w:r>
        <w:rPr>
          <w:rFonts w:ascii="Times New Roman" w:cs="Times New Roman" w:eastAsia="Times New Roman" w:hAnsi="Times New Roman"/>
          <w:b/>
          <w:bCs/>
          <w:sz w:val="24"/>
          <w:szCs w:val="24"/>
        </w:rPr>
        <w:t xml:space="preserve">Paolo VI mostrò ai due cappellani, sotto un panno nel proprio studio, le mazzette di dollari con fascette di banca ebraica per un controvalore di circa dieci miliardi di lire</w:t>
      </w:r>
      <w:r>
        <w:rPr>
          <w:rFonts w:ascii="Times New Roman" w:cs="Times New Roman" w:eastAsia="Times New Roman" w:hAnsi="Times New Roman"/>
          <w:sz w:val="24"/>
          <w:szCs w:val="24"/>
        </w:rPr>
        <w:t xml:space="preserve">; e Curioni riferì che </w:t>
      </w:r>
      <w:r>
        <w:rPr>
          <w:rFonts w:ascii="Times New Roman" w:cs="Times New Roman" w:eastAsia="Times New Roman" w:hAnsi="Times New Roman"/>
          <w:b/>
          <w:bCs/>
          <w:sz w:val="24"/>
          <w:szCs w:val="24"/>
        </w:rPr>
        <w:t xml:space="preserve">i nomi dei due cappellani erano stati trovati nei covi delle Brigate Rosse</w:t>
      </w:r>
      <w:r>
        <w:rPr>
          <w:rFonts w:ascii="Times New Roman" w:cs="Times New Roman" w:eastAsia="Times New Roman" w:hAnsi="Times New Roman"/>
          <w:sz w:val="24"/>
          <w:szCs w:val="24"/>
        </w:rPr>
        <w:t xml:space="preserve">, con l'assicurazione che il loro ruolo, di ispirazione cristiana e umanitaria, «era rispettato da tutti». Secondo gli accertamenti della Commissione, il finanziatore della somma fu l'uomo d'affari israeliano </w:t>
      </w:r>
      <w:r>
        <w:rPr>
          <w:rFonts w:ascii="Times New Roman" w:cs="Times New Roman" w:eastAsia="Times New Roman" w:hAnsi="Times New Roman"/>
          <w:b/>
          <w:bCs/>
          <w:sz w:val="24"/>
          <w:szCs w:val="24"/>
        </w:rPr>
        <w:t xml:space="preserve">Shmuel «Sammy» Flatto-Sharon</w:t>
      </w:r>
      <w:r>
        <w:rPr>
          <w:rFonts w:ascii="Times New Roman" w:cs="Times New Roman" w:eastAsia="Times New Roman" w:hAnsi="Times New Roman"/>
          <w:sz w:val="24"/>
          <w:szCs w:val="24"/>
        </w:rPr>
        <w:t xml:space="preserve">, allora membro della Knesset. </w:t>
      </w:r>
      <w:r>
        <w:rPr>
          <w:rFonts w:ascii="Times New Roman" w:cs="Times New Roman" w:eastAsia="Times New Roman" w:hAnsi="Times New Roman"/>
          <w:b/>
          <w:bCs/>
          <w:sz w:val="24"/>
          <w:szCs w:val="24"/>
        </w:rPr>
        <w:t xml:space="preserve">Curioni morì nel 1996 senza rivelare il resto; la sorte del denaro resta ignota</w:t>
      </w:r>
      <w:r>
        <w:rPr>
          <w:rFonts w:ascii="Times New Roman" w:cs="Times New Roman" w:eastAsia="Times New Roman" w:hAnsi="Times New Roman"/>
          <w:sz w:val="24"/>
          <w:szCs w:val="24"/>
        </w:rPr>
        <w:t xml:space="preserve">, e le fonti vaticane interpellate hanno dichiarato di ignorarla (ANSA (https://www.ansa.it/sito/notizie/speciali/2018/03/15/aldo-moro-paolo-vi-e-il-mistero-dei-10-miliardi-di-lire-per-il-riscatto_159ad438-a8df-474d-a762-cbd416e06064.html)).</w:t>
      </w:r>
    </w:p>
    <w:p>
      <w:pPr>
        <w:pStyle w:val="Heading3"/>
        <w:spacing w:after="80" w:before="160"/>
      </w:pPr>
      <w:r>
        <w:rPr>
          <w:rFonts w:ascii="Times New Roman" w:cs="Times New Roman" w:eastAsia="Times New Roman" w:hAnsi="Times New Roman"/>
          <w:sz w:val="24"/>
          <w:szCs w:val="24"/>
        </w:rPr>
        <w:t xml:space="preserve">La lettera e le sue stesure: il doppio binario documentato</w:t>
      </w:r>
    </w:p>
    <w:p>
      <w:pPr>
        <w:spacing w:after="120" w:line="276"/>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21-22 aprile 1978</w:t>
      </w:r>
      <w:r>
        <w:rPr>
          <w:rFonts w:ascii="Times New Roman" w:cs="Times New Roman" w:eastAsia="Times New Roman" w:hAnsi="Times New Roman"/>
          <w:sz w:val="24"/>
          <w:szCs w:val="24"/>
        </w:rPr>
        <w:t xml:space="preserve"> Paolo VI scrisse di proprio pugno la lettera «agli uomini delle Brigate Rosse»: «vi prego in ginocchio, liberate l'onorevole Aldo Moro, semplicemente, </w:t>
      </w:r>
      <w:r>
        <w:rPr>
          <w:rFonts w:ascii="Times New Roman" w:cs="Times New Roman" w:eastAsia="Times New Roman" w:hAnsi="Times New Roman"/>
          <w:b/>
          <w:bCs/>
          <w:sz w:val="24"/>
          <w:szCs w:val="24"/>
        </w:rPr>
        <w:t xml:space="preserve">senza condizioni</w:t>
      </w:r>
      <w:r>
        <w:rPr>
          <w:rFonts w:ascii="Times New Roman" w:cs="Times New Roman" w:eastAsia="Times New Roman" w:hAnsi="Times New Roman"/>
          <w:sz w:val="24"/>
          <w:szCs w:val="24"/>
        </w:rPr>
        <w:t xml:space="preserve">» (testo ufficiale, vatican.va (https://www.vatican.va/content/paul-vi/it/letters/1978/documents/hf_p-vi_let_19780422_brigate-rosse.html); Vatican News (https://www.vaticannews.va/it/papa/news/2018-03/paolo-vi-aldo-moro-.html)). La filologia delle stesure autografe ha però accertato un dato di peso: la prima versione diceva «semplicemente, </w:t>
      </w:r>
      <w:r>
        <w:rPr>
          <w:rFonts w:ascii="Times New Roman" w:cs="Times New Roman" w:eastAsia="Times New Roman" w:hAnsi="Times New Roman"/>
          <w:b/>
          <w:bCs/>
          <w:sz w:val="24"/>
          <w:szCs w:val="24"/>
        </w:rPr>
        <w:t xml:space="preserve">senza alcuna imbarazzante condizione</w:t>
      </w:r>
      <w:r>
        <w:rPr>
          <w:rFonts w:ascii="Times New Roman" w:cs="Times New Roman" w:eastAsia="Times New Roman" w:hAnsi="Times New Roman"/>
          <w:sz w:val="24"/>
          <w:szCs w:val="24"/>
        </w:rPr>
        <w:t xml:space="preserve">», e l'aggettivo scomparve nella versione definitiva, </w:t>
      </w:r>
      <w:r>
        <w:rPr>
          <w:rFonts w:ascii="Times New Roman" w:cs="Times New Roman" w:eastAsia="Times New Roman" w:hAnsi="Times New Roman"/>
          <w:b/>
          <w:bCs/>
          <w:sz w:val="24"/>
          <w:szCs w:val="24"/>
        </w:rPr>
        <w:t xml:space="preserve">corretta sotto dettatura del segretario del papa, don Pasquale Macchi</w:t>
      </w:r>
      <w:r>
        <w:rPr>
          <w:rFonts w:ascii="Times New Roman" w:cs="Times New Roman" w:eastAsia="Times New Roman" w:hAnsi="Times New Roman"/>
          <w:sz w:val="24"/>
          <w:szCs w:val="24"/>
        </w:rPr>
        <w:t xml:space="preserve"> (ANSA, «la correzione» (https://www.ansa.it/sito/notizie/cronaca/2018/04/14/caso-moro-la-lettera-del-papa-alle-br-e-la-correzione-del-don-_01684126-bbff-40a7-84d6-ed37a900374d.html); ACI Stampa (https://www.acistampa.com/story/paolo-vi-aldo-moro-e-la-lettera-alle-brigate-rosse-9198)). La lettura secondo cui il ritocco servisse a </w:t>
      </w:r>
      <w:r>
        <w:rPr>
          <w:rFonts w:ascii="Times New Roman" w:cs="Times New Roman" w:eastAsia="Times New Roman" w:hAnsi="Times New Roman"/>
          <w:b/>
          <w:bCs/>
          <w:sz w:val="24"/>
          <w:szCs w:val="24"/>
        </w:rPr>
        <w:t xml:space="preserve">non lasciar trasparire la trattativa riservata in corso</w:t>
      </w:r>
      <w:r>
        <w:rPr>
          <w:rFonts w:ascii="Times New Roman" w:cs="Times New Roman" w:eastAsia="Times New Roman" w:hAnsi="Times New Roman"/>
          <w:sz w:val="24"/>
          <w:szCs w:val="24"/>
        </w:rPr>
        <w:t xml:space="preserve"> è un'interpretazione (C) costruita su un dato filologico solido (B). Ciò che è documentato senza bisogno di interpretare è il </w:t>
      </w:r>
      <w:r>
        <w:rPr>
          <w:rFonts w:ascii="Times New Roman" w:cs="Times New Roman" w:eastAsia="Times New Roman" w:hAnsi="Times New Roman"/>
          <w:b/>
          <w:bCs/>
          <w:sz w:val="24"/>
          <w:szCs w:val="24"/>
        </w:rPr>
        <w:t xml:space="preserve">doppio binario</w:t>
      </w:r>
      <w:r>
        <w:rPr>
          <w:rFonts w:ascii="Times New Roman" w:cs="Times New Roman" w:eastAsia="Times New Roman" w:hAnsi="Times New Roman"/>
          <w:sz w:val="24"/>
          <w:szCs w:val="24"/>
        </w:rPr>
        <w:t xml:space="preserve">: l'appello pubblico che diceva «senza condizioni» conviveva con un canale riservato che le condizioni — economiche — le stava preparando. Non è una contraddizione da denunciare: è la prassi di ogni mediazione umanitaria sotto sequestro, ed è, per questa scheda, </w:t>
      </w:r>
      <w:r>
        <w:rPr>
          <w:rFonts w:ascii="Times New Roman" w:cs="Times New Roman" w:eastAsia="Times New Roman" w:hAnsi="Times New Roman"/>
          <w:b/>
          <w:bCs/>
          <w:sz w:val="24"/>
          <w:szCs w:val="24"/>
        </w:rPr>
        <w:t xml:space="preserve">il fatto da mappare negli atti</w:t>
      </w:r>
      <w:r>
        <w:rPr>
          <w:rFonts w:ascii="Times New Roman" w:cs="Times New Roman" w:eastAsia="Times New Roman" w:hAnsi="Times New Roman"/>
          <w:sz w:val="24"/>
          <w:szCs w:val="24"/>
        </w:rPr>
        <w:t xml:space="preserve">. Il 9 maggio chiuse tutto — lo «schiaffo a Paolo VI», nella formula della storiografia (Treccani (https://www.treccani.it/enciclopedia/9-maggio-1978-lo-schiaffo-a-paolo-vi-storia-e-fallimento-della-mediazione-vaticana-per-la-liberazione-di-aldo-moro_(Cristiani-d'Italia)/)) — e il 13 maggio, in San Giovanni, il papa pronunciò davanti a Dio il lamento per l'amico non salvato (F).</w:t>
      </w:r>
    </w:p>
    <w:p>
      <w:pPr>
        <w:pStyle w:val="Heading3"/>
        <w:spacing w:after="80" w:before="160"/>
      </w:pPr>
      <w:r>
        <w:rPr>
          <w:rFonts w:ascii="Times New Roman" w:cs="Times New Roman" w:eastAsia="Times New Roman" w:hAnsi="Times New Roman"/>
          <w:sz w:val="24"/>
          <w:szCs w:val="24"/>
        </w:rPr>
        <w:t xml:space="preserve">I tre quesiti, in forma ACH</w:t>
      </w:r>
    </w:p>
    <w:p>
      <w:pPr>
        <w:spacing w:after="120" w:line="276"/>
        <w:jc w:val="both"/>
      </w:pPr>
      <w:r>
        <w:rPr>
          <w:rFonts w:ascii="Times New Roman" w:cs="Times New Roman" w:eastAsia="Times New Roman" w:hAnsi="Times New Roman"/>
          <w:b/>
          <w:bCs/>
          <w:sz w:val="24"/>
          <w:szCs w:val="24"/>
        </w:rPr>
        <w:t xml:space="preserve">Q1 — L'intermediario ignoto.</w:t>
      </w:r>
      <w:r>
        <w:rPr>
          <w:rFonts w:ascii="Times New Roman" w:cs="Times New Roman" w:eastAsia="Times New Roman" w:hAnsi="Times New Roman"/>
          <w:sz w:val="24"/>
          <w:szCs w:val="24"/>
        </w:rPr>
        <w:t xml:space="preserve"> Chi era il terminale del canale Curioni fuori dalle carceri? </w:t>
      </w: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un contatto d'area brigatista esterna; </w:t>
      </w: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un mediatore d'ambiente carcerario o criminale; </w:t>
      </w:r>
      <w:r>
        <w:rPr>
          <w:rFonts w:ascii="Times New Roman" w:cs="Times New Roman" w:eastAsia="Times New Roman" w:hAnsi="Times New Roman"/>
          <w:i/>
          <w:iCs/>
          <w:sz w:val="24"/>
          <w:szCs w:val="24"/>
        </w:rPr>
        <w:t xml:space="preserve">H3:</w:t>
      </w:r>
      <w:r>
        <w:rPr>
          <w:rFonts w:ascii="Times New Roman" w:cs="Times New Roman" w:eastAsia="Times New Roman" w:hAnsi="Times New Roman"/>
          <w:sz w:val="24"/>
          <w:szCs w:val="24"/>
        </w:rPr>
        <w:t xml:space="preserve"> un millantatore. Evidenza discriminante: </w:t>
      </w:r>
      <w:r>
        <w:rPr>
          <w:rFonts w:ascii="Times New Roman" w:cs="Times New Roman" w:eastAsia="Times New Roman" w:hAnsi="Times New Roman"/>
          <w:b/>
          <w:bCs/>
          <w:sz w:val="24"/>
          <w:szCs w:val="24"/>
        </w:rPr>
        <w:t xml:space="preserve">le carte di Curioni</w:t>
      </w:r>
      <w:r>
        <w:rPr>
          <w:rFonts w:ascii="Times New Roman" w:cs="Times New Roman" w:eastAsia="Times New Roman" w:hAnsi="Times New Roman"/>
          <w:sz w:val="24"/>
          <w:szCs w:val="24"/>
        </w:rPr>
        <w:t xml:space="preserve"> (l'archivio dell'ispettorato dei cappellani e l'eventuale lascito personale) e — atto giudiziario già esistente — </w:t>
      </w:r>
      <w:r>
        <w:rPr>
          <w:rFonts w:ascii="Times New Roman" w:cs="Times New Roman" w:eastAsia="Times New Roman" w:hAnsi="Times New Roman"/>
          <w:b/>
          <w:bCs/>
          <w:sz w:val="24"/>
          <w:szCs w:val="24"/>
        </w:rPr>
        <w:t xml:space="preserve">i verbali di perquisizione dei covi in cui i nomi dei cappellani furono repertati</w:t>
      </w:r>
      <w:r>
        <w:rPr>
          <w:rFonts w:ascii="Times New Roman" w:cs="Times New Roman" w:eastAsia="Times New Roman" w:hAnsi="Times New Roman"/>
          <w:sz w:val="24"/>
          <w:szCs w:val="24"/>
        </w:rPr>
        <w:t xml:space="preserve">: quei verbali dicono </w:t>
      </w:r>
      <w:r>
        <w:rPr>
          <w:rFonts w:ascii="Times New Roman" w:cs="Times New Roman" w:eastAsia="Times New Roman" w:hAnsi="Times New Roman"/>
          <w:i/>
          <w:iCs/>
          <w:sz w:val="24"/>
          <w:szCs w:val="24"/>
        </w:rPr>
        <w:t xml:space="preserve">quali</w:t>
      </w:r>
      <w:r>
        <w:rPr>
          <w:rFonts w:ascii="Times New Roman" w:cs="Times New Roman" w:eastAsia="Times New Roman" w:hAnsi="Times New Roman"/>
          <w:sz w:val="24"/>
          <w:szCs w:val="24"/>
        </w:rPr>
        <w:t xml:space="preserve"> covi, </w:t>
      </w:r>
      <w:r>
        <w:rPr>
          <w:rFonts w:ascii="Times New Roman" w:cs="Times New Roman" w:eastAsia="Times New Roman" w:hAnsi="Times New Roman"/>
          <w:i/>
          <w:iCs/>
          <w:sz w:val="24"/>
          <w:szCs w:val="24"/>
        </w:rPr>
        <w:t xml:space="preserve">quando</w:t>
      </w:r>
      <w:r>
        <w:rPr>
          <w:rFonts w:ascii="Times New Roman" w:cs="Times New Roman" w:eastAsia="Times New Roman" w:hAnsi="Times New Roman"/>
          <w:sz w:val="24"/>
          <w:szCs w:val="24"/>
        </w:rPr>
        <w:t xml:space="preserve">, e in che forma i nomi comparissero, e sono negli atti processuali.</w:t>
      </w:r>
    </w:p>
    <w:p>
      <w:pPr>
        <w:spacing w:after="120" w:line="276"/>
        <w:jc w:val="both"/>
      </w:pPr>
      <w:r>
        <w:rPr>
          <w:rFonts w:ascii="Times New Roman" w:cs="Times New Roman" w:eastAsia="Times New Roman" w:hAnsi="Times New Roman"/>
          <w:b/>
          <w:bCs/>
          <w:sz w:val="24"/>
          <w:szCs w:val="24"/>
        </w:rPr>
        <w:t xml:space="preserve">Q2 — La sorte del denaro.</w:t>
      </w:r>
      <w:r>
        <w:rPr>
          <w:rFonts w:ascii="Times New Roman" w:cs="Times New Roman" w:eastAsia="Times New Roman" w:hAnsi="Times New Roman"/>
          <w:sz w:val="24"/>
          <w:szCs w:val="24"/>
        </w:rPr>
        <w:t xml:space="preserve"> Tornò al finanziatore? Restò in deposito? Fu impiegato in parte? </w:t>
      </w:r>
      <w:r>
        <w:rPr>
          <w:rFonts w:ascii="Times New Roman" w:cs="Times New Roman" w:eastAsia="Times New Roman" w:hAnsi="Times New Roman"/>
          <w:i/>
          <w:iCs/>
          <w:sz w:val="24"/>
          <w:szCs w:val="24"/>
        </w:rPr>
        <w:t xml:space="preserve">Evidenza discriminante:</w:t>
      </w:r>
      <w:r>
        <w:rPr>
          <w:rFonts w:ascii="Times New Roman" w:cs="Times New Roman" w:eastAsia="Times New Roman" w:hAnsi="Times New Roman"/>
          <w:sz w:val="24"/>
          <w:szCs w:val="24"/>
        </w:rPr>
        <w:t xml:space="preserve"> la </w:t>
      </w:r>
      <w:r>
        <w:rPr>
          <w:rFonts w:ascii="Times New Roman" w:cs="Times New Roman" w:eastAsia="Times New Roman" w:hAnsi="Times New Roman"/>
          <w:b/>
          <w:bCs/>
          <w:sz w:val="24"/>
          <w:szCs w:val="24"/>
        </w:rPr>
        <w:t xml:space="preserve">tracciabilità</w:t>
      </w:r>
      <w:r>
        <w:rPr>
          <w:rFonts w:ascii="Times New Roman" w:cs="Times New Roman" w:eastAsia="Times New Roman" w:hAnsi="Times New Roman"/>
          <w:sz w:val="24"/>
          <w:szCs w:val="24"/>
        </w:rPr>
        <w:t xml:space="preserve"> — le fascette bancarie descritte dai testimoni sono un identificativo; il versante israeliano (le dichiarazioni pubbliche di Flatto-Sharon e gli atti con cui la Moro 2 lo accertò) è documentale; l'eventuale contabilità del fondo è materia degli archivi vaticani alla loro apertura.</w:t>
      </w:r>
    </w:p>
    <w:p>
      <w:pPr>
        <w:spacing w:after="120" w:line="276"/>
        <w:jc w:val="both"/>
      </w:pPr>
      <w:r>
        <w:rPr>
          <w:rFonts w:ascii="Times New Roman" w:cs="Times New Roman" w:eastAsia="Times New Roman" w:hAnsi="Times New Roman"/>
          <w:b/>
          <w:bCs/>
          <w:sz w:val="24"/>
          <w:szCs w:val="24"/>
        </w:rPr>
        <w:t xml:space="preserve">Q3 — Le stesure della lettera.</w:t>
      </w:r>
      <w:r>
        <w:rPr>
          <w:rFonts w:ascii="Times New Roman" w:cs="Times New Roman" w:eastAsia="Times New Roman" w:hAnsi="Times New Roman"/>
          <w:sz w:val="24"/>
          <w:szCs w:val="24"/>
        </w:rPr>
        <w:t xml:space="preserve"> Il quesito minore ma già maturo: </w:t>
      </w:r>
      <w:r>
        <w:rPr>
          <w:rFonts w:ascii="Times New Roman" w:cs="Times New Roman" w:eastAsia="Times New Roman" w:hAnsi="Times New Roman"/>
          <w:b/>
          <w:bCs/>
          <w:sz w:val="24"/>
          <w:szCs w:val="24"/>
        </w:rPr>
        <w:t xml:space="preserve">l'edizione critica delle minute autografe</w:t>
      </w:r>
      <w:r>
        <w:rPr>
          <w:rFonts w:ascii="Times New Roman" w:cs="Times New Roman" w:eastAsia="Times New Roman" w:hAnsi="Times New Roman"/>
          <w:sz w:val="24"/>
          <w:szCs w:val="24"/>
        </w:rPr>
        <w:t xml:space="preserve"> — quante stesure, quali varianti, quali mani — che trasformerebbe il dato filologico da notizia di stampa ad accertamento stabile.</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fondo dei cappellani carcerari e le carte Curioni</w:t>
      </w:r>
      <w:r>
        <w:rPr>
          <w:rFonts w:ascii="Times New Roman" w:cs="Times New Roman" w:eastAsia="Times New Roman" w:hAnsi="Times New Roman"/>
          <w:sz w:val="24"/>
          <w:szCs w:val="24"/>
        </w:rPr>
        <w:t xml:space="preserve">: l'archivio dell'ispettorato, la corrispondenza del 1978, l'eventuale fondo personale — la sede più promettente e mai censita sistematicamente.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 verbali di perquisizione</w:t>
      </w:r>
      <w:r>
        <w:rPr>
          <w:rFonts w:ascii="Times New Roman" w:cs="Times New Roman" w:eastAsia="Times New Roman" w:hAnsi="Times New Roman"/>
          <w:sz w:val="24"/>
          <w:szCs w:val="24"/>
        </w:rPr>
        <w:t xml:space="preserve"> dei covi con i nomi dei cappellani: atti giudiziari esistenti, da riacquisire e incrociare con la cronologia del canale.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All'apertura dell'Archivio Apostolico Vaticano per Paolo VI</w:t>
      </w:r>
      <w:r>
        <w:rPr>
          <w:rFonts w:ascii="Times New Roman" w:cs="Times New Roman" w:eastAsia="Times New Roman" w:hAnsi="Times New Roman"/>
          <w:sz w:val="24"/>
          <w:szCs w:val="24"/>
        </w:rPr>
        <w:t xml:space="preserve"> (la pista si salda a PN-8): Segreteria di Stato, carte di don Macchi, minute della lettera, eventuale documentazione del fondo per il riscatto.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versante israeliano</w:t>
      </w:r>
      <w:r>
        <w:rPr>
          <w:rFonts w:ascii="Times New Roman" w:cs="Times New Roman" w:eastAsia="Times New Roman" w:hAnsi="Times New Roman"/>
          <w:sz w:val="24"/>
          <w:szCs w:val="24"/>
        </w:rPr>
        <w:t xml:space="preserve">: le dichiarazioni pubbliche del finanziatore e gli atti della Moro 2 che ne fissarono l'identità — con l'avvertenza che Flatto-Sharon è scomparso e che anche lì vale la raccolta conservativa delle fonti.</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trasformare il doppio binario in doppiezza: l'appello pubblico e il canale riservato erano due strumenti della stessa volontà documentata — salvare l'ostaggio — e insinuare oltre i documenti sarebbe esattamente ciò che questa scheda esiste per impedire. Non caricare il ritocco della lettera di più di quanto la filologia regga: il dato è la variante, l'intenzione è interpretazione, e i gradi restano distinti. Curioni, Fabbri e Macchi sono nominati per </w:t>
      </w:r>
      <w:r>
        <w:rPr>
          <w:rFonts w:ascii="Times New Roman" w:cs="Times New Roman" w:eastAsia="Times New Roman" w:hAnsi="Times New Roman"/>
          <w:b/>
          <w:bCs/>
          <w:sz w:val="24"/>
          <w:szCs w:val="24"/>
        </w:rPr>
        <w:t xml:space="preserve">ruoli documentati da atti e testimonianze rese ad autorità</w:t>
      </w:r>
      <w:r>
        <w:rPr>
          <w:rFonts w:ascii="Times New Roman" w:cs="Times New Roman" w:eastAsia="Times New Roman" w:hAnsi="Times New Roman"/>
          <w:sz w:val="24"/>
          <w:szCs w:val="24"/>
        </w:rPr>
        <w:t xml:space="preserve">; nessun addebito è formulato né formulabile.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Q1 chiude con l'identità documentale dell'intermediario o con l'esaurimento certificato delle carte; Q2 con la tracciabilità della somma o col suo punto documentale di dispersione; Q3 con l'edizione critica delle stesure. E vale, qui più che altrove, la regola del programma: se le carte ci sono, parleranno; se un canale di quella portata non ha lasciato carte, </w:t>
      </w:r>
      <w:r>
        <w:rPr>
          <w:rFonts w:ascii="Times New Roman" w:cs="Times New Roman" w:eastAsia="Times New Roman" w:hAnsi="Times New Roman"/>
          <w:b/>
          <w:bCs/>
          <w:sz w:val="24"/>
          <w:szCs w:val="24"/>
        </w:rPr>
        <w:t xml:space="preserve">l'assenza stessa — in una struttura che archivia da secoli — sarà il dato</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sz w:val="24"/>
          <w:szCs w:val="24"/>
        </w:rPr>
        <w:t xml:space="preserve">Scheda PE-5 — Gli alleati: il traffico di cablo e la regola dell'originatore</w:t>
      </w:r>
    </w:p>
    <w:p>
      <w:pPr>
        <w:pStyle w:val="Heading3"/>
        <w:spacing w:after="80" w:before="160"/>
      </w:pPr>
      <w:r>
        <w:rPr>
          <w:rFonts w:ascii="Times New Roman" w:cs="Times New Roman" w:eastAsia="Times New Roman" w:hAnsi="Times New Roman"/>
          <w:sz w:val="24"/>
          <w:szCs w:val="24"/>
        </w:rPr>
        <w:t xml:space="preserve">Ciò che il corpus già possiede: un caso FOIA con i suoi identificativi</w:t>
      </w:r>
    </w:p>
    <w:p>
      <w:pPr>
        <w:spacing w:after="120" w:line="276"/>
        <w:jc w:val="both"/>
      </w:pPr>
      <w:r>
        <w:rPr>
          <w:rFonts w:ascii="Times New Roman" w:cs="Times New Roman" w:eastAsia="Times New Roman" w:hAnsi="Times New Roman"/>
          <w:sz w:val="24"/>
          <w:szCs w:val="24"/>
        </w:rPr>
        <w:t xml:space="preserve">Il punto di partenza non è un desiderio: è un </w:t>
      </w:r>
      <w:r>
        <w:rPr>
          <w:rFonts w:ascii="Times New Roman" w:cs="Times New Roman" w:eastAsia="Times New Roman" w:hAnsi="Times New Roman"/>
          <w:b/>
          <w:bCs/>
          <w:sz w:val="24"/>
          <w:szCs w:val="24"/>
        </w:rPr>
        <w:t xml:space="preserve">reperto interno al corpus</w:t>
      </w:r>
      <w:r>
        <w:rPr>
          <w:rFonts w:ascii="Times New Roman" w:cs="Times New Roman" w:eastAsia="Times New Roman" w:hAnsi="Times New Roman"/>
          <w:sz w:val="24"/>
          <w:szCs w:val="24"/>
        </w:rPr>
        <w:t xml:space="preserve">. Il lotto del Dipartimento di Stato archiviato nella cartella Farnesina (il programma della visita del 1965; i cablo dell'aprile-maggio 1978 da Buenos Aires, Trieste e Palermo) è un </w:t>
      </w:r>
      <w:r>
        <w:rPr>
          <w:rFonts w:ascii="Times New Roman" w:cs="Times New Roman" w:eastAsia="Times New Roman" w:hAnsi="Times New Roman"/>
          <w:b/>
          <w:bCs/>
          <w:sz w:val="24"/>
          <w:szCs w:val="24"/>
        </w:rPr>
        <w:t xml:space="preserve">prodotto FOIA già lavorato</w:t>
      </w:r>
      <w:r>
        <w:rPr>
          <w:rFonts w:ascii="Times New Roman" w:cs="Times New Roman" w:eastAsia="Times New Roman" w:hAnsi="Times New Roman"/>
          <w:sz w:val="24"/>
          <w:szCs w:val="24"/>
        </w:rPr>
        <w:t xml:space="preserve">: i fogli recano il numero di caso </w:t>
      </w:r>
      <w:r>
        <w:rPr>
          <w:rFonts w:ascii="Times New Roman" w:cs="Times New Roman" w:eastAsia="Times New Roman" w:hAnsi="Times New Roman"/>
          <w:b/>
          <w:bCs/>
          <w:sz w:val="24"/>
          <w:szCs w:val="24"/>
        </w:rPr>
        <w:t xml:space="preserve">R-2021-002xx</w:t>
      </w:r>
      <w:r>
        <w:rPr>
          <w:rFonts w:ascii="Times New Roman" w:cs="Times New Roman" w:eastAsia="Times New Roman" w:hAnsi="Times New Roman"/>
          <w:sz w:val="24"/>
          <w:szCs w:val="24"/>
        </w:rPr>
        <w:t xml:space="preserve"> — la lettura OCR oscilla fra 00202 e 00208, e la divergenza si dichiara — i numeri di controllo </w:t>
      </w:r>
      <w:r>
        <w:rPr>
          <w:rFonts w:ascii="Times New Roman" w:cs="Times New Roman" w:eastAsia="Times New Roman" w:hAnsi="Times New Roman"/>
          <w:b/>
          <w:bCs/>
          <w:sz w:val="24"/>
          <w:szCs w:val="24"/>
        </w:rPr>
        <w:t xml:space="preserve">B-00001939965…989</w:t>
      </w:r>
      <w:r>
        <w:rPr>
          <w:rFonts w:ascii="Times New Roman" w:cs="Times New Roman" w:eastAsia="Times New Roman" w:hAnsi="Times New Roman"/>
          <w:sz w:val="24"/>
          <w:szCs w:val="24"/>
        </w:rPr>
        <w:t xml:space="preserve">, e timbri di revisione anche dell'FBI (declassificazione del 16/6/2018 su alcune pagine). Questo significa tre cose operative: esiste un </w:t>
      </w:r>
      <w:r>
        <w:rPr>
          <w:rFonts w:ascii="Times New Roman" w:cs="Times New Roman" w:eastAsia="Times New Roman" w:hAnsi="Times New Roman"/>
          <w:b/>
          <w:bCs/>
          <w:sz w:val="24"/>
          <w:szCs w:val="24"/>
        </w:rPr>
        <w:t xml:space="preserve">fascicolo FOIA identificato</w:t>
      </w:r>
      <w:r>
        <w:rPr>
          <w:rFonts w:ascii="Times New Roman" w:cs="Times New Roman" w:eastAsia="Times New Roman" w:hAnsi="Times New Roman"/>
          <w:sz w:val="24"/>
          <w:szCs w:val="24"/>
        </w:rPr>
        <w:t xml:space="preserve"> di cui si può chiedere il rilascio integrale (tutti i documenti lavorati sotto quel caso, non solo i fogli circolati); esistono </w:t>
      </w:r>
      <w:r>
        <w:rPr>
          <w:rFonts w:ascii="Times New Roman" w:cs="Times New Roman" w:eastAsia="Times New Roman" w:hAnsi="Times New Roman"/>
          <w:b/>
          <w:bCs/>
          <w:sz w:val="24"/>
          <w:szCs w:val="24"/>
        </w:rPr>
        <w:t xml:space="preserve">serie numerate contigue</w:t>
      </w:r>
      <w:r>
        <w:rPr>
          <w:rFonts w:ascii="Times New Roman" w:cs="Times New Roman" w:eastAsia="Times New Roman" w:hAnsi="Times New Roman"/>
          <w:sz w:val="24"/>
          <w:szCs w:val="24"/>
        </w:rPr>
        <w:t xml:space="preserve"> (i B-000019399xx mancanti dall'intervallo sono essi stessi una lista di richieste); ed esistono i </w:t>
      </w:r>
      <w:r>
        <w:rPr>
          <w:rFonts w:ascii="Times New Roman" w:cs="Times New Roman" w:eastAsia="Times New Roman" w:hAnsi="Times New Roman"/>
          <w:b/>
          <w:bCs/>
          <w:sz w:val="24"/>
          <w:szCs w:val="24"/>
        </w:rPr>
        <w:t xml:space="preserve">TAGS</w:t>
      </w:r>
      <w:r>
        <w:rPr>
          <w:rFonts w:ascii="Times New Roman" w:cs="Times New Roman" w:eastAsia="Times New Roman" w:hAnsi="Times New Roman"/>
          <w:sz w:val="24"/>
          <w:szCs w:val="24"/>
        </w:rPr>
        <w:t xml:space="preserve"> dei cablo — nel lotto: </w:t>
      </w:r>
      <w:r>
        <w:rPr>
          <w:rFonts w:ascii="Times New Roman" w:cs="Times New Roman" w:eastAsia="Times New Roman" w:hAnsi="Times New Roman"/>
          <w:i/>
          <w:iCs/>
          <w:sz w:val="24"/>
          <w:szCs w:val="24"/>
        </w:rPr>
        <w:t xml:space="preserve">PINT, IT</w:t>
      </w:r>
      <w:r>
        <w:rPr>
          <w:rFonts w:ascii="Times New Roman" w:cs="Times New Roman" w:eastAsia="Times New Roman" w:hAnsi="Times New Roman"/>
          <w:sz w:val="24"/>
          <w:szCs w:val="24"/>
        </w:rPr>
        <w:t xml:space="preserve"> — che sono le chiavi d'interrogazione del sistema archivistico americano.</w:t>
      </w:r>
    </w:p>
    <w:p>
      <w:pPr>
        <w:pStyle w:val="Heading3"/>
        <w:spacing w:after="80" w:before="160"/>
      </w:pPr>
      <w:r>
        <w:rPr>
          <w:rFonts w:ascii="Times New Roman" w:cs="Times New Roman" w:eastAsia="Times New Roman" w:hAnsi="Times New Roman"/>
          <w:sz w:val="24"/>
          <w:szCs w:val="24"/>
        </w:rPr>
        <w:t xml:space="preserve">I due giacimenti, e il censimento del trattenuto</w:t>
      </w:r>
    </w:p>
    <w:p>
      <w:pPr>
        <w:spacing w:after="120" w:line="276"/>
        <w:jc w:val="both"/>
      </w:pPr>
      <w:r>
        <w:rPr>
          <w:rFonts w:ascii="Times New Roman" w:cs="Times New Roman" w:eastAsia="Times New Roman" w:hAnsi="Times New Roman"/>
          <w:b/>
          <w:bCs/>
          <w:sz w:val="24"/>
          <w:szCs w:val="24"/>
        </w:rPr>
        <w:t xml:space="preserve">Primo giacimento — NARA, ad accesso libero.</w:t>
      </w:r>
      <w:r>
        <w:rPr>
          <w:rFonts w:ascii="Times New Roman" w:cs="Times New Roman" w:eastAsia="Times New Roman" w:hAnsi="Times New Roman"/>
          <w:sz w:val="24"/>
          <w:szCs w:val="24"/>
        </w:rPr>
        <w:t xml:space="preserve"> I telegrammi del Dipartimento di Stato 1973-1979 (Central Foreign Policy File, RG 59) sono versati ai National Archives e </w:t>
      </w:r>
      <w:r>
        <w:rPr>
          <w:rFonts w:ascii="Times New Roman" w:cs="Times New Roman" w:eastAsia="Times New Roman" w:hAnsi="Times New Roman"/>
          <w:b/>
          <w:bCs/>
          <w:sz w:val="24"/>
          <w:szCs w:val="24"/>
        </w:rPr>
        <w:t xml:space="preserve">interrogabili online</w:t>
      </w:r>
      <w:r>
        <w:rPr>
          <w:rFonts w:ascii="Times New Roman" w:cs="Times New Roman" w:eastAsia="Times New Roman" w:hAnsi="Times New Roman"/>
          <w:sz w:val="24"/>
          <w:szCs w:val="24"/>
        </w:rPr>
        <w:t xml:space="preserve"> tramite l'Access to Archival Databases (NARA, CFPF 1973-1979 (https://www.archives.gov/research/foreign-policy/state-dept/rg-59-central-files/1973-1979); serie AAD (https://aad.archives.gov/aad/series-description.jsp?s=4073)). E accanto ai telegrammi rilasciati esiste lo strumento più prezioso per questa pista: le </w:t>
      </w:r>
      <w:r>
        <w:rPr>
          <w:rFonts w:ascii="Times New Roman" w:cs="Times New Roman" w:eastAsia="Times New Roman" w:hAnsi="Times New Roman"/>
          <w:b/>
          <w:bCs/>
          <w:sz w:val="24"/>
          <w:szCs w:val="24"/>
        </w:rPr>
        <w:t xml:space="preserve">«Electronic Telegrams Withdrawal Cards, 1978»</w:t>
      </w:r>
      <w:r>
        <w:rPr>
          <w:rFonts w:ascii="Times New Roman" w:cs="Times New Roman" w:eastAsia="Times New Roman" w:hAnsi="Times New Roman"/>
          <w:sz w:val="24"/>
          <w:szCs w:val="24"/>
        </w:rPr>
        <w:t xml:space="preserve"> (AAD, ricerca dedicata (https://aad.archives.gov/aad/fielded-search.jsp?dt=2695&amp;tf=X)) — le schede dei telegrammi </w:t>
      </w:r>
      <w:r>
        <w:rPr>
          <w:rFonts w:ascii="Times New Roman" w:cs="Times New Roman" w:eastAsia="Times New Roman" w:hAnsi="Times New Roman"/>
          <w:b/>
          <w:bCs/>
          <w:sz w:val="24"/>
          <w:szCs w:val="24"/>
        </w:rPr>
        <w:t xml:space="preserve">trattenuti</w:t>
      </w:r>
      <w:r>
        <w:rPr>
          <w:rFonts w:ascii="Times New Roman" w:cs="Times New Roman" w:eastAsia="Times New Roman" w:hAnsi="Times New Roman"/>
          <w:sz w:val="24"/>
          <w:szCs w:val="24"/>
        </w:rPr>
        <w:t xml:space="preserve">, che costituiscono il </w:t>
      </w:r>
      <w:r>
        <w:rPr>
          <w:rFonts w:ascii="Times New Roman" w:cs="Times New Roman" w:eastAsia="Times New Roman" w:hAnsi="Times New Roman"/>
          <w:b/>
          <w:bCs/>
          <w:sz w:val="24"/>
          <w:szCs w:val="24"/>
        </w:rPr>
        <w:t xml:space="preserve">censimento pubblico di ciò che ancora manca</w:t>
      </w:r>
      <w:r>
        <w:rPr>
          <w:rFonts w:ascii="Times New Roman" w:cs="Times New Roman" w:eastAsia="Times New Roman" w:hAnsi="Times New Roman"/>
          <w:sz w:val="24"/>
          <w:szCs w:val="24"/>
        </w:rPr>
        <w:t xml:space="preserve">: per ogni cablo ritirato, la scheda ne attesta l'esistenza, la data e la provenienza. La dietrologia specula sul non rilasciato; le withdrawal cards lo </w:t>
      </w:r>
      <w:r>
        <w:rPr>
          <w:rFonts w:ascii="Times New Roman" w:cs="Times New Roman" w:eastAsia="Times New Roman" w:hAnsi="Times New Roman"/>
          <w:b/>
          <w:bCs/>
          <w:sz w:val="24"/>
          <w:szCs w:val="24"/>
        </w:rPr>
        <w:t xml:space="preserve">contano</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Secondo giacimento — la FOIA Library e le richieste.</w:t>
      </w:r>
      <w:r>
        <w:rPr>
          <w:rFonts w:ascii="Times New Roman" w:cs="Times New Roman" w:eastAsia="Times New Roman" w:hAnsi="Times New Roman"/>
          <w:sz w:val="24"/>
          <w:szCs w:val="24"/>
        </w:rPr>
        <w:t xml:space="preserve"> La biblioteca FOIA del Dipartimento (foia.state.gov (https://foia.state.gov/FOIALIBRARY/FOIALIB2.aspx)) per il già rilasciato; le richieste nuove, ancorate agli identificativi del caso R-2021-002xx e alle schede di ritiro, per il resto.</w:t>
      </w:r>
    </w:p>
    <w:p>
      <w:pPr>
        <w:pStyle w:val="Heading3"/>
        <w:spacing w:after="80" w:before="160"/>
      </w:pPr>
      <w:r>
        <w:rPr>
          <w:rFonts w:ascii="Times New Roman" w:cs="Times New Roman" w:eastAsia="Times New Roman" w:hAnsi="Times New Roman"/>
          <w:sz w:val="24"/>
          <w:szCs w:val="24"/>
        </w:rPr>
        <w:t xml:space="preserve">Il nodo dei 474: la regola dell'originatore</w:t>
      </w:r>
    </w:p>
    <w:p>
      <w:pPr>
        <w:spacing w:after="120" w:line="276"/>
        <w:jc w:val="both"/>
      </w:pPr>
      <w:r>
        <w:rPr>
          <w:rFonts w:ascii="Times New Roman" w:cs="Times New Roman" w:eastAsia="Times New Roman" w:hAnsi="Times New Roman"/>
          <w:sz w:val="24"/>
          <w:szCs w:val="24"/>
        </w:rPr>
        <w:t xml:space="preserve">Sul versante italiano, la pubblicistica che segue i lavori di desecretazione riferisce che </w:t>
      </w:r>
      <w:r>
        <w:rPr>
          <w:rFonts w:ascii="Times New Roman" w:cs="Times New Roman" w:eastAsia="Times New Roman" w:hAnsi="Times New Roman"/>
          <w:b/>
          <w:bCs/>
          <w:sz w:val="24"/>
          <w:szCs w:val="24"/>
        </w:rPr>
        <w:t xml:space="preserve">migliaia di atti sul caso restano classificati, e che fra essi circa 474 sono di origine di Stati alleati, Stati Uniti in testa</w:t>
      </w:r>
      <w:r>
        <w:rPr>
          <w:rFonts w:ascii="Times New Roman" w:cs="Times New Roman" w:eastAsia="Times New Roman" w:hAnsi="Times New Roman"/>
          <w:sz w:val="24"/>
          <w:szCs w:val="24"/>
        </w:rPr>
        <w:t xml:space="preserve"> (attualita.it (https://www.attualita.it/notizie/politica/nuove-verita-sul-caso-moro-35911/)) — cifra da trattare col suo grado (riferita, non verificata su atto). Ma il </w:t>
      </w:r>
      <w:r>
        <w:rPr>
          <w:rFonts w:ascii="Times New Roman" w:cs="Times New Roman" w:eastAsia="Times New Roman" w:hAnsi="Times New Roman"/>
          <w:b/>
          <w:bCs/>
          <w:sz w:val="24"/>
          <w:szCs w:val="24"/>
        </w:rPr>
        <w:t xml:space="preserve">meccanismo</w:t>
      </w:r>
      <w:r>
        <w:rPr>
          <w:rFonts w:ascii="Times New Roman" w:cs="Times New Roman" w:eastAsia="Times New Roman" w:hAnsi="Times New Roman"/>
          <w:sz w:val="24"/>
          <w:szCs w:val="24"/>
        </w:rPr>
        <w:t xml:space="preserve"> che essa illumina è certo ed è il cuore giuridico della scheda: per la </w:t>
      </w:r>
      <w:r>
        <w:rPr>
          <w:rFonts w:ascii="Times New Roman" w:cs="Times New Roman" w:eastAsia="Times New Roman" w:hAnsi="Times New Roman"/>
          <w:b/>
          <w:bCs/>
          <w:sz w:val="24"/>
          <w:szCs w:val="24"/>
        </w:rPr>
        <w:t xml:space="preserve">regola dell'originatore</w:t>
      </w:r>
      <w:r>
        <w:rPr>
          <w:rFonts w:ascii="Times New Roman" w:cs="Times New Roman" w:eastAsia="Times New Roman" w:hAnsi="Times New Roman"/>
          <w:sz w:val="24"/>
          <w:szCs w:val="24"/>
        </w:rPr>
        <w:t xml:space="preserve">, un documento classificato da uno Stato terzo </w:t>
      </w:r>
      <w:r>
        <w:rPr>
          <w:rFonts w:ascii="Times New Roman" w:cs="Times New Roman" w:eastAsia="Times New Roman" w:hAnsi="Times New Roman"/>
          <w:b/>
          <w:bCs/>
          <w:sz w:val="24"/>
          <w:szCs w:val="24"/>
        </w:rPr>
        <w:t xml:space="preserve">non può essere desecretato unilateralmente</w:t>
      </w:r>
      <w:r>
        <w:rPr>
          <w:rFonts w:ascii="Times New Roman" w:cs="Times New Roman" w:eastAsia="Times New Roman" w:hAnsi="Times New Roman"/>
          <w:sz w:val="24"/>
          <w:szCs w:val="24"/>
        </w:rPr>
        <w:t xml:space="preserve"> da chi lo detiene — le direttive italiane (Prodi, Renzi, Draghi) possono aprire le carte italiane, </w:t>
      </w:r>
      <w:r>
        <w:rPr>
          <w:rFonts w:ascii="Times New Roman" w:cs="Times New Roman" w:eastAsia="Times New Roman" w:hAnsi="Times New Roman"/>
          <w:b/>
          <w:bCs/>
          <w:sz w:val="24"/>
          <w:szCs w:val="24"/>
        </w:rPr>
        <w:t xml:space="preserve">non quelle alleate</w:t>
      </w:r>
      <w:r>
        <w:rPr>
          <w:rFonts w:ascii="Times New Roman" w:cs="Times New Roman" w:eastAsia="Times New Roman" w:hAnsi="Times New Roman"/>
          <w:sz w:val="24"/>
          <w:szCs w:val="24"/>
        </w:rPr>
        <w:t xml:space="preserve">. Il canale per i documenti di origine USA è dunque </w:t>
      </w:r>
      <w:r>
        <w:rPr>
          <w:rFonts w:ascii="Times New Roman" w:cs="Times New Roman" w:eastAsia="Times New Roman" w:hAnsi="Times New Roman"/>
          <w:b/>
          <w:bCs/>
          <w:sz w:val="24"/>
          <w:szCs w:val="24"/>
        </w:rPr>
        <w:t xml:space="preserve">bilaterale e diplomatico</w:t>
      </w:r>
      <w:r>
        <w:rPr>
          <w:rFonts w:ascii="Times New Roman" w:cs="Times New Roman" w:eastAsia="Times New Roman" w:hAnsi="Times New Roman"/>
          <w:sz w:val="24"/>
          <w:szCs w:val="24"/>
        </w:rPr>
        <w:t xml:space="preserve">: la richiesta di consenso all'originatore — ed è il punto esatto in cui questa pista si salda alla dimensione diplomatica del corpus (Libro undicesimo): l'accesso agli archivi, come l'estradizione, è politica estera applicata.</w:t>
      </w:r>
    </w:p>
    <w:p>
      <w:pPr>
        <w:pStyle w:val="Heading3"/>
        <w:spacing w:after="80" w:before="160"/>
      </w:pPr>
      <w:r>
        <w:rPr>
          <w:rFonts w:ascii="Times New Roman" w:cs="Times New Roman" w:eastAsia="Times New Roman" w:hAnsi="Times New Roman"/>
          <w:sz w:val="24"/>
          <w:szCs w:val="24"/>
        </w:rPr>
        <w:t xml:space="preserve">I tre quesiti enumerativi</w:t>
      </w:r>
    </w:p>
    <w:p>
      <w:pPr>
        <w:spacing w:after="120" w:line="276"/>
        <w:jc w:val="both"/>
      </w:pPr>
      <w:r>
        <w:rPr>
          <w:rFonts w:ascii="Times New Roman" w:cs="Times New Roman" w:eastAsia="Times New Roman" w:hAnsi="Times New Roman"/>
          <w:sz w:val="24"/>
          <w:szCs w:val="24"/>
        </w:rPr>
        <w:t xml:space="preserve">Questa pista non ha ipotesi da discriminare: ha </w:t>
      </w:r>
      <w:r>
        <w:rPr>
          <w:rFonts w:ascii="Times New Roman" w:cs="Times New Roman" w:eastAsia="Times New Roman" w:hAnsi="Times New Roman"/>
          <w:b/>
          <w:bCs/>
          <w:sz w:val="24"/>
          <w:szCs w:val="24"/>
        </w:rPr>
        <w:t xml:space="preserve">insiemi da contare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Q1:</w:t>
      </w:r>
      <w:r>
        <w:rPr>
          <w:rFonts w:ascii="Times New Roman" w:cs="Times New Roman" w:eastAsia="Times New Roman" w:hAnsi="Times New Roman"/>
          <w:sz w:val="24"/>
          <w:szCs w:val="24"/>
        </w:rPr>
        <w:t xml:space="preserve"> del traffico Roma-Washington del marzo-maggio 1978, quanto è già libero in AAD, quanto è trattenuto (withdrawal cards), quanto non risulta versato? </w:t>
      </w:r>
      <w:r>
        <w:rPr>
          <w:rFonts w:ascii="Times New Roman" w:cs="Times New Roman" w:eastAsia="Times New Roman" w:hAnsi="Times New Roman"/>
          <w:i/>
          <w:iCs/>
          <w:sz w:val="24"/>
          <w:szCs w:val="24"/>
        </w:rPr>
        <w:t xml:space="preserve">Q2:</w:t>
      </w:r>
      <w:r>
        <w:rPr>
          <w:rFonts w:ascii="Times New Roman" w:cs="Times New Roman" w:eastAsia="Times New Roman" w:hAnsi="Times New Roman"/>
          <w:sz w:val="24"/>
          <w:szCs w:val="24"/>
        </w:rPr>
        <w:t xml:space="preserve"> che cosa contiene </w:t>
      </w:r>
      <w:r>
        <w:rPr>
          <w:rFonts w:ascii="Times New Roman" w:cs="Times New Roman" w:eastAsia="Times New Roman" w:hAnsi="Times New Roman"/>
          <w:b/>
          <w:bCs/>
          <w:sz w:val="24"/>
          <w:szCs w:val="24"/>
        </w:rPr>
        <w:t xml:space="preserve">per intero</w:t>
      </w:r>
      <w:r>
        <w:rPr>
          <w:rFonts w:ascii="Times New Roman" w:cs="Times New Roman" w:eastAsia="Times New Roman" w:hAnsi="Times New Roman"/>
          <w:sz w:val="24"/>
          <w:szCs w:val="24"/>
        </w:rPr>
        <w:t xml:space="preserve"> il caso FOIA R-2021-002xx da cui proviene il lotto del corpus? </w:t>
      </w:r>
      <w:r>
        <w:rPr>
          <w:rFonts w:ascii="Times New Roman" w:cs="Times New Roman" w:eastAsia="Times New Roman" w:hAnsi="Times New Roman"/>
          <w:i/>
          <w:iCs/>
          <w:sz w:val="24"/>
          <w:szCs w:val="24"/>
        </w:rPr>
        <w:t xml:space="preserve">Q3:</w:t>
      </w:r>
      <w:r>
        <w:rPr>
          <w:rFonts w:ascii="Times New Roman" w:cs="Times New Roman" w:eastAsia="Times New Roman" w:hAnsi="Times New Roman"/>
          <w:sz w:val="24"/>
          <w:szCs w:val="24"/>
        </w:rPr>
        <w:t xml:space="preserve"> dei 474 atti di origine alleata riferiti sul versante italiano, quanti sono statunitensi, e quale canale di consenso è mai stato attivato?</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L'interrogazione sistematica dell'AAD</w:t>
      </w:r>
      <w:r>
        <w:rPr>
          <w:rFonts w:ascii="Times New Roman" w:cs="Times New Roman" w:eastAsia="Times New Roman" w:hAnsi="Times New Roman"/>
          <w:sz w:val="24"/>
          <w:szCs w:val="24"/>
        </w:rPr>
        <w:t xml:space="preserve">: telegrammi elettronici e withdrawal cards 1978, per TAGS (</w:t>
      </w:r>
      <w:r>
        <w:rPr>
          <w:rFonts w:ascii="Times New Roman" w:cs="Times New Roman" w:eastAsia="Times New Roman" w:hAnsi="Times New Roman"/>
          <w:i/>
          <w:iCs/>
          <w:sz w:val="24"/>
          <w:szCs w:val="24"/>
        </w:rPr>
        <w:t xml:space="preserve">PINT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e correlati), finestra 16 marzo – 31 dicembre 1978, con chiave «MORO» — esito: la </w:t>
      </w:r>
      <w:r>
        <w:rPr>
          <w:rFonts w:ascii="Times New Roman" w:cs="Times New Roman" w:eastAsia="Times New Roman" w:hAnsi="Times New Roman"/>
          <w:b/>
          <w:bCs/>
          <w:sz w:val="24"/>
          <w:szCs w:val="24"/>
        </w:rPr>
        <w:t xml:space="preserve">tavola rilasciato/trattenuto</w:t>
      </w:r>
      <w:r>
        <w:rPr>
          <w:rFonts w:ascii="Times New Roman" w:cs="Times New Roman" w:eastAsia="Times New Roman" w:hAnsi="Times New Roman"/>
          <w:sz w:val="24"/>
          <w:szCs w:val="24"/>
        </w:rPr>
        <w:t xml:space="preserve"> del traffico dei 55 giorni, che oggi non esiste in nessuna pubblicazione.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richiesta del fascicolo FOIA integrale</w:t>
      </w:r>
      <w:r>
        <w:rPr>
          <w:rFonts w:ascii="Times New Roman" w:cs="Times New Roman" w:eastAsia="Times New Roman" w:hAnsi="Times New Roman"/>
          <w:sz w:val="24"/>
          <w:szCs w:val="24"/>
        </w:rPr>
        <w:t xml:space="preserve"> R-2021-002xx al Dipartimento di Stato, coi numeri di controllo del corpus come ancoraggio.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 FOIA mirate</w:t>
      </w:r>
      <w:r>
        <w:rPr>
          <w:rFonts w:ascii="Times New Roman" w:cs="Times New Roman" w:eastAsia="Times New Roman" w:hAnsi="Times New Roman"/>
          <w:sz w:val="24"/>
          <w:szCs w:val="24"/>
        </w:rPr>
        <w:t xml:space="preserve"> sui singoli item identificati dalle withdrawal cards — richieste puntuali, non generiche, che sono le sole che in regime FOIA convergono.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canale bilaterale per gli atti di origine alleata</w:t>
      </w:r>
      <w:r>
        <w:rPr>
          <w:rFonts w:ascii="Times New Roman" w:cs="Times New Roman" w:eastAsia="Times New Roman" w:hAnsi="Times New Roman"/>
          <w:sz w:val="24"/>
          <w:szCs w:val="24"/>
        </w:rPr>
        <w:t xml:space="preserve"> custoditi in Italia: la ricognizione di quali richieste di consenso all'originatore siano mai state formulate, e la loro riattivazione nelle sedi proprie.</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confondere «classificato» con «occultato»: la regola dell'originatore è una norma generale degli scambi fra Stati, non un indizio di contenuto; e </w:t>
      </w:r>
      <w:r>
        <w:rPr>
          <w:rFonts w:ascii="Times New Roman" w:cs="Times New Roman" w:eastAsia="Times New Roman" w:hAnsi="Times New Roman"/>
          <w:b/>
          <w:bCs/>
          <w:sz w:val="24"/>
          <w:szCs w:val="24"/>
        </w:rPr>
        <w:t xml:space="preserve">l'assenza di un documento dal rilascio non prova nulla sul suo contenuto</w:t>
      </w:r>
      <w:r>
        <w:rPr>
          <w:rFonts w:ascii="Times New Roman" w:cs="Times New Roman" w:eastAsia="Times New Roman" w:hAnsi="Times New Roman"/>
          <w:sz w:val="24"/>
          <w:szCs w:val="24"/>
        </w:rPr>
        <w:t xml:space="preserve"> — lo prova, semmai, la sua scheda di ritiro, che ne attesta l'esistenza senza rivelarlo. Non mescolare a questa pista le dichiarazioni postume dei protagonisti americani dell'epoca (per il consulente Pieczenik il corpus ha già il grado: fonte di parte, C): la pista lavora su serie archivistiche, non su memorie.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tavola-censimento in tre colonne — libero / trattenuto / origine-alleata-in-Italia — con, per ogni trattenuto, l'identificativo della scheda di ritiro. In regime FOIA anche il diniego è un documento motivato: </w:t>
      </w:r>
      <w:r>
        <w:rPr>
          <w:rFonts w:ascii="Times New Roman" w:cs="Times New Roman" w:eastAsia="Times New Roman" w:hAnsi="Times New Roman"/>
          <w:b/>
          <w:bCs/>
          <w:sz w:val="24"/>
          <w:szCs w:val="24"/>
        </w:rPr>
        <w:t xml:space="preserve">qualunque esito, la pista produce carte</w:t>
      </w:r>
      <w:r>
        <w:rPr>
          <w:rFonts w:ascii="Times New Roman" w:cs="Times New Roman" w:eastAsia="Times New Roman" w:hAnsi="Times New Roman"/>
          <w:sz w:val="24"/>
          <w:szCs w:val="24"/>
        </w:rPr>
        <w:t xml:space="preserve"> — che è il criterio con cui ogni pista di questo programma è stata scritta.</w:t>
      </w:r>
    </w:p>
    <w:p>
      <w:pPr>
        <w:pStyle w:val="Heading2"/>
        <w:spacing w:after="100" w:before="200"/>
      </w:pPr>
      <w:r>
        <w:rPr>
          <w:rFonts w:ascii="Times New Roman" w:cs="Times New Roman" w:eastAsia="Times New Roman" w:hAnsi="Times New Roman"/>
          <w:sz w:val="24"/>
          <w:szCs w:val="24"/>
        </w:rPr>
        <w:t xml:space="preserve">Scheda PE-6 — Il registro delle segnalazioni: la colonna che manca da quarantott'anni</w:t>
      </w:r>
    </w:p>
    <w:p>
      <w:pPr>
        <w:pStyle w:val="Heading3"/>
        <w:spacing w:after="80" w:before="160"/>
      </w:pPr>
      <w:r>
        <w:rPr>
          <w:rFonts w:ascii="Times New Roman" w:cs="Times New Roman" w:eastAsia="Times New Roman" w:hAnsi="Times New Roman"/>
          <w:sz w:val="24"/>
          <w:szCs w:val="24"/>
        </w:rPr>
        <w:t xml:space="preserve">La macchina misurata a metà</w:t>
      </w:r>
    </w:p>
    <w:p>
      <w:pPr>
        <w:spacing w:after="120" w:line="276"/>
        <w:jc w:val="both"/>
      </w:pPr>
      <w:r>
        <w:rPr>
          <w:rFonts w:ascii="Times New Roman" w:cs="Times New Roman" w:eastAsia="Times New Roman" w:hAnsi="Times New Roman"/>
          <w:sz w:val="24"/>
          <w:szCs w:val="24"/>
        </w:rPr>
        <w:t xml:space="preserve">I numeri della macchina delle ricerche sono celebri e verificati: </w:t>
      </w:r>
      <w:r>
        <w:rPr>
          <w:rFonts w:ascii="Times New Roman" w:cs="Times New Roman" w:eastAsia="Times New Roman" w:hAnsi="Times New Roman"/>
          <w:b/>
          <w:bCs/>
          <w:sz w:val="24"/>
          <w:szCs w:val="24"/>
        </w:rPr>
        <w:t xml:space="preserve">72.460 posti di blocco</w:t>
      </w:r>
      <w:r>
        <w:rPr>
          <w:rFonts w:ascii="Times New Roman" w:cs="Times New Roman" w:eastAsia="Times New Roman" w:hAnsi="Times New Roman"/>
          <w:sz w:val="24"/>
          <w:szCs w:val="24"/>
        </w:rPr>
        <w:t xml:space="preserve"> (6.296 nell'area romana), </w:t>
      </w:r>
      <w:r>
        <w:rPr>
          <w:rFonts w:ascii="Times New Roman" w:cs="Times New Roman" w:eastAsia="Times New Roman" w:hAnsi="Times New Roman"/>
          <w:b/>
          <w:bCs/>
          <w:sz w:val="24"/>
          <w:szCs w:val="24"/>
        </w:rPr>
        <w:t xml:space="preserve">37.702 perquisizioni domiciliari</w:t>
      </w:r>
      <w:r>
        <w:rPr>
          <w:rFonts w:ascii="Times New Roman" w:cs="Times New Roman" w:eastAsia="Times New Roman" w:hAnsi="Times New Roman"/>
          <w:sz w:val="24"/>
          <w:szCs w:val="24"/>
        </w:rPr>
        <w:t xml:space="preserve"> (6.933 a Roma), </w:t>
      </w:r>
      <w:r>
        <w:rPr>
          <w:rFonts w:ascii="Times New Roman" w:cs="Times New Roman" w:eastAsia="Times New Roman" w:hAnsi="Times New Roman"/>
          <w:b/>
          <w:bCs/>
          <w:sz w:val="24"/>
          <w:szCs w:val="24"/>
        </w:rPr>
        <w:t xml:space="preserve">6.413.713 persone controllate</w:t>
      </w:r>
      <w:r>
        <w:rPr>
          <w:rFonts w:ascii="Times New Roman" w:cs="Times New Roman" w:eastAsia="Times New Roman" w:hAnsi="Times New Roman"/>
          <w:sz w:val="24"/>
          <w:szCs w:val="24"/>
        </w:rPr>
        <w:t xml:space="preserve"> (167.409 a Roma), </w:t>
      </w:r>
      <w:r>
        <w:rPr>
          <w:rFonts w:ascii="Times New Roman" w:cs="Times New Roman" w:eastAsia="Times New Roman" w:hAnsi="Times New Roman"/>
          <w:b/>
          <w:bCs/>
          <w:sz w:val="24"/>
          <w:szCs w:val="24"/>
        </w:rPr>
        <w:t xml:space="preserve">3.383.123 autoveicoli ispezionati</w:t>
      </w:r>
      <w:r>
        <w:rPr>
          <w:rFonts w:ascii="Times New Roman" w:cs="Times New Roman" w:eastAsia="Times New Roman" w:hAnsi="Times New Roman"/>
          <w:sz w:val="24"/>
          <w:szCs w:val="24"/>
        </w:rPr>
        <w:t xml:space="preserve"> (96.572 a Roma) (Wikipedia, </w:t>
      </w:r>
      <w:r>
        <w:rPr>
          <w:rFonts w:ascii="Times New Roman" w:cs="Times New Roman" w:eastAsia="Times New Roman" w:hAnsi="Times New Roman"/>
          <w:i/>
          <w:iCs/>
          <w:sz w:val="24"/>
          <w:szCs w:val="24"/>
        </w:rPr>
        <w:t xml:space="preserve">Cronaca del sequestro Moro</w:t>
      </w:r>
      <w:r>
        <w:rPr>
          <w:rFonts w:ascii="Times New Roman" w:cs="Times New Roman" w:eastAsia="Times New Roman" w:hAnsi="Times New Roman"/>
          <w:sz w:val="24"/>
          <w:szCs w:val="24"/>
        </w:rPr>
        <w:t xml:space="preserve"> (https://it.wikipedia.org/wiki/Cronaca_del_sequestro_Moro); parte della pubblicistica circola le sole cifre romane come totali — Panorama (https://www.panorama.it/sequestro-moro-perche-le-prime-ricerche-fallirono) — e la divergenza di lettura si dichiara). Ma queste sono tutte cifre di </w:t>
      </w:r>
      <w:r>
        <w:rPr>
          <w:rFonts w:ascii="Times New Roman" w:cs="Times New Roman" w:eastAsia="Times New Roman" w:hAnsi="Times New Roman"/>
          <w:b/>
          <w:bCs/>
          <w:sz w:val="24"/>
          <w:szCs w:val="24"/>
        </w:rPr>
        <w:t xml:space="preserve">uscita</w:t>
      </w:r>
      <w:r>
        <w:rPr>
          <w:rFonts w:ascii="Times New Roman" w:cs="Times New Roman" w:eastAsia="Times New Roman" w:hAnsi="Times New Roman"/>
          <w:sz w:val="24"/>
          <w:szCs w:val="24"/>
        </w:rPr>
        <w:t xml:space="preserve">: quanto lo Stato </w:t>
      </w:r>
      <w:r>
        <w:rPr>
          <w:rFonts w:ascii="Times New Roman" w:cs="Times New Roman" w:eastAsia="Times New Roman" w:hAnsi="Times New Roman"/>
          <w:i/>
          <w:iCs/>
          <w:sz w:val="24"/>
          <w:szCs w:val="24"/>
        </w:rPr>
        <w:t xml:space="preserve">fece</w:t>
      </w:r>
      <w:r>
        <w:rPr>
          <w:rFonts w:ascii="Times New Roman" w:cs="Times New Roman" w:eastAsia="Times New Roman" w:hAnsi="Times New Roman"/>
          <w:sz w:val="24"/>
          <w:szCs w:val="24"/>
        </w:rPr>
        <w:t xml:space="preserve">. La colonna d'</w:t>
      </w:r>
      <w:r>
        <w:rPr>
          <w:rFonts w:ascii="Times New Roman" w:cs="Times New Roman" w:eastAsia="Times New Roman" w:hAnsi="Times New Roman"/>
          <w:b/>
          <w:bCs/>
          <w:sz w:val="24"/>
          <w:szCs w:val="24"/>
        </w:rPr>
        <w:t xml:space="preserve">ingresso</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quante segnalazioni arrivarono, come furono protocollate, con quali criteri smistate, quante ebbero seguito</w:t>
      </w:r>
      <w:r>
        <w:rPr>
          <w:rFonts w:ascii="Times New Roman" w:cs="Times New Roman" w:eastAsia="Times New Roman" w:hAnsi="Times New Roman"/>
          <w:sz w:val="24"/>
          <w:szCs w:val="24"/>
        </w:rPr>
        <w:t xml:space="preserve"> — non ha una cifra canonica in nessuna relazione, di nessuna commissione, in quarantott'anni. La macchina più misurata della storia repubblicana è misurata a metà: si conosce il diluvio dei controlli, non il registro degli input che avrebbero dovuto orientarli. </w:t>
      </w:r>
      <w:r>
        <w:rPr>
          <w:rFonts w:ascii="Times New Roman" w:cs="Times New Roman" w:eastAsia="Times New Roman" w:hAnsi="Times New Roman"/>
          <w:b/>
          <w:bCs/>
          <w:sz w:val="24"/>
          <w:szCs w:val="24"/>
        </w:rPr>
        <w:t xml:space="preserve">Questa scheda esiste per costruire la colonna mancante.</w:t>
      </w:r>
    </w:p>
    <w:p>
      <w:pPr>
        <w:pStyle w:val="Heading3"/>
        <w:spacing w:after="80" w:before="160"/>
      </w:pPr>
      <w:r>
        <w:rPr>
          <w:rFonts w:ascii="Times New Roman" w:cs="Times New Roman" w:eastAsia="Times New Roman" w:hAnsi="Times New Roman"/>
          <w:sz w:val="24"/>
          <w:szCs w:val="24"/>
        </w:rPr>
        <w:t xml:space="preserve">I tre campioni documentati del flusso</w:t>
      </w:r>
    </w:p>
    <w:p>
      <w:pPr>
        <w:spacing w:after="120" w:line="276"/>
        <w:jc w:val="both"/>
      </w:pPr>
      <w:r>
        <w:rPr>
          <w:rFonts w:ascii="Times New Roman" w:cs="Times New Roman" w:eastAsia="Times New Roman" w:hAnsi="Times New Roman"/>
          <w:sz w:val="24"/>
          <w:szCs w:val="24"/>
        </w:rPr>
        <w:t xml:space="preserve">Il registro non parte da zero: il corpus possiede già tre casi-campione, uno per ciascun segmento del flusso.</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Ingresso riuscito, uscita fallita — la nota Mokbel</w:t>
      </w:r>
      <w:r>
        <w:rPr>
          <w:rFonts w:ascii="Times New Roman" w:cs="Times New Roman" w:eastAsia="Times New Roman" w:hAnsi="Times New Roman"/>
          <w:sz w:val="24"/>
          <w:szCs w:val="24"/>
        </w:rPr>
        <w:t xml:space="preserve"> (PE-3): la segnalazione entrò, fu protocollata, generò un controllo; il controllo si fermò a un campanello e non ebbe ritorno. Il sistema funzionava </w:t>
      </w:r>
      <w:r>
        <w:rPr>
          <w:rFonts w:ascii="Times New Roman" w:cs="Times New Roman" w:eastAsia="Times New Roman" w:hAnsi="Times New Roman"/>
          <w:i/>
          <w:iCs/>
          <w:sz w:val="24"/>
          <w:szCs w:val="24"/>
        </w:rPr>
        <w:t xml:space="preserve">in ingresso</w:t>
      </w:r>
      <w:r>
        <w:rPr>
          <w:rFonts w:ascii="Times New Roman" w:cs="Times New Roman" w:eastAsia="Times New Roman" w:hAnsi="Times New Roman"/>
          <w:sz w:val="24"/>
          <w:szCs w:val="24"/>
        </w:rPr>
        <w:t xml:space="preserve">; il quesito è </w:t>
      </w:r>
      <w:r>
        <w:rPr>
          <w:rFonts w:ascii="Times New Roman" w:cs="Times New Roman" w:eastAsia="Times New Roman" w:hAnsi="Times New Roman"/>
          <w:i/>
          <w:iCs/>
          <w:sz w:val="24"/>
          <w:szCs w:val="24"/>
        </w:rPr>
        <w:t xml:space="preserve">l'uscita</w:t>
      </w:r>
      <w:r>
        <w:rPr>
          <w:rFonts w:ascii="Times New Roman" w:cs="Times New Roman" w:eastAsia="Times New Roman" w:hAnsi="Times New Roman"/>
          <w:sz w:val="24"/>
          <w:szCs w:val="24"/>
        </w:rPr>
        <w:t xml:space="preserve">.</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Ingresso anomalo, uscita letterale — la «seduta» di Zappolino</w:t>
      </w:r>
      <w:r>
        <w:rPr>
          <w:rFonts w:ascii="Times New Roman" w:cs="Times New Roman" w:eastAsia="Times New Roman" w:hAnsi="Times New Roman"/>
          <w:sz w:val="24"/>
          <w:szCs w:val="24"/>
        </w:rPr>
        <w:t xml:space="preserve"> (PN-4): la segnalazione più strana dei 55 giorni fu presa sul serio, ma l'uscita andò al </w:t>
      </w:r>
      <w:r>
        <w:rPr>
          <w:rFonts w:ascii="Times New Roman" w:cs="Times New Roman" w:eastAsia="Times New Roman" w:hAnsi="Times New Roman"/>
          <w:i/>
          <w:iCs/>
          <w:sz w:val="24"/>
          <w:szCs w:val="24"/>
        </w:rPr>
        <w:t xml:space="preserve">paese</w:t>
      </w:r>
      <w:r>
        <w:rPr>
          <w:rFonts w:ascii="Times New Roman" w:cs="Times New Roman" w:eastAsia="Times New Roman" w:hAnsi="Times New Roman"/>
          <w:sz w:val="24"/>
          <w:szCs w:val="24"/>
        </w:rPr>
        <w:t xml:space="preserve"> di Gradoli e non alla via omonima di Roma: lo smistamento eseguì la lettera dell'input, non la sua verifica.</w:t>
      </w:r>
    </w:p>
    <w:p>
      <w:pPr>
        <w:spacing w:after="4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Il flusso verso la magistratura — via Montalcini</w:t>
      </w:r>
      <w:r>
        <w:rPr>
          <w:rFonts w:ascii="Times New Roman" w:cs="Times New Roman" w:eastAsia="Times New Roman" w:hAnsi="Times New Roman"/>
          <w:sz w:val="24"/>
          <w:szCs w:val="24"/>
        </w:rPr>
        <w:t xml:space="preserve"> (il campione verificato per questa scheda): fra l'estate e l'ottobre del </w:t>
      </w:r>
      <w:r>
        <w:rPr>
          <w:rFonts w:ascii="Times New Roman" w:cs="Times New Roman" w:eastAsia="Times New Roman" w:hAnsi="Times New Roman"/>
          <w:b/>
          <w:bCs/>
          <w:sz w:val="24"/>
          <w:szCs w:val="24"/>
        </w:rPr>
        <w:t xml:space="preserve">1978</w:t>
      </w:r>
      <w:r>
        <w:rPr>
          <w:rFonts w:ascii="Times New Roman" w:cs="Times New Roman" w:eastAsia="Times New Roman" w:hAnsi="Times New Roman"/>
          <w:sz w:val="24"/>
          <w:szCs w:val="24"/>
        </w:rPr>
        <w:t xml:space="preserve"> l'ufficio politico della questura di Roma (UCIGOS) condusse </w:t>
      </w:r>
      <w:r>
        <w:rPr>
          <w:rFonts w:ascii="Times New Roman" w:cs="Times New Roman" w:eastAsia="Times New Roman" w:hAnsi="Times New Roman"/>
          <w:b/>
          <w:bCs/>
          <w:sz w:val="24"/>
          <w:szCs w:val="24"/>
        </w:rPr>
        <w:t xml:space="preserve">accertamenti continuativi sull'appartamento di via Montalcini 8</w:t>
      </w:r>
      <w:r>
        <w:rPr>
          <w:rFonts w:ascii="Times New Roman" w:cs="Times New Roman" w:eastAsia="Times New Roman" w:hAnsi="Times New Roman"/>
          <w:sz w:val="24"/>
          <w:szCs w:val="24"/>
        </w:rPr>
        <w:t xml:space="preserve"> — quello che i processi avrebbero poi accertato come l'unica prigione — e sulla sua proprietaria; l'osservazione, non impercettibile, fu notata dall'interessata, che nel giro di pochi mesi vendette e si trasferì; e </w:t>
      </w:r>
      <w:r>
        <w:rPr>
          <w:rFonts w:ascii="Times New Roman" w:cs="Times New Roman" w:eastAsia="Times New Roman" w:hAnsi="Times New Roman"/>
          <w:b/>
          <w:bCs/>
          <w:sz w:val="24"/>
          <w:szCs w:val="24"/>
        </w:rPr>
        <w:t xml:space="preserve">non fu riferita alla magistratura per due anni</w:t>
      </w:r>
      <w:r>
        <w:rPr>
          <w:rFonts w:ascii="Times New Roman" w:cs="Times New Roman" w:eastAsia="Times New Roman" w:hAnsi="Times New Roman"/>
          <w:sz w:val="24"/>
          <w:szCs w:val="24"/>
        </w:rPr>
        <w:t xml:space="preserve"> (SEDICidiMARZO, «L'enigma di via Montalcini 8» (http://www.sedicidimarzo.org/2018/01/lenigma-di-via-montalcini-8.html) e seconda parte (http://www.sedicidimarzo.org/2018/01/lenigma-di-via-montalcini-8-seconda.html)). Qui il flusso fallito non è ingresso né smistamento: è la </w:t>
      </w:r>
      <w:r>
        <w:rPr>
          <w:rFonts w:ascii="Times New Roman" w:cs="Times New Roman" w:eastAsia="Times New Roman" w:hAnsi="Times New Roman"/>
          <w:b/>
          <w:bCs/>
          <w:sz w:val="24"/>
          <w:szCs w:val="24"/>
        </w:rPr>
        <w:t xml:space="preserve">trasmissione all'autorità giudiziaria</w:t>
      </w:r>
      <w:r>
        <w:rPr>
          <w:rFonts w:ascii="Times New Roman" w:cs="Times New Roman" w:eastAsia="Times New Roman" w:hAnsi="Times New Roman"/>
          <w:sz w:val="24"/>
          <w:szCs w:val="24"/>
        </w:rPr>
        <w:t xml:space="preserve"> — il terzo segmento, e il più grave, perché tocca la separazione dei poteri.</w:t>
      </w:r>
    </w:p>
    <w:p>
      <w:pPr>
        <w:pStyle w:val="Heading3"/>
        <w:spacing w:after="80" w:before="160"/>
      </w:pPr>
      <w:r>
        <w:rPr>
          <w:rFonts w:ascii="Times New Roman" w:cs="Times New Roman" w:eastAsia="Times New Roman" w:hAnsi="Times New Roman"/>
          <w:sz w:val="24"/>
          <w:szCs w:val="24"/>
        </w:rPr>
        <w:t xml:space="preserve">Il quesito: la verifica empirica dell'accertamento Anselmi</w:t>
      </w:r>
    </w:p>
    <w:p>
      <w:pPr>
        <w:spacing w:after="120" w:line="276"/>
        <w:jc w:val="both"/>
      </w:pPr>
      <w:r>
        <w:rPr>
          <w:rFonts w:ascii="Times New Roman" w:cs="Times New Roman" w:eastAsia="Times New Roman" w:hAnsi="Times New Roman"/>
          <w:sz w:val="24"/>
          <w:szCs w:val="24"/>
        </w:rPr>
        <w:t xml:space="preserve">I tre campioni convergono su un disegno che una commissione ha già qualificato in generale: l'accertamento Anselmi sulla </w:t>
      </w:r>
      <w:r>
        <w:rPr>
          <w:rFonts w:ascii="Times New Roman" w:cs="Times New Roman" w:eastAsia="Times New Roman" w:hAnsi="Times New Roman"/>
          <w:b/>
          <w:bCs/>
          <w:sz w:val="24"/>
          <w:szCs w:val="24"/>
        </w:rPr>
        <w:t xml:space="preserve">concentrazione di fatto delle indagini al Viminale e sulla menomazione dell'autonomia dell'autorità giudiziaria</w:t>
      </w:r>
      <w:r>
        <w:rPr>
          <w:rFonts w:ascii="Times New Roman" w:cs="Times New Roman" w:eastAsia="Times New Roman" w:hAnsi="Times New Roman"/>
          <w:sz w:val="24"/>
          <w:szCs w:val="24"/>
        </w:rPr>
        <w:t xml:space="preserve"> (grado B, cfr. Scheda PE-1). Il registro delle segnalazioni è </w:t>
      </w:r>
      <w:r>
        <w:rPr>
          <w:rFonts w:ascii="Times New Roman" w:cs="Times New Roman" w:eastAsia="Times New Roman" w:hAnsi="Times New Roman"/>
          <w:b/>
          <w:bCs/>
          <w:sz w:val="24"/>
          <w:szCs w:val="24"/>
        </w:rPr>
        <w:t xml:space="preserve">il test empirico di quell'accertamento</w:t>
      </w:r>
      <w:r>
        <w:rPr>
          <w:rFonts w:ascii="Times New Roman" w:cs="Times New Roman" w:eastAsia="Times New Roman" w:hAnsi="Times New Roman"/>
          <w:sz w:val="24"/>
          <w:szCs w:val="24"/>
        </w:rPr>
        <w:t xml:space="preserve">: se la statistica documentale mostrasse che il flusso si interrompeva sistematicamente </w:t>
      </w:r>
      <w:r>
        <w:rPr>
          <w:rFonts w:ascii="Times New Roman" w:cs="Times New Roman" w:eastAsia="Times New Roman" w:hAnsi="Times New Roman"/>
          <w:i/>
          <w:iCs/>
          <w:sz w:val="24"/>
          <w:szCs w:val="24"/>
        </w:rPr>
        <w:t xml:space="preserve">fra gli apparati e la magistratura</w:t>
      </w:r>
      <w:r>
        <w:rPr>
          <w:rFonts w:ascii="Times New Roman" w:cs="Times New Roman" w:eastAsia="Times New Roman" w:hAnsi="Times New Roman"/>
          <w:sz w:val="24"/>
          <w:szCs w:val="24"/>
        </w:rPr>
        <w:t xml:space="preserve"> — come nei campioni Montalcini e Gradoli — l'accertamento generale diventerebbe misura; se mostrasse interruzioni distribuite e casuali, la spiegazione della negligenza da sovraccarico (sei milioni di persone controllate in 55 giorni) ne uscirebbe rafforzata. È un quesito ACH in forma statistica: </w:t>
      </w: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il collo di bottiglia da diluvio (interruzioni casuali, distribuite su tutti i segmenti); </w:t>
      </w: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il filtro sistematico (interruzioni concentrate sul segmento verso l'AG). </w:t>
      </w:r>
      <w:r>
        <w:rPr>
          <w:rFonts w:ascii="Times New Roman" w:cs="Times New Roman" w:eastAsia="Times New Roman" w:hAnsi="Times New Roman"/>
          <w:b/>
          <w:bCs/>
          <w:sz w:val="24"/>
          <w:szCs w:val="24"/>
        </w:rPr>
        <w:t xml:space="preserve">Evidenza discriminante: la distribuzione</w:t>
      </w:r>
      <w:r>
        <w:rPr>
          <w:rFonts w:ascii="Times New Roman" w:cs="Times New Roman" w:eastAsia="Times New Roman" w:hAnsi="Times New Roman"/>
          <w:sz w:val="24"/>
          <w:szCs w:val="24"/>
        </w:rPr>
        <w:t xml:space="preserve">, che solo il registro può dare.</w:t>
      </w:r>
    </w:p>
    <w:p>
      <w:pPr>
        <w:pStyle w:val="Heading3"/>
        <w:spacing w:after="80" w:before="160"/>
      </w:pPr>
      <w:r>
        <w:rPr>
          <w:rFonts w:ascii="Times New Roman" w:cs="Times New Roman" w:eastAsia="Times New Roman" w:hAnsi="Times New Roman"/>
          <w:sz w:val="24"/>
          <w:szCs w:val="24"/>
        </w:rPr>
        <w:t xml:space="preserve">L'atto raffinato, in quattro passi</w:t>
      </w:r>
    </w:p>
    <w:p>
      <w:pPr>
        <w:spacing w:after="120" w:line="276"/>
        <w:jc w:val="both"/>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censimento dei protocolli d'ingresso</w:t>
      </w:r>
      <w:r>
        <w:rPr>
          <w:rFonts w:ascii="Times New Roman" w:cs="Times New Roman" w:eastAsia="Times New Roman" w:hAnsi="Times New Roman"/>
          <w:sz w:val="24"/>
          <w:szCs w:val="24"/>
        </w:rPr>
        <w:t xml:space="preserve">: i registri di protocollo di UCIGOS, questure e prefetture per il 16 marzo – 9 maggio 1978, nei versamenti del Viminale al fondo Direttiva Renzi — l'unità di conto è la singola segnalazione protocollata.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ricostruzione dei criteri di smistamento</w:t>
      </w:r>
      <w:r>
        <w:rPr>
          <w:rFonts w:ascii="Times New Roman" w:cs="Times New Roman" w:eastAsia="Times New Roman" w:hAnsi="Times New Roman"/>
          <w:sz w:val="24"/>
          <w:szCs w:val="24"/>
        </w:rPr>
        <w:t xml:space="preserve">: le disposizioni interne sul trattamento delle segnalazioni (chi decideva il seguito, con quale priorità, con quale obbligo di ritorno).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tavola degli esiti</w:t>
      </w:r>
      <w:r>
        <w:rPr>
          <w:rFonts w:ascii="Times New Roman" w:cs="Times New Roman" w:eastAsia="Times New Roman" w:hAnsi="Times New Roman"/>
          <w:sz w:val="24"/>
          <w:szCs w:val="24"/>
        </w:rPr>
        <w:t xml:space="preserve">: per campione statistico se il fondo è troppo vasto — segnalazione per segnalazione: protocollata / smistata / seguita / con ritorno / trasmessa all'AG.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Il registro dei casi di mancata trasmissione alla magistratura</w:t>
      </w:r>
      <w:r>
        <w:rPr>
          <w:rFonts w:ascii="Times New Roman" w:cs="Times New Roman" w:eastAsia="Times New Roman" w:hAnsi="Times New Roman"/>
          <w:sz w:val="24"/>
          <w:szCs w:val="24"/>
        </w:rPr>
        <w:t xml:space="preserve">, con Montalcini e il 18 marzo di Gradoli come primi item: è la lista che trasforma episodi celebri in una serie documentale, e la serie in una distribuzione.</w:t>
      </w:r>
    </w:p>
    <w:p>
      <w:pPr>
        <w:pStyle w:val="Heading3"/>
        <w:spacing w:after="80" w:before="160"/>
      </w:pPr>
      <w:r>
        <w:rPr>
          <w:rFonts w:ascii="Times New Roman" w:cs="Times New Roman" w:eastAsia="Times New Roman" w:hAnsi="Times New Roman"/>
          <w:sz w:val="24"/>
          <w:szCs w:val="24"/>
        </w:rPr>
        <w:t xml:space="preserve">Errori da non ripetere, e criterio di chiusura</w:t>
      </w:r>
    </w:p>
    <w:p>
      <w:pPr>
        <w:spacing w:after="120" w:line="276"/>
        <w:jc w:val="both"/>
      </w:pPr>
      <w:r>
        <w:rPr>
          <w:rFonts w:ascii="Times New Roman" w:cs="Times New Roman" w:eastAsia="Times New Roman" w:hAnsi="Times New Roman"/>
          <w:sz w:val="24"/>
          <w:szCs w:val="24"/>
        </w:rPr>
        <w:t xml:space="preserve">Non usare il diluvio come alibi né come accusa: sei milioni di controlli spiegano </w:t>
      </w:r>
      <w:r>
        <w:rPr>
          <w:rFonts w:ascii="Times New Roman" w:cs="Times New Roman" w:eastAsia="Times New Roman" w:hAnsi="Times New Roman"/>
          <w:i/>
          <w:iCs/>
          <w:sz w:val="24"/>
          <w:szCs w:val="24"/>
        </w:rPr>
        <w:t xml:space="preserve">statisticamente</w:t>
      </w:r>
      <w:r>
        <w:rPr>
          <w:rFonts w:ascii="Times New Roman" w:cs="Times New Roman" w:eastAsia="Times New Roman" w:hAnsi="Times New Roman"/>
          <w:sz w:val="24"/>
          <w:szCs w:val="24"/>
        </w:rPr>
        <w:t xml:space="preserve"> la possibilità della negligenza e, insieme, rendono </w:t>
      </w:r>
      <w:r>
        <w:rPr>
          <w:rFonts w:ascii="Times New Roman" w:cs="Times New Roman" w:eastAsia="Times New Roman" w:hAnsi="Times New Roman"/>
          <w:i/>
          <w:iCs/>
          <w:sz w:val="24"/>
          <w:szCs w:val="24"/>
        </w:rPr>
        <w:t xml:space="preserve">misurabile</w:t>
      </w:r>
      <w:r>
        <w:rPr>
          <w:rFonts w:ascii="Times New Roman" w:cs="Times New Roman" w:eastAsia="Times New Roman" w:hAnsi="Times New Roman"/>
          <w:sz w:val="24"/>
          <w:szCs w:val="24"/>
        </w:rPr>
        <w:t xml:space="preserve"> l'anomalia — una nota con un indirizzo esatto pesa più di mille segnalazioni generiche, e il registro deve pesare, non solo contare. Non processare i funzionari del flusso: la scheda censisce protocolli, non condotte, e ogni qualificazione spetterebbe alle autorità. Non dimenticare che il registro è </w:t>
      </w:r>
      <w:r>
        <w:rPr>
          <w:rFonts w:ascii="Times New Roman" w:cs="Times New Roman" w:eastAsia="Times New Roman" w:hAnsi="Times New Roman"/>
          <w:i/>
          <w:iCs/>
          <w:sz w:val="24"/>
          <w:szCs w:val="24"/>
        </w:rPr>
        <w:t xml:space="preserve">duale</w:t>
      </w:r>
      <w:r>
        <w:rPr>
          <w:rFonts w:ascii="Times New Roman" w:cs="Times New Roman" w:eastAsia="Times New Roman" w:hAnsi="Times New Roman"/>
          <w:sz w:val="24"/>
          <w:szCs w:val="24"/>
        </w:rPr>
        <w:t xml:space="preserve">: misura le omissioni e insieme riabilita — ogni segnalazione che risulti correttamente lavorata è un pezzo di apparato che fece il suo dovere nel diluvio, e anche questo il registro lo mostrerà. </w:t>
      </w:r>
      <w:r>
        <w:rPr>
          <w:rFonts w:ascii="Times New Roman" w:cs="Times New Roman" w:eastAsia="Times New Roman" w:hAnsi="Times New Roman"/>
          <w:i/>
          <w:iCs/>
          <w:sz w:val="24"/>
          <w:szCs w:val="24"/>
        </w:rPr>
        <w:t xml:space="preserve">Chiusura:</w:t>
      </w:r>
      <w:r>
        <w:rPr>
          <w:rFonts w:ascii="Times New Roman" w:cs="Times New Roman" w:eastAsia="Times New Roman" w:hAnsi="Times New Roman"/>
          <w:sz w:val="24"/>
          <w:szCs w:val="24"/>
        </w:rPr>
        <w:t xml:space="preserve"> la </w:t>
      </w:r>
      <w:r>
        <w:rPr>
          <w:rFonts w:ascii="Times New Roman" w:cs="Times New Roman" w:eastAsia="Times New Roman" w:hAnsi="Times New Roman"/>
          <w:b/>
          <w:bCs/>
          <w:sz w:val="24"/>
          <w:szCs w:val="24"/>
        </w:rPr>
        <w:t xml:space="preserve">statistica documentale del tasso di seguito</w:t>
      </w:r>
      <w:r>
        <w:rPr>
          <w:rFonts w:ascii="Times New Roman" w:cs="Times New Roman" w:eastAsia="Times New Roman" w:hAnsi="Times New Roman"/>
          <w:sz w:val="24"/>
          <w:szCs w:val="24"/>
        </w:rPr>
        <w:t xml:space="preserve"> — la colonna d'ingresso accostata finalmente alle quattro colonne d'uscita — e la </w:t>
      </w:r>
      <w:r>
        <w:rPr>
          <w:rFonts w:ascii="Times New Roman" w:cs="Times New Roman" w:eastAsia="Times New Roman" w:hAnsi="Times New Roman"/>
          <w:b/>
          <w:bCs/>
          <w:sz w:val="24"/>
          <w:szCs w:val="24"/>
        </w:rPr>
        <w:t xml:space="preserve">distribuzione delle interruzioni per segmento</w:t>
      </w:r>
      <w:r>
        <w:rPr>
          <w:rFonts w:ascii="Times New Roman" w:cs="Times New Roman" w:eastAsia="Times New Roman" w:hAnsi="Times New Roman"/>
          <w:sz w:val="24"/>
          <w:szCs w:val="24"/>
        </w:rPr>
        <w:t xml:space="preserve">, che decide fra H1 e H2. È l'ultima tavola che manca alla contabilità dei 55 giorni; ed è, come tutte le piste di questo programma, interamente fatta di carte che </w:t>
      </w:r>
      <w:r>
        <w:rPr>
          <w:rFonts w:ascii="Times New Roman" w:cs="Times New Roman" w:eastAsia="Times New Roman" w:hAnsi="Times New Roman"/>
          <w:i/>
          <w:iCs/>
          <w:sz w:val="24"/>
          <w:szCs w:val="24"/>
        </w:rPr>
        <w:t xml:space="preserve">devono</w:t>
      </w:r>
      <w:r>
        <w:rPr>
          <w:rFonts w:ascii="Times New Roman" w:cs="Times New Roman" w:eastAsia="Times New Roman" w:hAnsi="Times New Roman"/>
          <w:sz w:val="24"/>
          <w:szCs w:val="24"/>
        </w:rPr>
        <w:t xml:space="preserve"> esistere: un protocollo, per definizione, o c'è — o la sua assenza è il dato.</w:t>
      </w:r>
    </w:p>
    <w:p>
      <w:pPr>
        <w:pStyle w:val="Heading2"/>
        <w:spacing w:after="100" w:before="200"/>
      </w:pPr>
      <w:r>
        <w:rPr>
          <w:rFonts w:ascii="Times New Roman" w:cs="Times New Roman" w:eastAsia="Times New Roman" w:hAnsi="Times New Roman"/>
          <w:sz w:val="24"/>
          <w:szCs w:val="24"/>
        </w:rPr>
        <w:t xml:space="preserve">La lezione delle schede</w:t>
      </w:r>
    </w:p>
    <w:p>
      <w:pPr>
        <w:spacing w:after="120" w:line="276"/>
        <w:jc w:val="both"/>
      </w:pPr>
      <w:r>
        <w:rPr>
          <w:rFonts w:ascii="Times New Roman" w:cs="Times New Roman" w:eastAsia="Times New Roman" w:hAnsi="Times New Roman"/>
          <w:sz w:val="24"/>
          <w:szCs w:val="24"/>
        </w:rPr>
        <w:t xml:space="preserve">Le piste del capitolo entità condividono una struttura che l'approfondimento ha reso visibile: in tutte, </w:t>
      </w:r>
      <w:r>
        <w:rPr>
          <w:rFonts w:ascii="Times New Roman" w:cs="Times New Roman" w:eastAsia="Times New Roman" w:hAnsi="Times New Roman"/>
          <w:b/>
          <w:bCs/>
          <w:sz w:val="24"/>
          <w:szCs w:val="24"/>
        </w:rPr>
        <w:t xml:space="preserve">il quesito non è mai «chi è colpevole» ma «dove sono le carte di un procedimento che esiste per definizione»</w:t>
      </w:r>
      <w:r>
        <w:rPr>
          <w:rFonts w:ascii="Times New Roman" w:cs="Times New Roman" w:eastAsia="Times New Roman" w:hAnsi="Times New Roman"/>
          <w:sz w:val="24"/>
          <w:szCs w:val="24"/>
        </w:rPr>
        <w:t xml:space="preserve"> — un comitato produce verbali, una nota ha un protocollo, una squadra ha un ordine di servizio, i vigili hanno un fascicolo, gli elenchi hanno date. È la differenza strutturale fra questo programma e quarant'anni di dietrologia sulle stesse materie: la dietrologia parte dall'ipotesi e cerca conferme; queste schede partono dal </w:t>
      </w:r>
      <w:r>
        <w:rPr>
          <w:rFonts w:ascii="Times New Roman" w:cs="Times New Roman" w:eastAsia="Times New Roman" w:hAnsi="Times New Roman"/>
          <w:b/>
          <w:bCs/>
          <w:sz w:val="24"/>
          <w:szCs w:val="24"/>
        </w:rPr>
        <w:t xml:space="preserve">documento dovuto</w:t>
      </w:r>
      <w:r>
        <w:rPr>
          <w:rFonts w:ascii="Times New Roman" w:cs="Times New Roman" w:eastAsia="Times New Roman" w:hAnsi="Times New Roman"/>
          <w:sz w:val="24"/>
          <w:szCs w:val="24"/>
        </w:rPr>
        <w:t xml:space="preserve"> e ne verificano l'esistenza. Se c'è, parla; se non c'è, la sua assenza — in un apparato che aveva l'obbligo di produrlo — è essa stessa la risposta di grado più alto che il caso possa ancora dare.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Approfondimento integrale delle sei piste su entità e strutture del programma investigativo (PE-1…PE-6), in formato scheda: la mappa dei tre livelli dei comitati del Viminale (col comitato di esperti mai riunito collegialmente), le appartenenze P2 documentate (Santovito tessera 1630, Grassini; la divergenza sulla data di Ferracuti riportata e dirimibile dal censimento), la qualificazione istituzionale di «inattendibilità» delle lettere di Moro come quesito documentale; la sequenza integrale dei trenta giorni di via Gradoli (la nota Mokbel, il campanello del 18 marzo, la doccia del 18 aprile, il triplo evento) coi due quesiti ACH e le evidenze discriminanti (la catena protocollare; i rilievi fotografici del bagno). Per PE-2: i due strati degli accertamenti (relazione Moro 2; dibattimento di Bologna 2021 — Catracchia amministratore unico di Caseroma e Immobiliare Gradoli collegata a Fidrev; i quattro immobili riferiti a Parisi 1979-1986; la presenza NAR 1981), la disciplina delle date (la finestra del caso è 1975-1978), il quesito ACH a tre ipotesi con la conservatoria come unica evidenza discriminante, la tavola cronologica proprietà×tempo come atto. Per PE-4: il canale Curioni-Fabbri con l'intermediario rimasto ignoto, il denaro mostrato dal papa sotto il panno (le fascette di banca ebraica, ~10 miliardi; il finanziatore Flatto-Sharon da accertamento Moro 2), la filologia della lettera (la variante «senza alcuna imbarazzante condizione» corretta sotto dettatura di Macchi) e il doppio binario documentato, i tre quesiti ACH (l'intermediario; la sorte del denaro; l'edizione critica delle stesure) coi verbali di perquisizione dei covi come atto già esistente. Per PE-5: il caso FOIA R-2021-002xx interno al corpus coi suoi numeri di controllo, i due giacimenti (NARA AAD coi telegrammi 1978 e le withdrawal cards come censimento del trattenuto; la FOIA Library), la regola dell'originatore per gli atti di origine alleata custoditi in Italia, i tre quesiti enumerativi e la tavola rilasciato/trattenuto come esito. Per PE-6: la macchina misurata a metà (le quattro colonne d'uscita verificate — 72.460 posti di blocco, 37.702 perquisizioni, 6,4 milioni di persone, 3,4 milioni di veicoli — contro la colonna d'ingresso mai prodotta), i tre campioni documentati del flusso (Mokbel; Zappolino; l'osservazione UCIGOS su via Montalcini 8 dell'estate-ottobre 1978 non riferita alla magistratura per due anni), il quesito come verifica empirica dell'accertamento Anselmi (collo di bottiglia da diluvio vs filtro sistematico, con la distribuzione delle interruzioni come evidenza discriminante), e la statistica documentale del tasso di seguito come esito. Atti in quattro passi, errori da non ripetere, criteri di chiusura. Le persone nominate solo per fatti d'ufficio o di giudicato; l'iscrizione non è condotta; la negligenza non diventa dolo per impazienza; ogni quesito ha per esito un documento.</w:t>
      </w:r>
    </w:p>
    <w:p>
      <w:r>
        <w:br w:type="page"/>
      </w:r>
    </w:p>
    <w:p>
      <w:pPr>
        <w:pStyle w:val="Heading1"/>
        <w:spacing w:after="120" w:before="240"/>
      </w:pPr>
      <w:r>
        <w:rPr>
          <w:rFonts w:ascii="Times New Roman" w:cs="Times New Roman" w:eastAsia="Times New Roman" w:hAnsi="Times New Roman"/>
          <w:sz w:val="24"/>
          <w:szCs w:val="24"/>
        </w:rPr>
        <w:t xml:space="preserve">Parte quarta — Il manuale del nuovo Caso Moro in quattrocento blocchi</w:t>
      </w:r>
    </w:p>
    <w:p>
      <w:pPr>
        <w:pStyle w:val="Heading1"/>
        <w:spacing w:after="120" w:before="240"/>
      </w:pPr>
      <w:r>
        <w:rPr>
          <w:rFonts w:ascii="Times New Roman" w:cs="Times New Roman" w:eastAsia="Times New Roman" w:hAnsi="Times New Roman"/>
          <w:sz w:val="24"/>
          <w:szCs w:val="24"/>
        </w:rPr>
        <w:t xml:space="preserve">Il nuovo Caso Moro</w:t>
      </w:r>
    </w:p>
    <w:p>
      <w:pPr>
        <w:pStyle w:val="Heading2"/>
        <w:spacing w:after="100" w:before="200"/>
      </w:pPr>
      <w:r>
        <w:rPr>
          <w:rFonts w:ascii="Times New Roman" w:cs="Times New Roman" w:eastAsia="Times New Roman" w:hAnsi="Times New Roman"/>
          <w:sz w:val="24"/>
          <w:szCs w:val="24"/>
        </w:rPr>
        <w:t xml:space="preserve">Manuale operativo delle attività investigative, in quattrocento blocchi mirati</w:t>
      </w:r>
    </w:p>
    <w:p>
      <w:pPr>
        <w:pStyle w:val="Heading3"/>
        <w:spacing w:after="80" w:before="160"/>
      </w:pPr>
      <w:r>
        <w:rPr>
          <w:rFonts w:ascii="Times New Roman" w:cs="Times New Roman" w:eastAsia="Times New Roman" w:hAnsi="Times New Roman"/>
          <w:sz w:val="24"/>
          <w:szCs w:val="24"/>
        </w:rPr>
        <w:t xml:space="preserve">Seconda edizione accresciuta</w:t>
      </w:r>
    </w:p>
    <w:p>
      <w:pPr>
        <w:spacing w:after="120" w:line="276"/>
        <w:jc w:val="both"/>
      </w:pPr>
      <w:r>
        <w:rPr>
          <w:rFonts w:ascii="Times New Roman" w:cs="Times New Roman" w:eastAsia="Times New Roman" w:hAnsi="Times New Roman"/>
          <w:i/>
          <w:iCs/>
          <w:sz w:val="24"/>
          <w:szCs w:val="24"/>
        </w:rPr>
        <w:t xml:space="preserve">Documento titanico — 25 agosto 2026 · Compimento del programma investigativo del corpus</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del manuale.</w:t>
      </w:r>
      <w:r>
        <w:rPr>
          <w:rFonts w:ascii="Times New Roman" w:cs="Times New Roman" w:eastAsia="Times New Roman" w:hAnsi="Times New Roman"/>
          <w:i w:val="false"/>
          <w:iCs w:val="false"/>
          <w:sz w:val="24"/>
          <w:szCs w:val="24"/>
        </w:rPr>
        <w:t xml:space="preserve"> Questo documento dice </w:t>
      </w:r>
      <w:r>
        <w:rPr>
          <w:rFonts w:ascii="Times New Roman" w:cs="Times New Roman" w:eastAsia="Times New Roman" w:hAnsi="Times New Roman"/>
          <w:b/>
          <w:bCs/>
          <w:i w:val="false"/>
          <w:iCs w:val="false"/>
          <w:sz w:val="24"/>
          <w:szCs w:val="24"/>
        </w:rPr>
        <w:t xml:space="preserve">come dovrebbero svolgersi le attività investigative per il nuovo Caso Moro</w:t>
      </w:r>
      <w:r>
        <w:rPr>
          <w:rFonts w:ascii="Times New Roman" w:cs="Times New Roman" w:eastAsia="Times New Roman" w:hAnsi="Times New Roman"/>
          <w:i w:val="false"/>
          <w:iCs w:val="false"/>
          <w:sz w:val="24"/>
          <w:szCs w:val="24"/>
        </w:rPr>
        <w:t xml:space="preserve"> — il caso quale oggi esiste: un fascicolo giudiziario aperto a Roma, un giacimento archivistico versato e in parte inesplorato, reperti che le scienze attuali possono interrogare di nuovo, testimoni che il tempo sta chiudendo, e quarantott'anni di errori di metodo da non ripetere. È scritto in </w:t>
      </w:r>
      <w:r>
        <w:rPr>
          <w:rFonts w:ascii="Times New Roman" w:cs="Times New Roman" w:eastAsia="Times New Roman" w:hAnsi="Times New Roman"/>
          <w:b/>
          <w:bCs/>
          <w:i w:val="false"/>
          <w:iCs w:val="false"/>
          <w:sz w:val="24"/>
          <w:szCs w:val="24"/>
        </w:rPr>
        <w:t xml:space="preserve">quattrocento blocchi mirati</w:t>
      </w:r>
      <w:r>
        <w:rPr>
          <w:rFonts w:ascii="Times New Roman" w:cs="Times New Roman" w:eastAsia="Times New Roman" w:hAnsi="Times New Roman"/>
          <w:i w:val="false"/>
          <w:iCs w:val="false"/>
          <w:sz w:val="24"/>
          <w:szCs w:val="24"/>
        </w:rPr>
        <w:t xml:space="preserve">, numerati in quindici serie, ciascuna col proprio statuto — trecento della prima edizione, cento della seconda edizione accresciuta (serie undicesima-quindicesima: il cantiere digitale, gli strumenti giuridici, il controllo di qualità e i bias, il raccordo esecutivo, le contingenze) — l'architettura del Dossier maggiore applicata alla materia operativa. Ogni blocco è un'unità autonoma: un principio, un atto, un protocollo, un errore col suo antidoto, un criterio. Nulla di ciò che segue nomina un colpevole atteso: il manuale organizza </w:t>
      </w:r>
      <w:r>
        <w:rPr>
          <w:rFonts w:ascii="Times New Roman" w:cs="Times New Roman" w:eastAsia="Times New Roman" w:hAnsi="Times New Roman"/>
          <w:b/>
          <w:bCs/>
          <w:i w:val="false"/>
          <w:iCs w:val="false"/>
          <w:sz w:val="24"/>
          <w:szCs w:val="24"/>
        </w:rPr>
        <w:t xml:space="preserve">atti</w:t>
      </w:r>
      <w:r>
        <w:rPr>
          <w:rFonts w:ascii="Times New Roman" w:cs="Times New Roman" w:eastAsia="Times New Roman" w:hAnsi="Times New Roman"/>
          <w:i w:val="false"/>
          <w:iCs w:val="false"/>
          <w:sz w:val="24"/>
          <w:szCs w:val="24"/>
        </w:rPr>
        <w:t xml:space="preserve">, e vale in ogni blocco la disciplina del corpus — i gradi, l'ACH, l'anello debole, il registro chiuso del giudicato, gli assolti che restano assolti. Ogni fatto richiamato è stato verificato nelle schede del programma, dove stanno le fonti con indirizzo.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Serie prima — I principi costitutivi (blocchi 1-20)</w:t>
      </w:r>
    </w:p>
    <w:p>
      <w:pPr>
        <w:spacing w:after="120" w:line="276"/>
        <w:jc w:val="both"/>
      </w:pPr>
      <w:r>
        <w:rPr>
          <w:rFonts w:ascii="Times New Roman" w:cs="Times New Roman" w:eastAsia="Times New Roman" w:hAnsi="Times New Roman"/>
          <w:i/>
          <w:iCs/>
          <w:sz w:val="24"/>
          <w:szCs w:val="24"/>
        </w:rPr>
        <w:t xml:space="preserve">Statuto della serie: la costituzione dell'indagine. Venti principi che governano ogni atto delle serie successive; chi ne viola uno esce dal metodo, qualunque risultato ottenga.</w:t>
      </w:r>
    </w:p>
    <w:p>
      <w:pPr>
        <w:spacing w:after="120" w:line="276"/>
        <w:jc w:val="both"/>
      </w:pPr>
      <w:r>
        <w:rPr>
          <w:rFonts w:ascii="Times New Roman" w:cs="Times New Roman" w:eastAsia="Times New Roman" w:hAnsi="Times New Roman"/>
          <w:b/>
          <w:bCs/>
          <w:sz w:val="24"/>
          <w:szCs w:val="24"/>
        </w:rPr>
        <w:t xml:space="preserve">1 · Il fine.</w:t>
      </w:r>
      <w:r>
        <w:rPr>
          <w:rFonts w:ascii="Times New Roman" w:cs="Times New Roman" w:eastAsia="Times New Roman" w:hAnsi="Times New Roman"/>
          <w:sz w:val="24"/>
          <w:szCs w:val="24"/>
        </w:rPr>
        <w:t xml:space="preserve"> L'indagine produce atti, non colpevoli: il suo esito naturale è un documento — una perizia, una tavola, un registro, una deposizione — mai un nome atteso. Se un atto identificherà responsabilità, le qualificherà l'autorità giudiziaria.</w:t>
      </w:r>
    </w:p>
    <w:p>
      <w:pPr>
        <w:spacing w:after="120" w:line="276"/>
        <w:jc w:val="both"/>
      </w:pPr>
      <w:r>
        <w:rPr>
          <w:rFonts w:ascii="Times New Roman" w:cs="Times New Roman" w:eastAsia="Times New Roman" w:hAnsi="Times New Roman"/>
          <w:b/>
          <w:bCs/>
          <w:sz w:val="24"/>
          <w:szCs w:val="24"/>
        </w:rPr>
        <w:t xml:space="preserve">2 · Il pavimento.</w:t>
      </w:r>
      <w:r>
        <w:rPr>
          <w:rFonts w:ascii="Times New Roman" w:cs="Times New Roman" w:eastAsia="Times New Roman" w:hAnsi="Times New Roman"/>
          <w:sz w:val="24"/>
          <w:szCs w:val="24"/>
        </w:rPr>
        <w:t xml:space="preserve"> Il giudicato dei cinque processi è il punto d'appoggio, non un'opinione fra le altre: tredici responsabilità personali accertate, sei vittime in testa a ogni pagina. Chi voglia sostenere altro deve portare prove di rango almeno pari.</w:t>
      </w:r>
    </w:p>
    <w:p>
      <w:pPr>
        <w:spacing w:after="120" w:line="276"/>
        <w:jc w:val="both"/>
      </w:pPr>
      <w:r>
        <w:rPr>
          <w:rFonts w:ascii="Times New Roman" w:cs="Times New Roman" w:eastAsia="Times New Roman" w:hAnsi="Times New Roman"/>
          <w:b/>
          <w:bCs/>
          <w:sz w:val="24"/>
          <w:szCs w:val="24"/>
        </w:rPr>
        <w:t xml:space="preserve">3 · Il registro chiuso.</w:t>
      </w:r>
      <w:r>
        <w:rPr>
          <w:rFonts w:ascii="Times New Roman" w:cs="Times New Roman" w:eastAsia="Times New Roman" w:hAnsi="Times New Roman"/>
          <w:sz w:val="24"/>
          <w:szCs w:val="24"/>
        </w:rPr>
        <w:t xml:space="preserve"> Nessun atto del nuovo caso aggiunge nomi al registro per suggestione: il registro cresce solo per nuovo giudicato, e gli assolti restano assolti — il caso Algranati è la pietra di paragone permanente.</w:t>
      </w:r>
    </w:p>
    <w:p>
      <w:pPr>
        <w:spacing w:after="120" w:line="276"/>
        <w:jc w:val="both"/>
      </w:pPr>
      <w:r>
        <w:rPr>
          <w:rFonts w:ascii="Times New Roman" w:cs="Times New Roman" w:eastAsia="Times New Roman" w:hAnsi="Times New Roman"/>
          <w:b/>
          <w:bCs/>
          <w:sz w:val="24"/>
          <w:szCs w:val="24"/>
        </w:rPr>
        <w:t xml:space="preserve">4 · I gradi.</w:t>
      </w:r>
      <w:r>
        <w:rPr>
          <w:rFonts w:ascii="Times New Roman" w:cs="Times New Roman" w:eastAsia="Times New Roman" w:hAnsi="Times New Roman"/>
          <w:sz w:val="24"/>
          <w:szCs w:val="24"/>
        </w:rPr>
        <w:t xml:space="preserve"> Ogni acquisizione entra nel fascicolo col suo grado dichiarato — A giudicato, B accertamento, C congettura, F fatto pubblico, Stato Zero l'assenza documentata — e nessuna voce sale di grado per accumulo di suggestioni.</w:t>
      </w:r>
    </w:p>
    <w:p>
      <w:pPr>
        <w:spacing w:after="120" w:line="276"/>
        <w:jc w:val="both"/>
      </w:pPr>
      <w:r>
        <w:rPr>
          <w:rFonts w:ascii="Times New Roman" w:cs="Times New Roman" w:eastAsia="Times New Roman" w:hAnsi="Times New Roman"/>
          <w:b/>
          <w:bCs/>
          <w:sz w:val="24"/>
          <w:szCs w:val="24"/>
        </w:rPr>
        <w:t xml:space="preserve">5 · La regola personalistica.</w:t>
      </w:r>
      <w:r>
        <w:rPr>
          <w:rFonts w:ascii="Times New Roman" w:cs="Times New Roman" w:eastAsia="Times New Roman" w:hAnsi="Times New Roman"/>
          <w:sz w:val="24"/>
          <w:szCs w:val="24"/>
        </w:rPr>
        <w:t xml:space="preserve"> La colpa non è mai del gruppo ed è sempre della persona; l'appartenenza — a un'organizzazione, a una loggia, a un ufficio — non è condotta; la parentela non è canale; la contemporaneità non è nesso.</w:t>
      </w:r>
    </w:p>
    <w:p>
      <w:pPr>
        <w:spacing w:after="120" w:line="276"/>
        <w:jc w:val="both"/>
      </w:pPr>
      <w:r>
        <w:rPr>
          <w:rFonts w:ascii="Times New Roman" w:cs="Times New Roman" w:eastAsia="Times New Roman" w:hAnsi="Times New Roman"/>
          <w:b/>
          <w:bCs/>
          <w:sz w:val="24"/>
          <w:szCs w:val="24"/>
        </w:rPr>
        <w:t xml:space="preserve">6 · L'anello debole.</w:t>
      </w:r>
      <w:r>
        <w:rPr>
          <w:rFonts w:ascii="Times New Roman" w:cs="Times New Roman" w:eastAsia="Times New Roman" w:hAnsi="Times New Roman"/>
          <w:sz w:val="24"/>
          <w:szCs w:val="24"/>
        </w:rPr>
        <w:t xml:space="preserve"> Il grado di una catena inferenziale è il minimo dei suoi anelli: un cammino che attraversi un solo passaggio biografico non sostiene alcuna inferenza operativa, per quanti giudicati contenga altrove.</w:t>
      </w:r>
    </w:p>
    <w:p>
      <w:pPr>
        <w:spacing w:after="120" w:line="276"/>
        <w:jc w:val="both"/>
      </w:pPr>
      <w:r>
        <w:rPr>
          <w:rFonts w:ascii="Times New Roman" w:cs="Times New Roman" w:eastAsia="Times New Roman" w:hAnsi="Times New Roman"/>
          <w:b/>
          <w:bCs/>
          <w:sz w:val="24"/>
          <w:szCs w:val="24"/>
        </w:rPr>
        <w:t xml:space="preserve">7 · La regola dei buchi.</w:t>
      </w:r>
      <w:r>
        <w:rPr>
          <w:rFonts w:ascii="Times New Roman" w:cs="Times New Roman" w:eastAsia="Times New Roman" w:hAnsi="Times New Roman"/>
          <w:sz w:val="24"/>
          <w:szCs w:val="24"/>
        </w:rPr>
        <w:t xml:space="preserve"> Dove la documentazione non ha archi, l'indagine misura il buco e lo dichiara: non lo riempie di narrazione. Ogni buco è una congettura possibile e non provata finché un documento non diventi arco.</w:t>
      </w:r>
    </w:p>
    <w:p>
      <w:pPr>
        <w:spacing w:after="120" w:line="276"/>
        <w:jc w:val="both"/>
      </w:pPr>
      <w:r>
        <w:rPr>
          <w:rFonts w:ascii="Times New Roman" w:cs="Times New Roman" w:eastAsia="Times New Roman" w:hAnsi="Times New Roman"/>
          <w:b/>
          <w:bCs/>
          <w:sz w:val="24"/>
          <w:szCs w:val="24"/>
        </w:rPr>
        <w:t xml:space="preserve">8 · L'ACH come grammatica.</w:t>
      </w:r>
      <w:r>
        <w:rPr>
          <w:rFonts w:ascii="Times New Roman" w:cs="Times New Roman" w:eastAsia="Times New Roman" w:hAnsi="Times New Roman"/>
          <w:sz w:val="24"/>
          <w:szCs w:val="24"/>
        </w:rPr>
        <w:t xml:space="preserve"> Ogni quesito si scrive come matrice di ipotesi contro evidenze, cercando l'evidenza che discrimina — quella incompatibile con almeno un'ipotesi. Un quesito senza evidenza discriminante possibile non è un quesito: è un'opinione.</w:t>
      </w:r>
    </w:p>
    <w:p>
      <w:pPr>
        <w:spacing w:after="120" w:line="276"/>
        <w:jc w:val="both"/>
      </w:pPr>
      <w:r>
        <w:rPr>
          <w:rFonts w:ascii="Times New Roman" w:cs="Times New Roman" w:eastAsia="Times New Roman" w:hAnsi="Times New Roman"/>
          <w:b/>
          <w:bCs/>
          <w:sz w:val="24"/>
          <w:szCs w:val="24"/>
        </w:rPr>
        <w:t xml:space="preserve">9 · Il primato del reperto.</w:t>
      </w:r>
      <w:r>
        <w:rPr>
          <w:rFonts w:ascii="Times New Roman" w:cs="Times New Roman" w:eastAsia="Times New Roman" w:hAnsi="Times New Roman"/>
          <w:sz w:val="24"/>
          <w:szCs w:val="24"/>
        </w:rPr>
        <w:t xml:space="preserve"> In un caso di mezzo secolo i ricordi si raccolgono per conservarli e si usano solo incrociati coi documenti; a decidere sono i reperti. La lezione Marini è scolpita: la corroborazione fisica si verifica prima di fondare qualunque cosa sulla parola.</w:t>
      </w:r>
    </w:p>
    <w:p>
      <w:pPr>
        <w:spacing w:after="120" w:line="276"/>
        <w:jc w:val="both"/>
      </w:pPr>
      <w:r>
        <w:rPr>
          <w:rFonts w:ascii="Times New Roman" w:cs="Times New Roman" w:eastAsia="Times New Roman" w:hAnsi="Times New Roman"/>
          <w:b/>
          <w:bCs/>
          <w:sz w:val="24"/>
          <w:szCs w:val="24"/>
        </w:rPr>
        <w:t xml:space="preserve">10 · Il documento dovuto.</w:t>
      </w:r>
      <w:r>
        <w:rPr>
          <w:rFonts w:ascii="Times New Roman" w:cs="Times New Roman" w:eastAsia="Times New Roman" w:hAnsi="Times New Roman"/>
          <w:sz w:val="24"/>
          <w:szCs w:val="24"/>
        </w:rPr>
        <w:t xml:space="preserve"> Il quesito operativo non è mai «chi è colpevole» ma «dove sono le carte di un procedimento che esiste per definizione»: un comitato produce verbali, una nota ha un protocollo, una squadra ha un ordine di servizio. Se il documento dovuto manca, l'assenza è essa stessa un dato di grado alto.</w:t>
      </w:r>
    </w:p>
    <w:p>
      <w:pPr>
        <w:spacing w:after="120" w:line="276"/>
        <w:jc w:val="both"/>
      </w:pPr>
      <w:r>
        <w:rPr>
          <w:rFonts w:ascii="Times New Roman" w:cs="Times New Roman" w:eastAsia="Times New Roman" w:hAnsi="Times New Roman"/>
          <w:b/>
          <w:bCs/>
          <w:sz w:val="24"/>
          <w:szCs w:val="24"/>
        </w:rPr>
        <w:t xml:space="preserve">11 · La falsificabilità degli atti.</w:t>
      </w:r>
      <w:r>
        <w:rPr>
          <w:rFonts w:ascii="Times New Roman" w:cs="Times New Roman" w:eastAsia="Times New Roman" w:hAnsi="Times New Roman"/>
          <w:sz w:val="24"/>
          <w:szCs w:val="24"/>
        </w:rPr>
        <w:t xml:space="preserve"> Ogni pista dichiara in anticipo il proprio criterio di chiusura — che cosa la chiuderebbe in un senso o nell'altro — e ogni priorità è essa stessa un'asserzione attaccabile: chi contesta un punteggio deve contestare un sotto-giudizio o un peso.</w:t>
      </w:r>
    </w:p>
    <w:p>
      <w:pPr>
        <w:spacing w:after="120" w:line="276"/>
        <w:jc w:val="both"/>
      </w:pPr>
      <w:r>
        <w:rPr>
          <w:rFonts w:ascii="Times New Roman" w:cs="Times New Roman" w:eastAsia="Times New Roman" w:hAnsi="Times New Roman"/>
          <w:b/>
          <w:bCs/>
          <w:sz w:val="24"/>
          <w:szCs w:val="24"/>
        </w:rPr>
        <w:t xml:space="preserve">12 · Il doppio esito come successo.</w:t>
      </w:r>
      <w:r>
        <w:rPr>
          <w:rFonts w:ascii="Times New Roman" w:cs="Times New Roman" w:eastAsia="Times New Roman" w:hAnsi="Times New Roman"/>
          <w:sz w:val="24"/>
          <w:szCs w:val="24"/>
        </w:rPr>
        <w:t xml:space="preserve"> Una pista ben posta guadagna in entrambi gli esiti: l'accertamento nuovo o la caduta documentale di una leggenda. Se un esito possibile non produrrebbe nulla, la pista è mal posta.</w:t>
      </w:r>
    </w:p>
    <w:p>
      <w:pPr>
        <w:spacing w:after="120" w:line="276"/>
        <w:jc w:val="both"/>
      </w:pPr>
      <w:r>
        <w:rPr>
          <w:rFonts w:ascii="Times New Roman" w:cs="Times New Roman" w:eastAsia="Times New Roman" w:hAnsi="Times New Roman"/>
          <w:b/>
          <w:bCs/>
          <w:sz w:val="24"/>
          <w:szCs w:val="24"/>
        </w:rPr>
        <w:t xml:space="preserve">13 · L'esito negativo.</w:t>
      </w:r>
      <w:r>
        <w:rPr>
          <w:rFonts w:ascii="Times New Roman" w:cs="Times New Roman" w:eastAsia="Times New Roman" w:hAnsi="Times New Roman"/>
          <w:sz w:val="24"/>
          <w:szCs w:val="24"/>
        </w:rPr>
        <w:t xml:space="preserve"> L'esaurimento certificato di un fondo, il diniego motivato, la comparazione senza riscontro sono acquisizioni di pieno valore: si verbalizzano con la stessa cura dei ritrovamenti.</w:t>
      </w:r>
    </w:p>
    <w:p>
      <w:pPr>
        <w:spacing w:after="120" w:line="276"/>
        <w:jc w:val="both"/>
      </w:pPr>
      <w:r>
        <w:rPr>
          <w:rFonts w:ascii="Times New Roman" w:cs="Times New Roman" w:eastAsia="Times New Roman" w:hAnsi="Times New Roman"/>
          <w:b/>
          <w:bCs/>
          <w:sz w:val="24"/>
          <w:szCs w:val="24"/>
        </w:rPr>
        <w:t xml:space="preserve">14 · La cronologia prima dell'interpretazione.</w:t>
      </w:r>
      <w:r>
        <w:rPr>
          <w:rFonts w:ascii="Times New Roman" w:cs="Times New Roman" w:eastAsia="Times New Roman" w:hAnsi="Times New Roman"/>
          <w:sz w:val="24"/>
          <w:szCs w:val="24"/>
        </w:rPr>
        <w:t xml:space="preserve"> Nessuna sovrapposizione di strati senza date: un acquisto del 1979 non prova nulla sul 1978, un'affiliazione da datare non pesa finché non è datata. Prima la tavola cronologica, poi ogni lettura.</w:t>
      </w:r>
    </w:p>
    <w:p>
      <w:pPr>
        <w:spacing w:after="120" w:line="276"/>
        <w:jc w:val="both"/>
      </w:pPr>
      <w:r>
        <w:rPr>
          <w:rFonts w:ascii="Times New Roman" w:cs="Times New Roman" w:eastAsia="Times New Roman" w:hAnsi="Times New Roman"/>
          <w:b/>
          <w:bCs/>
          <w:sz w:val="24"/>
          <w:szCs w:val="24"/>
        </w:rPr>
        <w:t xml:space="preserve">15 · Le divergenze si riportano.</w:t>
      </w:r>
      <w:r>
        <w:rPr>
          <w:rFonts w:ascii="Times New Roman" w:cs="Times New Roman" w:eastAsia="Times New Roman" w:hAnsi="Times New Roman"/>
          <w:sz w:val="24"/>
          <w:szCs w:val="24"/>
        </w:rPr>
        <w:t xml:space="preserve"> Dove fonti o perizie divergono — i 49 bossoli, la data di un'affiliazione, la lettura di un numero OCR — la divergenza si dichiara e si affida all'atto che può dirimerla, mai alla preferenza.</w:t>
      </w:r>
    </w:p>
    <w:p>
      <w:pPr>
        <w:spacing w:after="120" w:line="276"/>
        <w:jc w:val="both"/>
      </w:pPr>
      <w:r>
        <w:rPr>
          <w:rFonts w:ascii="Times New Roman" w:cs="Times New Roman" w:eastAsia="Times New Roman" w:hAnsi="Times New Roman"/>
          <w:b/>
          <w:bCs/>
          <w:sz w:val="24"/>
          <w:szCs w:val="24"/>
        </w:rPr>
        <w:t xml:space="preserve">16 · Le persone viventi.</w:t>
      </w:r>
      <w:r>
        <w:rPr>
          <w:rFonts w:ascii="Times New Roman" w:cs="Times New Roman" w:eastAsia="Times New Roman" w:hAnsi="Times New Roman"/>
          <w:sz w:val="24"/>
          <w:szCs w:val="24"/>
        </w:rPr>
        <w:t xml:space="preserve"> Si nominano solo per fatti documentati da atti, giudicati o dichiarazioni rese ad autorità; nessuna insinuazione, nessun «fu assolto, ma», nessuna richiesta di smentita a chi ha già risposto alle sedi proprie.</w:t>
      </w:r>
    </w:p>
    <w:p>
      <w:pPr>
        <w:spacing w:after="120" w:line="276"/>
        <w:jc w:val="both"/>
      </w:pPr>
      <w:r>
        <w:rPr>
          <w:rFonts w:ascii="Times New Roman" w:cs="Times New Roman" w:eastAsia="Times New Roman" w:hAnsi="Times New Roman"/>
          <w:b/>
          <w:bCs/>
          <w:sz w:val="24"/>
          <w:szCs w:val="24"/>
        </w:rPr>
        <w:t xml:space="preserve">17 · La negligenza e il dolo.</w:t>
      </w:r>
      <w:r>
        <w:rPr>
          <w:rFonts w:ascii="Times New Roman" w:cs="Times New Roman" w:eastAsia="Times New Roman" w:hAnsi="Times New Roman"/>
          <w:sz w:val="24"/>
          <w:szCs w:val="24"/>
        </w:rPr>
        <w:t xml:space="preserve"> La negligenza non diventa dolo per impazienza: fra il campanello del 18 marzo e la doccia del 18 aprile stanno entrambe le ipotesi, e solo le carte discriminano. Chi decide prima delle carte non sta indagando.</w:t>
      </w:r>
    </w:p>
    <w:p>
      <w:pPr>
        <w:spacing w:after="120" w:line="276"/>
        <w:jc w:val="both"/>
      </w:pPr>
      <w:r>
        <w:rPr>
          <w:rFonts w:ascii="Times New Roman" w:cs="Times New Roman" w:eastAsia="Times New Roman" w:hAnsi="Times New Roman"/>
          <w:b/>
          <w:bCs/>
          <w:sz w:val="24"/>
          <w:szCs w:val="24"/>
        </w:rPr>
        <w:t xml:space="preserve">18 · Le entità.</w:t>
      </w:r>
      <w:r>
        <w:rPr>
          <w:rFonts w:ascii="Times New Roman" w:cs="Times New Roman" w:eastAsia="Times New Roman" w:hAnsi="Times New Roman"/>
          <w:sz w:val="24"/>
          <w:szCs w:val="24"/>
        </w:rPr>
        <w:t xml:space="preserve"> Ministeri, servizi, logge, chiese e Stati si indagano per atti e omissioni documentati, mai come colpevoli collettivi; la responsabilità istituzionale non si trasmette alle persone, né viceversa.</w:t>
      </w:r>
    </w:p>
    <w:p>
      <w:pPr>
        <w:spacing w:after="120" w:line="276"/>
        <w:jc w:val="both"/>
      </w:pPr>
      <w:r>
        <w:rPr>
          <w:rFonts w:ascii="Times New Roman" w:cs="Times New Roman" w:eastAsia="Times New Roman" w:hAnsi="Times New Roman"/>
          <w:b/>
          <w:bCs/>
          <w:sz w:val="24"/>
          <w:szCs w:val="24"/>
        </w:rPr>
        <w:t xml:space="preserve">19 · Le vittime al centro.</w:t>
      </w:r>
      <w:r>
        <w:rPr>
          <w:rFonts w:ascii="Times New Roman" w:cs="Times New Roman" w:eastAsia="Times New Roman" w:hAnsi="Times New Roman"/>
          <w:sz w:val="24"/>
          <w:szCs w:val="24"/>
        </w:rPr>
        <w:t xml:space="preserve"> Oreste Leonardi, Domenico Ricci, Giulio Rivera, Francesco Zizzi, Raffaele Iozzino, Aldo Moro: ogni atto del nuovo caso si giustifica davanti a loro, non davanti alla curiosità. Ciò che non serve alla verità documentale non si fa.</w:t>
      </w:r>
    </w:p>
    <w:p>
      <w:pPr>
        <w:spacing w:after="120" w:line="276"/>
        <w:jc w:val="both"/>
      </w:pPr>
      <w:r>
        <w:rPr>
          <w:rFonts w:ascii="Times New Roman" w:cs="Times New Roman" w:eastAsia="Times New Roman" w:hAnsi="Times New Roman"/>
          <w:b/>
          <w:bCs/>
          <w:sz w:val="24"/>
          <w:szCs w:val="24"/>
        </w:rPr>
        <w:t xml:space="preserve">20 · Il congedo permanente del sospetto.</w:t>
      </w:r>
      <w:r>
        <w:rPr>
          <w:rFonts w:ascii="Times New Roman" w:cs="Times New Roman" w:eastAsia="Times New Roman" w:hAnsi="Times New Roman"/>
          <w:sz w:val="24"/>
          <w:szCs w:val="24"/>
        </w:rPr>
        <w:t xml:space="preserve"> Il manuale non congeda mai il metodo: dove il Dossier maggiore adotta la probabilità sui piani superiori, il nuovo caso resta popperiano dall'inizio alla fine — perché è un'indagine, e un'indagine che presume ha già fallito.</w:t>
      </w:r>
    </w:p>
    <w:p>
      <w:pPr>
        <w:pStyle w:val="Heading2"/>
        <w:spacing w:after="100" w:before="200"/>
      </w:pPr>
      <w:r>
        <w:rPr>
          <w:rFonts w:ascii="Times New Roman" w:cs="Times New Roman" w:eastAsia="Times New Roman" w:hAnsi="Times New Roman"/>
          <w:sz w:val="24"/>
          <w:szCs w:val="24"/>
        </w:rPr>
        <w:t xml:space="preserve">Serie seconda — L'architettura organizzativa (blocchi 21-45)</w:t>
      </w:r>
    </w:p>
    <w:p>
      <w:pPr>
        <w:spacing w:after="120" w:line="276"/>
        <w:jc w:val="both"/>
      </w:pPr>
      <w:r>
        <w:rPr>
          <w:rFonts w:ascii="Times New Roman" w:cs="Times New Roman" w:eastAsia="Times New Roman" w:hAnsi="Times New Roman"/>
          <w:i/>
          <w:iCs/>
          <w:sz w:val="24"/>
          <w:szCs w:val="24"/>
        </w:rPr>
        <w:t xml:space="preserve">Statuto della serie: chi fa che cosa. Il nuovo caso ha tre cantieri — giudiziario, archivistico, conservativo — e la serie ne disegna competenze, confini e raccordi.</w:t>
      </w:r>
    </w:p>
    <w:p>
      <w:pPr>
        <w:spacing w:after="120" w:line="276"/>
        <w:jc w:val="both"/>
      </w:pPr>
      <w:r>
        <w:rPr>
          <w:rFonts w:ascii="Times New Roman" w:cs="Times New Roman" w:eastAsia="Times New Roman" w:hAnsi="Times New Roman"/>
          <w:b/>
          <w:bCs/>
          <w:sz w:val="24"/>
          <w:szCs w:val="24"/>
        </w:rPr>
        <w:t xml:space="preserve">21 · I tre cantieri.</w:t>
      </w:r>
      <w:r>
        <w:rPr>
          <w:rFonts w:ascii="Times New Roman" w:cs="Times New Roman" w:eastAsia="Times New Roman" w:hAnsi="Times New Roman"/>
          <w:sz w:val="24"/>
          <w:szCs w:val="24"/>
        </w:rPr>
        <w:t xml:space="preserve"> Il cantiere giudiziario (Procura e GIP di Roma, sul fascicolo aperto), il cantiere archivistico (ACS e sedi collegate, sul giacimento versato), il cantiere conservativo (la raccolta di testimoni e lasciti che il tempo chiude). Corrono in parallelo e si alimentano; non si comandano a vicenda.</w:t>
      </w:r>
    </w:p>
    <w:p>
      <w:pPr>
        <w:spacing w:after="120" w:line="276"/>
        <w:jc w:val="both"/>
      </w:pPr>
      <w:r>
        <w:rPr>
          <w:rFonts w:ascii="Times New Roman" w:cs="Times New Roman" w:eastAsia="Times New Roman" w:hAnsi="Times New Roman"/>
          <w:b/>
          <w:bCs/>
          <w:sz w:val="24"/>
          <w:szCs w:val="24"/>
        </w:rPr>
        <w:t xml:space="preserve">22 · Il primato del fascicolo.</w:t>
      </w:r>
      <w:r>
        <w:rPr>
          <w:rFonts w:ascii="Times New Roman" w:cs="Times New Roman" w:eastAsia="Times New Roman" w:hAnsi="Times New Roman"/>
          <w:sz w:val="24"/>
          <w:szCs w:val="24"/>
        </w:rPr>
        <w:t xml:space="preserve"> Dove il fascicolo giudiziario lavora — perizie, comparazioni genetiche, reperti — nessun altro cantiere interferisce: gli studiosi consegnano quesiti scritti, non pretendono atti.</w:t>
      </w:r>
    </w:p>
    <w:p>
      <w:pPr>
        <w:spacing w:after="120" w:line="276"/>
        <w:jc w:val="both"/>
      </w:pPr>
      <w:r>
        <w:rPr>
          <w:rFonts w:ascii="Times New Roman" w:cs="Times New Roman" w:eastAsia="Times New Roman" w:hAnsi="Times New Roman"/>
          <w:b/>
          <w:bCs/>
          <w:sz w:val="24"/>
          <w:szCs w:val="24"/>
        </w:rPr>
        <w:t xml:space="preserve">23 · Il canale dei quesiti.</w:t>
      </w:r>
      <w:r>
        <w:rPr>
          <w:rFonts w:ascii="Times New Roman" w:cs="Times New Roman" w:eastAsia="Times New Roman" w:hAnsi="Times New Roman"/>
          <w:sz w:val="24"/>
          <w:szCs w:val="24"/>
        </w:rPr>
        <w:t xml:space="preserve"> Il contributo esterno lecito ha una sola forma: quesiti documentali formulati con criterio di smentita, depositati alle sedi competenti. Questo manuale ne è l'esempio integrale.</w:t>
      </w:r>
    </w:p>
    <w:p>
      <w:pPr>
        <w:spacing w:after="120" w:line="276"/>
        <w:jc w:val="both"/>
      </w:pPr>
      <w:r>
        <w:rPr>
          <w:rFonts w:ascii="Times New Roman" w:cs="Times New Roman" w:eastAsia="Times New Roman" w:hAnsi="Times New Roman"/>
          <w:b/>
          <w:bCs/>
          <w:sz w:val="24"/>
          <w:szCs w:val="24"/>
        </w:rPr>
        <w:t xml:space="preserve">24 · La sede archivistica.</w:t>
      </w:r>
      <w:r>
        <w:rPr>
          <w:rFonts w:ascii="Times New Roman" w:cs="Times New Roman" w:eastAsia="Times New Roman" w:hAnsi="Times New Roman"/>
          <w:sz w:val="24"/>
          <w:szCs w:val="24"/>
        </w:rPr>
        <w:t xml:space="preserve"> Lo spoglio del fondo Direttiva Renzi esige un progetto formale — responsabile scientifico, protocollo di citazione, inventario analitico pubblico — non incursioni episodiche di singoli ricercatori.</w:t>
      </w:r>
    </w:p>
    <w:p>
      <w:pPr>
        <w:spacing w:after="120" w:line="276"/>
        <w:jc w:val="both"/>
      </w:pPr>
      <w:r>
        <w:rPr>
          <w:rFonts w:ascii="Times New Roman" w:cs="Times New Roman" w:eastAsia="Times New Roman" w:hAnsi="Times New Roman"/>
          <w:b/>
          <w:bCs/>
          <w:sz w:val="24"/>
          <w:szCs w:val="24"/>
        </w:rPr>
        <w:t xml:space="preserve">25 · Il cantiere conservativo.</w:t>
      </w:r>
      <w:r>
        <w:rPr>
          <w:rFonts w:ascii="Times New Roman" w:cs="Times New Roman" w:eastAsia="Times New Roman" w:hAnsi="Times New Roman"/>
          <w:sz w:val="24"/>
          <w:szCs w:val="24"/>
        </w:rPr>
        <w:t xml:space="preserve"> La raccolta di testimonianze e lasciti richiede una sede terza qualificata (istituto storico, archivio pubblico) con protocolli notarili di acquisizione: non è giornalismo e non è processo — è conservazione.</w:t>
      </w:r>
    </w:p>
    <w:p>
      <w:pPr>
        <w:spacing w:after="120" w:line="276"/>
        <w:jc w:val="both"/>
      </w:pPr>
      <w:r>
        <w:rPr>
          <w:rFonts w:ascii="Times New Roman" w:cs="Times New Roman" w:eastAsia="Times New Roman" w:hAnsi="Times New Roman"/>
          <w:b/>
          <w:bCs/>
          <w:sz w:val="24"/>
          <w:szCs w:val="24"/>
        </w:rPr>
        <w:t xml:space="preserve">26 · Il coordinamento senza gerarchia.</w:t>
      </w:r>
      <w:r>
        <w:rPr>
          <w:rFonts w:ascii="Times New Roman" w:cs="Times New Roman" w:eastAsia="Times New Roman" w:hAnsi="Times New Roman"/>
          <w:sz w:val="24"/>
          <w:szCs w:val="24"/>
        </w:rPr>
        <w:t xml:space="preserve"> Un tavolo periodico fra i tre cantieri scambia elenchi di bisogni: il giudiziario dice quali carte cerca, l'archivistico dove sono, il conservativo chi può ancora parlarne. Nessuno dei tre dirige gli altri.</w:t>
      </w:r>
    </w:p>
    <w:p>
      <w:pPr>
        <w:spacing w:after="120" w:line="276"/>
        <w:jc w:val="both"/>
      </w:pPr>
      <w:r>
        <w:rPr>
          <w:rFonts w:ascii="Times New Roman" w:cs="Times New Roman" w:eastAsia="Times New Roman" w:hAnsi="Times New Roman"/>
          <w:b/>
          <w:bCs/>
          <w:sz w:val="24"/>
          <w:szCs w:val="24"/>
        </w:rPr>
        <w:t xml:space="preserve">27 · Il conflitto d'interessi.</w:t>
      </w:r>
      <w:r>
        <w:rPr>
          <w:rFonts w:ascii="Times New Roman" w:cs="Times New Roman" w:eastAsia="Times New Roman" w:hAnsi="Times New Roman"/>
          <w:sz w:val="24"/>
          <w:szCs w:val="24"/>
        </w:rPr>
        <w:t xml:space="preserve"> Chi ha sostenuto pubblicamente una tesi sul caso può servire i cantieri solo su atti che possono smentirla: la regola trasforma il pregiudizio in risorsa di controllo.</w:t>
      </w:r>
    </w:p>
    <w:p>
      <w:pPr>
        <w:spacing w:after="120" w:line="276"/>
        <w:jc w:val="both"/>
      </w:pPr>
      <w:r>
        <w:rPr>
          <w:rFonts w:ascii="Times New Roman" w:cs="Times New Roman" w:eastAsia="Times New Roman" w:hAnsi="Times New Roman"/>
          <w:b/>
          <w:bCs/>
          <w:sz w:val="24"/>
          <w:szCs w:val="24"/>
        </w:rPr>
        <w:t xml:space="preserve">28 · La pubblicità degli atti.</w:t>
      </w:r>
      <w:r>
        <w:rPr>
          <w:rFonts w:ascii="Times New Roman" w:cs="Times New Roman" w:eastAsia="Times New Roman" w:hAnsi="Times New Roman"/>
          <w:sz w:val="24"/>
          <w:szCs w:val="24"/>
        </w:rPr>
        <w:t xml:space="preserve"> Ogni prodotto non coperto da segreto istruttorio si pubblica con fonti e indirizzi: la tracciabilità è il solo antidoto strutturale alla dietrologia.</w:t>
      </w:r>
    </w:p>
    <w:p>
      <w:pPr>
        <w:spacing w:after="120" w:line="276"/>
        <w:jc w:val="both"/>
      </w:pPr>
      <w:r>
        <w:rPr>
          <w:rFonts w:ascii="Times New Roman" w:cs="Times New Roman" w:eastAsia="Times New Roman" w:hAnsi="Times New Roman"/>
          <w:b/>
          <w:bCs/>
          <w:sz w:val="24"/>
          <w:szCs w:val="24"/>
        </w:rPr>
        <w:t xml:space="preserve">29 · Il registro delle piste.</w:t>
      </w:r>
      <w:r>
        <w:rPr>
          <w:rFonts w:ascii="Times New Roman" w:cs="Times New Roman" w:eastAsia="Times New Roman" w:hAnsi="Times New Roman"/>
          <w:sz w:val="24"/>
          <w:szCs w:val="24"/>
        </w:rPr>
        <w:t xml:space="preserve"> Un documento pubblico e datato censisce ogni pista con stato, punteggio, atti compiuti e criterio di chiusura; le piste archiviate vi restano con il criterio di riapertura. Questo manuale ne fissa l'impianto.</w:t>
      </w:r>
    </w:p>
    <w:p>
      <w:pPr>
        <w:spacing w:after="120" w:line="276"/>
        <w:jc w:val="both"/>
      </w:pPr>
      <w:r>
        <w:rPr>
          <w:rFonts w:ascii="Times New Roman" w:cs="Times New Roman" w:eastAsia="Times New Roman" w:hAnsi="Times New Roman"/>
          <w:b/>
          <w:bCs/>
          <w:sz w:val="24"/>
          <w:szCs w:val="24"/>
        </w:rPr>
        <w:t xml:space="preserve">30 · La cadenza.</w:t>
      </w:r>
      <w:r>
        <w:rPr>
          <w:rFonts w:ascii="Times New Roman" w:cs="Times New Roman" w:eastAsia="Times New Roman" w:hAnsi="Times New Roman"/>
          <w:sz w:val="24"/>
          <w:szCs w:val="24"/>
        </w:rPr>
        <w:t xml:space="preserve"> Revisione trimestrale dei punteggi alla luce degli atti compiuti; ogni revisione è motivata per iscritto. Un punteggio immobile per anni è un punteggio non curato.</w:t>
      </w:r>
    </w:p>
    <w:p>
      <w:pPr>
        <w:spacing w:after="120" w:line="276"/>
        <w:jc w:val="both"/>
      </w:pPr>
      <w:r>
        <w:rPr>
          <w:rFonts w:ascii="Times New Roman" w:cs="Times New Roman" w:eastAsia="Times New Roman" w:hAnsi="Times New Roman"/>
          <w:b/>
          <w:bCs/>
          <w:sz w:val="24"/>
          <w:szCs w:val="24"/>
        </w:rPr>
        <w:t xml:space="preserve">31 · Il perito e il suo mandato.</w:t>
      </w:r>
      <w:r>
        <w:rPr>
          <w:rFonts w:ascii="Times New Roman" w:cs="Times New Roman" w:eastAsia="Times New Roman" w:hAnsi="Times New Roman"/>
          <w:sz w:val="24"/>
          <w:szCs w:val="24"/>
        </w:rPr>
        <w:t xml:space="preserve"> Ogni incarico peritale reca il quesito esatto, i limiti del reperto, la divergenza da dirimere e l'obbligo di dichiarare l'indecidibilità quando è l'esito onesto.</w:t>
      </w:r>
    </w:p>
    <w:p>
      <w:pPr>
        <w:spacing w:after="120" w:line="276"/>
        <w:jc w:val="both"/>
      </w:pPr>
      <w:r>
        <w:rPr>
          <w:rFonts w:ascii="Times New Roman" w:cs="Times New Roman" w:eastAsia="Times New Roman" w:hAnsi="Times New Roman"/>
          <w:b/>
          <w:bCs/>
          <w:sz w:val="24"/>
          <w:szCs w:val="24"/>
        </w:rPr>
        <w:t xml:space="preserve">32 · Il contraddittorio tecnico.</w:t>
      </w:r>
      <w:r>
        <w:rPr>
          <w:rFonts w:ascii="Times New Roman" w:cs="Times New Roman" w:eastAsia="Times New Roman" w:hAnsi="Times New Roman"/>
          <w:sz w:val="24"/>
          <w:szCs w:val="24"/>
        </w:rPr>
        <w:t xml:space="preserve"> Le perizie dirimenti si svolgono con consulenti di più parti e — dove il rito lo consenta — con osservatori della sede storica: la scienza che decide un caso storico non lavora in camera chiusa.</w:t>
      </w:r>
    </w:p>
    <w:p>
      <w:pPr>
        <w:spacing w:after="120" w:line="276"/>
        <w:jc w:val="both"/>
      </w:pPr>
      <w:r>
        <w:rPr>
          <w:rFonts w:ascii="Times New Roman" w:cs="Times New Roman" w:eastAsia="Times New Roman" w:hAnsi="Times New Roman"/>
          <w:b/>
          <w:bCs/>
          <w:sz w:val="24"/>
          <w:szCs w:val="24"/>
        </w:rPr>
        <w:t xml:space="preserve">33 · La verbalizzazione totale.</w:t>
      </w:r>
      <w:r>
        <w:rPr>
          <w:rFonts w:ascii="Times New Roman" w:cs="Times New Roman" w:eastAsia="Times New Roman" w:hAnsi="Times New Roman"/>
          <w:sz w:val="24"/>
          <w:szCs w:val="24"/>
        </w:rPr>
        <w:t xml:space="preserve"> Ogni atto dei tre cantieri produce verbale: anche il sopralluogo negativo, anche la telefonata all'archivio che risponde «non abbiamo nulla». Il nuovo caso non deve generare i buchi documentali che indaga.</w:t>
      </w:r>
    </w:p>
    <w:p>
      <w:pPr>
        <w:spacing w:after="120" w:line="276"/>
        <w:jc w:val="both"/>
      </w:pPr>
      <w:r>
        <w:rPr>
          <w:rFonts w:ascii="Times New Roman" w:cs="Times New Roman" w:eastAsia="Times New Roman" w:hAnsi="Times New Roman"/>
          <w:b/>
          <w:bCs/>
          <w:sz w:val="24"/>
          <w:szCs w:val="24"/>
        </w:rPr>
        <w:t xml:space="preserve">34 · L'unità di documentazione.</w:t>
      </w:r>
      <w:r>
        <w:rPr>
          <w:rFonts w:ascii="Times New Roman" w:cs="Times New Roman" w:eastAsia="Times New Roman" w:hAnsi="Times New Roman"/>
          <w:sz w:val="24"/>
          <w:szCs w:val="24"/>
        </w:rPr>
        <w:t xml:space="preserve"> Un protocollo unico di citazione (fondo, busta, fascicolo, carta) vale per tutti i cantieri, così che ogni affermazione pubblica sia verificabile in un passaggio.</w:t>
      </w:r>
    </w:p>
    <w:p>
      <w:pPr>
        <w:spacing w:after="120" w:line="276"/>
        <w:jc w:val="both"/>
      </w:pPr>
      <w:r>
        <w:rPr>
          <w:rFonts w:ascii="Times New Roman" w:cs="Times New Roman" w:eastAsia="Times New Roman" w:hAnsi="Times New Roman"/>
          <w:b/>
          <w:bCs/>
          <w:sz w:val="24"/>
          <w:szCs w:val="24"/>
        </w:rPr>
        <w:t xml:space="preserve">35 · Le commissioni future.</w:t>
      </w:r>
      <w:r>
        <w:rPr>
          <w:rFonts w:ascii="Times New Roman" w:cs="Times New Roman" w:eastAsia="Times New Roman" w:hAnsi="Times New Roman"/>
          <w:sz w:val="24"/>
          <w:szCs w:val="24"/>
        </w:rPr>
        <w:t xml:space="preserve"> Se il Parlamento istituirà nuovi organi d'inchiesta, il loro rendimento dipenderà dall'ereditare questo impianto — piste, registri, criteri — invece di ricominciare dalle audizioni celebri: il manuale è scritto anche per quell'eventualità.</w:t>
      </w:r>
    </w:p>
    <w:p>
      <w:pPr>
        <w:spacing w:after="120" w:line="276"/>
        <w:jc w:val="both"/>
      </w:pPr>
      <w:r>
        <w:rPr>
          <w:rFonts w:ascii="Times New Roman" w:cs="Times New Roman" w:eastAsia="Times New Roman" w:hAnsi="Times New Roman"/>
          <w:b/>
          <w:bCs/>
          <w:sz w:val="24"/>
          <w:szCs w:val="24"/>
        </w:rPr>
        <w:t xml:space="preserve">36 · Il rapporto coi processi storici.</w:t>
      </w:r>
      <w:r>
        <w:rPr>
          <w:rFonts w:ascii="Times New Roman" w:cs="Times New Roman" w:eastAsia="Times New Roman" w:hAnsi="Times New Roman"/>
          <w:sz w:val="24"/>
          <w:szCs w:val="24"/>
        </w:rPr>
        <w:t xml:space="preserve"> I fascicoli dei cinque processi Moro sono essi stessi un giacimento: verbali di perquisizione, reperti, elenchi. Il cantiere archivistico li tratta come fondo primario, con l'autorizzazione delle cancellerie competenti.</w:t>
      </w:r>
    </w:p>
    <w:p>
      <w:pPr>
        <w:spacing w:after="120" w:line="276"/>
        <w:jc w:val="both"/>
      </w:pPr>
      <w:r>
        <w:rPr>
          <w:rFonts w:ascii="Times New Roman" w:cs="Times New Roman" w:eastAsia="Times New Roman" w:hAnsi="Times New Roman"/>
          <w:b/>
          <w:bCs/>
          <w:sz w:val="24"/>
          <w:szCs w:val="24"/>
        </w:rPr>
        <w:t xml:space="preserve">37 · Le famiglie.</w:t>
      </w:r>
      <w:r>
        <w:rPr>
          <w:rFonts w:ascii="Times New Roman" w:cs="Times New Roman" w:eastAsia="Times New Roman" w:hAnsi="Times New Roman"/>
          <w:sz w:val="24"/>
          <w:szCs w:val="24"/>
        </w:rPr>
        <w:t xml:space="preserve"> Le famiglie delle sei vittime hanno diritto a un canale informativo dedicato e preventivo: nessun risultato le raggiunge dai giornali prima che dalle istituzioni.</w:t>
      </w:r>
    </w:p>
    <w:p>
      <w:pPr>
        <w:spacing w:after="120" w:line="276"/>
        <w:jc w:val="both"/>
      </w:pPr>
      <w:r>
        <w:rPr>
          <w:rFonts w:ascii="Times New Roman" w:cs="Times New Roman" w:eastAsia="Times New Roman" w:hAnsi="Times New Roman"/>
          <w:b/>
          <w:bCs/>
          <w:sz w:val="24"/>
          <w:szCs w:val="24"/>
        </w:rPr>
        <w:t xml:space="preserve">38 · La stampa.</w:t>
      </w:r>
      <w:r>
        <w:rPr>
          <w:rFonts w:ascii="Times New Roman" w:cs="Times New Roman" w:eastAsia="Times New Roman" w:hAnsi="Times New Roman"/>
          <w:sz w:val="24"/>
          <w:szCs w:val="24"/>
        </w:rPr>
        <w:t xml:space="preserve"> Ogni comunicazione pubblica dei cantieri distingue in una riga il grado di ciò che annuncia; nessuna conferenza stampa su ipotesi; i titoli non sono atti.</w:t>
      </w:r>
    </w:p>
    <w:p>
      <w:pPr>
        <w:spacing w:after="120" w:line="276"/>
        <w:jc w:val="both"/>
      </w:pPr>
      <w:r>
        <w:rPr>
          <w:rFonts w:ascii="Times New Roman" w:cs="Times New Roman" w:eastAsia="Times New Roman" w:hAnsi="Times New Roman"/>
          <w:b/>
          <w:bCs/>
          <w:sz w:val="24"/>
          <w:szCs w:val="24"/>
        </w:rPr>
        <w:t xml:space="preserve">39 · Il bilancio dei mezzi.</w:t>
      </w:r>
      <w:r>
        <w:rPr>
          <w:rFonts w:ascii="Times New Roman" w:cs="Times New Roman" w:eastAsia="Times New Roman" w:hAnsi="Times New Roman"/>
          <w:sz w:val="24"/>
          <w:szCs w:val="24"/>
        </w:rPr>
        <w:t xml:space="preserve"> Ogni pista dichiara il costo stimato del proprio atto (ore d'archivio, giornate di laboratorio, rogatorie): la matrice rendimento/fattibilità non è retorica — è il documento con cui si chiedono le risorse.</w:t>
      </w:r>
    </w:p>
    <w:p>
      <w:pPr>
        <w:spacing w:after="120" w:line="276"/>
        <w:jc w:val="both"/>
      </w:pPr>
      <w:r>
        <w:rPr>
          <w:rFonts w:ascii="Times New Roman" w:cs="Times New Roman" w:eastAsia="Times New Roman" w:hAnsi="Times New Roman"/>
          <w:b/>
          <w:bCs/>
          <w:sz w:val="24"/>
          <w:szCs w:val="24"/>
        </w:rPr>
        <w:t xml:space="preserve">40 · La formazione.</w:t>
      </w:r>
      <w:r>
        <w:rPr>
          <w:rFonts w:ascii="Times New Roman" w:cs="Times New Roman" w:eastAsia="Times New Roman" w:hAnsi="Times New Roman"/>
          <w:sz w:val="24"/>
          <w:szCs w:val="24"/>
        </w:rPr>
        <w:t xml:space="preserve"> Chi entra nei cantieri riceve il fascicolo di metodo: questo manuale, le schede, la Nota di revisione n. 1. Nessuno lavora sul caso senza conoscere gli errori già commessi dal caso.</w:t>
      </w:r>
    </w:p>
    <w:p>
      <w:pPr>
        <w:spacing w:after="120" w:line="276"/>
        <w:jc w:val="both"/>
      </w:pPr>
      <w:r>
        <w:rPr>
          <w:rFonts w:ascii="Times New Roman" w:cs="Times New Roman" w:eastAsia="Times New Roman" w:hAnsi="Times New Roman"/>
          <w:b/>
          <w:bCs/>
          <w:sz w:val="24"/>
          <w:szCs w:val="24"/>
        </w:rPr>
        <w:t xml:space="preserve">41 · L'archiviazione motivata.</w:t>
      </w:r>
      <w:r>
        <w:rPr>
          <w:rFonts w:ascii="Times New Roman" w:cs="Times New Roman" w:eastAsia="Times New Roman" w:hAnsi="Times New Roman"/>
          <w:sz w:val="24"/>
          <w:szCs w:val="24"/>
        </w:rPr>
        <w:t xml:space="preserve"> Una pista si archivia con atto scritto che ne dichiara il criterio di riapertura documentale; l'archiviazione silenziosa è vietata quanto l'accanimento.</w:t>
      </w:r>
    </w:p>
    <w:p>
      <w:pPr>
        <w:spacing w:after="120" w:line="276"/>
        <w:jc w:val="both"/>
      </w:pPr>
      <w:r>
        <w:rPr>
          <w:rFonts w:ascii="Times New Roman" w:cs="Times New Roman" w:eastAsia="Times New Roman" w:hAnsi="Times New Roman"/>
          <w:b/>
          <w:bCs/>
          <w:sz w:val="24"/>
          <w:szCs w:val="24"/>
        </w:rPr>
        <w:t xml:space="preserve">42 · Il doppio binario col Dossier maggiore.</w:t>
      </w:r>
      <w:r>
        <w:rPr>
          <w:rFonts w:ascii="Times New Roman" w:cs="Times New Roman" w:eastAsia="Times New Roman" w:hAnsi="Times New Roman"/>
          <w:sz w:val="24"/>
          <w:szCs w:val="24"/>
        </w:rPr>
        <w:t xml:space="preserve"> L'edizione probabilistica dell'autore vive sotto la sua responsabilità e fuori dai cantieri: il nuovo caso non importa graduatorie, e i cantieri non esportano atti coperti.</w:t>
      </w:r>
    </w:p>
    <w:p>
      <w:pPr>
        <w:spacing w:after="120" w:line="276"/>
        <w:jc w:val="both"/>
      </w:pPr>
      <w:r>
        <w:rPr>
          <w:rFonts w:ascii="Times New Roman" w:cs="Times New Roman" w:eastAsia="Times New Roman" w:hAnsi="Times New Roman"/>
          <w:b/>
          <w:bCs/>
          <w:sz w:val="24"/>
          <w:szCs w:val="24"/>
        </w:rPr>
        <w:t xml:space="preserve">43 · La lingua degli atti.</w:t>
      </w:r>
      <w:r>
        <w:rPr>
          <w:rFonts w:ascii="Times New Roman" w:cs="Times New Roman" w:eastAsia="Times New Roman" w:hAnsi="Times New Roman"/>
          <w:sz w:val="24"/>
          <w:szCs w:val="24"/>
        </w:rPr>
        <w:t xml:space="preserve"> Prosa piana, termini tecnici spiegati alla prima occorrenza, nessun nome evocato senza necessità: gli atti del nuovo caso devono poter essere letti fra cinquant'anni senza glossario dietrologico.</w:t>
      </w:r>
    </w:p>
    <w:p>
      <w:pPr>
        <w:spacing w:after="120" w:line="276"/>
        <w:jc w:val="both"/>
      </w:pPr>
      <w:r>
        <w:rPr>
          <w:rFonts w:ascii="Times New Roman" w:cs="Times New Roman" w:eastAsia="Times New Roman" w:hAnsi="Times New Roman"/>
          <w:b/>
          <w:bCs/>
          <w:sz w:val="24"/>
          <w:szCs w:val="24"/>
        </w:rPr>
        <w:t xml:space="preserve">44 · La durata.</w:t>
      </w:r>
      <w:r>
        <w:rPr>
          <w:rFonts w:ascii="Times New Roman" w:cs="Times New Roman" w:eastAsia="Times New Roman" w:hAnsi="Times New Roman"/>
          <w:sz w:val="24"/>
          <w:szCs w:val="24"/>
        </w:rPr>
        <w:t xml:space="preserve"> Il cantiere conservativo lavora a scadenza biologica (mesi), il giudiziario a scadenza processuale (anni), l'archivistico a scadenza generazionale (decenni): i cronoprogrammi non si confondono, e la serie decima li ordina.</w:t>
      </w:r>
    </w:p>
    <w:p>
      <w:pPr>
        <w:spacing w:after="120" w:line="276"/>
        <w:jc w:val="both"/>
      </w:pPr>
      <w:r>
        <w:rPr>
          <w:rFonts w:ascii="Times New Roman" w:cs="Times New Roman" w:eastAsia="Times New Roman" w:hAnsi="Times New Roman"/>
          <w:b/>
          <w:bCs/>
          <w:sz w:val="24"/>
          <w:szCs w:val="24"/>
        </w:rPr>
        <w:t xml:space="preserve">45 · Il custode del metodo.</w:t>
      </w:r>
      <w:r>
        <w:rPr>
          <w:rFonts w:ascii="Times New Roman" w:cs="Times New Roman" w:eastAsia="Times New Roman" w:hAnsi="Times New Roman"/>
          <w:sz w:val="24"/>
          <w:szCs w:val="24"/>
        </w:rPr>
        <w:t xml:space="preserve"> Ogni cantiere designa un garante interno col potere di sospendere un atto che violi la serie prima; le sue rimostranze sono scritte e pubbliche. Il metodo senza custode è un auspicio.</w:t>
      </w:r>
    </w:p>
    <w:p>
      <w:pPr>
        <w:pStyle w:val="Heading2"/>
        <w:spacing w:after="100" w:before="200"/>
      </w:pPr>
      <w:r>
        <w:rPr>
          <w:rFonts w:ascii="Times New Roman" w:cs="Times New Roman" w:eastAsia="Times New Roman" w:hAnsi="Times New Roman"/>
          <w:sz w:val="24"/>
          <w:szCs w:val="24"/>
        </w:rPr>
        <w:t xml:space="preserve">Serie terza — I reperti e le scienze forensi (blocchi 46-90)</w:t>
      </w:r>
    </w:p>
    <w:p>
      <w:pPr>
        <w:spacing w:after="120" w:line="276"/>
        <w:jc w:val="both"/>
      </w:pPr>
      <w:r>
        <w:rPr>
          <w:rFonts w:ascii="Times New Roman" w:cs="Times New Roman" w:eastAsia="Times New Roman" w:hAnsi="Times New Roman"/>
          <w:i/>
          <w:iCs/>
          <w:sz w:val="24"/>
          <w:szCs w:val="24"/>
        </w:rPr>
        <w:t xml:space="preserve">Statuto della serie: il cantiere dei reperti. Prima la catena di custodia, poi la scienza; il quesito prima della tecnica; l'indecidibilità come esito legittimo.</w:t>
      </w:r>
    </w:p>
    <w:p>
      <w:pPr>
        <w:spacing w:after="120" w:line="276"/>
        <w:jc w:val="both"/>
      </w:pPr>
      <w:r>
        <w:rPr>
          <w:rFonts w:ascii="Times New Roman" w:cs="Times New Roman" w:eastAsia="Times New Roman" w:hAnsi="Times New Roman"/>
          <w:b/>
          <w:bCs/>
          <w:sz w:val="24"/>
          <w:szCs w:val="24"/>
        </w:rPr>
        <w:t xml:space="preserve">46 · L'inventario generale.</w:t>
      </w:r>
      <w:r>
        <w:rPr>
          <w:rFonts w:ascii="Times New Roman" w:cs="Times New Roman" w:eastAsia="Times New Roman" w:hAnsi="Times New Roman"/>
          <w:sz w:val="24"/>
          <w:szCs w:val="24"/>
        </w:rPr>
        <w:t xml:space="preserve"> Primo atto assoluto: l'inventario unificato di tutti i reperti del caso ancora esistenti — dove sono, in che stato, con quale storia di movimentazione. Nessuna perizia prima dell'inventario.</w:t>
      </w:r>
    </w:p>
    <w:p>
      <w:pPr>
        <w:spacing w:after="120" w:line="276"/>
        <w:jc w:val="both"/>
      </w:pPr>
      <w:r>
        <w:rPr>
          <w:rFonts w:ascii="Times New Roman" w:cs="Times New Roman" w:eastAsia="Times New Roman" w:hAnsi="Times New Roman"/>
          <w:b/>
          <w:bCs/>
          <w:sz w:val="24"/>
          <w:szCs w:val="24"/>
        </w:rPr>
        <w:t xml:space="preserve">47 · La catena di custodia retrospettiva.</w:t>
      </w:r>
      <w:r>
        <w:rPr>
          <w:rFonts w:ascii="Times New Roman" w:cs="Times New Roman" w:eastAsia="Times New Roman" w:hAnsi="Times New Roman"/>
          <w:sz w:val="24"/>
          <w:szCs w:val="24"/>
        </w:rPr>
        <w:t xml:space="preserve"> Per ogni reperto si ricostruisce a ritroso ogni passaggio dal 1978: sequestro, deposito, perizie subite, trasferimenti. La catena lacunosa non uccide il reperto, ma ne grada le conclusioni.</w:t>
      </w:r>
    </w:p>
    <w:p>
      <w:pPr>
        <w:spacing w:after="120" w:line="276"/>
        <w:jc w:val="both"/>
      </w:pPr>
      <w:r>
        <w:rPr>
          <w:rFonts w:ascii="Times New Roman" w:cs="Times New Roman" w:eastAsia="Times New Roman" w:hAnsi="Times New Roman"/>
          <w:b/>
          <w:bCs/>
          <w:sz w:val="24"/>
          <w:szCs w:val="24"/>
        </w:rPr>
        <w:t xml:space="preserve">48 · Il triage dei reperti.</w:t>
      </w:r>
      <w:r>
        <w:rPr>
          <w:rFonts w:ascii="Times New Roman" w:cs="Times New Roman" w:eastAsia="Times New Roman" w:hAnsi="Times New Roman"/>
          <w:sz w:val="24"/>
          <w:szCs w:val="24"/>
        </w:rPr>
        <w:t xml:space="preserve"> Tre classi: reperti integri a catena solida (perizia piena), reperti degradati o a catena lacunosa (perizia con riserva di grado), reperti dispersi (censimento della dispersione, che è un dato). Ogni classe ha il suo protocollo.</w:t>
      </w:r>
    </w:p>
    <w:p>
      <w:pPr>
        <w:spacing w:after="120" w:line="276"/>
        <w:jc w:val="both"/>
      </w:pPr>
      <w:r>
        <w:rPr>
          <w:rFonts w:ascii="Times New Roman" w:cs="Times New Roman" w:eastAsia="Times New Roman" w:hAnsi="Times New Roman"/>
          <w:b/>
          <w:bCs/>
          <w:sz w:val="24"/>
          <w:szCs w:val="24"/>
        </w:rPr>
        <w:t xml:space="preserve">49 · Il quesito prima della tecnica.</w:t>
      </w:r>
      <w:r>
        <w:rPr>
          <w:rFonts w:ascii="Times New Roman" w:cs="Times New Roman" w:eastAsia="Times New Roman" w:hAnsi="Times New Roman"/>
          <w:sz w:val="24"/>
          <w:szCs w:val="24"/>
        </w:rPr>
        <w:t xml:space="preserve"> Nessun reperto si analizza «per vedere cosa esce»: ogni analisi discende da una matrice ACH che dice quale ipotesi l'esito potrebbe falsificare.</w:t>
      </w:r>
    </w:p>
    <w:p>
      <w:pPr>
        <w:spacing w:after="120" w:line="276"/>
        <w:jc w:val="both"/>
      </w:pPr>
      <w:r>
        <w:rPr>
          <w:rFonts w:ascii="Times New Roman" w:cs="Times New Roman" w:eastAsia="Times New Roman" w:hAnsi="Times New Roman"/>
          <w:b/>
          <w:bCs/>
          <w:sz w:val="24"/>
          <w:szCs w:val="24"/>
        </w:rPr>
        <w:t xml:space="preserve">50 · La conservazione del residuo.</w:t>
      </w:r>
      <w:r>
        <w:rPr>
          <w:rFonts w:ascii="Times New Roman" w:cs="Times New Roman" w:eastAsia="Times New Roman" w:hAnsi="Times New Roman"/>
          <w:sz w:val="24"/>
          <w:szCs w:val="24"/>
        </w:rPr>
        <w:t xml:space="preserve"> Ogni analisi distruttiva o consumante lascia, dove fisicamente possibile, una frazione intatta per le tecniche future: il nuovo caso non deve rubare reperti al prossimo.</w:t>
      </w:r>
    </w:p>
    <w:p>
      <w:pPr>
        <w:spacing w:after="120" w:line="276"/>
        <w:jc w:val="both"/>
      </w:pPr>
      <w:r>
        <w:rPr>
          <w:rFonts w:ascii="Times New Roman" w:cs="Times New Roman" w:eastAsia="Times New Roman" w:hAnsi="Times New Roman"/>
          <w:b/>
          <w:bCs/>
          <w:sz w:val="24"/>
          <w:szCs w:val="24"/>
        </w:rPr>
        <w:t xml:space="preserve">51 · I 91 bossoli: il quesito unico.</w:t>
      </w:r>
      <w:r>
        <w:rPr>
          <w:rFonts w:ascii="Times New Roman" w:cs="Times New Roman" w:eastAsia="Times New Roman" w:hAnsi="Times New Roman"/>
          <w:sz w:val="24"/>
          <w:szCs w:val="24"/>
        </w:rPr>
        <w:t xml:space="preserve"> La perizia di sintesi balistica ha un solo quesito dirimente, in tre rami: quanti bossoli tornano a ciascuna arma; se i 49 attribuiti a un'arma sola lo sono davvero; se esiste un residuo non attribuibile alle armi note.</w:t>
      </w:r>
    </w:p>
    <w:p>
      <w:pPr>
        <w:spacing w:after="120" w:line="276"/>
        <w:jc w:val="both"/>
      </w:pPr>
      <w:r>
        <w:rPr>
          <w:rFonts w:ascii="Times New Roman" w:cs="Times New Roman" w:eastAsia="Times New Roman" w:hAnsi="Times New Roman"/>
          <w:b/>
          <w:bCs/>
          <w:sz w:val="24"/>
          <w:szCs w:val="24"/>
        </w:rPr>
        <w:t xml:space="preserve">52 · La divergenza da dirimere.</w:t>
      </w:r>
      <w:r>
        <w:rPr>
          <w:rFonts w:ascii="Times New Roman" w:cs="Times New Roman" w:eastAsia="Times New Roman" w:hAnsi="Times New Roman"/>
          <w:sz w:val="24"/>
          <w:szCs w:val="24"/>
        </w:rPr>
        <w:t xml:space="preserve"> Le tre perizie storiche — l'originaria, la Salza-Benedetti che non confermò, la 2015 che riconfermò — si mettono a confronto metodologico prima di ogni nuovo esame: dove divergono i metodi si capisce dove può divergere l'esito.</w:t>
      </w:r>
    </w:p>
    <w:p>
      <w:pPr>
        <w:spacing w:after="120" w:line="276"/>
        <w:jc w:val="both"/>
      </w:pPr>
      <w:r>
        <w:rPr>
          <w:rFonts w:ascii="Times New Roman" w:cs="Times New Roman" w:eastAsia="Times New Roman" w:hAnsi="Times New Roman"/>
          <w:b/>
          <w:bCs/>
          <w:sz w:val="24"/>
          <w:szCs w:val="24"/>
        </w:rPr>
        <w:t xml:space="preserve">53 · La microscopia comparativa moderna.</w:t>
      </w:r>
      <w:r>
        <w:rPr>
          <w:rFonts w:ascii="Times New Roman" w:cs="Times New Roman" w:eastAsia="Times New Roman" w:hAnsi="Times New Roman"/>
          <w:sz w:val="24"/>
          <w:szCs w:val="24"/>
        </w:rPr>
        <w:t xml:space="preserve"> Comparatore ottico e scansione tridimensionale delle superfici di percussione ed estrazione su tutti i bossoli, con archiviazione digitale delle impronte: l'esame diventa replicabile da terzi senza toccare il reperto.</w:t>
      </w:r>
    </w:p>
    <w:p>
      <w:pPr>
        <w:spacing w:after="120" w:line="276"/>
        <w:jc w:val="both"/>
      </w:pPr>
      <w:r>
        <w:rPr>
          <w:rFonts w:ascii="Times New Roman" w:cs="Times New Roman" w:eastAsia="Times New Roman" w:hAnsi="Times New Roman"/>
          <w:b/>
          <w:bCs/>
          <w:sz w:val="24"/>
          <w:szCs w:val="24"/>
        </w:rPr>
        <w:t xml:space="preserve">54 · Il campione di riferimento.</w:t>
      </w:r>
      <w:r>
        <w:rPr>
          <w:rFonts w:ascii="Times New Roman" w:cs="Times New Roman" w:eastAsia="Times New Roman" w:hAnsi="Times New Roman"/>
          <w:sz w:val="24"/>
          <w:szCs w:val="24"/>
        </w:rPr>
        <w:t xml:space="preserve"> Se le armi sequestrate del commando esistono nei depositi, si generano impronte di riferimento attuali; se non esistono, lo si verbalizza e le comparazioni restano interne alla popolazione dei bossoli.</w:t>
      </w:r>
    </w:p>
    <w:p>
      <w:pPr>
        <w:spacing w:after="120" w:line="276"/>
        <w:jc w:val="both"/>
      </w:pPr>
      <w:r>
        <w:rPr>
          <w:rFonts w:ascii="Times New Roman" w:cs="Times New Roman" w:eastAsia="Times New Roman" w:hAnsi="Times New Roman"/>
          <w:b/>
          <w:bCs/>
          <w:sz w:val="24"/>
          <w:szCs w:val="24"/>
        </w:rPr>
        <w:t xml:space="preserve">55 · Il «superkiller» come ipotesi, non come premessa.</w:t>
      </w:r>
      <w:r>
        <w:rPr>
          <w:rFonts w:ascii="Times New Roman" w:cs="Times New Roman" w:eastAsia="Times New Roman" w:hAnsi="Times New Roman"/>
          <w:sz w:val="24"/>
          <w:szCs w:val="24"/>
        </w:rPr>
        <w:t xml:space="preserve"> La lettura del tiratore unico d'eccezione entra nella matrice come H fra le H, falsificabile dall'attribuzione distribuita: la perizia non lavora per confermarla né per demolirla.</w:t>
      </w:r>
    </w:p>
    <w:p>
      <w:pPr>
        <w:spacing w:after="120" w:line="276"/>
        <w:jc w:val="both"/>
      </w:pPr>
      <w:r>
        <w:rPr>
          <w:rFonts w:ascii="Times New Roman" w:cs="Times New Roman" w:eastAsia="Times New Roman" w:hAnsi="Times New Roman"/>
          <w:b/>
          <w:bCs/>
          <w:sz w:val="24"/>
          <w:szCs w:val="24"/>
        </w:rPr>
        <w:t xml:space="preserve">56 · I reperti balistici minori.</w:t>
      </w:r>
      <w:r>
        <w:rPr>
          <w:rFonts w:ascii="Times New Roman" w:cs="Times New Roman" w:eastAsia="Times New Roman" w:hAnsi="Times New Roman"/>
          <w:sz w:val="24"/>
          <w:szCs w:val="24"/>
        </w:rPr>
        <w:t xml:space="preserve"> Ogive, frammenti, tracce sui veicoli: ogni elemento repertato nel 1978 rientra nell'inventario e nel quesito unico; le contestazioni di parte circolate in pubblicistica si verificano sui reperti, non si commentano.</w:t>
      </w:r>
    </w:p>
    <w:p>
      <w:pPr>
        <w:spacing w:after="120" w:line="276"/>
        <w:jc w:val="both"/>
      </w:pPr>
      <w:r>
        <w:rPr>
          <w:rFonts w:ascii="Times New Roman" w:cs="Times New Roman" w:eastAsia="Times New Roman" w:hAnsi="Times New Roman"/>
          <w:b/>
          <w:bCs/>
          <w:sz w:val="24"/>
          <w:szCs w:val="24"/>
        </w:rPr>
        <w:t xml:space="preserve">57 · Il caricatore di via Stresa: il reperto-principe.</w:t>
      </w:r>
      <w:r>
        <w:rPr>
          <w:rFonts w:ascii="Times New Roman" w:cs="Times New Roman" w:eastAsia="Times New Roman" w:hAnsi="Times New Roman"/>
          <w:sz w:val="24"/>
          <w:szCs w:val="24"/>
        </w:rPr>
        <w:t xml:space="preserve"> Quesito binario — impronte e genetica: attribuibile a un componente del commando giudicato o a un profilo ignoto — più il quesito di compatibilità: a quale arma appartiene, ed è un'arma nota del caso?</w:t>
      </w:r>
    </w:p>
    <w:p>
      <w:pPr>
        <w:spacing w:after="120" w:line="276"/>
        <w:jc w:val="both"/>
      </w:pPr>
      <w:r>
        <w:rPr>
          <w:rFonts w:ascii="Times New Roman" w:cs="Times New Roman" w:eastAsia="Times New Roman" w:hAnsi="Times New Roman"/>
          <w:b/>
          <w:bCs/>
          <w:sz w:val="24"/>
          <w:szCs w:val="24"/>
        </w:rPr>
        <w:t xml:space="preserve">58 · La priorità del caricatore.</w:t>
      </w:r>
      <w:r>
        <w:rPr>
          <w:rFonts w:ascii="Times New Roman" w:cs="Times New Roman" w:eastAsia="Times New Roman" w:hAnsi="Times New Roman"/>
          <w:sz w:val="24"/>
          <w:szCs w:val="24"/>
        </w:rPr>
        <w:t xml:space="preserve"> È l'atto col miglior rapporto costo/nettezza dell'intero cantiere: reperto singolo, tecniche standard, esito utile in entrambi i rami. Si esegue prima di ogni perizia lunga.</w:t>
      </w:r>
    </w:p>
    <w:p>
      <w:pPr>
        <w:spacing w:after="120" w:line="276"/>
        <w:jc w:val="both"/>
      </w:pPr>
      <w:r>
        <w:rPr>
          <w:rFonts w:ascii="Times New Roman" w:cs="Times New Roman" w:eastAsia="Times New Roman" w:hAnsi="Times New Roman"/>
          <w:b/>
          <w:bCs/>
          <w:sz w:val="24"/>
          <w:szCs w:val="24"/>
        </w:rPr>
        <w:t xml:space="preserve">59 · I profili DNA del 2016.</w:t>
      </w:r>
      <w:r>
        <w:rPr>
          <w:rFonts w:ascii="Times New Roman" w:cs="Times New Roman" w:eastAsia="Times New Roman" w:hAnsi="Times New Roman"/>
          <w:sz w:val="24"/>
          <w:szCs w:val="24"/>
        </w:rPr>
        <w:t xml:space="preserve"> I profili estratti dai mozziconi dell'auto-sbarramento e di via Gradoli sono il patrimonio genetico del caso: si custodiscono con protocollo dedicato e si comparano secondo la rosa autorizzata dal giudice, e solo quella.</w:t>
      </w:r>
    </w:p>
    <w:p>
      <w:pPr>
        <w:spacing w:after="120" w:line="276"/>
        <w:jc w:val="both"/>
      </w:pPr>
      <w:r>
        <w:rPr>
          <w:rFonts w:ascii="Times New Roman" w:cs="Times New Roman" w:eastAsia="Times New Roman" w:hAnsi="Times New Roman"/>
          <w:b/>
          <w:bCs/>
          <w:sz w:val="24"/>
          <w:szCs w:val="24"/>
        </w:rPr>
        <w:t xml:space="preserve">60 · Il residuo ignoto.</w:t>
      </w:r>
      <w:r>
        <w:rPr>
          <w:rFonts w:ascii="Times New Roman" w:cs="Times New Roman" w:eastAsia="Times New Roman" w:hAnsi="Times New Roman"/>
          <w:sz w:val="24"/>
          <w:szCs w:val="24"/>
        </w:rPr>
        <w:t xml:space="preserve"> Se dopo le comparazioni autorizzate residuano profili non identificati, il dato si dichiara come tale: un profilo ignoto è un fatto, non un fantasma — e resta in banca per le comparazioni che la legge consentirà.</w:t>
      </w:r>
    </w:p>
    <w:p>
      <w:pPr>
        <w:spacing w:after="120" w:line="276"/>
        <w:jc w:val="both"/>
      </w:pPr>
      <w:r>
        <w:rPr>
          <w:rFonts w:ascii="Times New Roman" w:cs="Times New Roman" w:eastAsia="Times New Roman" w:hAnsi="Times New Roman"/>
          <w:b/>
          <w:bCs/>
          <w:sz w:val="24"/>
          <w:szCs w:val="24"/>
        </w:rPr>
        <w:t xml:space="preserve">61 · La contaminazione storica.</w:t>
      </w:r>
      <w:r>
        <w:rPr>
          <w:rFonts w:ascii="Times New Roman" w:cs="Times New Roman" w:eastAsia="Times New Roman" w:hAnsi="Times New Roman"/>
          <w:sz w:val="24"/>
          <w:szCs w:val="24"/>
        </w:rPr>
        <w:t xml:space="preserve"> Ogni esito genetico su reperti del 1978 si pesa contro la storia della loro custodia: quarant'anni di maneggi senza guanti sono un'ipotesi H sempre presente nella matrice.</w:t>
      </w:r>
    </w:p>
    <w:p>
      <w:pPr>
        <w:spacing w:after="120" w:line="276"/>
        <w:jc w:val="both"/>
      </w:pPr>
      <w:r>
        <w:rPr>
          <w:rFonts w:ascii="Times New Roman" w:cs="Times New Roman" w:eastAsia="Times New Roman" w:hAnsi="Times New Roman"/>
          <w:b/>
          <w:bCs/>
          <w:sz w:val="24"/>
          <w:szCs w:val="24"/>
        </w:rPr>
        <w:t xml:space="preserve">62 · Le impronte digitali.</w:t>
      </w:r>
      <w:r>
        <w:rPr>
          <w:rFonts w:ascii="Times New Roman" w:cs="Times New Roman" w:eastAsia="Times New Roman" w:hAnsi="Times New Roman"/>
          <w:sz w:val="24"/>
          <w:szCs w:val="24"/>
        </w:rPr>
        <w:t xml:space="preserve"> Il patrimonio dattiloscopico del caso (covi, veicoli, documenti) si riesamina con i sistemi automatizzati attuali, che nel 1978 non esistevano: ogni frammento allora inutilizzabile è oggi un candidato.</w:t>
      </w:r>
    </w:p>
    <w:p>
      <w:pPr>
        <w:spacing w:after="120" w:line="276"/>
        <w:jc w:val="both"/>
      </w:pPr>
      <w:r>
        <w:rPr>
          <w:rFonts w:ascii="Times New Roman" w:cs="Times New Roman" w:eastAsia="Times New Roman" w:hAnsi="Times New Roman"/>
          <w:b/>
          <w:bCs/>
          <w:sz w:val="24"/>
          <w:szCs w:val="24"/>
        </w:rPr>
        <w:t xml:space="preserve">63 · I rilievi fotografici come reperti.</w:t>
      </w:r>
      <w:r>
        <w:rPr>
          <w:rFonts w:ascii="Times New Roman" w:cs="Times New Roman" w:eastAsia="Times New Roman" w:hAnsi="Times New Roman"/>
          <w:sz w:val="24"/>
          <w:szCs w:val="24"/>
        </w:rPr>
        <w:t xml:space="preserve"> Le fotografie originali — via Fani la mattina, il bagno di via Gradoli, i covi — sono reperti a pieno titolo: se ne cercano negativi e provini nei fascicoli, se ne fa perizia descrittiva, se ne estrae ogni dettaglio databile.</w:t>
      </w:r>
    </w:p>
    <w:p>
      <w:pPr>
        <w:spacing w:after="120" w:line="276"/>
        <w:jc w:val="both"/>
      </w:pPr>
      <w:r>
        <w:rPr>
          <w:rFonts w:ascii="Times New Roman" w:cs="Times New Roman" w:eastAsia="Times New Roman" w:hAnsi="Times New Roman"/>
          <w:b/>
          <w:bCs/>
          <w:sz w:val="24"/>
          <w:szCs w:val="24"/>
        </w:rPr>
        <w:t xml:space="preserve">64 · Il bagno di via Gradoli.</w:t>
      </w:r>
      <w:r>
        <w:rPr>
          <w:rFonts w:ascii="Times New Roman" w:cs="Times New Roman" w:eastAsia="Times New Roman" w:hAnsi="Times New Roman"/>
          <w:sz w:val="24"/>
          <w:szCs w:val="24"/>
        </w:rPr>
        <w:t xml:space="preserve"> La perizia sui rilievi originali del bagno — posizione della doccia, del getto, degli oggetti — è l'unica evidenza che possa discriminare distrazione e perdita deliberata: si esegue sui materiali del fascicolo VVF e di polizia, integralmente riacquisiti.</w:t>
      </w:r>
    </w:p>
    <w:p>
      <w:pPr>
        <w:spacing w:after="120" w:line="276"/>
        <w:jc w:val="both"/>
      </w:pPr>
      <w:r>
        <w:rPr>
          <w:rFonts w:ascii="Times New Roman" w:cs="Times New Roman" w:eastAsia="Times New Roman" w:hAnsi="Times New Roman"/>
          <w:b/>
          <w:bCs/>
          <w:sz w:val="24"/>
          <w:szCs w:val="24"/>
        </w:rPr>
        <w:t xml:space="preserve">65 · Il falso comunicato n. 7.</w:t>
      </w:r>
      <w:r>
        <w:rPr>
          <w:rFonts w:ascii="Times New Roman" w:cs="Times New Roman" w:eastAsia="Times New Roman" w:hAnsi="Times New Roman"/>
          <w:sz w:val="24"/>
          <w:szCs w:val="24"/>
        </w:rPr>
        <w:t xml:space="preserve"> Carta, macchina di scrittura, lessico: il falso del lago della Duchessa è un reperto documentale che le scienze forensi documentali attuali possono interrogare di nuovo, col quesito sulla sua officina di produzione.</w:t>
      </w:r>
    </w:p>
    <w:p>
      <w:pPr>
        <w:spacing w:after="120" w:line="276"/>
        <w:jc w:val="both"/>
      </w:pPr>
      <w:r>
        <w:rPr>
          <w:rFonts w:ascii="Times New Roman" w:cs="Times New Roman" w:eastAsia="Times New Roman" w:hAnsi="Times New Roman"/>
          <w:b/>
          <w:bCs/>
          <w:sz w:val="24"/>
          <w:szCs w:val="24"/>
        </w:rPr>
        <w:t xml:space="preserve">66 · I veicoli.</w:t>
      </w:r>
      <w:r>
        <w:rPr>
          <w:rFonts w:ascii="Times New Roman" w:cs="Times New Roman" w:eastAsia="Times New Roman" w:hAnsi="Times New Roman"/>
          <w:sz w:val="24"/>
          <w:szCs w:val="24"/>
        </w:rPr>
        <w:t xml:space="preserve"> La sorte dei veicoli del caso — le auto di via Fani, la Renault 4 — si censisce: dove furono depositati, quando demoliti, che cosa ne resta in reperti e rilievi. Anche la demolizione ha una carta.</w:t>
      </w:r>
    </w:p>
    <w:p>
      <w:pPr>
        <w:spacing w:after="120" w:line="276"/>
        <w:jc w:val="both"/>
      </w:pPr>
      <w:r>
        <w:rPr>
          <w:rFonts w:ascii="Times New Roman" w:cs="Times New Roman" w:eastAsia="Times New Roman" w:hAnsi="Times New Roman"/>
          <w:b/>
          <w:bCs/>
          <w:sz w:val="24"/>
          <w:szCs w:val="24"/>
        </w:rPr>
        <w:t xml:space="preserve">67 · Il memoriale come oggetto fisico.</w:t>
      </w:r>
      <w:r>
        <w:rPr>
          <w:rFonts w:ascii="Times New Roman" w:cs="Times New Roman" w:eastAsia="Times New Roman" w:hAnsi="Times New Roman"/>
          <w:sz w:val="24"/>
          <w:szCs w:val="24"/>
        </w:rPr>
        <w:t xml:space="preserve"> Carte, inchiostri, fotocopiatrici: la perizia comparativa fra il dattiloscritto 1978 e i fogli 1990 include l'esame materiale — datazioni relative, macchine, riproduzioni — non solo quello filologico.</w:t>
      </w:r>
    </w:p>
    <w:p>
      <w:pPr>
        <w:spacing w:after="120" w:line="276"/>
        <w:jc w:val="both"/>
      </w:pPr>
      <w:r>
        <w:rPr>
          <w:rFonts w:ascii="Times New Roman" w:cs="Times New Roman" w:eastAsia="Times New Roman" w:hAnsi="Times New Roman"/>
          <w:b/>
          <w:bCs/>
          <w:sz w:val="24"/>
          <w:szCs w:val="24"/>
        </w:rPr>
        <w:t xml:space="preserve">68 · La filologia del memoriale.</w:t>
      </w:r>
      <w:r>
        <w:rPr>
          <w:rFonts w:ascii="Times New Roman" w:cs="Times New Roman" w:eastAsia="Times New Roman" w:hAnsi="Times New Roman"/>
          <w:sz w:val="24"/>
          <w:szCs w:val="24"/>
        </w:rPr>
        <w:t xml:space="preserve"> Collazione integrale delle tre tradizioni (dattiloscritto, fotocopie, manoscritti 1990), stemma delle copie, mappa delle lacune interne: l'esito è la carta delle mancanze, non un'ipotesi su chi le produsse.</w:t>
      </w:r>
    </w:p>
    <w:p>
      <w:pPr>
        <w:spacing w:after="120" w:line="276"/>
        <w:jc w:val="both"/>
      </w:pPr>
      <w:r>
        <w:rPr>
          <w:rFonts w:ascii="Times New Roman" w:cs="Times New Roman" w:eastAsia="Times New Roman" w:hAnsi="Times New Roman"/>
          <w:b/>
          <w:bCs/>
          <w:sz w:val="24"/>
          <w:szCs w:val="24"/>
        </w:rPr>
        <w:t xml:space="preserve">69 · Le lettere.</w:t>
      </w:r>
      <w:r>
        <w:rPr>
          <w:rFonts w:ascii="Times New Roman" w:cs="Times New Roman" w:eastAsia="Times New Roman" w:hAnsi="Times New Roman"/>
          <w:sz w:val="24"/>
          <w:szCs w:val="24"/>
        </w:rPr>
        <w:t xml:space="preserve"> L'epistolario della prigionia ha già il suo giudicato di autenticità; il cantiere aggiunge solo l'edizione materiale — supporti, percorsi di recapito documentati — senza riaprire ciò che è accertato.</w:t>
      </w:r>
    </w:p>
    <w:p>
      <w:pPr>
        <w:spacing w:after="120" w:line="276"/>
        <w:jc w:val="both"/>
      </w:pPr>
      <w:r>
        <w:rPr>
          <w:rFonts w:ascii="Times New Roman" w:cs="Times New Roman" w:eastAsia="Times New Roman" w:hAnsi="Times New Roman"/>
          <w:b/>
          <w:bCs/>
          <w:sz w:val="24"/>
          <w:szCs w:val="24"/>
        </w:rPr>
        <w:t xml:space="preserve">70 · Le armi mai ritrovate.</w:t>
      </w:r>
      <w:r>
        <w:rPr>
          <w:rFonts w:ascii="Times New Roman" w:cs="Times New Roman" w:eastAsia="Times New Roman" w:hAnsi="Times New Roman"/>
          <w:sz w:val="24"/>
          <w:szCs w:val="24"/>
        </w:rPr>
        <w:t xml:space="preserve"> L'elenco delle armi del caso mai recuperate si compila da sentenze e perizie: è un perimetro di ricerca per i riscontri futuri (sequestri successivi, comparazioni balistiche d'archivio).</w:t>
      </w:r>
    </w:p>
    <w:p>
      <w:pPr>
        <w:spacing w:after="120" w:line="276"/>
        <w:jc w:val="both"/>
      </w:pPr>
      <w:r>
        <w:rPr>
          <w:rFonts w:ascii="Times New Roman" w:cs="Times New Roman" w:eastAsia="Times New Roman" w:hAnsi="Times New Roman"/>
          <w:b/>
          <w:bCs/>
          <w:sz w:val="24"/>
          <w:szCs w:val="24"/>
        </w:rPr>
        <w:t xml:space="preserve">71 · Le comparazioni d'archivio.</w:t>
      </w:r>
      <w:r>
        <w:rPr>
          <w:rFonts w:ascii="Times New Roman" w:cs="Times New Roman" w:eastAsia="Times New Roman" w:hAnsi="Times New Roman"/>
          <w:sz w:val="24"/>
          <w:szCs w:val="24"/>
        </w:rPr>
        <w:t xml:space="preserve"> Le impronte balistiche digitalizzate si confrontano con le banche dati dei casi coevi: un'arma di via Fani può essere transitata altrove, e il transito è un documento.</w:t>
      </w:r>
    </w:p>
    <w:p>
      <w:pPr>
        <w:spacing w:after="120" w:line="276"/>
        <w:jc w:val="both"/>
      </w:pPr>
      <w:r>
        <w:rPr>
          <w:rFonts w:ascii="Times New Roman" w:cs="Times New Roman" w:eastAsia="Times New Roman" w:hAnsi="Times New Roman"/>
          <w:b/>
          <w:bCs/>
          <w:sz w:val="24"/>
          <w:szCs w:val="24"/>
        </w:rPr>
        <w:t xml:space="preserve">72 · Il DNA di prossimità.</w:t>
      </w:r>
      <w:r>
        <w:rPr>
          <w:rFonts w:ascii="Times New Roman" w:cs="Times New Roman" w:eastAsia="Times New Roman" w:hAnsi="Times New Roman"/>
          <w:sz w:val="24"/>
          <w:szCs w:val="24"/>
        </w:rPr>
        <w:t xml:space="preserve"> Sui reperti a contatto prolungato (indumenti, coperte, l'abitacolo della Renault) le tecniche attuali di recupero da tracce minime si applicano dove la catena di custodia regge; dove non regge, si verbalizza il perché dell'astensione.</w:t>
      </w:r>
    </w:p>
    <w:p>
      <w:pPr>
        <w:spacing w:after="120" w:line="276"/>
        <w:jc w:val="both"/>
      </w:pPr>
      <w:r>
        <w:rPr>
          <w:rFonts w:ascii="Times New Roman" w:cs="Times New Roman" w:eastAsia="Times New Roman" w:hAnsi="Times New Roman"/>
          <w:b/>
          <w:bCs/>
          <w:sz w:val="24"/>
          <w:szCs w:val="24"/>
        </w:rPr>
        <w:t xml:space="preserve">73 · Il protocollo del doppio cieco.</w:t>
      </w:r>
      <w:r>
        <w:rPr>
          <w:rFonts w:ascii="Times New Roman" w:cs="Times New Roman" w:eastAsia="Times New Roman" w:hAnsi="Times New Roman"/>
          <w:sz w:val="24"/>
          <w:szCs w:val="24"/>
        </w:rPr>
        <w:t xml:space="preserve"> Le comparazioni dirimenti — balistiche e genetiche — si eseguono in cieco rispetto alle ipotesi: il laboratorio riceve campioni numerati, non narrazioni.</w:t>
      </w:r>
    </w:p>
    <w:p>
      <w:pPr>
        <w:spacing w:after="120" w:line="276"/>
        <w:jc w:val="both"/>
      </w:pPr>
      <w:r>
        <w:rPr>
          <w:rFonts w:ascii="Times New Roman" w:cs="Times New Roman" w:eastAsia="Times New Roman" w:hAnsi="Times New Roman"/>
          <w:b/>
          <w:bCs/>
          <w:sz w:val="24"/>
          <w:szCs w:val="24"/>
        </w:rPr>
        <w:t xml:space="preserve">74 · La replica indipendente.</w:t>
      </w:r>
      <w:r>
        <w:rPr>
          <w:rFonts w:ascii="Times New Roman" w:cs="Times New Roman" w:eastAsia="Times New Roman" w:hAnsi="Times New Roman"/>
          <w:sz w:val="24"/>
          <w:szCs w:val="24"/>
        </w:rPr>
        <w:t xml:space="preserve"> Ogni esito dirimente si replica in un secondo laboratorio prima di entrare negli atti col grado pieno: la scienza che non si replica è un'opinione costosa.</w:t>
      </w:r>
    </w:p>
    <w:p>
      <w:pPr>
        <w:spacing w:after="120" w:line="276"/>
        <w:jc w:val="both"/>
      </w:pPr>
      <w:r>
        <w:rPr>
          <w:rFonts w:ascii="Times New Roman" w:cs="Times New Roman" w:eastAsia="Times New Roman" w:hAnsi="Times New Roman"/>
          <w:b/>
          <w:bCs/>
          <w:sz w:val="24"/>
          <w:szCs w:val="24"/>
        </w:rPr>
        <w:t xml:space="preserve">75 · L'indecidibilità dichiarata.</w:t>
      </w:r>
      <w:r>
        <w:rPr>
          <w:rFonts w:ascii="Times New Roman" w:cs="Times New Roman" w:eastAsia="Times New Roman" w:hAnsi="Times New Roman"/>
          <w:sz w:val="24"/>
          <w:szCs w:val="24"/>
        </w:rPr>
        <w:t xml:space="preserve"> «Il reperto non consente conclusioni» è un esito nobile: si verbalizza con le ragioni tecniche e chiude il quesito fino a tecnica nuova, con criterio di riapertura scritto.</w:t>
      </w:r>
    </w:p>
    <w:p>
      <w:pPr>
        <w:spacing w:after="120" w:line="276"/>
        <w:jc w:val="both"/>
      </w:pPr>
      <w:r>
        <w:rPr>
          <w:rFonts w:ascii="Times New Roman" w:cs="Times New Roman" w:eastAsia="Times New Roman" w:hAnsi="Times New Roman"/>
          <w:b/>
          <w:bCs/>
          <w:sz w:val="24"/>
          <w:szCs w:val="24"/>
        </w:rPr>
        <w:t xml:space="preserve">76 · Il registro delle tecniche future.</w:t>
      </w:r>
      <w:r>
        <w:rPr>
          <w:rFonts w:ascii="Times New Roman" w:cs="Times New Roman" w:eastAsia="Times New Roman" w:hAnsi="Times New Roman"/>
          <w:sz w:val="24"/>
          <w:szCs w:val="24"/>
        </w:rPr>
        <w:t xml:space="preserve"> Per ogni reperto che le tecniche attuali non risolvono si annota quale progresso tecnico lo riaprirebbe: il fascicolo dei reperti è scritto anche per chi verrà.</w:t>
      </w:r>
    </w:p>
    <w:p>
      <w:pPr>
        <w:spacing w:after="120" w:line="276"/>
        <w:jc w:val="both"/>
      </w:pPr>
      <w:r>
        <w:rPr>
          <w:rFonts w:ascii="Times New Roman" w:cs="Times New Roman" w:eastAsia="Times New Roman" w:hAnsi="Times New Roman"/>
          <w:b/>
          <w:bCs/>
          <w:sz w:val="24"/>
          <w:szCs w:val="24"/>
        </w:rPr>
        <w:t xml:space="preserve">77 · Le tracce di via Fani non repertate.</w:t>
      </w:r>
      <w:r>
        <w:rPr>
          <w:rFonts w:ascii="Times New Roman" w:cs="Times New Roman" w:eastAsia="Times New Roman" w:hAnsi="Times New Roman"/>
          <w:sz w:val="24"/>
          <w:szCs w:val="24"/>
        </w:rPr>
        <w:t xml:space="preserve"> Il censimento di ciò che nel 1978 non fu repertato — dai rilievi, dalle foto, dai verbali — produce la carta delle perdite originarie: serve a non cercare l'introvabile e a non scambiare l'assenza per anomalia.</w:t>
      </w:r>
    </w:p>
    <w:p>
      <w:pPr>
        <w:spacing w:after="120" w:line="276"/>
        <w:jc w:val="both"/>
      </w:pPr>
      <w:r>
        <w:rPr>
          <w:rFonts w:ascii="Times New Roman" w:cs="Times New Roman" w:eastAsia="Times New Roman" w:hAnsi="Times New Roman"/>
          <w:b/>
          <w:bCs/>
          <w:sz w:val="24"/>
          <w:szCs w:val="24"/>
        </w:rPr>
        <w:t xml:space="preserve">78 · Il suono e le immagini.</w:t>
      </w:r>
      <w:r>
        <w:rPr>
          <w:rFonts w:ascii="Times New Roman" w:cs="Times New Roman" w:eastAsia="Times New Roman" w:hAnsi="Times New Roman"/>
          <w:sz w:val="24"/>
          <w:szCs w:val="24"/>
        </w:rPr>
        <w:t xml:space="preserve"> Registrazioni radio, filmati d'epoca, fotografie di agenzia dei luoghi nelle ore critiche: si censiscono come reperti, con perizia di datazione e di contenuto; l'analisi delle fonti audiovisive segue gli stessi gradi delle carte.</w:t>
      </w:r>
    </w:p>
    <w:p>
      <w:pPr>
        <w:spacing w:after="120" w:line="276"/>
        <w:jc w:val="both"/>
      </w:pPr>
      <w:r>
        <w:rPr>
          <w:rFonts w:ascii="Times New Roman" w:cs="Times New Roman" w:eastAsia="Times New Roman" w:hAnsi="Times New Roman"/>
          <w:b/>
          <w:bCs/>
          <w:sz w:val="24"/>
          <w:szCs w:val="24"/>
        </w:rPr>
        <w:t xml:space="preserve">79 · Le telefonate delle BR.</w:t>
      </w:r>
      <w:r>
        <w:rPr>
          <w:rFonts w:ascii="Times New Roman" w:cs="Times New Roman" w:eastAsia="Times New Roman" w:hAnsi="Times New Roman"/>
          <w:sz w:val="24"/>
          <w:szCs w:val="24"/>
        </w:rPr>
        <w:t xml:space="preserve"> Le registrazioni delle comunicazioni telefoniche dell'organizzazione (i comunicati dettati, la telefonata a casa Moro) si riesaminano con le tecniche foniche attuali per ciò che i quesiti degli anni '70 non chiesero.</w:t>
      </w:r>
    </w:p>
    <w:p>
      <w:pPr>
        <w:spacing w:after="120" w:line="276"/>
        <w:jc w:val="both"/>
      </w:pPr>
      <w:r>
        <w:rPr>
          <w:rFonts w:ascii="Times New Roman" w:cs="Times New Roman" w:eastAsia="Times New Roman" w:hAnsi="Times New Roman"/>
          <w:b/>
          <w:bCs/>
          <w:sz w:val="24"/>
          <w:szCs w:val="24"/>
        </w:rPr>
        <w:t xml:space="preserve">80 · La voce del falso.</w:t>
      </w:r>
      <w:r>
        <w:rPr>
          <w:rFonts w:ascii="Times New Roman" w:cs="Times New Roman" w:eastAsia="Times New Roman" w:hAnsi="Times New Roman"/>
          <w:sz w:val="24"/>
          <w:szCs w:val="24"/>
        </w:rPr>
        <w:t xml:space="preserve"> Se esistono supporti fonici collegati alla vicenda del falso comunicato e del lago della Duchessa, entrano nel quesito del blocco 65: l'officina del falso è un quesito unitario, documentale e tecnico.</w:t>
      </w:r>
    </w:p>
    <w:p>
      <w:pPr>
        <w:spacing w:after="120" w:line="276"/>
        <w:jc w:val="both"/>
      </w:pPr>
      <w:r>
        <w:rPr>
          <w:rFonts w:ascii="Times New Roman" w:cs="Times New Roman" w:eastAsia="Times New Roman" w:hAnsi="Times New Roman"/>
          <w:b/>
          <w:bCs/>
          <w:sz w:val="24"/>
          <w:szCs w:val="24"/>
        </w:rPr>
        <w:t xml:space="preserve">81 · Il perimetro merceologico.</w:t>
      </w:r>
      <w:r>
        <w:rPr>
          <w:rFonts w:ascii="Times New Roman" w:cs="Times New Roman" w:eastAsia="Times New Roman" w:hAnsi="Times New Roman"/>
          <w:sz w:val="24"/>
          <w:szCs w:val="24"/>
        </w:rPr>
        <w:t xml:space="preserve"> Munizioni, vernici, fibre, carte: per ogni classe merceologica repertata si verifica se le banche dati attuali consentano attribuzioni di lotto o d'epoca impossibili nel 1978.</w:t>
      </w:r>
    </w:p>
    <w:p>
      <w:pPr>
        <w:spacing w:after="120" w:line="276"/>
        <w:jc w:val="both"/>
      </w:pPr>
      <w:r>
        <w:rPr>
          <w:rFonts w:ascii="Times New Roman" w:cs="Times New Roman" w:eastAsia="Times New Roman" w:hAnsi="Times New Roman"/>
          <w:b/>
          <w:bCs/>
          <w:sz w:val="24"/>
          <w:szCs w:val="24"/>
        </w:rPr>
        <w:t xml:space="preserve">82 · Gli esami mai fatti.</w:t>
      </w:r>
      <w:r>
        <w:rPr>
          <w:rFonts w:ascii="Times New Roman" w:cs="Times New Roman" w:eastAsia="Times New Roman" w:hAnsi="Times New Roman"/>
          <w:sz w:val="24"/>
          <w:szCs w:val="24"/>
        </w:rPr>
        <w:t xml:space="preserve"> Dai fascicoli processuali si estrae l'elenco degli esami richiesti e mai eseguiti, o eseguiti e mai depositati: ogni voce è insieme una pista tecnica e un item per il registro delle omissioni (serie settima).</w:t>
      </w:r>
    </w:p>
    <w:p>
      <w:pPr>
        <w:spacing w:after="120" w:line="276"/>
        <w:jc w:val="both"/>
      </w:pPr>
      <w:r>
        <w:rPr>
          <w:rFonts w:ascii="Times New Roman" w:cs="Times New Roman" w:eastAsia="Times New Roman" w:hAnsi="Times New Roman"/>
          <w:b/>
          <w:bCs/>
          <w:sz w:val="24"/>
          <w:szCs w:val="24"/>
        </w:rPr>
        <w:t xml:space="preserve">83 · Il reperto testimoniale materiale.</w:t>
      </w:r>
      <w:r>
        <w:rPr>
          <w:rFonts w:ascii="Times New Roman" w:cs="Times New Roman" w:eastAsia="Times New Roman" w:hAnsi="Times New Roman"/>
          <w:sz w:val="24"/>
          <w:szCs w:val="24"/>
        </w:rPr>
        <w:t xml:space="preserve"> Gli oggetti dei testimoni — il motorino dell'ingegnere, con il suo parabrezza — hanno una storia materiale documentabile (foto, riparazioni): la lezione Marini si applica a ogni corroborazione fisica invocata.</w:t>
      </w:r>
    </w:p>
    <w:p>
      <w:pPr>
        <w:spacing w:after="120" w:line="276"/>
        <w:jc w:val="both"/>
      </w:pPr>
      <w:r>
        <w:rPr>
          <w:rFonts w:ascii="Times New Roman" w:cs="Times New Roman" w:eastAsia="Times New Roman" w:hAnsi="Times New Roman"/>
          <w:b/>
          <w:bCs/>
          <w:sz w:val="24"/>
          <w:szCs w:val="24"/>
        </w:rPr>
        <w:t xml:space="preserve">84 · I luoghi come reperti.</w:t>
      </w:r>
      <w:r>
        <w:rPr>
          <w:rFonts w:ascii="Times New Roman" w:cs="Times New Roman" w:eastAsia="Times New Roman" w:hAnsi="Times New Roman"/>
          <w:sz w:val="24"/>
          <w:szCs w:val="24"/>
        </w:rPr>
        <w:t xml:space="preserve"> Via Fani, via Gradoli 96, via Montalcini 8, via Caetani: rilievi tridimensionali attuali dei luoghi, sovrapposti ai rilievi del 1978, fissano per sempre la geometria del caso prima che l'edilizia la cancelli.</w:t>
      </w:r>
    </w:p>
    <w:p>
      <w:pPr>
        <w:spacing w:after="120" w:line="276"/>
        <w:jc w:val="both"/>
      </w:pPr>
      <w:r>
        <w:rPr>
          <w:rFonts w:ascii="Times New Roman" w:cs="Times New Roman" w:eastAsia="Times New Roman" w:hAnsi="Times New Roman"/>
          <w:b/>
          <w:bCs/>
          <w:sz w:val="24"/>
          <w:szCs w:val="24"/>
        </w:rPr>
        <w:t xml:space="preserve">85 · La ricostruzione dinamica.</w:t>
      </w:r>
      <w:r>
        <w:rPr>
          <w:rFonts w:ascii="Times New Roman" w:cs="Times New Roman" w:eastAsia="Times New Roman" w:hAnsi="Times New Roman"/>
          <w:sz w:val="24"/>
          <w:szCs w:val="24"/>
        </w:rPr>
        <w:t xml:space="preserve"> Sulla geometria del blocco 84 si costruisce la simulazione balistico-dinamica dell'agguato — traiettorie, tempi, posizioni — come strumento di verifica delle testimonianze e delle perizie, non come film.</w:t>
      </w:r>
    </w:p>
    <w:p>
      <w:pPr>
        <w:spacing w:after="120" w:line="276"/>
        <w:jc w:val="both"/>
      </w:pPr>
      <w:r>
        <w:rPr>
          <w:rFonts w:ascii="Times New Roman" w:cs="Times New Roman" w:eastAsia="Times New Roman" w:hAnsi="Times New Roman"/>
          <w:b/>
          <w:bCs/>
          <w:sz w:val="24"/>
          <w:szCs w:val="24"/>
        </w:rPr>
        <w:t xml:space="preserve">86 · Il vestiario e gli effetti personali.</w:t>
      </w:r>
      <w:r>
        <w:rPr>
          <w:rFonts w:ascii="Times New Roman" w:cs="Times New Roman" w:eastAsia="Times New Roman" w:hAnsi="Times New Roman"/>
          <w:sz w:val="24"/>
          <w:szCs w:val="24"/>
        </w:rPr>
        <w:t xml:space="preserve"> Gli effetti delle vittime e dell'ostaggio, ovunque conservati, rientrano nell'inventario generale col massimo riguardo per le famiglie: la scienza vi accede solo per quesiti che nessun altro reperto può risolvere.</w:t>
      </w:r>
    </w:p>
    <w:p>
      <w:pPr>
        <w:spacing w:after="120" w:line="276"/>
        <w:jc w:val="both"/>
      </w:pPr>
      <w:r>
        <w:rPr>
          <w:rFonts w:ascii="Times New Roman" w:cs="Times New Roman" w:eastAsia="Times New Roman" w:hAnsi="Times New Roman"/>
          <w:b/>
          <w:bCs/>
          <w:sz w:val="24"/>
          <w:szCs w:val="24"/>
        </w:rPr>
        <w:t xml:space="preserve">87 · La sabbia e i pollini.</w:t>
      </w:r>
      <w:r>
        <w:rPr>
          <w:rFonts w:ascii="Times New Roman" w:cs="Times New Roman" w:eastAsia="Times New Roman" w:hAnsi="Times New Roman"/>
          <w:sz w:val="24"/>
          <w:szCs w:val="24"/>
        </w:rPr>
        <w:t xml:space="preserve"> Le tracce ambientali sul corpo e sugli abiti di Moro — già oggetto di perizie storiche discusse — si riesaminano con la geologia e la palinologia forensi attuali, col quesito ristretto ai luoghi di detenzione e transito.</w:t>
      </w:r>
    </w:p>
    <w:p>
      <w:pPr>
        <w:spacing w:after="120" w:line="276"/>
        <w:jc w:val="both"/>
      </w:pPr>
      <w:r>
        <w:rPr>
          <w:rFonts w:ascii="Times New Roman" w:cs="Times New Roman" w:eastAsia="Times New Roman" w:hAnsi="Times New Roman"/>
          <w:b/>
          <w:bCs/>
          <w:sz w:val="24"/>
          <w:szCs w:val="24"/>
        </w:rPr>
        <w:t xml:space="preserve">88 · Il limite del corpo.</w:t>
      </w:r>
      <w:r>
        <w:rPr>
          <w:rFonts w:ascii="Times New Roman" w:cs="Times New Roman" w:eastAsia="Times New Roman" w:hAnsi="Times New Roman"/>
          <w:sz w:val="24"/>
          <w:szCs w:val="24"/>
        </w:rPr>
        <w:t xml:space="preserve"> Ogni ulteriore quesito che toccasse la salma richiede un'asticella altissima: solo un quesito che nessun reperto alternativo possa risolvere, con il consenso della famiglia e l'autorizzazione dell'autorità. Il manuale lo scrive per escluderlo di fatto.</w:t>
      </w:r>
    </w:p>
    <w:p>
      <w:pPr>
        <w:spacing w:after="120" w:line="276"/>
        <w:jc w:val="both"/>
      </w:pPr>
      <w:r>
        <w:rPr>
          <w:rFonts w:ascii="Times New Roman" w:cs="Times New Roman" w:eastAsia="Times New Roman" w:hAnsi="Times New Roman"/>
          <w:b/>
          <w:bCs/>
          <w:sz w:val="24"/>
          <w:szCs w:val="24"/>
        </w:rPr>
        <w:t xml:space="preserve">89 · Il fascicolo fotografico unificato.</w:t>
      </w:r>
      <w:r>
        <w:rPr>
          <w:rFonts w:ascii="Times New Roman" w:cs="Times New Roman" w:eastAsia="Times New Roman" w:hAnsi="Times New Roman"/>
          <w:sz w:val="24"/>
          <w:szCs w:val="24"/>
        </w:rPr>
        <w:t xml:space="preserve"> Tutte le immagini tecniche prodotte dal cantiere confluiscono in un fascicolo unico indicizzato per reperto e data: la prova visiva dispersa è prova dimezzata.</w:t>
      </w:r>
    </w:p>
    <w:p>
      <w:pPr>
        <w:spacing w:after="120" w:line="276"/>
        <w:jc w:val="both"/>
      </w:pPr>
      <w:r>
        <w:rPr>
          <w:rFonts w:ascii="Times New Roman" w:cs="Times New Roman" w:eastAsia="Times New Roman" w:hAnsi="Times New Roman"/>
          <w:b/>
          <w:bCs/>
          <w:sz w:val="24"/>
          <w:szCs w:val="24"/>
        </w:rPr>
        <w:t xml:space="preserve">90 · La relazione di cantiere.</w:t>
      </w:r>
      <w:r>
        <w:rPr>
          <w:rFonts w:ascii="Times New Roman" w:cs="Times New Roman" w:eastAsia="Times New Roman" w:hAnsi="Times New Roman"/>
          <w:sz w:val="24"/>
          <w:szCs w:val="24"/>
        </w:rPr>
        <w:t xml:space="preserve"> Il cantiere dei reperti produce una relazione annuale pubblica: reperti esaminati, esiti per grado, indecidibilità dichiarate, tecniche attese. È la contabilità della scienza del caso.</w:t>
      </w:r>
    </w:p>
    <w:p>
      <w:pPr>
        <w:pStyle w:val="Heading2"/>
        <w:spacing w:after="100" w:before="200"/>
      </w:pPr>
      <w:r>
        <w:rPr>
          <w:rFonts w:ascii="Times New Roman" w:cs="Times New Roman" w:eastAsia="Times New Roman" w:hAnsi="Times New Roman"/>
          <w:sz w:val="24"/>
          <w:szCs w:val="24"/>
        </w:rPr>
        <w:t xml:space="preserve">Serie quarta — Gli archivi (blocchi 91-140)</w:t>
      </w:r>
    </w:p>
    <w:p>
      <w:pPr>
        <w:spacing w:after="120" w:line="276"/>
        <w:jc w:val="both"/>
      </w:pPr>
      <w:r>
        <w:rPr>
          <w:rFonts w:ascii="Times New Roman" w:cs="Times New Roman" w:eastAsia="Times New Roman" w:hAnsi="Times New Roman"/>
          <w:i/>
          <w:iCs/>
          <w:sz w:val="24"/>
          <w:szCs w:val="24"/>
        </w:rPr>
        <w:t xml:space="preserve">Statuto della serie: il cantiere delle carte. Il giacimento c'è — versato, identificato, in parte contato — e la serie lo aggredisce per fondi, con metodo unico e inventari pubblici.</w:t>
      </w:r>
    </w:p>
    <w:p>
      <w:pPr>
        <w:spacing w:after="120" w:line="276"/>
        <w:jc w:val="both"/>
      </w:pPr>
      <w:r>
        <w:rPr>
          <w:rFonts w:ascii="Times New Roman" w:cs="Times New Roman" w:eastAsia="Times New Roman" w:hAnsi="Times New Roman"/>
          <w:b/>
          <w:bCs/>
          <w:sz w:val="24"/>
          <w:szCs w:val="24"/>
        </w:rPr>
        <w:t xml:space="preserve">91 · La mappa dei fondi.</w:t>
      </w:r>
      <w:r>
        <w:rPr>
          <w:rFonts w:ascii="Times New Roman" w:cs="Times New Roman" w:eastAsia="Times New Roman" w:hAnsi="Times New Roman"/>
          <w:sz w:val="24"/>
          <w:szCs w:val="24"/>
        </w:rPr>
        <w:t xml:space="preserve"> Primo atto: la mappa unificata dei giacimenti — fondo Direttiva Renzi all'ACS, archivi del Viminale e delle questure, fascicoli dei cinque processi, atti delle commissioni, archivi del Senato desecretati, NARA, FOIA americane, archivi vaticani a venire, registri immobiliari e societari — con stato d'accesso e responsabile per ciascuno.</w:t>
      </w:r>
    </w:p>
    <w:p>
      <w:pPr>
        <w:spacing w:after="120" w:line="276"/>
        <w:jc w:val="both"/>
      </w:pPr>
      <w:r>
        <w:rPr>
          <w:rFonts w:ascii="Times New Roman" w:cs="Times New Roman" w:eastAsia="Times New Roman" w:hAnsi="Times New Roman"/>
          <w:b/>
          <w:bCs/>
          <w:sz w:val="24"/>
          <w:szCs w:val="24"/>
        </w:rPr>
        <w:t xml:space="preserve">92 · Il fondo Renzi: il progetto di spoglio.</w:t>
      </w:r>
      <w:r>
        <w:rPr>
          <w:rFonts w:ascii="Times New Roman" w:cs="Times New Roman" w:eastAsia="Times New Roman" w:hAnsi="Times New Roman"/>
          <w:sz w:val="24"/>
          <w:szCs w:val="24"/>
        </w:rPr>
        <w:t xml:space="preserve"> Le circa duemila buste dei 156 uffici versanti si spogliano per progetto formale: équipe, protocollo di schedatura, inventario analitico pubblicato per lotti, chiavi di ricerca dichiarate.</w:t>
      </w:r>
    </w:p>
    <w:p>
      <w:pPr>
        <w:spacing w:after="120" w:line="276"/>
        <w:jc w:val="both"/>
      </w:pPr>
      <w:r>
        <w:rPr>
          <w:rFonts w:ascii="Times New Roman" w:cs="Times New Roman" w:eastAsia="Times New Roman" w:hAnsi="Times New Roman"/>
          <w:b/>
          <w:bCs/>
          <w:sz w:val="24"/>
          <w:szCs w:val="24"/>
        </w:rPr>
        <w:t xml:space="preserve">93 · Le chiavi del caso.</w:t>
      </w:r>
      <w:r>
        <w:rPr>
          <w:rFonts w:ascii="Times New Roman" w:cs="Times New Roman" w:eastAsia="Times New Roman" w:hAnsi="Times New Roman"/>
          <w:sz w:val="24"/>
          <w:szCs w:val="24"/>
        </w:rPr>
        <w:t xml:space="preserve"> Le chiavi minime dello spoglio: via Fani; Gradoli (via e paese); Montalcini; Duchessa; i comitati; le segnalazioni; il memoriale; i nomi del registro giudicato; le date-cardine (16/3, 18/3, 2/4, 18/4, 9/5). Ogni chiave genera una scheda di rinvenimento.</w:t>
      </w:r>
    </w:p>
    <w:p>
      <w:pPr>
        <w:spacing w:after="120" w:line="276"/>
        <w:jc w:val="both"/>
      </w:pPr>
      <w:r>
        <w:rPr>
          <w:rFonts w:ascii="Times New Roman" w:cs="Times New Roman" w:eastAsia="Times New Roman" w:hAnsi="Times New Roman"/>
          <w:b/>
          <w:bCs/>
          <w:sz w:val="24"/>
          <w:szCs w:val="24"/>
        </w:rPr>
        <w:t xml:space="preserve">94 · La priorità dei versanti Viminale.</w:t>
      </w:r>
      <w:r>
        <w:rPr>
          <w:rFonts w:ascii="Times New Roman" w:cs="Times New Roman" w:eastAsia="Times New Roman" w:hAnsi="Times New Roman"/>
          <w:sz w:val="24"/>
          <w:szCs w:val="24"/>
        </w:rPr>
        <w:t xml:space="preserve"> Fra i 156 uffici, priorità assoluta ai versamenti del Ministero dell'Interno e degli organi di polizia: sono la sede naturale dei protocolli d'ingresso della serie settima e delle catene di comando delle schede.</w:t>
      </w:r>
    </w:p>
    <w:p>
      <w:pPr>
        <w:spacing w:after="120" w:line="276"/>
        <w:jc w:val="both"/>
      </w:pPr>
      <w:r>
        <w:rPr>
          <w:rFonts w:ascii="Times New Roman" w:cs="Times New Roman" w:eastAsia="Times New Roman" w:hAnsi="Times New Roman"/>
          <w:b/>
          <w:bCs/>
          <w:sz w:val="24"/>
          <w:szCs w:val="24"/>
        </w:rPr>
        <w:t xml:space="preserve">95 · La scheda di rinvenimento.</w:t>
      </w:r>
      <w:r>
        <w:rPr>
          <w:rFonts w:ascii="Times New Roman" w:cs="Times New Roman" w:eastAsia="Times New Roman" w:hAnsi="Times New Roman"/>
          <w:sz w:val="24"/>
          <w:szCs w:val="24"/>
        </w:rPr>
        <w:t xml:space="preserve"> Ogni documento pertinente genera una scheda: segnatura, data, ufficio produttore, contenuto in tre righe, grado, piste che alimenta. Le schede sono pubbliche; i documenti citabili per segnatura.</w:t>
      </w:r>
    </w:p>
    <w:p>
      <w:pPr>
        <w:spacing w:after="120" w:line="276"/>
        <w:jc w:val="both"/>
      </w:pPr>
      <w:r>
        <w:rPr>
          <w:rFonts w:ascii="Times New Roman" w:cs="Times New Roman" w:eastAsia="Times New Roman" w:hAnsi="Times New Roman"/>
          <w:b/>
          <w:bCs/>
          <w:sz w:val="24"/>
          <w:szCs w:val="24"/>
        </w:rPr>
        <w:t xml:space="preserve">96 · Il registro dei non trovati.</w:t>
      </w:r>
      <w:r>
        <w:rPr>
          <w:rFonts w:ascii="Times New Roman" w:cs="Times New Roman" w:eastAsia="Times New Roman" w:hAnsi="Times New Roman"/>
          <w:sz w:val="24"/>
          <w:szCs w:val="24"/>
        </w:rPr>
        <w:t xml:space="preserve"> Per ogni documento dovuto e non rinvenuto — l'ordine di servizio, il verbale, il protocollo — si apre una scheda di assenza: dove avrebbe dovuto essere, chi avrebbe dovuto produrlo, quando la sua assenza è stata constatata.</w:t>
      </w:r>
    </w:p>
    <w:p>
      <w:pPr>
        <w:spacing w:after="120" w:line="276"/>
        <w:jc w:val="both"/>
      </w:pPr>
      <w:r>
        <w:rPr>
          <w:rFonts w:ascii="Times New Roman" w:cs="Times New Roman" w:eastAsia="Times New Roman" w:hAnsi="Times New Roman"/>
          <w:b/>
          <w:bCs/>
          <w:sz w:val="24"/>
          <w:szCs w:val="24"/>
        </w:rPr>
        <w:t xml:space="preserve">97 · I fascicoli processuali.</w:t>
      </w:r>
      <w:r>
        <w:rPr>
          <w:rFonts w:ascii="Times New Roman" w:cs="Times New Roman" w:eastAsia="Times New Roman" w:hAnsi="Times New Roman"/>
          <w:sz w:val="24"/>
          <w:szCs w:val="24"/>
        </w:rPr>
        <w:t xml:space="preserve"> I cinque processi Moro come fondo primario: verbali di perquisizione dei covi (con l'item specifico dei nomi dei cappellani, scheda PE-4), elenchi dei reperti, perizie depositate, liste testi. L'autorizzazione si chiede una volta, per un piano organico.</w:t>
      </w:r>
    </w:p>
    <w:p>
      <w:pPr>
        <w:spacing w:after="120" w:line="276"/>
        <w:jc w:val="both"/>
      </w:pPr>
      <w:r>
        <w:rPr>
          <w:rFonts w:ascii="Times New Roman" w:cs="Times New Roman" w:eastAsia="Times New Roman" w:hAnsi="Times New Roman"/>
          <w:b/>
          <w:bCs/>
          <w:sz w:val="24"/>
          <w:szCs w:val="24"/>
        </w:rPr>
        <w:t xml:space="preserve">98 · Gli atti delle commissioni.</w:t>
      </w:r>
      <w:r>
        <w:rPr>
          <w:rFonts w:ascii="Times New Roman" w:cs="Times New Roman" w:eastAsia="Times New Roman" w:hAnsi="Times New Roman"/>
          <w:sz w:val="24"/>
          <w:szCs w:val="24"/>
        </w:rPr>
        <w:t xml:space="preserve"> Moro 1, Stragi, Mitrokhin, Moro 2, Anselmi: gli atti — comprese le audizioni secretate via via declassificate — si indicizzano con le stesse chiavi del blocco 93, per fare del patrimonio parlamentare un unico strato interrogabile.</w:t>
      </w:r>
    </w:p>
    <w:p>
      <w:pPr>
        <w:spacing w:after="120" w:line="276"/>
        <w:jc w:val="both"/>
      </w:pPr>
      <w:r>
        <w:rPr>
          <w:rFonts w:ascii="Times New Roman" w:cs="Times New Roman" w:eastAsia="Times New Roman" w:hAnsi="Times New Roman"/>
          <w:b/>
          <w:bCs/>
          <w:sz w:val="24"/>
          <w:szCs w:val="24"/>
        </w:rPr>
        <w:t xml:space="preserve">99 · Gli archivi del Senato.</w:t>
      </w:r>
      <w:r>
        <w:rPr>
          <w:rFonts w:ascii="Times New Roman" w:cs="Times New Roman" w:eastAsia="Times New Roman" w:hAnsi="Times New Roman"/>
          <w:sz w:val="24"/>
          <w:szCs w:val="24"/>
        </w:rPr>
        <w:t xml:space="preserve"> Il patrimonio desecretato dell'Archivio storico del Senato (le decine di migliaia di pagine delle commissioni) si tratta come fondo autonomo con proprio spoglio: è il ponte fra il piano parlamentare e quello giudiziario.</w:t>
      </w:r>
    </w:p>
    <w:p>
      <w:pPr>
        <w:spacing w:after="120" w:line="276"/>
        <w:jc w:val="both"/>
      </w:pPr>
      <w:r>
        <w:rPr>
          <w:rFonts w:ascii="Times New Roman" w:cs="Times New Roman" w:eastAsia="Times New Roman" w:hAnsi="Times New Roman"/>
          <w:b/>
          <w:bCs/>
          <w:sz w:val="24"/>
          <w:szCs w:val="24"/>
        </w:rPr>
        <w:t xml:space="preserve">100 · La catena della «seduta».</w:t>
      </w:r>
      <w:r>
        <w:rPr>
          <w:rFonts w:ascii="Times New Roman" w:cs="Times New Roman" w:eastAsia="Times New Roman" w:hAnsi="Times New Roman"/>
          <w:sz w:val="24"/>
          <w:szCs w:val="24"/>
        </w:rPr>
        <w:t xml:space="preserve"> Nel fondo Renzi e negli archivi di PS: la verbalizzazione originaria della segnalazione di Zappolino, l'ordine di perquisizione del paese di Gradoli con la sua motivazione, il carteggio Viminale-questure del 4-18 aprile, ogni verifica sull'omonimia stradale. La catena, non la fonte.</w:t>
      </w:r>
    </w:p>
    <w:p>
      <w:pPr>
        <w:spacing w:after="120" w:line="276"/>
        <w:jc w:val="both"/>
      </w:pPr>
      <w:r>
        <w:rPr>
          <w:rFonts w:ascii="Times New Roman" w:cs="Times New Roman" w:eastAsia="Times New Roman" w:hAnsi="Times New Roman"/>
          <w:b/>
          <w:bCs/>
          <w:sz w:val="24"/>
          <w:szCs w:val="24"/>
        </w:rPr>
        <w:t xml:space="preserve">101 · Il fascicolo del Flaminio Nuovo.</w:t>
      </w:r>
      <w:r>
        <w:rPr>
          <w:rFonts w:ascii="Times New Roman" w:cs="Times New Roman" w:eastAsia="Times New Roman" w:hAnsi="Times New Roman"/>
          <w:sz w:val="24"/>
          <w:szCs w:val="24"/>
        </w:rPr>
        <w:t xml:space="preserve"> L'ordine di servizio del 18 marzo, il rapporto della squadra, il registro dei controlli di zona, l'eventuale nota di mancato seguito: il micro-fondo che decide la scheda PE-3.</w:t>
      </w:r>
    </w:p>
    <w:p>
      <w:pPr>
        <w:spacing w:after="120" w:line="276"/>
        <w:jc w:val="both"/>
      </w:pPr>
      <w:r>
        <w:rPr>
          <w:rFonts w:ascii="Times New Roman" w:cs="Times New Roman" w:eastAsia="Times New Roman" w:hAnsi="Times New Roman"/>
          <w:b/>
          <w:bCs/>
          <w:sz w:val="24"/>
          <w:szCs w:val="24"/>
        </w:rPr>
        <w:t xml:space="preserve">102 · Il percorso della nota Mokbel.</w:t>
      </w:r>
      <w:r>
        <w:rPr>
          <w:rFonts w:ascii="Times New Roman" w:cs="Times New Roman" w:eastAsia="Times New Roman" w:hAnsi="Times New Roman"/>
          <w:sz w:val="24"/>
          <w:szCs w:val="24"/>
        </w:rPr>
        <w:t xml:space="preserve"> Protocollo d'ingresso, assegnazione, disposizioni, ritorno: quattro carte dovute, quattro schede — di rinvenimento o di assenza.</w:t>
      </w:r>
    </w:p>
    <w:p>
      <w:pPr>
        <w:spacing w:after="120" w:line="276"/>
        <w:jc w:val="both"/>
      </w:pPr>
      <w:r>
        <w:rPr>
          <w:rFonts w:ascii="Times New Roman" w:cs="Times New Roman" w:eastAsia="Times New Roman" w:hAnsi="Times New Roman"/>
          <w:b/>
          <w:bCs/>
          <w:sz w:val="24"/>
          <w:szCs w:val="24"/>
        </w:rPr>
        <w:t xml:space="preserve">103 · Il fascicolo VVF del 18 aprile.</w:t>
      </w:r>
      <w:r>
        <w:rPr>
          <w:rFonts w:ascii="Times New Roman" w:cs="Times New Roman" w:eastAsia="Times New Roman" w:hAnsi="Times New Roman"/>
          <w:sz w:val="24"/>
          <w:szCs w:val="24"/>
        </w:rPr>
        <w:t xml:space="preserve"> Il verbale integrale, i rilievi fotografici, la modulistica dell'intervento: si riacquisisce come unità, perché la scheda PE-3 e il blocco 64 vi poggiano insieme.</w:t>
      </w:r>
    </w:p>
    <w:p>
      <w:pPr>
        <w:spacing w:after="120" w:line="276"/>
        <w:jc w:val="both"/>
      </w:pPr>
      <w:r>
        <w:rPr>
          <w:rFonts w:ascii="Times New Roman" w:cs="Times New Roman" w:eastAsia="Times New Roman" w:hAnsi="Times New Roman"/>
          <w:b/>
          <w:bCs/>
          <w:sz w:val="24"/>
          <w:szCs w:val="24"/>
        </w:rPr>
        <w:t xml:space="preserve">104 · Il dossier Montalcini.</w:t>
      </w:r>
      <w:r>
        <w:rPr>
          <w:rFonts w:ascii="Times New Roman" w:cs="Times New Roman" w:eastAsia="Times New Roman" w:hAnsi="Times New Roman"/>
          <w:sz w:val="24"/>
          <w:szCs w:val="24"/>
        </w:rPr>
        <w:t xml:space="preserve"> Gli atti dell'osservazione UCIGOS dell'estate-ottobre 1978, la loro catena interna, la data e la forma della tardiva trasmissione all'autorità giudiziaria: il campione del terzo segmento (serie settima) esige il suo fascicolo completo.</w:t>
      </w:r>
    </w:p>
    <w:p>
      <w:pPr>
        <w:spacing w:after="120" w:line="276"/>
        <w:jc w:val="both"/>
      </w:pPr>
      <w:r>
        <w:rPr>
          <w:rFonts w:ascii="Times New Roman" w:cs="Times New Roman" w:eastAsia="Times New Roman" w:hAnsi="Times New Roman"/>
          <w:b/>
          <w:bCs/>
          <w:sz w:val="24"/>
          <w:szCs w:val="24"/>
        </w:rPr>
        <w:t xml:space="preserve">105 · I comitati: gli atti primari.</w:t>
      </w:r>
      <w:r>
        <w:rPr>
          <w:rFonts w:ascii="Times New Roman" w:cs="Times New Roman" w:eastAsia="Times New Roman" w:hAnsi="Times New Roman"/>
          <w:sz w:val="24"/>
          <w:szCs w:val="24"/>
        </w:rPr>
        <w:t xml:space="preserve"> Decreti istitutivi, verbali, ordini del giorno, elenchi di presenza dei tre livelli (politico-tecnico-operativo, tecnico-operativo, esperti): la tavola nominale della scheda PE-1 si costruisce solo su questi.</w:t>
      </w:r>
    </w:p>
    <w:p>
      <w:pPr>
        <w:spacing w:after="120" w:line="276"/>
        <w:jc w:val="both"/>
      </w:pPr>
      <w:r>
        <w:rPr>
          <w:rFonts w:ascii="Times New Roman" w:cs="Times New Roman" w:eastAsia="Times New Roman" w:hAnsi="Times New Roman"/>
          <w:b/>
          <w:bCs/>
          <w:sz w:val="24"/>
          <w:szCs w:val="24"/>
        </w:rPr>
        <w:t xml:space="preserve">106 · Gli elenchi P2 con le date.</w:t>
      </w:r>
      <w:r>
        <w:rPr>
          <w:rFonts w:ascii="Times New Roman" w:cs="Times New Roman" w:eastAsia="Times New Roman" w:hAnsi="Times New Roman"/>
          <w:sz w:val="24"/>
          <w:szCs w:val="24"/>
        </w:rPr>
        <w:t xml:space="preserve"> Gli elenchi di Castiglion Fibocchi, con numeri di tessera e date, negli atti della Commissione Anselmi: l'incrocio nominale del blocco 105 usa l'edizione documentale, non le liste di stampa.</w:t>
      </w:r>
    </w:p>
    <w:p>
      <w:pPr>
        <w:spacing w:after="120" w:line="276"/>
        <w:jc w:val="both"/>
      </w:pPr>
      <w:r>
        <w:rPr>
          <w:rFonts w:ascii="Times New Roman" w:cs="Times New Roman" w:eastAsia="Times New Roman" w:hAnsi="Times New Roman"/>
          <w:b/>
          <w:bCs/>
          <w:sz w:val="24"/>
          <w:szCs w:val="24"/>
        </w:rPr>
        <w:t xml:space="preserve">107 · Le carte degli «esperti».</w:t>
      </w:r>
      <w:r>
        <w:rPr>
          <w:rFonts w:ascii="Times New Roman" w:cs="Times New Roman" w:eastAsia="Times New Roman" w:hAnsi="Times New Roman"/>
          <w:sz w:val="24"/>
          <w:szCs w:val="24"/>
        </w:rPr>
        <w:t xml:space="preserve"> I pareri e le relazioni del comitato mai riunito collegialmente — inclusa la qualificazione di inattendibilità delle lettere — si cercano nei versamenti del Viminale e negli atti delle commissioni: chi li firmò, come circolarono, che effetti ebbero.</w:t>
      </w:r>
    </w:p>
    <w:p>
      <w:pPr>
        <w:spacing w:after="120" w:line="276"/>
        <w:jc w:val="both"/>
      </w:pPr>
      <w:r>
        <w:rPr>
          <w:rFonts w:ascii="Times New Roman" w:cs="Times New Roman" w:eastAsia="Times New Roman" w:hAnsi="Times New Roman"/>
          <w:b/>
          <w:bCs/>
          <w:sz w:val="24"/>
          <w:szCs w:val="24"/>
        </w:rPr>
        <w:t xml:space="preserve">108 · La conservatoria di via Gradoli.</w:t>
      </w:r>
      <w:r>
        <w:rPr>
          <w:rFonts w:ascii="Times New Roman" w:cs="Times New Roman" w:eastAsia="Times New Roman" w:hAnsi="Times New Roman"/>
          <w:sz w:val="24"/>
          <w:szCs w:val="24"/>
        </w:rPr>
        <w:t xml:space="preserve"> Visure storiche integrali per i 66 appartamenti (1970-1990): ogni passaggio con data, venditore, acquirente. È l'unico atto che decide la scheda PE-2, e non richiede alcun potere speciale: i registri sono pubblici.</w:t>
      </w:r>
    </w:p>
    <w:p>
      <w:pPr>
        <w:spacing w:after="120" w:line="276"/>
        <w:jc w:val="both"/>
      </w:pPr>
      <w:r>
        <w:rPr>
          <w:rFonts w:ascii="Times New Roman" w:cs="Times New Roman" w:eastAsia="Times New Roman" w:hAnsi="Times New Roman"/>
          <w:b/>
          <w:bCs/>
          <w:sz w:val="24"/>
          <w:szCs w:val="24"/>
        </w:rPr>
        <w:t xml:space="preserve">109 · Il registro delle imprese.</w:t>
      </w:r>
      <w:r>
        <w:rPr>
          <w:rFonts w:ascii="Times New Roman" w:cs="Times New Roman" w:eastAsia="Times New Roman" w:hAnsi="Times New Roman"/>
          <w:sz w:val="24"/>
          <w:szCs w:val="24"/>
        </w:rPr>
        <w:t xml:space="preserve"> Fascicoli storici delle tre immobiliari e della fiduciaria collegata: costituzioni, compagini, amministratori nel tempo, bilanci. La tavola proprietà×tempo si data qui.</w:t>
      </w:r>
    </w:p>
    <w:p>
      <w:pPr>
        <w:spacing w:after="120" w:line="276"/>
        <w:jc w:val="both"/>
      </w:pPr>
      <w:r>
        <w:rPr>
          <w:rFonts w:ascii="Times New Roman" w:cs="Times New Roman" w:eastAsia="Times New Roman" w:hAnsi="Times New Roman"/>
          <w:b/>
          <w:bCs/>
          <w:sz w:val="24"/>
          <w:szCs w:val="24"/>
        </w:rPr>
        <w:t xml:space="preserve">110 · Gli atti di Bologna.</w:t>
      </w:r>
      <w:r>
        <w:rPr>
          <w:rFonts w:ascii="Times New Roman" w:cs="Times New Roman" w:eastAsia="Times New Roman" w:hAnsi="Times New Roman"/>
          <w:sz w:val="24"/>
          <w:szCs w:val="24"/>
        </w:rPr>
        <w:t xml:space="preserve"> La ricostruzione dibattimentale del 2021 sui legami stabile-servizi si acquisisce come base documentale già formata: non si rifà ciò che un'aula ha già fatto con poteri istruttori; si estende all'indietro, sulla finestra 1975-1978.</w:t>
      </w:r>
    </w:p>
    <w:p>
      <w:pPr>
        <w:spacing w:after="120" w:line="276"/>
        <w:jc w:val="both"/>
      </w:pPr>
      <w:r>
        <w:rPr>
          <w:rFonts w:ascii="Times New Roman" w:cs="Times New Roman" w:eastAsia="Times New Roman" w:hAnsi="Times New Roman"/>
          <w:b/>
          <w:bCs/>
          <w:sz w:val="24"/>
          <w:szCs w:val="24"/>
        </w:rPr>
        <w:t xml:space="preserve">111 · Il fondo dei cappellani.</w:t>
      </w:r>
      <w:r>
        <w:rPr>
          <w:rFonts w:ascii="Times New Roman" w:cs="Times New Roman" w:eastAsia="Times New Roman" w:hAnsi="Times New Roman"/>
          <w:sz w:val="24"/>
          <w:szCs w:val="24"/>
        </w:rPr>
        <w:t xml:space="preserve"> L'archivio dell'ispettorato dei cappellani carcerari e l'eventuale lascito personale di Curioni: la sede più promettente e mai censita del canale del riscatto. L'accesso si chiede alle autorità ecclesiastiche competenti con quesiti scritti.</w:t>
      </w:r>
    </w:p>
    <w:p>
      <w:pPr>
        <w:spacing w:after="120" w:line="276"/>
        <w:jc w:val="both"/>
      </w:pPr>
      <w:r>
        <w:rPr>
          <w:rFonts w:ascii="Times New Roman" w:cs="Times New Roman" w:eastAsia="Times New Roman" w:hAnsi="Times New Roman"/>
          <w:b/>
          <w:bCs/>
          <w:sz w:val="24"/>
          <w:szCs w:val="24"/>
        </w:rPr>
        <w:t xml:space="preserve">112 · L'istanza pronta per l'AAV.</w:t>
      </w:r>
      <w:r>
        <w:rPr>
          <w:rFonts w:ascii="Times New Roman" w:cs="Times New Roman" w:eastAsia="Times New Roman" w:hAnsi="Times New Roman"/>
          <w:sz w:val="24"/>
          <w:szCs w:val="24"/>
        </w:rPr>
        <w:t xml:space="preserve"> Per l'apertura del pontificato di Paolo VI si tiene pronta l'istanza con i quesiti già formulati: Segreteria di Stato, carte del segretario, minute della lettera del 21-22 aprile, documentazione del fondo per il riscatto. Il giorno dell'apertura non si improvvisa.</w:t>
      </w:r>
    </w:p>
    <w:p>
      <w:pPr>
        <w:spacing w:after="120" w:line="276"/>
        <w:jc w:val="both"/>
      </w:pPr>
      <w:r>
        <w:rPr>
          <w:rFonts w:ascii="Times New Roman" w:cs="Times New Roman" w:eastAsia="Times New Roman" w:hAnsi="Times New Roman"/>
          <w:b/>
          <w:bCs/>
          <w:sz w:val="24"/>
          <w:szCs w:val="24"/>
        </w:rPr>
        <w:t xml:space="preserve">113 · Le minute della lettera.</w:t>
      </w:r>
      <w:r>
        <w:rPr>
          <w:rFonts w:ascii="Times New Roman" w:cs="Times New Roman" w:eastAsia="Times New Roman" w:hAnsi="Times New Roman"/>
          <w:sz w:val="24"/>
          <w:szCs w:val="24"/>
        </w:rPr>
        <w:t xml:space="preserve"> L'edizione critica delle stesure autografe — la variante «senza alcuna imbarazzante condizione» — si programma come atto filologico formale, trasformando la notizia in accertamento stabile.</w:t>
      </w:r>
    </w:p>
    <w:p>
      <w:pPr>
        <w:spacing w:after="120" w:line="276"/>
        <w:jc w:val="both"/>
      </w:pPr>
      <w:r>
        <w:rPr>
          <w:rFonts w:ascii="Times New Roman" w:cs="Times New Roman" w:eastAsia="Times New Roman" w:hAnsi="Times New Roman"/>
          <w:b/>
          <w:bCs/>
          <w:sz w:val="24"/>
          <w:szCs w:val="24"/>
        </w:rPr>
        <w:t xml:space="preserve">114 · Il versante israeliano.</w:t>
      </w:r>
      <w:r>
        <w:rPr>
          <w:rFonts w:ascii="Times New Roman" w:cs="Times New Roman" w:eastAsia="Times New Roman" w:hAnsi="Times New Roman"/>
          <w:sz w:val="24"/>
          <w:szCs w:val="24"/>
        </w:rPr>
        <w:t xml:space="preserve"> Le dichiarazioni pubbliche del finanziatore accertato dalla Moro 2 e gli atti con cui la commissione lo fissò: raccolta conservativa documentale, prima che le fonti si disperdano.</w:t>
      </w:r>
    </w:p>
    <w:p>
      <w:pPr>
        <w:spacing w:after="120" w:line="276"/>
        <w:jc w:val="both"/>
      </w:pPr>
      <w:r>
        <w:rPr>
          <w:rFonts w:ascii="Times New Roman" w:cs="Times New Roman" w:eastAsia="Times New Roman" w:hAnsi="Times New Roman"/>
          <w:b/>
          <w:bCs/>
          <w:sz w:val="24"/>
          <w:szCs w:val="24"/>
        </w:rPr>
        <w:t xml:space="preserve">115 · NARA: l'interrogazione sistematica.</w:t>
      </w:r>
      <w:r>
        <w:rPr>
          <w:rFonts w:ascii="Times New Roman" w:cs="Times New Roman" w:eastAsia="Times New Roman" w:hAnsi="Times New Roman"/>
          <w:sz w:val="24"/>
          <w:szCs w:val="24"/>
        </w:rPr>
        <w:t xml:space="preserve"> L'Access to Archival Databases si interroga per TAGS (</w:t>
      </w:r>
      <w:r>
        <w:rPr>
          <w:rFonts w:ascii="Times New Roman" w:cs="Times New Roman" w:eastAsia="Times New Roman" w:hAnsi="Times New Roman"/>
          <w:i/>
          <w:iCs/>
          <w:sz w:val="24"/>
          <w:szCs w:val="24"/>
        </w:rPr>
        <w:t xml:space="preserve">PINT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e correlati) e chiave «MORO» sulla finestra 16 marzo – 31 dicembre 1978: l'esito è l'elenco datato dei telegrammi liberi.</w:t>
      </w:r>
    </w:p>
    <w:p>
      <w:pPr>
        <w:spacing w:after="120" w:line="276"/>
        <w:jc w:val="both"/>
      </w:pPr>
      <w:r>
        <w:rPr>
          <w:rFonts w:ascii="Times New Roman" w:cs="Times New Roman" w:eastAsia="Times New Roman" w:hAnsi="Times New Roman"/>
          <w:b/>
          <w:bCs/>
          <w:sz w:val="24"/>
          <w:szCs w:val="24"/>
        </w:rPr>
        <w:t xml:space="preserve">116 · Le withdrawal cards.</w:t>
      </w:r>
      <w:r>
        <w:rPr>
          <w:rFonts w:ascii="Times New Roman" w:cs="Times New Roman" w:eastAsia="Times New Roman" w:hAnsi="Times New Roman"/>
          <w:sz w:val="24"/>
          <w:szCs w:val="24"/>
        </w:rPr>
        <w:t xml:space="preserve"> Le schede dei telegrammi trattenuti del 1978 si scaricano e si schedano una per una: per ogni cablo ritirato — esistenza, data, provenienza — un item numerato della tavola del trattenuto.</w:t>
      </w:r>
    </w:p>
    <w:p>
      <w:pPr>
        <w:spacing w:after="120" w:line="276"/>
        <w:jc w:val="both"/>
      </w:pPr>
      <w:r>
        <w:rPr>
          <w:rFonts w:ascii="Times New Roman" w:cs="Times New Roman" w:eastAsia="Times New Roman" w:hAnsi="Times New Roman"/>
          <w:b/>
          <w:bCs/>
          <w:sz w:val="24"/>
          <w:szCs w:val="24"/>
        </w:rPr>
        <w:t xml:space="preserve">117 · Il caso FOIA del corpus.</w:t>
      </w:r>
      <w:r>
        <w:rPr>
          <w:rFonts w:ascii="Times New Roman" w:cs="Times New Roman" w:eastAsia="Times New Roman" w:hAnsi="Times New Roman"/>
          <w:sz w:val="24"/>
          <w:szCs w:val="24"/>
        </w:rPr>
        <w:t xml:space="preserve"> La richiesta del fascicolo integrale R-2021-002xx (con la divergenza di lettura 00202/00208 dichiarata nell'istanza), ancorata ai numeri di controllo B-00001939965…989: l'atto più economico dell'intera serie.</w:t>
      </w:r>
    </w:p>
    <w:p>
      <w:pPr>
        <w:spacing w:after="120" w:line="276"/>
        <w:jc w:val="both"/>
      </w:pPr>
      <w:r>
        <w:rPr>
          <w:rFonts w:ascii="Times New Roman" w:cs="Times New Roman" w:eastAsia="Times New Roman" w:hAnsi="Times New Roman"/>
          <w:b/>
          <w:bCs/>
          <w:sz w:val="24"/>
          <w:szCs w:val="24"/>
        </w:rPr>
        <w:t xml:space="preserve">118 · Le FOIA mirate.</w:t>
      </w:r>
      <w:r>
        <w:rPr>
          <w:rFonts w:ascii="Times New Roman" w:cs="Times New Roman" w:eastAsia="Times New Roman" w:hAnsi="Times New Roman"/>
          <w:sz w:val="24"/>
          <w:szCs w:val="24"/>
        </w:rPr>
        <w:t xml:space="preserve"> Sui singoli item delle withdrawal cards e sulle lacune della serie B-…: richieste puntuali, motivate, numerate — le sole che in regime FOIA convergono. Ogni diniego motivato si scheda come documento.</w:t>
      </w:r>
    </w:p>
    <w:p>
      <w:pPr>
        <w:spacing w:after="120" w:line="276"/>
        <w:jc w:val="both"/>
      </w:pPr>
      <w:r>
        <w:rPr>
          <w:rFonts w:ascii="Times New Roman" w:cs="Times New Roman" w:eastAsia="Times New Roman" w:hAnsi="Times New Roman"/>
          <w:b/>
          <w:bCs/>
          <w:sz w:val="24"/>
          <w:szCs w:val="24"/>
        </w:rPr>
        <w:t xml:space="preserve">119 · La regola dell'originatore.</w:t>
      </w:r>
      <w:r>
        <w:rPr>
          <w:rFonts w:ascii="Times New Roman" w:cs="Times New Roman" w:eastAsia="Times New Roman" w:hAnsi="Times New Roman"/>
          <w:sz w:val="24"/>
          <w:szCs w:val="24"/>
        </w:rPr>
        <w:t xml:space="preserve"> Per gli atti di origine alleata custoditi in Italia: censimento di quali richieste di consenso all'originatore siano mai state formulate, e proposta formale di riattivazione nelle sedi diplomatiche. La cifra circolante (~474) si verifica su atto prima di ogni uso.</w:t>
      </w:r>
    </w:p>
    <w:p>
      <w:pPr>
        <w:spacing w:after="120" w:line="276"/>
        <w:jc w:val="both"/>
      </w:pPr>
      <w:r>
        <w:rPr>
          <w:rFonts w:ascii="Times New Roman" w:cs="Times New Roman" w:eastAsia="Times New Roman" w:hAnsi="Times New Roman"/>
          <w:b/>
          <w:bCs/>
          <w:sz w:val="24"/>
          <w:szCs w:val="24"/>
        </w:rPr>
        <w:t xml:space="preserve">120 · Gli archivi della RAI e delle agenzie.</w:t>
      </w:r>
      <w:r>
        <w:rPr>
          <w:rFonts w:ascii="Times New Roman" w:cs="Times New Roman" w:eastAsia="Times New Roman" w:hAnsi="Times New Roman"/>
          <w:sz w:val="24"/>
          <w:szCs w:val="24"/>
        </w:rPr>
        <w:t xml:space="preserve"> I notiziari, i lanci d'agenzia e i girati dei 55 giorni si trattano come fondo: la cronologia pubblica minuto per minuto è lo sfondo su cui si misurano le cronologie interne degli apparati.</w:t>
      </w:r>
    </w:p>
    <w:p>
      <w:pPr>
        <w:spacing w:after="120" w:line="276"/>
        <w:jc w:val="both"/>
      </w:pPr>
      <w:r>
        <w:rPr>
          <w:rFonts w:ascii="Times New Roman" w:cs="Times New Roman" w:eastAsia="Times New Roman" w:hAnsi="Times New Roman"/>
          <w:b/>
          <w:bCs/>
          <w:sz w:val="24"/>
          <w:szCs w:val="24"/>
        </w:rPr>
        <w:t xml:space="preserve">121 · Gli archivi SIP.</w:t>
      </w:r>
      <w:r>
        <w:rPr>
          <w:rFonts w:ascii="Times New Roman" w:cs="Times New Roman" w:eastAsia="Times New Roman" w:hAnsi="Times New Roman"/>
          <w:sz w:val="24"/>
          <w:szCs w:val="24"/>
        </w:rPr>
        <w:t xml:space="preserve"> I tabulati e i registri del traffico telefonico d'epoca, ovunque sopravvissuti (fascicoli processuali, versamenti): censimento di ciò che esiste ancora, prima di ogni ipotesi su ciò che direbbe.</w:t>
      </w:r>
    </w:p>
    <w:p>
      <w:pPr>
        <w:spacing w:after="120" w:line="276"/>
        <w:jc w:val="both"/>
      </w:pPr>
      <w:r>
        <w:rPr>
          <w:rFonts w:ascii="Times New Roman" w:cs="Times New Roman" w:eastAsia="Times New Roman" w:hAnsi="Times New Roman"/>
          <w:b/>
          <w:bCs/>
          <w:sz w:val="24"/>
          <w:szCs w:val="24"/>
        </w:rPr>
        <w:t xml:space="preserve">122 · Gli archivi comunali.</w:t>
      </w:r>
      <w:r>
        <w:rPr>
          <w:rFonts w:ascii="Times New Roman" w:cs="Times New Roman" w:eastAsia="Times New Roman" w:hAnsi="Times New Roman"/>
          <w:sz w:val="24"/>
          <w:szCs w:val="24"/>
        </w:rPr>
        <w:t xml:space="preserve"> Anagrafe e licenze per i luoghi del caso: i censimenti d'epoca, i registri di portierato, le pratiche edilizie di via Gradoli 96 e via Montalcini 8. La microstoria amministrativa dei luoghi è documentazione, non colore.</w:t>
      </w:r>
    </w:p>
    <w:p>
      <w:pPr>
        <w:spacing w:after="120" w:line="276"/>
        <w:jc w:val="both"/>
      </w:pPr>
      <w:r>
        <w:rPr>
          <w:rFonts w:ascii="Times New Roman" w:cs="Times New Roman" w:eastAsia="Times New Roman" w:hAnsi="Times New Roman"/>
          <w:b/>
          <w:bCs/>
          <w:sz w:val="24"/>
          <w:szCs w:val="24"/>
        </w:rPr>
        <w:t xml:space="preserve">123 · Gli archivi bancari.</w:t>
      </w:r>
      <w:r>
        <w:rPr>
          <w:rFonts w:ascii="Times New Roman" w:cs="Times New Roman" w:eastAsia="Times New Roman" w:hAnsi="Times New Roman"/>
          <w:sz w:val="24"/>
          <w:szCs w:val="24"/>
        </w:rPr>
        <w:t xml:space="preserve"> Per il quesito della somma del riscatto: le regole di tracciabilità dell'epoca, i canali di cambio, ciò che le fascette bancarie descritte consentono di chiedere a istituti ed eredi di istituti. Quesito documentale, non caccia al tesoro.</w:t>
      </w:r>
    </w:p>
    <w:p>
      <w:pPr>
        <w:spacing w:after="120" w:line="276"/>
        <w:jc w:val="both"/>
      </w:pPr>
      <w:r>
        <w:rPr>
          <w:rFonts w:ascii="Times New Roman" w:cs="Times New Roman" w:eastAsia="Times New Roman" w:hAnsi="Times New Roman"/>
          <w:b/>
          <w:bCs/>
          <w:sz w:val="24"/>
          <w:szCs w:val="24"/>
        </w:rPr>
        <w:t xml:space="preserve">124 · I lasciti dei protagonisti.</w:t>
      </w:r>
      <w:r>
        <w:rPr>
          <w:rFonts w:ascii="Times New Roman" w:cs="Times New Roman" w:eastAsia="Times New Roman" w:hAnsi="Times New Roman"/>
          <w:sz w:val="24"/>
          <w:szCs w:val="24"/>
        </w:rPr>
        <w:t xml:space="preserve"> Carte private di magistrati, funzionari, giornalisti e difensori del caso, presso famiglie e fondazioni: censimento e acquisizione conservativa con protocollo notarile (serie quinta), prima che i traslochi decidano loro.</w:t>
      </w:r>
    </w:p>
    <w:p>
      <w:pPr>
        <w:spacing w:after="120" w:line="276"/>
        <w:jc w:val="both"/>
      </w:pPr>
      <w:r>
        <w:rPr>
          <w:rFonts w:ascii="Times New Roman" w:cs="Times New Roman" w:eastAsia="Times New Roman" w:hAnsi="Times New Roman"/>
          <w:b/>
          <w:bCs/>
          <w:sz w:val="24"/>
          <w:szCs w:val="24"/>
        </w:rPr>
        <w:t xml:space="preserve">125 · Gli archivi dei difensori.</w:t>
      </w:r>
      <w:r>
        <w:rPr>
          <w:rFonts w:ascii="Times New Roman" w:cs="Times New Roman" w:eastAsia="Times New Roman" w:hAnsi="Times New Roman"/>
          <w:sz w:val="24"/>
          <w:szCs w:val="24"/>
        </w:rPr>
        <w:t xml:space="preserve"> I fascicoli di parte dei processi storici — dove i difensori o i loro studi li conservino — contengono copie di atti che le cancellerie hanno perso: si chiedono con le cautele del segreto professionale.</w:t>
      </w:r>
    </w:p>
    <w:p>
      <w:pPr>
        <w:spacing w:after="120" w:line="276"/>
        <w:jc w:val="both"/>
      </w:pPr>
      <w:r>
        <w:rPr>
          <w:rFonts w:ascii="Times New Roman" w:cs="Times New Roman" w:eastAsia="Times New Roman" w:hAnsi="Times New Roman"/>
          <w:b/>
          <w:bCs/>
          <w:sz w:val="24"/>
          <w:szCs w:val="24"/>
        </w:rPr>
        <w:t xml:space="preserve">126 · Gli archivi esteri minori.</w:t>
      </w:r>
      <w:r>
        <w:rPr>
          <w:rFonts w:ascii="Times New Roman" w:cs="Times New Roman" w:eastAsia="Times New Roman" w:hAnsi="Times New Roman"/>
          <w:sz w:val="24"/>
          <w:szCs w:val="24"/>
        </w:rPr>
        <w:t xml:space="preserve"> Berna (per il versante del cittadino svizzero del registro), Managua (per le richieste respinte), Parigi (per il quadro del rifugio): non per riaprire ciò che è chiuso, ma per schedare le carte diplomatiche italiane che vi corrispondono alla Farnesina.</w:t>
      </w:r>
    </w:p>
    <w:p>
      <w:pPr>
        <w:spacing w:after="120" w:line="276"/>
        <w:jc w:val="both"/>
      </w:pPr>
      <w:r>
        <w:rPr>
          <w:rFonts w:ascii="Times New Roman" w:cs="Times New Roman" w:eastAsia="Times New Roman" w:hAnsi="Times New Roman"/>
          <w:b/>
          <w:bCs/>
          <w:sz w:val="24"/>
          <w:szCs w:val="24"/>
        </w:rPr>
        <w:t xml:space="preserve">127 · L'Archivio Storico Diplomatico.</w:t>
      </w:r>
      <w:r>
        <w:rPr>
          <w:rFonts w:ascii="Times New Roman" w:cs="Times New Roman" w:eastAsia="Times New Roman" w:hAnsi="Times New Roman"/>
          <w:sz w:val="24"/>
          <w:szCs w:val="24"/>
        </w:rPr>
        <w:t xml:space="preserve"> Le serie della Farnesina sui dossier del caso — le estradizioni, i rapporti con gli alleati nel 1978, la cooperazione giudiziaria — con l'avvertenza già censita sull'accessibilità delle serie novecentesche.</w:t>
      </w:r>
    </w:p>
    <w:p>
      <w:pPr>
        <w:spacing w:after="120" w:line="276"/>
        <w:jc w:val="both"/>
      </w:pPr>
      <w:r>
        <w:rPr>
          <w:rFonts w:ascii="Times New Roman" w:cs="Times New Roman" w:eastAsia="Times New Roman" w:hAnsi="Times New Roman"/>
          <w:b/>
          <w:bCs/>
          <w:sz w:val="24"/>
          <w:szCs w:val="24"/>
        </w:rPr>
        <w:t xml:space="preserve">128 · Il protocollo di digitalizzazione.</w:t>
      </w:r>
      <w:r>
        <w:rPr>
          <w:rFonts w:ascii="Times New Roman" w:cs="Times New Roman" w:eastAsia="Times New Roman" w:hAnsi="Times New Roman"/>
          <w:sz w:val="24"/>
          <w:szCs w:val="24"/>
        </w:rPr>
        <w:t xml:space="preserve"> Ogni carta rinvenuta si digitalizza alla prima presa in mano, con metadati completi: nessun documento del nuovo caso deve essere cercato due volte.</w:t>
      </w:r>
    </w:p>
    <w:p>
      <w:pPr>
        <w:spacing w:after="120" w:line="276"/>
        <w:jc w:val="both"/>
      </w:pPr>
      <w:r>
        <w:rPr>
          <w:rFonts w:ascii="Times New Roman" w:cs="Times New Roman" w:eastAsia="Times New Roman" w:hAnsi="Times New Roman"/>
          <w:b/>
          <w:bCs/>
          <w:sz w:val="24"/>
          <w:szCs w:val="24"/>
        </w:rPr>
        <w:t xml:space="preserve">129 · L'inventario pubblico incrementale.</w:t>
      </w:r>
      <w:r>
        <w:rPr>
          <w:rFonts w:ascii="Times New Roman" w:cs="Times New Roman" w:eastAsia="Times New Roman" w:hAnsi="Times New Roman"/>
          <w:sz w:val="24"/>
          <w:szCs w:val="24"/>
        </w:rPr>
        <w:t xml:space="preserve"> Gli inventari analitici si pubblicano per lotti trimestrali, non a fine progetto: la comunità di studio verifica, integra e corregge in corso d'opera.</w:t>
      </w:r>
    </w:p>
    <w:p>
      <w:pPr>
        <w:spacing w:after="120" w:line="276"/>
        <w:jc w:val="both"/>
      </w:pPr>
      <w:r>
        <w:rPr>
          <w:rFonts w:ascii="Times New Roman" w:cs="Times New Roman" w:eastAsia="Times New Roman" w:hAnsi="Times New Roman"/>
          <w:b/>
          <w:bCs/>
          <w:sz w:val="24"/>
          <w:szCs w:val="24"/>
        </w:rPr>
        <w:t xml:space="preserve">130 · Il diritto degli studiosi.</w:t>
      </w:r>
      <w:r>
        <w:rPr>
          <w:rFonts w:ascii="Times New Roman" w:cs="Times New Roman" w:eastAsia="Times New Roman" w:hAnsi="Times New Roman"/>
          <w:sz w:val="24"/>
          <w:szCs w:val="24"/>
        </w:rPr>
        <w:t xml:space="preserve"> Le regole d'accesso al lavorato sono uguali per tutti: nessun rinvenimento riservato ai rinvenitori oltre il tempo tecnico di verbalizzazione. Il caso non ha proprietari.</w:t>
      </w:r>
    </w:p>
    <w:p>
      <w:pPr>
        <w:spacing w:after="120" w:line="276"/>
        <w:jc w:val="both"/>
      </w:pPr>
      <w:r>
        <w:rPr>
          <w:rFonts w:ascii="Times New Roman" w:cs="Times New Roman" w:eastAsia="Times New Roman" w:hAnsi="Times New Roman"/>
          <w:b/>
          <w:bCs/>
          <w:sz w:val="24"/>
          <w:szCs w:val="24"/>
        </w:rPr>
        <w:t xml:space="preserve">131 · Le carte già pubblicate.</w:t>
      </w:r>
      <w:r>
        <w:rPr>
          <w:rFonts w:ascii="Times New Roman" w:cs="Times New Roman" w:eastAsia="Times New Roman" w:hAnsi="Times New Roman"/>
          <w:sz w:val="24"/>
          <w:szCs w:val="24"/>
        </w:rPr>
        <w:t xml:space="preserve"> La pubblicistica quarantennale si spoglia a ritroso: ogni documento citato nei libri si riconduce alla sua segnatura d'archivio o si scheda come «citato e non reperito» — l'igiene delle fonti secondarie.</w:t>
      </w:r>
    </w:p>
    <w:p>
      <w:pPr>
        <w:spacing w:after="120" w:line="276"/>
        <w:jc w:val="both"/>
      </w:pPr>
      <w:r>
        <w:rPr>
          <w:rFonts w:ascii="Times New Roman" w:cs="Times New Roman" w:eastAsia="Times New Roman" w:hAnsi="Times New Roman"/>
          <w:b/>
          <w:bCs/>
          <w:sz w:val="24"/>
          <w:szCs w:val="24"/>
        </w:rPr>
        <w:t xml:space="preserve">132 · La deduplicazione.</w:t>
      </w:r>
      <w:r>
        <w:rPr>
          <w:rFonts w:ascii="Times New Roman" w:cs="Times New Roman" w:eastAsia="Times New Roman" w:hAnsi="Times New Roman"/>
          <w:sz w:val="24"/>
          <w:szCs w:val="24"/>
        </w:rPr>
        <w:t xml:space="preserve"> Le copie multiple dello stesso atto nei diversi fondi si collegano in scheda unica con la mappa delle varianti: le omissioni fra copia e copia sono esse stesse un dato.</w:t>
      </w:r>
    </w:p>
    <w:p>
      <w:pPr>
        <w:spacing w:after="120" w:line="276"/>
        <w:jc w:val="both"/>
      </w:pPr>
      <w:r>
        <w:rPr>
          <w:rFonts w:ascii="Times New Roman" w:cs="Times New Roman" w:eastAsia="Times New Roman" w:hAnsi="Times New Roman"/>
          <w:b/>
          <w:bCs/>
          <w:sz w:val="24"/>
          <w:szCs w:val="24"/>
        </w:rPr>
        <w:t xml:space="preserve">133 · Il vocabolario d'epoca.</w:t>
      </w:r>
      <w:r>
        <w:rPr>
          <w:rFonts w:ascii="Times New Roman" w:cs="Times New Roman" w:eastAsia="Times New Roman" w:hAnsi="Times New Roman"/>
          <w:sz w:val="24"/>
          <w:szCs w:val="24"/>
        </w:rPr>
        <w:t xml:space="preserve"> Un glossario delle sigle e delle prassi burocratiche del 1978 (uffici, qualifiche, modulistica) accompagna lo spoglio: metà degli equivoci dietrologici nasce da carte lette col vocabolario di oggi.</w:t>
      </w:r>
    </w:p>
    <w:p>
      <w:pPr>
        <w:spacing w:after="120" w:line="276"/>
        <w:jc w:val="both"/>
      </w:pPr>
      <w:r>
        <w:rPr>
          <w:rFonts w:ascii="Times New Roman" w:cs="Times New Roman" w:eastAsia="Times New Roman" w:hAnsi="Times New Roman"/>
          <w:b/>
          <w:bCs/>
          <w:sz w:val="24"/>
          <w:szCs w:val="24"/>
        </w:rPr>
        <w:t xml:space="preserve">134 · Le firme e le sigle.</w:t>
      </w:r>
      <w:r>
        <w:rPr>
          <w:rFonts w:ascii="Times New Roman" w:cs="Times New Roman" w:eastAsia="Times New Roman" w:hAnsi="Times New Roman"/>
          <w:sz w:val="24"/>
          <w:szCs w:val="24"/>
        </w:rPr>
        <w:t xml:space="preserve"> Un repertorio delle firme e delle sigle dei funzionari ricorrenti nei fondi consente attribuzioni certe delle annotazioni manoscritte: la paleografia del Novecento è una scienza ausiliaria del caso.</w:t>
      </w:r>
    </w:p>
    <w:p>
      <w:pPr>
        <w:spacing w:after="120" w:line="276"/>
        <w:jc w:val="both"/>
      </w:pPr>
      <w:r>
        <w:rPr>
          <w:rFonts w:ascii="Times New Roman" w:cs="Times New Roman" w:eastAsia="Times New Roman" w:hAnsi="Times New Roman"/>
          <w:b/>
          <w:bCs/>
          <w:sz w:val="24"/>
          <w:szCs w:val="24"/>
        </w:rPr>
        <w:t xml:space="preserve">135 · I timbri e i protocolli.</w:t>
      </w:r>
      <w:r>
        <w:rPr>
          <w:rFonts w:ascii="Times New Roman" w:cs="Times New Roman" w:eastAsia="Times New Roman" w:hAnsi="Times New Roman"/>
          <w:sz w:val="24"/>
          <w:szCs w:val="24"/>
        </w:rPr>
        <w:t xml:space="preserve"> Lo studio sistematico dei timbri di protocollo — formati, numerazioni, salti — permette di riconoscere registrazioni anomale e retrodatazioni: è la diplomatica del documento contemporaneo.</w:t>
      </w:r>
    </w:p>
    <w:p>
      <w:pPr>
        <w:spacing w:after="120" w:line="276"/>
        <w:jc w:val="both"/>
      </w:pPr>
      <w:r>
        <w:rPr>
          <w:rFonts w:ascii="Times New Roman" w:cs="Times New Roman" w:eastAsia="Times New Roman" w:hAnsi="Times New Roman"/>
          <w:b/>
          <w:bCs/>
          <w:sz w:val="24"/>
          <w:szCs w:val="24"/>
        </w:rPr>
        <w:t xml:space="preserve">136 · Il campione di controllo.</w:t>
      </w:r>
      <w:r>
        <w:rPr>
          <w:rFonts w:ascii="Times New Roman" w:cs="Times New Roman" w:eastAsia="Times New Roman" w:hAnsi="Times New Roman"/>
          <w:sz w:val="24"/>
          <w:szCs w:val="24"/>
        </w:rPr>
        <w:t xml:space="preserve"> Per ogni serie spogliata si preleva un campione di pratiche estranee al caso: serve a misurare la normalità burocratica dell'ufficio, senza la quale nessuna anomalia è dichiarabile.</w:t>
      </w:r>
    </w:p>
    <w:p>
      <w:pPr>
        <w:spacing w:after="120" w:line="276"/>
        <w:jc w:val="both"/>
      </w:pPr>
      <w:r>
        <w:rPr>
          <w:rFonts w:ascii="Times New Roman" w:cs="Times New Roman" w:eastAsia="Times New Roman" w:hAnsi="Times New Roman"/>
          <w:b/>
          <w:bCs/>
          <w:sz w:val="24"/>
          <w:szCs w:val="24"/>
        </w:rPr>
        <w:t xml:space="preserve">137 · La tavola delle competenze.</w:t>
      </w:r>
      <w:r>
        <w:rPr>
          <w:rFonts w:ascii="Times New Roman" w:cs="Times New Roman" w:eastAsia="Times New Roman" w:hAnsi="Times New Roman"/>
          <w:sz w:val="24"/>
          <w:szCs w:val="24"/>
        </w:rPr>
        <w:t xml:space="preserve"> Per ogni snodo del caso si compila la tavola di chi-doveva-fare-cosa secondo l'ordinamento del 1978: le omissioni si misurano contro i doveri d'ufficio dell'epoca, non contro quelli attuali.</w:t>
      </w:r>
    </w:p>
    <w:p>
      <w:pPr>
        <w:spacing w:after="120" w:line="276"/>
        <w:jc w:val="both"/>
      </w:pPr>
      <w:r>
        <w:rPr>
          <w:rFonts w:ascii="Times New Roman" w:cs="Times New Roman" w:eastAsia="Times New Roman" w:hAnsi="Times New Roman"/>
          <w:b/>
          <w:bCs/>
          <w:sz w:val="24"/>
          <w:szCs w:val="24"/>
        </w:rPr>
        <w:t xml:space="preserve">138 · Le versioni degli atti normativi.</w:t>
      </w:r>
      <w:r>
        <w:rPr>
          <w:rFonts w:ascii="Times New Roman" w:cs="Times New Roman" w:eastAsia="Times New Roman" w:hAnsi="Times New Roman"/>
          <w:sz w:val="24"/>
          <w:szCs w:val="24"/>
        </w:rPr>
        <w:t xml:space="preserve"> Circolari, decreti e ordinamenti interni del 1978 nelle versioni allora vigenti: il diritto amministrativo del caso si ricostruisce filologicamente, perché il dovuto del blocco 96 sia giuridicamente esatto.</w:t>
      </w:r>
    </w:p>
    <w:p>
      <w:pPr>
        <w:spacing w:after="120" w:line="276"/>
        <w:jc w:val="both"/>
      </w:pPr>
      <w:r>
        <w:rPr>
          <w:rFonts w:ascii="Times New Roman" w:cs="Times New Roman" w:eastAsia="Times New Roman" w:hAnsi="Times New Roman"/>
          <w:b/>
          <w:bCs/>
          <w:sz w:val="24"/>
          <w:szCs w:val="24"/>
        </w:rPr>
        <w:t xml:space="preserve">139 · Il fondo fotografico dei giornali.</w:t>
      </w:r>
      <w:r>
        <w:rPr>
          <w:rFonts w:ascii="Times New Roman" w:cs="Times New Roman" w:eastAsia="Times New Roman" w:hAnsi="Times New Roman"/>
          <w:sz w:val="24"/>
          <w:szCs w:val="24"/>
        </w:rPr>
        <w:t xml:space="preserve"> Gli archivi fotografici delle testate — i provini non pubblicati dei luoghi nelle date critiche — si censiscono: la foto non scelta dal giornale è spesso quella che documenta.</w:t>
      </w:r>
    </w:p>
    <w:p>
      <w:pPr>
        <w:spacing w:after="120" w:line="276"/>
        <w:jc w:val="both"/>
      </w:pPr>
      <w:r>
        <w:rPr>
          <w:rFonts w:ascii="Times New Roman" w:cs="Times New Roman" w:eastAsia="Times New Roman" w:hAnsi="Times New Roman"/>
          <w:b/>
          <w:bCs/>
          <w:sz w:val="24"/>
          <w:szCs w:val="24"/>
        </w:rPr>
        <w:t xml:space="preserve">140 · La relazione di cantiere.</w:t>
      </w:r>
      <w:r>
        <w:rPr>
          <w:rFonts w:ascii="Times New Roman" w:cs="Times New Roman" w:eastAsia="Times New Roman" w:hAnsi="Times New Roman"/>
          <w:sz w:val="24"/>
          <w:szCs w:val="24"/>
        </w:rPr>
        <w:t xml:space="preserve"> Il cantiere archivistico produce la relazione annuale: fondi aperti, schede prodotte, assenze registrate, dinieghi ricevuti. La contabilità delle carte accanto a quella dei reperti.</w:t>
      </w:r>
    </w:p>
    <w:p>
      <w:pPr>
        <w:pStyle w:val="Heading2"/>
        <w:spacing w:after="100" w:before="200"/>
      </w:pPr>
      <w:r>
        <w:rPr>
          <w:rFonts w:ascii="Times New Roman" w:cs="Times New Roman" w:eastAsia="Times New Roman" w:hAnsi="Times New Roman"/>
          <w:sz w:val="24"/>
          <w:szCs w:val="24"/>
        </w:rPr>
        <w:t xml:space="preserve">Serie quinta — Le persone: testimoni, dichiaranti, lasciti (blocchi 141-170)</w:t>
      </w:r>
    </w:p>
    <w:p>
      <w:pPr>
        <w:spacing w:after="120" w:line="276"/>
        <w:jc w:val="both"/>
      </w:pPr>
      <w:r>
        <w:rPr>
          <w:rFonts w:ascii="Times New Roman" w:cs="Times New Roman" w:eastAsia="Times New Roman" w:hAnsi="Times New Roman"/>
          <w:i/>
          <w:iCs/>
          <w:sz w:val="24"/>
          <w:szCs w:val="24"/>
        </w:rPr>
        <w:t xml:space="preserve">Statuto della serie: il cantiere che il tempo chiude. Ogni blocco di questa serie ha una scadenza biologica; la serie si esegue prima delle altre ovunque le risorse impongano una scelta.</w:t>
      </w:r>
    </w:p>
    <w:p>
      <w:pPr>
        <w:spacing w:after="120" w:line="276"/>
        <w:jc w:val="both"/>
      </w:pPr>
      <w:r>
        <w:rPr>
          <w:rFonts w:ascii="Times New Roman" w:cs="Times New Roman" w:eastAsia="Times New Roman" w:hAnsi="Times New Roman"/>
          <w:b/>
          <w:bCs/>
          <w:sz w:val="24"/>
          <w:szCs w:val="24"/>
        </w:rPr>
        <w:t xml:space="preserve">141 · Il censimento dei viventi.</w:t>
      </w:r>
      <w:r>
        <w:rPr>
          <w:rFonts w:ascii="Times New Roman" w:cs="Times New Roman" w:eastAsia="Times New Roman" w:hAnsi="Times New Roman"/>
          <w:sz w:val="24"/>
          <w:szCs w:val="24"/>
        </w:rPr>
        <w:t xml:space="preserve"> L'elenco ragionato di tutti i testimoni oculari e di contesto ancora viventi — residenti dei luoghi, personale intervenuto, funzionari dei protocolli, familiari depositari di racconti — con priorità per età e salute.</w:t>
      </w:r>
    </w:p>
    <w:p>
      <w:pPr>
        <w:spacing w:after="120" w:line="276"/>
        <w:jc w:val="both"/>
      </w:pPr>
      <w:r>
        <w:rPr>
          <w:rFonts w:ascii="Times New Roman" w:cs="Times New Roman" w:eastAsia="Times New Roman" w:hAnsi="Times New Roman"/>
          <w:b/>
          <w:bCs/>
          <w:sz w:val="24"/>
          <w:szCs w:val="24"/>
        </w:rPr>
        <w:t xml:space="preserve">142 · La raccolta conservativa.</w:t>
      </w:r>
      <w:r>
        <w:rPr>
          <w:rFonts w:ascii="Times New Roman" w:cs="Times New Roman" w:eastAsia="Times New Roman" w:hAnsi="Times New Roman"/>
          <w:sz w:val="24"/>
          <w:szCs w:val="24"/>
        </w:rPr>
        <w:t xml:space="preserve"> Ogni escussione si registra integralmente (audio e video), si trascrive, si deposita presso la sede terza del blocco 25: il fine primario è conservare, non risolvere.</w:t>
      </w:r>
    </w:p>
    <w:p>
      <w:pPr>
        <w:spacing w:after="120" w:line="276"/>
        <w:jc w:val="both"/>
      </w:pPr>
      <w:r>
        <w:rPr>
          <w:rFonts w:ascii="Times New Roman" w:cs="Times New Roman" w:eastAsia="Times New Roman" w:hAnsi="Times New Roman"/>
          <w:b/>
          <w:bCs/>
          <w:sz w:val="24"/>
          <w:szCs w:val="24"/>
        </w:rPr>
        <w:t xml:space="preserve">143 · Il contraddittorio documentale.</w:t>
      </w:r>
      <w:r>
        <w:rPr>
          <w:rFonts w:ascii="Times New Roman" w:cs="Times New Roman" w:eastAsia="Times New Roman" w:hAnsi="Times New Roman"/>
          <w:sz w:val="24"/>
          <w:szCs w:val="24"/>
        </w:rPr>
        <w:t xml:space="preserve"> La lezione Marini in protocollo: ogni testimone depone con le fotografie, le planimetrie e i verbali d'epoca sul tavolo; il ricordo si vincola ai documenti, non li sostituisce.</w:t>
      </w:r>
    </w:p>
    <w:p>
      <w:pPr>
        <w:spacing w:after="120" w:line="276"/>
        <w:jc w:val="both"/>
      </w:pPr>
      <w:r>
        <w:rPr>
          <w:rFonts w:ascii="Times New Roman" w:cs="Times New Roman" w:eastAsia="Times New Roman" w:hAnsi="Times New Roman"/>
          <w:b/>
          <w:bCs/>
          <w:sz w:val="24"/>
          <w:szCs w:val="24"/>
        </w:rPr>
        <w:t xml:space="preserve">144 · La memoria assistita.</w:t>
      </w:r>
      <w:r>
        <w:rPr>
          <w:rFonts w:ascii="Times New Roman" w:cs="Times New Roman" w:eastAsia="Times New Roman" w:hAnsi="Times New Roman"/>
          <w:sz w:val="24"/>
          <w:szCs w:val="24"/>
        </w:rPr>
        <w:t xml:space="preserve"> Protocolli scientifici di intervista cognitiva, condotti da personale formato: né suggestione né interrogatorio — ricostruzione assistita, con le domande verbalizzate quanto le risposte.</w:t>
      </w:r>
    </w:p>
    <w:p>
      <w:pPr>
        <w:spacing w:after="120" w:line="276"/>
        <w:jc w:val="both"/>
      </w:pPr>
      <w:r>
        <w:rPr>
          <w:rFonts w:ascii="Times New Roman" w:cs="Times New Roman" w:eastAsia="Times New Roman" w:hAnsi="Times New Roman"/>
          <w:b/>
          <w:bCs/>
          <w:sz w:val="24"/>
          <w:szCs w:val="24"/>
        </w:rPr>
        <w:t xml:space="preserve">145 · Il ricordo del ricordo.</w:t>
      </w:r>
      <w:r>
        <w:rPr>
          <w:rFonts w:ascii="Times New Roman" w:cs="Times New Roman" w:eastAsia="Times New Roman" w:hAnsi="Times New Roman"/>
          <w:sz w:val="24"/>
          <w:szCs w:val="24"/>
        </w:rPr>
        <w:t xml:space="preserve"> Per i testimoni già uditi in passato, la nuova escussione distingue esplicitamente ciò che ricordano dei fatti da ciò che ricordano delle proprie deposizioni: quarant'anni di racconto pubblico sono uno strato da scavare, non da confondere col fatto.</w:t>
      </w:r>
    </w:p>
    <w:p>
      <w:pPr>
        <w:spacing w:after="120" w:line="276"/>
        <w:jc w:val="both"/>
      </w:pPr>
      <w:r>
        <w:rPr>
          <w:rFonts w:ascii="Times New Roman" w:cs="Times New Roman" w:eastAsia="Times New Roman" w:hAnsi="Times New Roman"/>
          <w:b/>
          <w:bCs/>
          <w:sz w:val="24"/>
          <w:szCs w:val="24"/>
        </w:rPr>
        <w:t xml:space="preserve">146 · Le ritrattazioni.</w:t>
      </w:r>
      <w:r>
        <w:rPr>
          <w:rFonts w:ascii="Times New Roman" w:cs="Times New Roman" w:eastAsia="Times New Roman" w:hAnsi="Times New Roman"/>
          <w:sz w:val="24"/>
          <w:szCs w:val="24"/>
        </w:rPr>
        <w:t xml:space="preserve"> Chi corregge una versione storica va accolto, non processato mediaticamente: la correzione documentata vale più della coerenza ostinata, e il protocollo la premia verbalizzandone le ragioni.</w:t>
      </w:r>
    </w:p>
    <w:p>
      <w:pPr>
        <w:spacing w:after="120" w:line="276"/>
        <w:jc w:val="both"/>
      </w:pPr>
      <w:r>
        <w:rPr>
          <w:rFonts w:ascii="Times New Roman" w:cs="Times New Roman" w:eastAsia="Times New Roman" w:hAnsi="Times New Roman"/>
          <w:b/>
          <w:bCs/>
          <w:sz w:val="24"/>
          <w:szCs w:val="24"/>
        </w:rPr>
        <w:t xml:space="preserve">147 · I testimoni mai cercati.</w:t>
      </w:r>
      <w:r>
        <w:rPr>
          <w:rFonts w:ascii="Times New Roman" w:cs="Times New Roman" w:eastAsia="Times New Roman" w:hAnsi="Times New Roman"/>
          <w:sz w:val="24"/>
          <w:szCs w:val="24"/>
        </w:rPr>
        <w:t xml:space="preserve"> Il caso De Chiara insegna che il giacimento non era esaurito ma inesplorato: il censimento del blocco 141 include chi non fu mai chiamato — vicini, esercenti, personale di servizio dei luoghi.</w:t>
      </w:r>
    </w:p>
    <w:p>
      <w:pPr>
        <w:spacing w:after="120" w:line="276"/>
        <w:jc w:val="both"/>
      </w:pPr>
      <w:r>
        <w:rPr>
          <w:rFonts w:ascii="Times New Roman" w:cs="Times New Roman" w:eastAsia="Times New Roman" w:hAnsi="Times New Roman"/>
          <w:b/>
          <w:bCs/>
          <w:sz w:val="24"/>
          <w:szCs w:val="24"/>
        </w:rPr>
        <w:t xml:space="preserve">148 · Le liste dei fascicoli.</w:t>
      </w:r>
      <w:r>
        <w:rPr>
          <w:rFonts w:ascii="Times New Roman" w:cs="Times New Roman" w:eastAsia="Times New Roman" w:hAnsi="Times New Roman"/>
          <w:sz w:val="24"/>
          <w:szCs w:val="24"/>
        </w:rPr>
        <w:t xml:space="preserve"> Le liste testi dei cinque processi si rileggono per intero: chi fu indicato e mai escusso, chi escusso e mai più risentito su punti divenuti rilevanti dopo.</w:t>
      </w:r>
    </w:p>
    <w:p>
      <w:pPr>
        <w:spacing w:after="120" w:line="276"/>
        <w:jc w:val="both"/>
      </w:pPr>
      <w:r>
        <w:rPr>
          <w:rFonts w:ascii="Times New Roman" w:cs="Times New Roman" w:eastAsia="Times New Roman" w:hAnsi="Times New Roman"/>
          <w:b/>
          <w:bCs/>
          <w:sz w:val="24"/>
          <w:szCs w:val="24"/>
        </w:rPr>
        <w:t xml:space="preserve">149 · I dichiaranti del registro.</w:t>
      </w:r>
      <w:r>
        <w:rPr>
          <w:rFonts w:ascii="Times New Roman" w:cs="Times New Roman" w:eastAsia="Times New Roman" w:hAnsi="Times New Roman"/>
          <w:sz w:val="24"/>
          <w:szCs w:val="24"/>
        </w:rPr>
        <w:t xml:space="preserve"> I condannati viventi del registro possono essere risentiti solo dal cantiere giudiziario e con la disciplina delle dichiarazioni di parte: memorie preziose per la logistica, inservibili da sole per i piani che li oltrepassano.</w:t>
      </w:r>
    </w:p>
    <w:p>
      <w:pPr>
        <w:spacing w:after="120" w:line="276"/>
        <w:jc w:val="both"/>
      </w:pPr>
      <w:r>
        <w:rPr>
          <w:rFonts w:ascii="Times New Roman" w:cs="Times New Roman" w:eastAsia="Times New Roman" w:hAnsi="Times New Roman"/>
          <w:b/>
          <w:bCs/>
          <w:sz w:val="24"/>
          <w:szCs w:val="24"/>
        </w:rPr>
        <w:t xml:space="preserve">150 · Il valore e il limite del Memoriale Morucci.</w:t>
      </w:r>
      <w:r>
        <w:rPr>
          <w:rFonts w:ascii="Times New Roman" w:cs="Times New Roman" w:eastAsia="Times New Roman" w:hAnsi="Times New Roman"/>
          <w:sz w:val="24"/>
          <w:szCs w:val="24"/>
        </w:rPr>
        <w:t xml:space="preserve"> Testo negoziato degli anni Ottanta, per accertamento parlamentare: si usa come mappa interna con quel grado, e ogni sua conferma o smentita documentale si annota nella scheda del testo.</w:t>
      </w:r>
    </w:p>
    <w:p>
      <w:pPr>
        <w:spacing w:after="120" w:line="276"/>
        <w:jc w:val="both"/>
      </w:pPr>
      <w:r>
        <w:rPr>
          <w:rFonts w:ascii="Times New Roman" w:cs="Times New Roman" w:eastAsia="Times New Roman" w:hAnsi="Times New Roman"/>
          <w:b/>
          <w:bCs/>
          <w:sz w:val="24"/>
          <w:szCs w:val="24"/>
        </w:rPr>
        <w:t xml:space="preserve">151 · La rogatoria conoscitiva.</w:t>
      </w:r>
      <w:r>
        <w:rPr>
          <w:rFonts w:ascii="Times New Roman" w:cs="Times New Roman" w:eastAsia="Times New Roman" w:hAnsi="Times New Roman"/>
          <w:sz w:val="24"/>
          <w:szCs w:val="24"/>
        </w:rPr>
        <w:t xml:space="preserve"> Per l'unico partecipante identificato mai interrogato, la via realistica è la deposizione all'estero senza consegna: atto istruttorio di valore unico, da chiedere nelle forme e da verbalizzare anche nel rifiuto.</w:t>
      </w:r>
    </w:p>
    <w:p>
      <w:pPr>
        <w:spacing w:after="120" w:line="276"/>
        <w:jc w:val="both"/>
      </w:pPr>
      <w:r>
        <w:rPr>
          <w:rFonts w:ascii="Times New Roman" w:cs="Times New Roman" w:eastAsia="Times New Roman" w:hAnsi="Times New Roman"/>
          <w:b/>
          <w:bCs/>
          <w:sz w:val="24"/>
          <w:szCs w:val="24"/>
        </w:rPr>
        <w:t xml:space="preserve">152 · I funzionari dei protocolli.</w:t>
      </w:r>
      <w:r>
        <w:rPr>
          <w:rFonts w:ascii="Times New Roman" w:cs="Times New Roman" w:eastAsia="Times New Roman" w:hAnsi="Times New Roman"/>
          <w:sz w:val="24"/>
          <w:szCs w:val="24"/>
        </w:rPr>
        <w:t xml:space="preserve"> Gli operatori viventi delle catene documentali — chi protocollava, smistava, archiviava nel 1978 — sono testimoni di </w:t>
      </w:r>
      <w:r>
        <w:rPr>
          <w:rFonts w:ascii="Times New Roman" w:cs="Times New Roman" w:eastAsia="Times New Roman" w:hAnsi="Times New Roman"/>
          <w:i/>
          <w:iCs/>
          <w:sz w:val="24"/>
          <w:szCs w:val="24"/>
        </w:rPr>
        <w:t xml:space="preserve">procedura</w:t>
      </w:r>
      <w:r>
        <w:rPr>
          <w:rFonts w:ascii="Times New Roman" w:cs="Times New Roman" w:eastAsia="Times New Roman" w:hAnsi="Times New Roman"/>
          <w:sz w:val="24"/>
          <w:szCs w:val="24"/>
        </w:rPr>
        <w:t xml:space="preserve">: le loro escussioni ricostruiscono il funzionamento normale degli uffici, il metro delle anomalie.</w:t>
      </w:r>
    </w:p>
    <w:p>
      <w:pPr>
        <w:spacing w:after="120" w:line="276"/>
        <w:jc w:val="both"/>
      </w:pPr>
      <w:r>
        <w:rPr>
          <w:rFonts w:ascii="Times New Roman" w:cs="Times New Roman" w:eastAsia="Times New Roman" w:hAnsi="Times New Roman"/>
          <w:b/>
          <w:bCs/>
          <w:sz w:val="24"/>
          <w:szCs w:val="24"/>
        </w:rPr>
        <w:t xml:space="preserve">153 · I periti storici.</w:t>
      </w:r>
      <w:r>
        <w:rPr>
          <w:rFonts w:ascii="Times New Roman" w:cs="Times New Roman" w:eastAsia="Times New Roman" w:hAnsi="Times New Roman"/>
          <w:sz w:val="24"/>
          <w:szCs w:val="24"/>
        </w:rPr>
        <w:t xml:space="preserve"> I consulenti delle perizie d'epoca ancora viventi si ascoltano sulle condizioni materiali di quegli esami — strumenti, tempi, pressioni — non per riaprirli a parole, ma per pesarli.</w:t>
      </w:r>
    </w:p>
    <w:p>
      <w:pPr>
        <w:spacing w:after="120" w:line="276"/>
        <w:jc w:val="both"/>
      </w:pPr>
      <w:r>
        <w:rPr>
          <w:rFonts w:ascii="Times New Roman" w:cs="Times New Roman" w:eastAsia="Times New Roman" w:hAnsi="Times New Roman"/>
          <w:b/>
          <w:bCs/>
          <w:sz w:val="24"/>
          <w:szCs w:val="24"/>
        </w:rPr>
        <w:t xml:space="preserve">154 · I giornalisti dei 55 giorni.</w:t>
      </w:r>
      <w:r>
        <w:rPr>
          <w:rFonts w:ascii="Times New Roman" w:cs="Times New Roman" w:eastAsia="Times New Roman" w:hAnsi="Times New Roman"/>
          <w:sz w:val="24"/>
          <w:szCs w:val="24"/>
        </w:rPr>
        <w:t xml:space="preserve"> I cronisti che coprirono il caso detengono taccuini, agende, registrazioni: la raccolta dei loro archivi personali è un atto del blocco 124, con priorità biologica.</w:t>
      </w:r>
    </w:p>
    <w:p>
      <w:pPr>
        <w:spacing w:after="120" w:line="276"/>
        <w:jc w:val="both"/>
      </w:pPr>
      <w:r>
        <w:rPr>
          <w:rFonts w:ascii="Times New Roman" w:cs="Times New Roman" w:eastAsia="Times New Roman" w:hAnsi="Times New Roman"/>
          <w:b/>
          <w:bCs/>
          <w:sz w:val="24"/>
          <w:szCs w:val="24"/>
        </w:rPr>
        <w:t xml:space="preserve">155 · I difensori e i magistrati.</w:t>
      </w:r>
      <w:r>
        <w:rPr>
          <w:rFonts w:ascii="Times New Roman" w:cs="Times New Roman" w:eastAsia="Times New Roman" w:hAnsi="Times New Roman"/>
          <w:sz w:val="24"/>
          <w:szCs w:val="24"/>
        </w:rPr>
        <w:t xml:space="preserve"> Le memorie professionali di chi istruì e difese — nei limiti dei segreti — illuminano le scelte processuali: perché un teste non fu chiamato, perché un esame non fu chiesto.</w:t>
      </w:r>
    </w:p>
    <w:p>
      <w:pPr>
        <w:spacing w:after="120" w:line="276"/>
        <w:jc w:val="both"/>
      </w:pPr>
      <w:r>
        <w:rPr>
          <w:rFonts w:ascii="Times New Roman" w:cs="Times New Roman" w:eastAsia="Times New Roman" w:hAnsi="Times New Roman"/>
          <w:b/>
          <w:bCs/>
          <w:sz w:val="24"/>
          <w:szCs w:val="24"/>
        </w:rPr>
        <w:t xml:space="preserve">156 · Le famiglie delle vittime.</w:t>
      </w:r>
      <w:r>
        <w:rPr>
          <w:rFonts w:ascii="Times New Roman" w:cs="Times New Roman" w:eastAsia="Times New Roman" w:hAnsi="Times New Roman"/>
          <w:sz w:val="24"/>
          <w:szCs w:val="24"/>
        </w:rPr>
        <w:t xml:space="preserve"> Depositarie di carte, ricordi e domande: il rapporto è permanente e non estrattivo — si offre prima di chiedere, e ogni uso di materiali familiari ha consenso scritto.</w:t>
      </w:r>
    </w:p>
    <w:p>
      <w:pPr>
        <w:spacing w:after="120" w:line="276"/>
        <w:jc w:val="both"/>
      </w:pPr>
      <w:r>
        <w:rPr>
          <w:rFonts w:ascii="Times New Roman" w:cs="Times New Roman" w:eastAsia="Times New Roman" w:hAnsi="Times New Roman"/>
          <w:b/>
          <w:bCs/>
          <w:sz w:val="24"/>
          <w:szCs w:val="24"/>
        </w:rPr>
        <w:t xml:space="preserve">157 · I familiari dei protagonisti scomparsi.</w:t>
      </w:r>
      <w:r>
        <w:rPr>
          <w:rFonts w:ascii="Times New Roman" w:cs="Times New Roman" w:eastAsia="Times New Roman" w:hAnsi="Times New Roman"/>
          <w:sz w:val="24"/>
          <w:szCs w:val="24"/>
        </w:rPr>
        <w:t xml:space="preserve"> Eredi di funzionari, mediatori, testimoni: il censimento dei lasciti (blocco 124) passa dalle famiglie, con la regola del blocco 5 stampata in testa a ogni richiesta — nessuno risponde dei propri congiunti.</w:t>
      </w:r>
    </w:p>
    <w:p>
      <w:pPr>
        <w:spacing w:after="120" w:line="276"/>
        <w:jc w:val="both"/>
      </w:pPr>
      <w:r>
        <w:rPr>
          <w:rFonts w:ascii="Times New Roman" w:cs="Times New Roman" w:eastAsia="Times New Roman" w:hAnsi="Times New Roman"/>
          <w:b/>
          <w:bCs/>
          <w:sz w:val="24"/>
          <w:szCs w:val="24"/>
        </w:rPr>
        <w:t xml:space="preserve">158 · Il clero del canale.</w:t>
      </w:r>
      <w:r>
        <w:rPr>
          <w:rFonts w:ascii="Times New Roman" w:cs="Times New Roman" w:eastAsia="Times New Roman" w:hAnsi="Times New Roman"/>
          <w:sz w:val="24"/>
          <w:szCs w:val="24"/>
        </w:rPr>
        <w:t xml:space="preserve"> I collaboratori viventi dell'ispettorato dei cappellani e chiunque abbia cognizione diretta del canale del riscatto: escussioni conservative con le cautele canoniche, prima che il canale resti solo carta.</w:t>
      </w:r>
    </w:p>
    <w:p>
      <w:pPr>
        <w:spacing w:after="120" w:line="276"/>
        <w:jc w:val="both"/>
      </w:pPr>
      <w:r>
        <w:rPr>
          <w:rFonts w:ascii="Times New Roman" w:cs="Times New Roman" w:eastAsia="Times New Roman" w:hAnsi="Times New Roman"/>
          <w:b/>
          <w:bCs/>
          <w:sz w:val="24"/>
          <w:szCs w:val="24"/>
        </w:rPr>
        <w:t xml:space="preserve">159 · I tecnici delle immobiliari.</w:t>
      </w:r>
      <w:r>
        <w:rPr>
          <w:rFonts w:ascii="Times New Roman" w:cs="Times New Roman" w:eastAsia="Times New Roman" w:hAnsi="Times New Roman"/>
          <w:sz w:val="24"/>
          <w:szCs w:val="24"/>
        </w:rPr>
        <w:t xml:space="preserve"> Amministratori di condominio, portieri, geometri dei luoghi: la microstoria dei palazzi (blocco 122) ha ancora voci vive, e sono quelle che leggono i registri meglio degli storici.</w:t>
      </w:r>
    </w:p>
    <w:p>
      <w:pPr>
        <w:spacing w:after="120" w:line="276"/>
        <w:jc w:val="both"/>
      </w:pPr>
      <w:r>
        <w:rPr>
          <w:rFonts w:ascii="Times New Roman" w:cs="Times New Roman" w:eastAsia="Times New Roman" w:hAnsi="Times New Roman"/>
          <w:b/>
          <w:bCs/>
          <w:sz w:val="24"/>
          <w:szCs w:val="24"/>
        </w:rPr>
        <w:t xml:space="preserve">160 · Gli operatori del soccorso.</w:t>
      </w:r>
      <w:r>
        <w:rPr>
          <w:rFonts w:ascii="Times New Roman" w:cs="Times New Roman" w:eastAsia="Times New Roman" w:hAnsi="Times New Roman"/>
          <w:sz w:val="24"/>
          <w:szCs w:val="24"/>
        </w:rPr>
        <w:t xml:space="preserve"> Vigili del fuoco del 18 aprile, personale sanitario del 9 maggio: ogni operatore vivente delle scene chiave si censisce e si ascolta con protocollo pieno.</w:t>
      </w:r>
    </w:p>
    <w:p>
      <w:pPr>
        <w:spacing w:after="120" w:line="276"/>
        <w:jc w:val="both"/>
      </w:pPr>
      <w:r>
        <w:rPr>
          <w:rFonts w:ascii="Times New Roman" w:cs="Times New Roman" w:eastAsia="Times New Roman" w:hAnsi="Times New Roman"/>
          <w:b/>
          <w:bCs/>
          <w:sz w:val="24"/>
          <w:szCs w:val="24"/>
        </w:rPr>
        <w:t xml:space="preserve">161 · La deposizione differita.</w:t>
      </w:r>
      <w:r>
        <w:rPr>
          <w:rFonts w:ascii="Times New Roman" w:cs="Times New Roman" w:eastAsia="Times New Roman" w:hAnsi="Times New Roman"/>
          <w:sz w:val="24"/>
          <w:szCs w:val="24"/>
        </w:rPr>
        <w:t xml:space="preserve"> A chi non voglia parlare oggi si offre la deposizione sigillata con apertura postuma o a termine: lo strumento che ha salvato altrove verità altrimenti perdute.</w:t>
      </w:r>
    </w:p>
    <w:p>
      <w:pPr>
        <w:spacing w:after="120" w:line="276"/>
        <w:jc w:val="both"/>
      </w:pPr>
      <w:r>
        <w:rPr>
          <w:rFonts w:ascii="Times New Roman" w:cs="Times New Roman" w:eastAsia="Times New Roman" w:hAnsi="Times New Roman"/>
          <w:b/>
          <w:bCs/>
          <w:sz w:val="24"/>
          <w:szCs w:val="24"/>
        </w:rPr>
        <w:t xml:space="preserve">162 · La protezione del dichiarante.</w:t>
      </w:r>
      <w:r>
        <w:rPr>
          <w:rFonts w:ascii="Times New Roman" w:cs="Times New Roman" w:eastAsia="Times New Roman" w:hAnsi="Times New Roman"/>
          <w:sz w:val="24"/>
          <w:szCs w:val="24"/>
        </w:rPr>
        <w:t xml:space="preserve"> Chi teme conseguenze riceve i presidi che l'ordinamento consente; le minacce riferite — anche storiche, come quelle della sera del 16 marzo — si verbalizzano come fatti autonomi con proprio fascicolo.</w:t>
      </w:r>
    </w:p>
    <w:p>
      <w:pPr>
        <w:spacing w:after="120" w:line="276"/>
        <w:jc w:val="both"/>
      </w:pPr>
      <w:r>
        <w:rPr>
          <w:rFonts w:ascii="Times New Roman" w:cs="Times New Roman" w:eastAsia="Times New Roman" w:hAnsi="Times New Roman"/>
          <w:b/>
          <w:bCs/>
          <w:sz w:val="24"/>
          <w:szCs w:val="24"/>
        </w:rPr>
        <w:t xml:space="preserve">163 · L'intervista impossibile.</w:t>
      </w:r>
      <w:r>
        <w:rPr>
          <w:rFonts w:ascii="Times New Roman" w:cs="Times New Roman" w:eastAsia="Times New Roman" w:hAnsi="Times New Roman"/>
          <w:sz w:val="24"/>
          <w:szCs w:val="24"/>
        </w:rPr>
        <w:t xml:space="preserve"> Per i protagonisti scomparsi si compila la scheda delle domande mai poste: orienta la ricerca dei lasciti e dice ai fondi archivistici che cosa cercare al posto della voce.</w:t>
      </w:r>
    </w:p>
    <w:p>
      <w:pPr>
        <w:spacing w:after="120" w:line="276"/>
        <w:jc w:val="both"/>
      </w:pPr>
      <w:r>
        <w:rPr>
          <w:rFonts w:ascii="Times New Roman" w:cs="Times New Roman" w:eastAsia="Times New Roman" w:hAnsi="Times New Roman"/>
          <w:b/>
          <w:bCs/>
          <w:sz w:val="24"/>
          <w:szCs w:val="24"/>
        </w:rPr>
        <w:t xml:space="preserve">164 · Il sosia del ricordo.</w:t>
      </w:r>
      <w:r>
        <w:rPr>
          <w:rFonts w:ascii="Times New Roman" w:cs="Times New Roman" w:eastAsia="Times New Roman" w:hAnsi="Times New Roman"/>
          <w:sz w:val="24"/>
          <w:szCs w:val="24"/>
        </w:rPr>
        <w:t xml:space="preserve"> Le memorie pubblicate (libri, interviste) dei protagonisti si schedano con data e versione: la tavola sinottica delle varianti di ciascun racconto è essa stessa un documento — mostra dove la memoria è stabile e dove lavora.</w:t>
      </w:r>
    </w:p>
    <w:p>
      <w:pPr>
        <w:spacing w:after="120" w:line="276"/>
        <w:jc w:val="both"/>
      </w:pPr>
      <w:r>
        <w:rPr>
          <w:rFonts w:ascii="Times New Roman" w:cs="Times New Roman" w:eastAsia="Times New Roman" w:hAnsi="Times New Roman"/>
          <w:b/>
          <w:bCs/>
          <w:sz w:val="24"/>
          <w:szCs w:val="24"/>
        </w:rPr>
        <w:t xml:space="preserve">165 · Il confine con la memorialistica.</w:t>
      </w:r>
      <w:r>
        <w:rPr>
          <w:rFonts w:ascii="Times New Roman" w:cs="Times New Roman" w:eastAsia="Times New Roman" w:hAnsi="Times New Roman"/>
          <w:sz w:val="24"/>
          <w:szCs w:val="24"/>
        </w:rPr>
        <w:t xml:space="preserve"> Nessuna memoria, per quanto suggestiva, entra negli atti oltre il grado C senza riscontro documentale: la serie quinta alimenta le altre, non le sostituisce.</w:t>
      </w:r>
    </w:p>
    <w:p>
      <w:pPr>
        <w:spacing w:after="120" w:line="276"/>
        <w:jc w:val="both"/>
      </w:pPr>
      <w:r>
        <w:rPr>
          <w:rFonts w:ascii="Times New Roman" w:cs="Times New Roman" w:eastAsia="Times New Roman" w:hAnsi="Times New Roman"/>
          <w:b/>
          <w:bCs/>
          <w:sz w:val="24"/>
          <w:szCs w:val="24"/>
        </w:rPr>
        <w:t xml:space="preserve">166 · I testimoni delle carte.</w:t>
      </w:r>
      <w:r>
        <w:rPr>
          <w:rFonts w:ascii="Times New Roman" w:cs="Times New Roman" w:eastAsia="Times New Roman" w:hAnsi="Times New Roman"/>
          <w:sz w:val="24"/>
          <w:szCs w:val="24"/>
        </w:rPr>
        <w:t xml:space="preserve"> Archivisti e cancellieri che maneggiarono i fondi negli anni: sanno quali serie furono consultate, spostate, sfoltite — la storia della custodia è testimonianza tecnica.</w:t>
      </w:r>
    </w:p>
    <w:p>
      <w:pPr>
        <w:spacing w:after="120" w:line="276"/>
        <w:jc w:val="both"/>
      </w:pPr>
      <w:r>
        <w:rPr>
          <w:rFonts w:ascii="Times New Roman" w:cs="Times New Roman" w:eastAsia="Times New Roman" w:hAnsi="Times New Roman"/>
          <w:b/>
          <w:bCs/>
          <w:sz w:val="24"/>
          <w:szCs w:val="24"/>
        </w:rPr>
        <w:t xml:space="preserve">167 · Il giuramento del metodo.</w:t>
      </w:r>
      <w:r>
        <w:rPr>
          <w:rFonts w:ascii="Times New Roman" w:cs="Times New Roman" w:eastAsia="Times New Roman" w:hAnsi="Times New Roman"/>
          <w:sz w:val="24"/>
          <w:szCs w:val="24"/>
        </w:rPr>
        <w:t xml:space="preserve"> Chi conduce le escussioni sottoscrive il protocollo delle serie prima e quinta: la violazione (domande suggestive, promesse, fughe verso la stampa) esclude dal cantiere.</w:t>
      </w:r>
    </w:p>
    <w:p>
      <w:pPr>
        <w:spacing w:after="120" w:line="276"/>
        <w:jc w:val="both"/>
      </w:pPr>
      <w:r>
        <w:rPr>
          <w:rFonts w:ascii="Times New Roman" w:cs="Times New Roman" w:eastAsia="Times New Roman" w:hAnsi="Times New Roman"/>
          <w:b/>
          <w:bCs/>
          <w:sz w:val="24"/>
          <w:szCs w:val="24"/>
        </w:rPr>
        <w:t xml:space="preserve">168 · Il diritto all'oblio processuale.</w:t>
      </w:r>
      <w:r>
        <w:rPr>
          <w:rFonts w:ascii="Times New Roman" w:cs="Times New Roman" w:eastAsia="Times New Roman" w:hAnsi="Times New Roman"/>
          <w:sz w:val="24"/>
          <w:szCs w:val="24"/>
        </w:rPr>
        <w:t xml:space="preserve"> Chi ha pagato il proprio debito e non detiene conoscenze nuove non si perseguita: la serie cerca conoscenza, non espiazione supplementare.</w:t>
      </w:r>
    </w:p>
    <w:p>
      <w:pPr>
        <w:spacing w:after="120" w:line="276"/>
        <w:jc w:val="both"/>
      </w:pPr>
      <w:r>
        <w:rPr>
          <w:rFonts w:ascii="Times New Roman" w:cs="Times New Roman" w:eastAsia="Times New Roman" w:hAnsi="Times New Roman"/>
          <w:b/>
          <w:bCs/>
          <w:sz w:val="24"/>
          <w:szCs w:val="24"/>
        </w:rPr>
        <w:t xml:space="preserve">169 · La tavola delle urgenze.</w:t>
      </w:r>
      <w:r>
        <w:rPr>
          <w:rFonts w:ascii="Times New Roman" w:cs="Times New Roman" w:eastAsia="Times New Roman" w:hAnsi="Times New Roman"/>
          <w:sz w:val="24"/>
          <w:szCs w:val="24"/>
        </w:rPr>
        <w:t xml:space="preserve"> Il censimento del blocco 141 si ordina per urgenza biologica e la tavola si aggiorna a ogni trimestre: è l'unico cronoprogramma del manuale che non ammette slittamenti.</w:t>
      </w:r>
    </w:p>
    <w:p>
      <w:pPr>
        <w:spacing w:after="120" w:line="276"/>
        <w:jc w:val="both"/>
      </w:pPr>
      <w:r>
        <w:rPr>
          <w:rFonts w:ascii="Times New Roman" w:cs="Times New Roman" w:eastAsia="Times New Roman" w:hAnsi="Times New Roman"/>
          <w:b/>
          <w:bCs/>
          <w:sz w:val="24"/>
          <w:szCs w:val="24"/>
        </w:rPr>
        <w:t xml:space="preserve">170 · La relazione di cantiere.</w:t>
      </w:r>
      <w:r>
        <w:rPr>
          <w:rFonts w:ascii="Times New Roman" w:cs="Times New Roman" w:eastAsia="Times New Roman" w:hAnsi="Times New Roman"/>
          <w:sz w:val="24"/>
          <w:szCs w:val="24"/>
        </w:rPr>
        <w:t xml:space="preserve"> Il cantiere conservativo produce la relazione annuale: escussioni raccolte, lasciti acquisiti, depositi sigillati, urgenze perdute — anche queste ultime, perché il costo del ritardo sia scritto.</w:t>
      </w:r>
    </w:p>
    <w:p>
      <w:pPr>
        <w:pStyle w:val="Heading2"/>
        <w:spacing w:after="100" w:before="200"/>
      </w:pPr>
      <w:r>
        <w:rPr>
          <w:rFonts w:ascii="Times New Roman" w:cs="Times New Roman" w:eastAsia="Times New Roman" w:hAnsi="Times New Roman"/>
          <w:sz w:val="24"/>
          <w:szCs w:val="24"/>
        </w:rPr>
        <w:t xml:space="preserve">Serie sesta — I quesiti del caso in forma ACH (blocchi 171-210)</w:t>
      </w:r>
    </w:p>
    <w:p>
      <w:pPr>
        <w:spacing w:after="120" w:line="276"/>
        <w:jc w:val="both"/>
      </w:pPr>
      <w:r>
        <w:rPr>
          <w:rFonts w:ascii="Times New Roman" w:cs="Times New Roman" w:eastAsia="Times New Roman" w:hAnsi="Times New Roman"/>
          <w:i/>
          <w:iCs/>
          <w:sz w:val="24"/>
          <w:szCs w:val="24"/>
        </w:rPr>
        <w:t xml:space="preserve">Statuto della serie: la grammatica applicata. Ogni quesito aperto del caso, riscritto come matrice — ipotesi, evidenza discriminante, criterio di chiusura, errore da evitare. Nessuna probabilità numerica: le matrici ordinano atti.</w:t>
      </w:r>
    </w:p>
    <w:p>
      <w:pPr>
        <w:spacing w:after="120" w:line="276"/>
        <w:jc w:val="both"/>
      </w:pPr>
      <w:r>
        <w:rPr>
          <w:rFonts w:ascii="Times New Roman" w:cs="Times New Roman" w:eastAsia="Times New Roman" w:hAnsi="Times New Roman"/>
          <w:b/>
          <w:bCs/>
          <w:sz w:val="24"/>
          <w:szCs w:val="24"/>
        </w:rPr>
        <w:t xml:space="preserve">171 · Q-Fani/1: le presenze non attribuite — le ipotesi.</w:t>
      </w:r>
      <w:r>
        <w:rPr>
          <w:rFonts w:ascii="Times New Roman" w:cs="Times New Roman" w:eastAsia="Times New Roman" w:hAnsi="Times New Roman"/>
          <w:sz w:val="24"/>
          <w:szCs w:val="24"/>
        </w:rPr>
        <w:t xml:space="preserve"> H1 errore percettivo dei testimoni; H2 presenze estranee non coinvolte; H3 componenti operativi mai giudicati. La matrice è aperta da mezzo secolo perché le si è chiesto un verdetto invece di un'evidenza.</w:t>
      </w:r>
    </w:p>
    <w:p>
      <w:pPr>
        <w:spacing w:after="120" w:line="276"/>
        <w:jc w:val="both"/>
      </w:pPr>
      <w:r>
        <w:rPr>
          <w:rFonts w:ascii="Times New Roman" w:cs="Times New Roman" w:eastAsia="Times New Roman" w:hAnsi="Times New Roman"/>
          <w:b/>
          <w:bCs/>
          <w:sz w:val="24"/>
          <w:szCs w:val="24"/>
        </w:rPr>
        <w:t xml:space="preserve">172 · Q-Fani/1: l'evidenza discriminante.</w:t>
      </w:r>
      <w:r>
        <w:rPr>
          <w:rFonts w:ascii="Times New Roman" w:cs="Times New Roman" w:eastAsia="Times New Roman" w:hAnsi="Times New Roman"/>
          <w:sz w:val="24"/>
          <w:szCs w:val="24"/>
        </w:rPr>
        <w:t xml:space="preserve"> Il residuo balistico o genetico non attribuibile alle persone e alle armi del giudicato: solo un dato fisico discrimina le tre ipotesi. Le testimonianze — dopo la Nota di revisione n. 1 — non decidono più nulla da sole.</w:t>
      </w:r>
    </w:p>
    <w:p>
      <w:pPr>
        <w:spacing w:after="120" w:line="276"/>
        <w:jc w:val="both"/>
      </w:pPr>
      <w:r>
        <w:rPr>
          <w:rFonts w:ascii="Times New Roman" w:cs="Times New Roman" w:eastAsia="Times New Roman" w:hAnsi="Times New Roman"/>
          <w:b/>
          <w:bCs/>
          <w:sz w:val="24"/>
          <w:szCs w:val="24"/>
        </w:rPr>
        <w:t xml:space="preserve">173 · Q-Fani/1: il criterio di chiusura.</w:t>
      </w:r>
      <w:r>
        <w:rPr>
          <w:rFonts w:ascii="Times New Roman" w:cs="Times New Roman" w:eastAsia="Times New Roman" w:hAnsi="Times New Roman"/>
          <w:sz w:val="24"/>
          <w:szCs w:val="24"/>
        </w:rPr>
        <w:t xml:space="preserve"> Tutte le tracce attribuite → H3 perde il fondamento fisico possibile e la questione retrocede a memoria storica; un residuo ignoto → si apre un'identificazione giudiziaria, che appartiene al fascicolo.</w:t>
      </w:r>
    </w:p>
    <w:p>
      <w:pPr>
        <w:spacing w:after="120" w:line="276"/>
        <w:jc w:val="both"/>
      </w:pPr>
      <w:r>
        <w:rPr>
          <w:rFonts w:ascii="Times New Roman" w:cs="Times New Roman" w:eastAsia="Times New Roman" w:hAnsi="Times New Roman"/>
          <w:b/>
          <w:bCs/>
          <w:sz w:val="24"/>
          <w:szCs w:val="24"/>
        </w:rPr>
        <w:t xml:space="preserve">174 · Q-Fani/1: l'errore da evitare.</w:t>
      </w:r>
      <w:r>
        <w:rPr>
          <w:rFonts w:ascii="Times New Roman" w:cs="Times New Roman" w:eastAsia="Times New Roman" w:hAnsi="Times New Roman"/>
          <w:sz w:val="24"/>
          <w:szCs w:val="24"/>
        </w:rPr>
        <w:t xml:space="preserve"> Trattare il numero dei bossoli come già eloquente: senza l'attribuzione per arma, 91 è solo una cifra. La divergenza peritale è il quesito, non la prova.</w:t>
      </w:r>
    </w:p>
    <w:p>
      <w:pPr>
        <w:spacing w:after="120" w:line="276"/>
        <w:jc w:val="both"/>
      </w:pPr>
      <w:r>
        <w:rPr>
          <w:rFonts w:ascii="Times New Roman" w:cs="Times New Roman" w:eastAsia="Times New Roman" w:hAnsi="Times New Roman"/>
          <w:b/>
          <w:bCs/>
          <w:sz w:val="24"/>
          <w:szCs w:val="24"/>
        </w:rPr>
        <w:t xml:space="preserve">175 · Q-Fani/2: la Honda — le ipotesi.</w:t>
      </w:r>
      <w:r>
        <w:rPr>
          <w:rFonts w:ascii="Times New Roman" w:cs="Times New Roman" w:eastAsia="Times New Roman" w:hAnsi="Times New Roman"/>
          <w:sz w:val="24"/>
          <w:szCs w:val="24"/>
        </w:rPr>
        <w:t xml:space="preserve"> H1 percezione infedele consolidata dal racconto; H2 moto estranea presente; H3 mezzo del dispositivo. L'oggetto è il mezzo, distinto dalle persone del quesito 171.</w:t>
      </w:r>
    </w:p>
    <w:p>
      <w:pPr>
        <w:spacing w:after="120" w:line="276"/>
        <w:jc w:val="both"/>
      </w:pPr>
      <w:r>
        <w:rPr>
          <w:rFonts w:ascii="Times New Roman" w:cs="Times New Roman" w:eastAsia="Times New Roman" w:hAnsi="Times New Roman"/>
          <w:b/>
          <w:bCs/>
          <w:sz w:val="24"/>
          <w:szCs w:val="24"/>
        </w:rPr>
        <w:t xml:space="preserve">176 · Q-Fani/2: l'evidenza.</w:t>
      </w:r>
      <w:r>
        <w:rPr>
          <w:rFonts w:ascii="Times New Roman" w:cs="Times New Roman" w:eastAsia="Times New Roman" w:hAnsi="Times New Roman"/>
          <w:sz w:val="24"/>
          <w:szCs w:val="24"/>
        </w:rPr>
        <w:t xml:space="preserve"> Riscontri materiali d'epoca (rilievi, foto, tracce) e convergenza di testimoni </w:t>
      </w:r>
      <w:r>
        <w:rPr>
          <w:rFonts w:ascii="Times New Roman" w:cs="Times New Roman" w:eastAsia="Times New Roman" w:hAnsi="Times New Roman"/>
          <w:i/>
          <w:iCs/>
          <w:sz w:val="24"/>
          <w:szCs w:val="24"/>
        </w:rPr>
        <w:t xml:space="preserve">indipendenti</w:t>
      </w:r>
      <w:r>
        <w:rPr>
          <w:rFonts w:ascii="Times New Roman" w:cs="Times New Roman" w:eastAsia="Times New Roman" w:hAnsi="Times New Roman"/>
          <w:sz w:val="24"/>
          <w:szCs w:val="24"/>
        </w:rPr>
        <w:t xml:space="preserve"> fra loro: la ricerca del blocco 139 (i provini d'agenzia) è l'atto specifico.</w:t>
      </w:r>
    </w:p>
    <w:p>
      <w:pPr>
        <w:spacing w:after="120" w:line="276"/>
        <w:jc w:val="both"/>
      </w:pPr>
      <w:r>
        <w:rPr>
          <w:rFonts w:ascii="Times New Roman" w:cs="Times New Roman" w:eastAsia="Times New Roman" w:hAnsi="Times New Roman"/>
          <w:b/>
          <w:bCs/>
          <w:sz w:val="24"/>
          <w:szCs w:val="24"/>
        </w:rPr>
        <w:t xml:space="preserve">177 · Q-Fani/2: chiusura ed errore.</w:t>
      </w:r>
      <w:r>
        <w:rPr>
          <w:rFonts w:ascii="Times New Roman" w:cs="Times New Roman" w:eastAsia="Times New Roman" w:hAnsi="Times New Roman"/>
          <w:sz w:val="24"/>
          <w:szCs w:val="24"/>
        </w:rPr>
        <w:t xml:space="preserve"> Si chiude con l'inventario esaustivo dei riscontri materiali, in un senso o nell'altro; l'errore è fondare il mezzo su un solo teste — qualunque teste.</w:t>
      </w:r>
    </w:p>
    <w:p>
      <w:pPr>
        <w:spacing w:after="120" w:line="276"/>
        <w:jc w:val="both"/>
      </w:pPr>
      <w:r>
        <w:rPr>
          <w:rFonts w:ascii="Times New Roman" w:cs="Times New Roman" w:eastAsia="Times New Roman" w:hAnsi="Times New Roman"/>
          <w:b/>
          <w:bCs/>
          <w:sz w:val="24"/>
          <w:szCs w:val="24"/>
        </w:rPr>
        <w:t xml:space="preserve">178 · Q-Gradoli/1: la segnalazione di Zappolino — le ipotesi.</w:t>
      </w:r>
      <w:r>
        <w:rPr>
          <w:rFonts w:ascii="Times New Roman" w:cs="Times New Roman" w:eastAsia="Times New Roman" w:hAnsi="Times New Roman"/>
          <w:sz w:val="24"/>
          <w:szCs w:val="24"/>
        </w:rPr>
        <w:t xml:space="preserve"> H1 coincidenza autentica; H2 fuga di notizie per canale anomalo; H3 costruzione di copertura. Tutte e tre compatibili con l'evidenza nota: matrice indecisa per costruzione.</w:t>
      </w:r>
    </w:p>
    <w:p>
      <w:pPr>
        <w:spacing w:after="120" w:line="276"/>
        <w:jc w:val="both"/>
      </w:pPr>
      <w:r>
        <w:rPr>
          <w:rFonts w:ascii="Times New Roman" w:cs="Times New Roman" w:eastAsia="Times New Roman" w:hAnsi="Times New Roman"/>
          <w:b/>
          <w:bCs/>
          <w:sz w:val="24"/>
          <w:szCs w:val="24"/>
        </w:rPr>
        <w:t xml:space="preserve">179 · Q-Gradoli/1: l'evidenza.</w:t>
      </w:r>
      <w:r>
        <w:rPr>
          <w:rFonts w:ascii="Times New Roman" w:cs="Times New Roman" w:eastAsia="Times New Roman" w:hAnsi="Times New Roman"/>
          <w:sz w:val="24"/>
          <w:szCs w:val="24"/>
        </w:rPr>
        <w:t xml:space="preserve"> La catena documentale del blocco 100 — la verbalizzazione originaria, l'ordine verso il paese, il carteggio: chi scrisse cosa, quando. È l'unica evidenza che possa muovere la matrice, e nessuno l'ha mai prodotta integralmente.</w:t>
      </w:r>
    </w:p>
    <w:p>
      <w:pPr>
        <w:spacing w:after="120" w:line="276"/>
        <w:jc w:val="both"/>
      </w:pPr>
      <w:r>
        <w:rPr>
          <w:rFonts w:ascii="Times New Roman" w:cs="Times New Roman" w:eastAsia="Times New Roman" w:hAnsi="Times New Roman"/>
          <w:b/>
          <w:bCs/>
          <w:sz w:val="24"/>
          <w:szCs w:val="24"/>
        </w:rPr>
        <w:t xml:space="preserve">180 · Q-Gradoli/1: chiusura ed errore.</w:t>
      </w:r>
      <w:r>
        <w:rPr>
          <w:rFonts w:ascii="Times New Roman" w:cs="Times New Roman" w:eastAsia="Times New Roman" w:hAnsi="Times New Roman"/>
          <w:sz w:val="24"/>
          <w:szCs w:val="24"/>
        </w:rPr>
        <w:t xml:space="preserve"> Chiusura: la catena ricostruita o la sua assenza certificata. Errore: quarant'anni passati a chiedere «chi parlò» — domanda forse irrisolvibile — invece di «dove sono le carte».</w:t>
      </w:r>
    </w:p>
    <w:p>
      <w:pPr>
        <w:spacing w:after="120" w:line="276"/>
        <w:jc w:val="both"/>
      </w:pPr>
      <w:r>
        <w:rPr>
          <w:rFonts w:ascii="Times New Roman" w:cs="Times New Roman" w:eastAsia="Times New Roman" w:hAnsi="Times New Roman"/>
          <w:b/>
          <w:bCs/>
          <w:sz w:val="24"/>
          <w:szCs w:val="24"/>
        </w:rPr>
        <w:t xml:space="preserve">181 · Q-Gradoli/2: il controllo del 18 marzo — le ipotesi.</w:t>
      </w:r>
      <w:r>
        <w:rPr>
          <w:rFonts w:ascii="Times New Roman" w:cs="Times New Roman" w:eastAsia="Times New Roman" w:hAnsi="Times New Roman"/>
          <w:sz w:val="24"/>
          <w:szCs w:val="24"/>
        </w:rPr>
        <w:t xml:space="preserve"> H1 negligenza ordinaria nel diluvio; H2 filtro o disposizione nella catena. Il quesito è sull'uscita del sistema, perché l'ingresso — la nota — funzionò.</w:t>
      </w:r>
    </w:p>
    <w:p>
      <w:pPr>
        <w:spacing w:after="120" w:line="276"/>
        <w:jc w:val="both"/>
      </w:pPr>
      <w:r>
        <w:rPr>
          <w:rFonts w:ascii="Times New Roman" w:cs="Times New Roman" w:eastAsia="Times New Roman" w:hAnsi="Times New Roman"/>
          <w:b/>
          <w:bCs/>
          <w:sz w:val="24"/>
          <w:szCs w:val="24"/>
        </w:rPr>
        <w:t xml:space="preserve">182 · Q-Gradoli/2: l'evidenza.</w:t>
      </w:r>
      <w:r>
        <w:rPr>
          <w:rFonts w:ascii="Times New Roman" w:cs="Times New Roman" w:eastAsia="Times New Roman" w:hAnsi="Times New Roman"/>
          <w:sz w:val="24"/>
          <w:szCs w:val="24"/>
        </w:rPr>
        <w:t xml:space="preserve"> I quattro documenti dovuti del blocco 102: protocollo, assegnazione, disposizioni, ritorno. La distribuzione delle loro presenze/assenze discrimina.</w:t>
      </w:r>
    </w:p>
    <w:p>
      <w:pPr>
        <w:spacing w:after="120" w:line="276"/>
        <w:jc w:val="both"/>
      </w:pPr>
      <w:r>
        <w:rPr>
          <w:rFonts w:ascii="Times New Roman" w:cs="Times New Roman" w:eastAsia="Times New Roman" w:hAnsi="Times New Roman"/>
          <w:b/>
          <w:bCs/>
          <w:sz w:val="24"/>
          <w:szCs w:val="24"/>
        </w:rPr>
        <w:t xml:space="preserve">183 · Q-Gradoli/2: chiusura ed errore.</w:t>
      </w:r>
      <w:r>
        <w:rPr>
          <w:rFonts w:ascii="Times New Roman" w:cs="Times New Roman" w:eastAsia="Times New Roman" w:hAnsi="Times New Roman"/>
          <w:sz w:val="24"/>
          <w:szCs w:val="24"/>
        </w:rPr>
        <w:t xml:space="preserve"> Chiusura con la catena, in ogni esito. Errore: processare il brigadiere — l'anello visibile — invece di leggere la catena che lo mosse o non lo rimosse.</w:t>
      </w:r>
    </w:p>
    <w:p>
      <w:pPr>
        <w:spacing w:after="120" w:line="276"/>
        <w:jc w:val="both"/>
      </w:pPr>
      <w:r>
        <w:rPr>
          <w:rFonts w:ascii="Times New Roman" w:cs="Times New Roman" w:eastAsia="Times New Roman" w:hAnsi="Times New Roman"/>
          <w:b/>
          <w:bCs/>
          <w:sz w:val="24"/>
          <w:szCs w:val="24"/>
        </w:rPr>
        <w:t xml:space="preserve">184 · Q-Gradoli/3: l'allagamento — le ipotesi.</w:t>
      </w:r>
      <w:r>
        <w:rPr>
          <w:rFonts w:ascii="Times New Roman" w:cs="Times New Roman" w:eastAsia="Times New Roman" w:hAnsi="Times New Roman"/>
          <w:sz w:val="24"/>
          <w:szCs w:val="24"/>
        </w:rPr>
        <w:t xml:space="preserve"> H1 distrazione (verbale VVF; versioni dei condannati); H2 perdita deliberata per far scoprire il covo. Cinquant'anni di opinioni, zero perizie sui rilievi.</w:t>
      </w:r>
    </w:p>
    <w:p>
      <w:pPr>
        <w:spacing w:after="120" w:line="276"/>
        <w:jc w:val="both"/>
      </w:pPr>
      <w:r>
        <w:rPr>
          <w:rFonts w:ascii="Times New Roman" w:cs="Times New Roman" w:eastAsia="Times New Roman" w:hAnsi="Times New Roman"/>
          <w:b/>
          <w:bCs/>
          <w:sz w:val="24"/>
          <w:szCs w:val="24"/>
        </w:rPr>
        <w:t xml:space="preserve">185 · Q-Gradoli/3: l'evidenza.</w:t>
      </w:r>
      <w:r>
        <w:rPr>
          <w:rFonts w:ascii="Times New Roman" w:cs="Times New Roman" w:eastAsia="Times New Roman" w:hAnsi="Times New Roman"/>
          <w:sz w:val="24"/>
          <w:szCs w:val="24"/>
        </w:rPr>
        <w:t xml:space="preserve"> I rilievi fotografici originali del bagno: la posizione materiale della doccia e del getto è un dato fisico fotografato. Blocchi 64 e 103: l'atto esiste, va solo eseguito.</w:t>
      </w:r>
    </w:p>
    <w:p>
      <w:pPr>
        <w:spacing w:after="120" w:line="276"/>
        <w:jc w:val="both"/>
      </w:pPr>
      <w:r>
        <w:rPr>
          <w:rFonts w:ascii="Times New Roman" w:cs="Times New Roman" w:eastAsia="Times New Roman" w:hAnsi="Times New Roman"/>
          <w:b/>
          <w:bCs/>
          <w:sz w:val="24"/>
          <w:szCs w:val="24"/>
        </w:rPr>
        <w:t xml:space="preserve">186 · Q-Gradoli/3: chiusura ed errore.</w:t>
      </w:r>
      <w:r>
        <w:rPr>
          <w:rFonts w:ascii="Times New Roman" w:cs="Times New Roman" w:eastAsia="Times New Roman" w:hAnsi="Times New Roman"/>
          <w:sz w:val="24"/>
          <w:szCs w:val="24"/>
        </w:rPr>
        <w:t xml:space="preserve"> Chiusura con la perizia descrittiva, o con l'indecidibilità dichiarata se i rilievi non bastano. Errore: dedurre l'intenzione dal contesto — è l'anello debole per definizione.</w:t>
      </w:r>
    </w:p>
    <w:p>
      <w:pPr>
        <w:spacing w:after="120" w:line="276"/>
        <w:jc w:val="both"/>
      </w:pPr>
      <w:r>
        <w:rPr>
          <w:rFonts w:ascii="Times New Roman" w:cs="Times New Roman" w:eastAsia="Times New Roman" w:hAnsi="Times New Roman"/>
          <w:b/>
          <w:bCs/>
          <w:sz w:val="24"/>
          <w:szCs w:val="24"/>
        </w:rPr>
        <w:t xml:space="preserve">187 · Q-Montalcini/1: la prigione e il quartiere — le ipotesi.</w:t>
      </w:r>
      <w:r>
        <w:rPr>
          <w:rFonts w:ascii="Times New Roman" w:cs="Times New Roman" w:eastAsia="Times New Roman" w:hAnsi="Times New Roman"/>
          <w:sz w:val="24"/>
          <w:szCs w:val="24"/>
        </w:rPr>
        <w:t xml:space="preserve"> H1 covo perfettamente compartimentato; H2 percezioni di vicinato mai raccolte a caldo. Il giudicato fissa il luogo; il quesito è il suo ambiente percettivo.</w:t>
      </w:r>
    </w:p>
    <w:p>
      <w:pPr>
        <w:spacing w:after="120" w:line="276"/>
        <w:jc w:val="both"/>
      </w:pPr>
      <w:r>
        <w:rPr>
          <w:rFonts w:ascii="Times New Roman" w:cs="Times New Roman" w:eastAsia="Times New Roman" w:hAnsi="Times New Roman"/>
          <w:b/>
          <w:bCs/>
          <w:sz w:val="24"/>
          <w:szCs w:val="24"/>
        </w:rPr>
        <w:t xml:space="preserve">188 · Q-Montalcini/1: evidenza e chiusura.</w:t>
      </w:r>
      <w:r>
        <w:rPr>
          <w:rFonts w:ascii="Times New Roman" w:cs="Times New Roman" w:eastAsia="Times New Roman" w:hAnsi="Times New Roman"/>
          <w:sz w:val="24"/>
          <w:szCs w:val="24"/>
        </w:rPr>
        <w:t xml:space="preserve"> Le escussioni conservative dei residenti d'epoca (serie quinta) incrociate con la microstoria amministrativa (blocco 122). Si chiude col censimento, qualunque cosa dia: qui l'esito negativo è pienamente informativo.</w:t>
      </w:r>
    </w:p>
    <w:p>
      <w:pPr>
        <w:spacing w:after="120" w:line="276"/>
        <w:jc w:val="both"/>
      </w:pPr>
      <w:r>
        <w:rPr>
          <w:rFonts w:ascii="Times New Roman" w:cs="Times New Roman" w:eastAsia="Times New Roman" w:hAnsi="Times New Roman"/>
          <w:b/>
          <w:bCs/>
          <w:sz w:val="24"/>
          <w:szCs w:val="24"/>
        </w:rPr>
        <w:t xml:space="preserve">189 · Q-Montalcini/2: l'osservazione del 1978 — le ipotesi.</w:t>
      </w:r>
      <w:r>
        <w:rPr>
          <w:rFonts w:ascii="Times New Roman" w:cs="Times New Roman" w:eastAsia="Times New Roman" w:hAnsi="Times New Roman"/>
          <w:sz w:val="24"/>
          <w:szCs w:val="24"/>
        </w:rPr>
        <w:t xml:space="preserve"> H1 accertamento avviato e gestito secondo prassi con trasmissione tardiva per disfunzione; H2 gestione volutamente trattenuta fuori dal circuito giudiziario. Il campione più grave del terzo segmento.</w:t>
      </w:r>
    </w:p>
    <w:p>
      <w:pPr>
        <w:spacing w:after="120" w:line="276"/>
        <w:jc w:val="both"/>
      </w:pPr>
      <w:r>
        <w:rPr>
          <w:rFonts w:ascii="Times New Roman" w:cs="Times New Roman" w:eastAsia="Times New Roman" w:hAnsi="Times New Roman"/>
          <w:b/>
          <w:bCs/>
          <w:sz w:val="24"/>
          <w:szCs w:val="24"/>
        </w:rPr>
        <w:t xml:space="preserve">190 · Q-Montalcini/2: l'evidenza.</w:t>
      </w:r>
      <w:r>
        <w:rPr>
          <w:rFonts w:ascii="Times New Roman" w:cs="Times New Roman" w:eastAsia="Times New Roman" w:hAnsi="Times New Roman"/>
          <w:sz w:val="24"/>
          <w:szCs w:val="24"/>
        </w:rPr>
        <w:t xml:space="preserve"> Il fascicolo interno dell'osservazione (blocco 104): chi la dispose, che cosa produsse, chi decise i tempi della trasmissione. Carte d'ufficio, tutte dovute.</w:t>
      </w:r>
    </w:p>
    <w:p>
      <w:pPr>
        <w:spacing w:after="120" w:line="276"/>
        <w:jc w:val="both"/>
      </w:pPr>
      <w:r>
        <w:rPr>
          <w:rFonts w:ascii="Times New Roman" w:cs="Times New Roman" w:eastAsia="Times New Roman" w:hAnsi="Times New Roman"/>
          <w:b/>
          <w:bCs/>
          <w:sz w:val="24"/>
          <w:szCs w:val="24"/>
        </w:rPr>
        <w:t xml:space="preserve">191 · Q-Montalcini/2: chiusura ed errore.</w:t>
      </w:r>
      <w:r>
        <w:rPr>
          <w:rFonts w:ascii="Times New Roman" w:cs="Times New Roman" w:eastAsia="Times New Roman" w:hAnsi="Times New Roman"/>
          <w:sz w:val="24"/>
          <w:szCs w:val="24"/>
        </w:rPr>
        <w:t xml:space="preserve"> Chiusura con la catena datata degli atti interni. Errore: leggere il ritardo biennale come già qualificato — è un fatto grave </w:t>
      </w:r>
      <w:r>
        <w:rPr>
          <w:rFonts w:ascii="Times New Roman" w:cs="Times New Roman" w:eastAsia="Times New Roman" w:hAnsi="Times New Roman"/>
          <w:i/>
          <w:iCs/>
          <w:sz w:val="24"/>
          <w:szCs w:val="24"/>
        </w:rPr>
        <w:t xml:space="preserve">da spiegare</w:t>
      </w:r>
      <w:r>
        <w:rPr>
          <w:rFonts w:ascii="Times New Roman" w:cs="Times New Roman" w:eastAsia="Times New Roman" w:hAnsi="Times New Roman"/>
          <w:sz w:val="24"/>
          <w:szCs w:val="24"/>
        </w:rPr>
        <w:t xml:space="preserve">, e la spiegazione è un documento, non un aggettivo.</w:t>
      </w:r>
    </w:p>
    <w:p>
      <w:pPr>
        <w:spacing w:after="120" w:line="276"/>
        <w:jc w:val="both"/>
      </w:pPr>
      <w:r>
        <w:rPr>
          <w:rFonts w:ascii="Times New Roman" w:cs="Times New Roman" w:eastAsia="Times New Roman" w:hAnsi="Times New Roman"/>
          <w:b/>
          <w:bCs/>
          <w:sz w:val="24"/>
          <w:szCs w:val="24"/>
        </w:rPr>
        <w:t xml:space="preserve">192 · Q-Duchessa: il falso comunicato — le ipotesi.</w:t>
      </w:r>
      <w:r>
        <w:rPr>
          <w:rFonts w:ascii="Times New Roman" w:cs="Times New Roman" w:eastAsia="Times New Roman" w:hAnsi="Times New Roman"/>
          <w:sz w:val="24"/>
          <w:szCs w:val="24"/>
        </w:rPr>
        <w:t xml:space="preserve"> H1 falso d'ambiente criminale prezzolato; H2 falso d'apparato con finalità di manovra; H3 falso di matrice brigatista dissidente. Il falso è accertato; l'officina no.</w:t>
      </w:r>
    </w:p>
    <w:p>
      <w:pPr>
        <w:spacing w:after="120" w:line="276"/>
        <w:jc w:val="both"/>
      </w:pPr>
      <w:r>
        <w:rPr>
          <w:rFonts w:ascii="Times New Roman" w:cs="Times New Roman" w:eastAsia="Times New Roman" w:hAnsi="Times New Roman"/>
          <w:b/>
          <w:bCs/>
          <w:sz w:val="24"/>
          <w:szCs w:val="24"/>
        </w:rPr>
        <w:t xml:space="preserve">193 · Q-Duchessa: l'evidenza.</w:t>
      </w:r>
      <w:r>
        <w:rPr>
          <w:rFonts w:ascii="Times New Roman" w:cs="Times New Roman" w:eastAsia="Times New Roman" w:hAnsi="Times New Roman"/>
          <w:sz w:val="24"/>
          <w:szCs w:val="24"/>
        </w:rPr>
        <w:t xml:space="preserve"> La perizia documentale integrale del blocco 65 (carta, macchina, lessico comparato coi comunicati autentici) più le carte del giorno: chi dispose la battuta al lago, su quale input protocollato.</w:t>
      </w:r>
    </w:p>
    <w:p>
      <w:pPr>
        <w:spacing w:after="120" w:line="276"/>
        <w:jc w:val="both"/>
      </w:pPr>
      <w:r>
        <w:rPr>
          <w:rFonts w:ascii="Times New Roman" w:cs="Times New Roman" w:eastAsia="Times New Roman" w:hAnsi="Times New Roman"/>
          <w:b/>
          <w:bCs/>
          <w:sz w:val="24"/>
          <w:szCs w:val="24"/>
        </w:rPr>
        <w:t xml:space="preserve">194 · Q-Duchessa: chiusura ed errore.</w:t>
      </w:r>
      <w:r>
        <w:rPr>
          <w:rFonts w:ascii="Times New Roman" w:cs="Times New Roman" w:eastAsia="Times New Roman" w:hAnsi="Times New Roman"/>
          <w:sz w:val="24"/>
          <w:szCs w:val="24"/>
        </w:rPr>
        <w:t xml:space="preserve"> Chiusura con l'attribuzione d'officina o con l'indecidibilità documentata. Errore: usare il falso come jolly narrativo di qualunque tesi — è il reperto più maneggiato e meno periziato del caso.</w:t>
      </w:r>
    </w:p>
    <w:p>
      <w:pPr>
        <w:spacing w:after="120" w:line="276"/>
        <w:jc w:val="both"/>
      </w:pPr>
      <w:r>
        <w:rPr>
          <w:rFonts w:ascii="Times New Roman" w:cs="Times New Roman" w:eastAsia="Times New Roman" w:hAnsi="Times New Roman"/>
          <w:b/>
          <w:bCs/>
          <w:sz w:val="24"/>
          <w:szCs w:val="24"/>
        </w:rPr>
        <w:t xml:space="preserve">195 · Q-Memoriale/1: la completezza — le ipotesi.</w:t>
      </w:r>
      <w:r>
        <w:rPr>
          <w:rFonts w:ascii="Times New Roman" w:cs="Times New Roman" w:eastAsia="Times New Roman" w:hAnsi="Times New Roman"/>
          <w:sz w:val="24"/>
          <w:szCs w:val="24"/>
        </w:rPr>
        <w:t xml:space="preserve"> H1 il ritrovato è l'intero; H2 esistono parti mai emerse. La matrice lavora su un oggetto che ha già due tempi di ritrovamento accertati.</w:t>
      </w:r>
    </w:p>
    <w:p>
      <w:pPr>
        <w:spacing w:after="120" w:line="276"/>
        <w:jc w:val="both"/>
      </w:pPr>
      <w:r>
        <w:rPr>
          <w:rFonts w:ascii="Times New Roman" w:cs="Times New Roman" w:eastAsia="Times New Roman" w:hAnsi="Times New Roman"/>
          <w:b/>
          <w:bCs/>
          <w:sz w:val="24"/>
          <w:szCs w:val="24"/>
        </w:rPr>
        <w:t xml:space="preserve">196 · Q-Memoriale/1: l'evidenza.</w:t>
      </w:r>
      <w:r>
        <w:rPr>
          <w:rFonts w:ascii="Times New Roman" w:cs="Times New Roman" w:eastAsia="Times New Roman" w:hAnsi="Times New Roman"/>
          <w:sz w:val="24"/>
          <w:szCs w:val="24"/>
        </w:rPr>
        <w:t xml:space="preserve"> La filologia materiale dei blocchi 67-68: lo stemma delle copie e la carta delle lacune interne. Le voci su contenuti mancanti restano C finché una carta non le tocca.</w:t>
      </w:r>
    </w:p>
    <w:p>
      <w:pPr>
        <w:spacing w:after="120" w:line="276"/>
        <w:jc w:val="both"/>
      </w:pPr>
      <w:r>
        <w:rPr>
          <w:rFonts w:ascii="Times New Roman" w:cs="Times New Roman" w:eastAsia="Times New Roman" w:hAnsi="Times New Roman"/>
          <w:b/>
          <w:bCs/>
          <w:sz w:val="24"/>
          <w:szCs w:val="24"/>
        </w:rPr>
        <w:t xml:space="preserve">197 · Q-Memoriale/1: chiusura ed errore.</w:t>
      </w:r>
      <w:r>
        <w:rPr>
          <w:rFonts w:ascii="Times New Roman" w:cs="Times New Roman" w:eastAsia="Times New Roman" w:hAnsi="Times New Roman"/>
          <w:sz w:val="24"/>
          <w:szCs w:val="24"/>
        </w:rPr>
        <w:t xml:space="preserve"> Chiusura con la mappa delle lacune o la prova di completezza relativa. Errore: dedurre il contenuto del mancante — per definizione, del mancante si mappa il perimetro, non il testo.</w:t>
      </w:r>
    </w:p>
    <w:p>
      <w:pPr>
        <w:spacing w:after="120" w:line="276"/>
        <w:jc w:val="both"/>
      </w:pPr>
      <w:r>
        <w:rPr>
          <w:rFonts w:ascii="Times New Roman" w:cs="Times New Roman" w:eastAsia="Times New Roman" w:hAnsi="Times New Roman"/>
          <w:b/>
          <w:bCs/>
          <w:sz w:val="24"/>
          <w:szCs w:val="24"/>
        </w:rPr>
        <w:t xml:space="preserve">198 · Q-Memoriale/2: la custodia 1978-1990 — le ipotesi.</w:t>
      </w:r>
      <w:r>
        <w:rPr>
          <w:rFonts w:ascii="Times New Roman" w:cs="Times New Roman" w:eastAsia="Times New Roman" w:hAnsi="Times New Roman"/>
          <w:sz w:val="24"/>
          <w:szCs w:val="24"/>
        </w:rPr>
        <w:t xml:space="preserve"> H1 permanenza ignota nel covo murato; H2 detenzione e ricollocazione. Il quesito nasce dal secondo tempo del ritrovamento, in un cantiere di ristrutturazione.</w:t>
      </w:r>
    </w:p>
    <w:p>
      <w:pPr>
        <w:spacing w:after="120" w:line="276"/>
        <w:jc w:val="both"/>
      </w:pPr>
      <w:r>
        <w:rPr>
          <w:rFonts w:ascii="Times New Roman" w:cs="Times New Roman" w:eastAsia="Times New Roman" w:hAnsi="Times New Roman"/>
          <w:b/>
          <w:bCs/>
          <w:sz w:val="24"/>
          <w:szCs w:val="24"/>
        </w:rPr>
        <w:t xml:space="preserve">199 · Q-Memoriale/2: evidenza e chiusura.</w:t>
      </w:r>
      <w:r>
        <w:rPr>
          <w:rFonts w:ascii="Times New Roman" w:cs="Times New Roman" w:eastAsia="Times New Roman" w:hAnsi="Times New Roman"/>
          <w:sz w:val="24"/>
          <w:szCs w:val="24"/>
        </w:rPr>
        <w:t xml:space="preserve"> Le pratiche edilizie, i verbali del 1990, la perizia materiale sui fogli (blocco 67): la storia fisica del muro e delle carte. Si chiude con la cronologia materiale documentata.</w:t>
      </w:r>
    </w:p>
    <w:p>
      <w:pPr>
        <w:spacing w:after="120" w:line="276"/>
        <w:jc w:val="both"/>
      </w:pPr>
      <w:r>
        <w:rPr>
          <w:rFonts w:ascii="Times New Roman" w:cs="Times New Roman" w:eastAsia="Times New Roman" w:hAnsi="Times New Roman"/>
          <w:b/>
          <w:bCs/>
          <w:sz w:val="24"/>
          <w:szCs w:val="24"/>
        </w:rPr>
        <w:t xml:space="preserve">200 · Q-Comitati: la composizione — le ipotesi.</w:t>
      </w:r>
      <w:r>
        <w:rPr>
          <w:rFonts w:ascii="Times New Roman" w:cs="Times New Roman" w:eastAsia="Times New Roman" w:hAnsi="Times New Roman"/>
          <w:sz w:val="24"/>
          <w:szCs w:val="24"/>
        </w:rPr>
        <w:t xml:space="preserve"> H1 presenza P2 significativa ma parziale; H2 la tesi massima del «interamente composto». Una sola evidenza: la tavola nominale con date del blocco 105-106.</w:t>
      </w:r>
    </w:p>
    <w:p>
      <w:pPr>
        <w:spacing w:after="120" w:line="276"/>
        <w:jc w:val="both"/>
      </w:pPr>
      <w:r>
        <w:rPr>
          <w:rFonts w:ascii="Times New Roman" w:cs="Times New Roman" w:eastAsia="Times New Roman" w:hAnsi="Times New Roman"/>
          <w:b/>
          <w:bCs/>
          <w:sz w:val="24"/>
          <w:szCs w:val="24"/>
        </w:rPr>
        <w:t xml:space="preserve">201 · Q-Comitati: chiusura ed errore.</w:t>
      </w:r>
      <w:r>
        <w:rPr>
          <w:rFonts w:ascii="Times New Roman" w:cs="Times New Roman" w:eastAsia="Times New Roman" w:hAnsi="Times New Roman"/>
          <w:sz w:val="24"/>
          <w:szCs w:val="24"/>
        </w:rPr>
        <w:t xml:space="preserve"> Chiusura con la percentuale documentale, qualunque sia — a doppio guadagno per definizione. Errore: ripetere la tesi massima in attesa del censimento; il manuale la sospende fino alla tavola.</w:t>
      </w:r>
    </w:p>
    <w:p>
      <w:pPr>
        <w:spacing w:after="120" w:line="276"/>
        <w:jc w:val="both"/>
      </w:pPr>
      <w:r>
        <w:rPr>
          <w:rFonts w:ascii="Times New Roman" w:cs="Times New Roman" w:eastAsia="Times New Roman" w:hAnsi="Times New Roman"/>
          <w:b/>
          <w:bCs/>
          <w:sz w:val="24"/>
          <w:szCs w:val="24"/>
        </w:rPr>
        <w:t xml:space="preserve">202 · Q-Esperti: la qualificazione delle lettere — le ipotesi.</w:t>
      </w:r>
      <w:r>
        <w:rPr>
          <w:rFonts w:ascii="Times New Roman" w:cs="Times New Roman" w:eastAsia="Times New Roman" w:hAnsi="Times New Roman"/>
          <w:sz w:val="24"/>
          <w:szCs w:val="24"/>
        </w:rPr>
        <w:t xml:space="preserve"> H1 convincimento professionale genuino; H2 costruzione funzionale alla linea della fermezza. Il fatto — la squalificazione istituzionale — è documentato; l'intenzione no.</w:t>
      </w:r>
    </w:p>
    <w:p>
      <w:pPr>
        <w:spacing w:after="120" w:line="276"/>
        <w:jc w:val="both"/>
      </w:pPr>
      <w:r>
        <w:rPr>
          <w:rFonts w:ascii="Times New Roman" w:cs="Times New Roman" w:eastAsia="Times New Roman" w:hAnsi="Times New Roman"/>
          <w:b/>
          <w:bCs/>
          <w:sz w:val="24"/>
          <w:szCs w:val="24"/>
        </w:rPr>
        <w:t xml:space="preserve">203 · Q-Esperti: evidenza e chiusura.</w:t>
      </w:r>
      <w:r>
        <w:rPr>
          <w:rFonts w:ascii="Times New Roman" w:cs="Times New Roman" w:eastAsia="Times New Roman" w:hAnsi="Times New Roman"/>
          <w:sz w:val="24"/>
          <w:szCs w:val="24"/>
        </w:rPr>
        <w:t xml:space="preserve"> Le carte del blocco 107: chi la formulò per iscritto, con quale circolazione, con quali effetti sugli atti. Si chiude con il dossier documentale della qualificazione; l'intenzione, se non scritta, resta fuori.</w:t>
      </w:r>
    </w:p>
    <w:p>
      <w:pPr>
        <w:spacing w:after="120" w:line="276"/>
        <w:jc w:val="both"/>
      </w:pPr>
      <w:r>
        <w:rPr>
          <w:rFonts w:ascii="Times New Roman" w:cs="Times New Roman" w:eastAsia="Times New Roman" w:hAnsi="Times New Roman"/>
          <w:b/>
          <w:bCs/>
          <w:sz w:val="24"/>
          <w:szCs w:val="24"/>
        </w:rPr>
        <w:t xml:space="preserve">204 · Q-Condominio: le date — le ipotesi.</w:t>
      </w:r>
      <w:r>
        <w:rPr>
          <w:rFonts w:ascii="Times New Roman" w:cs="Times New Roman" w:eastAsia="Times New Roman" w:hAnsi="Times New Roman"/>
          <w:sz w:val="24"/>
          <w:szCs w:val="24"/>
        </w:rPr>
        <w:t xml:space="preserve"> H1 insediamento delle coperture dopo il 1978; H2 coabitazione coeva 1975-78; H3 coincidenza immobiliare. Evidenza unica: la conservatoria (blocchi 108-110).</w:t>
      </w:r>
    </w:p>
    <w:p>
      <w:pPr>
        <w:spacing w:after="120" w:line="276"/>
        <w:jc w:val="both"/>
      </w:pPr>
      <w:r>
        <w:rPr>
          <w:rFonts w:ascii="Times New Roman" w:cs="Times New Roman" w:eastAsia="Times New Roman" w:hAnsi="Times New Roman"/>
          <w:b/>
          <w:bCs/>
          <w:sz w:val="24"/>
          <w:szCs w:val="24"/>
        </w:rPr>
        <w:t xml:space="preserve">205 · Q-Condominio: chiusura.</w:t>
      </w:r>
      <w:r>
        <w:rPr>
          <w:rFonts w:ascii="Times New Roman" w:cs="Times New Roman" w:eastAsia="Times New Roman" w:hAnsi="Times New Roman"/>
          <w:sz w:val="24"/>
          <w:szCs w:val="24"/>
        </w:rPr>
        <w:t xml:space="preserve"> La tavola proprietà×tempo con le tre finestre. Ogni esito è un guadagno: l'accertamento della coabitazione passerebbe alle autorità; la sua esclusione chiuderebbe un equivoco ventennale.</w:t>
      </w:r>
    </w:p>
    <w:p>
      <w:pPr>
        <w:spacing w:after="120" w:line="276"/>
        <w:jc w:val="both"/>
      </w:pPr>
      <w:r>
        <w:rPr>
          <w:rFonts w:ascii="Times New Roman" w:cs="Times New Roman" w:eastAsia="Times New Roman" w:hAnsi="Times New Roman"/>
          <w:b/>
          <w:bCs/>
          <w:sz w:val="24"/>
          <w:szCs w:val="24"/>
        </w:rPr>
        <w:t xml:space="preserve">206 · Q-Riscatto/1: l'intermediario — le ipotesi.</w:t>
      </w:r>
      <w:r>
        <w:rPr>
          <w:rFonts w:ascii="Times New Roman" w:cs="Times New Roman" w:eastAsia="Times New Roman" w:hAnsi="Times New Roman"/>
          <w:sz w:val="24"/>
          <w:szCs w:val="24"/>
        </w:rPr>
        <w:t xml:space="preserve"> H1 contatto d'area brigatista esterna; H2 mediatore d'ambiente carcerario o criminale; H3 millantatore. Evidenza: le carte Curioni e i verbali dei covi coi nomi dei cappellani (blocchi 97, 111).</w:t>
      </w:r>
    </w:p>
    <w:p>
      <w:pPr>
        <w:spacing w:after="120" w:line="276"/>
        <w:jc w:val="both"/>
      </w:pPr>
      <w:r>
        <w:rPr>
          <w:rFonts w:ascii="Times New Roman" w:cs="Times New Roman" w:eastAsia="Times New Roman" w:hAnsi="Times New Roman"/>
          <w:b/>
          <w:bCs/>
          <w:sz w:val="24"/>
          <w:szCs w:val="24"/>
        </w:rPr>
        <w:t xml:space="preserve">207 · Q-Riscatto/2: la sorte del denaro.</w:t>
      </w:r>
      <w:r>
        <w:rPr>
          <w:rFonts w:ascii="Times New Roman" w:cs="Times New Roman" w:eastAsia="Times New Roman" w:hAnsi="Times New Roman"/>
          <w:sz w:val="24"/>
          <w:szCs w:val="24"/>
        </w:rPr>
        <w:t xml:space="preserve"> H1 restituzione al finanziatore; H2 permanenza in deposito; H3 impiego parziale. Evidenza: la tracciabilità delle fascette, gli archivi all'apertura, il versante israeliano (blocchi 114, 123).</w:t>
      </w:r>
    </w:p>
    <w:p>
      <w:pPr>
        <w:spacing w:after="120" w:line="276"/>
        <w:jc w:val="both"/>
      </w:pPr>
      <w:r>
        <w:rPr>
          <w:rFonts w:ascii="Times New Roman" w:cs="Times New Roman" w:eastAsia="Times New Roman" w:hAnsi="Times New Roman"/>
          <w:b/>
          <w:bCs/>
          <w:sz w:val="24"/>
          <w:szCs w:val="24"/>
        </w:rPr>
        <w:t xml:space="preserve">208 · Q-Riscatto: chiusura ed errore.</w:t>
      </w:r>
      <w:r>
        <w:rPr>
          <w:rFonts w:ascii="Times New Roman" w:cs="Times New Roman" w:eastAsia="Times New Roman" w:hAnsi="Times New Roman"/>
          <w:sz w:val="24"/>
          <w:szCs w:val="24"/>
        </w:rPr>
        <w:t xml:space="preserve"> Chiusura: identità documentale dell'intermediario o esaurimento delle carte; tracciabilità della somma o punto di dispersione. Errore: trasformare il doppio binario — appello pubblico e canale riservato — in doppiezza: era la prassi di ogni mediazione umanitaria.</w:t>
      </w:r>
    </w:p>
    <w:p>
      <w:pPr>
        <w:spacing w:after="120" w:line="276"/>
        <w:jc w:val="both"/>
      </w:pPr>
      <w:r>
        <w:rPr>
          <w:rFonts w:ascii="Times New Roman" w:cs="Times New Roman" w:eastAsia="Times New Roman" w:hAnsi="Times New Roman"/>
          <w:b/>
          <w:bCs/>
          <w:sz w:val="24"/>
          <w:szCs w:val="24"/>
        </w:rPr>
        <w:t xml:space="preserve">209 · Q-Registro: il test Anselmi.</w:t>
      </w:r>
      <w:r>
        <w:rPr>
          <w:rFonts w:ascii="Times New Roman" w:cs="Times New Roman" w:eastAsia="Times New Roman" w:hAnsi="Times New Roman"/>
          <w:sz w:val="24"/>
          <w:szCs w:val="24"/>
        </w:rPr>
        <w:t xml:space="preserve"> H1 collo di bottiglia da diluvio (interruzioni casuali distribuite); H2 filtro sistematico (interruzioni concentrate verso l'autorità giudiziaria). Evidenza: la distribuzione, che solo il registro della serie settima può dare.</w:t>
      </w:r>
    </w:p>
    <w:p>
      <w:pPr>
        <w:spacing w:after="120" w:line="276"/>
        <w:jc w:val="both"/>
      </w:pPr>
      <w:r>
        <w:rPr>
          <w:rFonts w:ascii="Times New Roman" w:cs="Times New Roman" w:eastAsia="Times New Roman" w:hAnsi="Times New Roman"/>
          <w:b/>
          <w:bCs/>
          <w:sz w:val="24"/>
          <w:szCs w:val="24"/>
        </w:rPr>
        <w:t xml:space="preserve">210 · La meta-matrice.</w:t>
      </w:r>
      <w:r>
        <w:rPr>
          <w:rFonts w:ascii="Times New Roman" w:cs="Times New Roman" w:eastAsia="Times New Roman" w:hAnsi="Times New Roman"/>
          <w:sz w:val="24"/>
          <w:szCs w:val="24"/>
        </w:rPr>
        <w:t xml:space="preserve"> Le matrici 171-209 si tengono in tavola sinottica unica, aggiornata a ogni atto: il nuovo caso si governa guardando quali evidenze discriminanti mancano ancora — perché sono quelle, e solo quelle, il suo programma.</w:t>
      </w:r>
    </w:p>
    <w:p>
      <w:pPr>
        <w:pStyle w:val="Heading2"/>
        <w:spacing w:after="100" w:before="200"/>
      </w:pPr>
      <w:r>
        <w:rPr>
          <w:rFonts w:ascii="Times New Roman" w:cs="Times New Roman" w:eastAsia="Times New Roman" w:hAnsi="Times New Roman"/>
          <w:sz w:val="24"/>
          <w:szCs w:val="24"/>
        </w:rPr>
        <w:t xml:space="preserve">Serie settima — Il registro delle segnalazioni: progetto esecutivo (blocchi 211-235)</w:t>
      </w:r>
    </w:p>
    <w:p>
      <w:pPr>
        <w:spacing w:after="120" w:line="276"/>
        <w:jc w:val="both"/>
      </w:pPr>
      <w:r>
        <w:rPr>
          <w:rFonts w:ascii="Times New Roman" w:cs="Times New Roman" w:eastAsia="Times New Roman" w:hAnsi="Times New Roman"/>
          <w:i/>
          <w:iCs/>
          <w:sz w:val="24"/>
          <w:szCs w:val="24"/>
        </w:rPr>
        <w:t xml:space="preserve">Statuto della serie: la colonna mancante. Il progetto esecutivo della tavola che in quarantott'anni nessuno ha prodotto — l'ingresso della macchina accanto alle sue quattro colonne d'uscita.</w:t>
      </w:r>
    </w:p>
    <w:p>
      <w:pPr>
        <w:spacing w:after="120" w:line="276"/>
        <w:jc w:val="both"/>
      </w:pPr>
      <w:r>
        <w:rPr>
          <w:rFonts w:ascii="Times New Roman" w:cs="Times New Roman" w:eastAsia="Times New Roman" w:hAnsi="Times New Roman"/>
          <w:b/>
          <w:bCs/>
          <w:sz w:val="24"/>
          <w:szCs w:val="24"/>
        </w:rPr>
        <w:t xml:space="preserve">211 · L'oggetto.</w:t>
      </w:r>
      <w:r>
        <w:rPr>
          <w:rFonts w:ascii="Times New Roman" w:cs="Times New Roman" w:eastAsia="Times New Roman" w:hAnsi="Times New Roman"/>
          <w:sz w:val="24"/>
          <w:szCs w:val="24"/>
        </w:rPr>
        <w:t xml:space="preserve"> Il registro censisce ogni segnalazione pervenuta agli apparati fra il 16 marzo e il 9 maggio 1978 — telefonica, scritta, fiduciaria, anonima — e ne segue il destino attraverso i segmenti del flusso.</w:t>
      </w:r>
    </w:p>
    <w:p>
      <w:pPr>
        <w:spacing w:after="120" w:line="276"/>
        <w:jc w:val="both"/>
      </w:pPr>
      <w:r>
        <w:rPr>
          <w:rFonts w:ascii="Times New Roman" w:cs="Times New Roman" w:eastAsia="Times New Roman" w:hAnsi="Times New Roman"/>
          <w:b/>
          <w:bCs/>
          <w:sz w:val="24"/>
          <w:szCs w:val="24"/>
        </w:rPr>
        <w:t xml:space="preserve">212 · L'unità di conto.</w:t>
      </w:r>
      <w:r>
        <w:rPr>
          <w:rFonts w:ascii="Times New Roman" w:cs="Times New Roman" w:eastAsia="Times New Roman" w:hAnsi="Times New Roman"/>
          <w:sz w:val="24"/>
          <w:szCs w:val="24"/>
        </w:rPr>
        <w:t xml:space="preserve"> La singola segnalazione protocollata; le segnalazioni non protocollate emergenti da altre carte si schedano come «fuori registro», e il loro volume è un dato di per sé.</w:t>
      </w:r>
    </w:p>
    <w:p>
      <w:pPr>
        <w:spacing w:after="120" w:line="276"/>
        <w:jc w:val="both"/>
      </w:pPr>
      <w:r>
        <w:rPr>
          <w:rFonts w:ascii="Times New Roman" w:cs="Times New Roman" w:eastAsia="Times New Roman" w:hAnsi="Times New Roman"/>
          <w:b/>
          <w:bCs/>
          <w:sz w:val="24"/>
          <w:szCs w:val="24"/>
        </w:rPr>
        <w:t xml:space="preserve">213 · Lo schema-dati.</w:t>
      </w:r>
      <w:r>
        <w:rPr>
          <w:rFonts w:ascii="Times New Roman" w:cs="Times New Roman" w:eastAsia="Times New Roman" w:hAnsi="Times New Roman"/>
          <w:sz w:val="24"/>
          <w:szCs w:val="24"/>
        </w:rPr>
        <w:t xml:space="preserve"> Campi minimi: data e ora; canale d'ingresso; ufficio ricevente; protocollo; oggetto in sintesi; classificazione attribuita; smistamento; atti conseguenti; ritorno; trasmissione all'AG; esito finale; carte collegate.</w:t>
      </w:r>
    </w:p>
    <w:p>
      <w:pPr>
        <w:spacing w:after="120" w:line="276"/>
        <w:jc w:val="both"/>
      </w:pPr>
      <w:r>
        <w:rPr>
          <w:rFonts w:ascii="Times New Roman" w:cs="Times New Roman" w:eastAsia="Times New Roman" w:hAnsi="Times New Roman"/>
          <w:b/>
          <w:bCs/>
          <w:sz w:val="24"/>
          <w:szCs w:val="24"/>
        </w:rPr>
        <w:t xml:space="preserve">214 · I quattro segmenti.</w:t>
      </w:r>
      <w:r>
        <w:rPr>
          <w:rFonts w:ascii="Times New Roman" w:cs="Times New Roman" w:eastAsia="Times New Roman" w:hAnsi="Times New Roman"/>
          <w:sz w:val="24"/>
          <w:szCs w:val="24"/>
        </w:rPr>
        <w:t xml:space="preserve"> Ingresso (ricezione e protocollo), lavorazione (classificazione e smistamento), uscita operativa (l'atto conseguente e il suo ritorno), trasmissione (il passaggio all'autorità giudiziaria). Ogni segnalazione si mappa su tutti e quattro.</w:t>
      </w:r>
    </w:p>
    <w:p>
      <w:pPr>
        <w:spacing w:after="120" w:line="276"/>
        <w:jc w:val="both"/>
      </w:pPr>
      <w:r>
        <w:rPr>
          <w:rFonts w:ascii="Times New Roman" w:cs="Times New Roman" w:eastAsia="Times New Roman" w:hAnsi="Times New Roman"/>
          <w:b/>
          <w:bCs/>
          <w:sz w:val="24"/>
          <w:szCs w:val="24"/>
        </w:rPr>
        <w:t xml:space="preserve">215 · Le fonti del registro.</w:t>
      </w:r>
      <w:r>
        <w:rPr>
          <w:rFonts w:ascii="Times New Roman" w:cs="Times New Roman" w:eastAsia="Times New Roman" w:hAnsi="Times New Roman"/>
          <w:sz w:val="24"/>
          <w:szCs w:val="24"/>
        </w:rPr>
        <w:t xml:space="preserve"> I registri di protocollo di UCIGOS, questure e prefetture nei versamenti del Viminale (blocco 94); i carteggi interni; i fascicoli delle segnalazioni celebri come calibri.</w:t>
      </w:r>
    </w:p>
    <w:p>
      <w:pPr>
        <w:spacing w:after="120" w:line="276"/>
        <w:jc w:val="both"/>
      </w:pPr>
      <w:r>
        <w:rPr>
          <w:rFonts w:ascii="Times New Roman" w:cs="Times New Roman" w:eastAsia="Times New Roman" w:hAnsi="Times New Roman"/>
          <w:b/>
          <w:bCs/>
          <w:sz w:val="24"/>
          <w:szCs w:val="24"/>
        </w:rPr>
        <w:t xml:space="preserve">216 · Il campionamento.</w:t>
      </w:r>
      <w:r>
        <w:rPr>
          <w:rFonts w:ascii="Times New Roman" w:cs="Times New Roman" w:eastAsia="Times New Roman" w:hAnsi="Times New Roman"/>
          <w:sz w:val="24"/>
          <w:szCs w:val="24"/>
        </w:rPr>
        <w:t xml:space="preserve"> Se il fondo eccede le forze, campione statistico stratificato — per settimana, per canale, per ufficio — con metodo dichiarato: una stima onesta batte un censimento promesso e mai finito.</w:t>
      </w:r>
    </w:p>
    <w:p>
      <w:pPr>
        <w:spacing w:after="120" w:line="276"/>
        <w:jc w:val="both"/>
      </w:pPr>
      <w:r>
        <w:rPr>
          <w:rFonts w:ascii="Times New Roman" w:cs="Times New Roman" w:eastAsia="Times New Roman" w:hAnsi="Times New Roman"/>
          <w:b/>
          <w:bCs/>
          <w:sz w:val="24"/>
          <w:szCs w:val="24"/>
        </w:rPr>
        <w:t xml:space="preserve">217 · I tre calibri.</w:t>
      </w:r>
      <w:r>
        <w:rPr>
          <w:rFonts w:ascii="Times New Roman" w:cs="Times New Roman" w:eastAsia="Times New Roman" w:hAnsi="Times New Roman"/>
          <w:sz w:val="24"/>
          <w:szCs w:val="24"/>
        </w:rPr>
        <w:t xml:space="preserve"> Mokbel, Zappolino, Montalcini: le tre segnalazioni già ricostruite fungono da casi-calibro per testare lo schema-dati prima dello spoglio di massa.</w:t>
      </w:r>
    </w:p>
    <w:p>
      <w:pPr>
        <w:spacing w:after="120" w:line="276"/>
        <w:jc w:val="both"/>
      </w:pPr>
      <w:r>
        <w:rPr>
          <w:rFonts w:ascii="Times New Roman" w:cs="Times New Roman" w:eastAsia="Times New Roman" w:hAnsi="Times New Roman"/>
          <w:b/>
          <w:bCs/>
          <w:sz w:val="24"/>
          <w:szCs w:val="24"/>
        </w:rPr>
        <w:t xml:space="preserve">218 · La metrica principale.</w:t>
      </w:r>
      <w:r>
        <w:rPr>
          <w:rFonts w:ascii="Times New Roman" w:cs="Times New Roman" w:eastAsia="Times New Roman" w:hAnsi="Times New Roman"/>
          <w:sz w:val="24"/>
          <w:szCs w:val="24"/>
        </w:rPr>
        <w:t xml:space="preserve"> Il tasso di seguito: quante segnalazioni generarono un atto, quante un ritorno, quante una trasmissione. Tre percentuali che nessuna relazione ha mai contenuto.</w:t>
      </w:r>
    </w:p>
    <w:p>
      <w:pPr>
        <w:spacing w:after="120" w:line="276"/>
        <w:jc w:val="both"/>
      </w:pPr>
      <w:r>
        <w:rPr>
          <w:rFonts w:ascii="Times New Roman" w:cs="Times New Roman" w:eastAsia="Times New Roman" w:hAnsi="Times New Roman"/>
          <w:b/>
          <w:bCs/>
          <w:sz w:val="24"/>
          <w:szCs w:val="24"/>
        </w:rPr>
        <w:t xml:space="preserve">219 · La metrica di peso.</w:t>
      </w:r>
      <w:r>
        <w:rPr>
          <w:rFonts w:ascii="Times New Roman" w:cs="Times New Roman" w:eastAsia="Times New Roman" w:hAnsi="Times New Roman"/>
          <w:sz w:val="24"/>
          <w:szCs w:val="24"/>
        </w:rPr>
        <w:t xml:space="preserve"> Non solo contare: pesare. Una classificazione di rilevanza retrospettiva (l'indirizzo esatto pesa più del generico) consente il tasso di seguito </w:t>
      </w:r>
      <w:r>
        <w:rPr>
          <w:rFonts w:ascii="Times New Roman" w:cs="Times New Roman" w:eastAsia="Times New Roman" w:hAnsi="Times New Roman"/>
          <w:i/>
          <w:iCs/>
          <w:sz w:val="24"/>
          <w:szCs w:val="24"/>
        </w:rPr>
        <w:t xml:space="preserve">ponderato</w:t>
      </w:r>
      <w:r>
        <w:rPr>
          <w:rFonts w:ascii="Times New Roman" w:cs="Times New Roman" w:eastAsia="Times New Roman" w:hAnsi="Times New Roman"/>
          <w:sz w:val="24"/>
          <w:szCs w:val="24"/>
        </w:rPr>
        <w:t xml:space="preserve"> — la metrica che intercetta l'anomalia vera.</w:t>
      </w:r>
    </w:p>
    <w:p>
      <w:pPr>
        <w:spacing w:after="120" w:line="276"/>
        <w:jc w:val="both"/>
      </w:pPr>
      <w:r>
        <w:rPr>
          <w:rFonts w:ascii="Times New Roman" w:cs="Times New Roman" w:eastAsia="Times New Roman" w:hAnsi="Times New Roman"/>
          <w:b/>
          <w:bCs/>
          <w:sz w:val="24"/>
          <w:szCs w:val="24"/>
        </w:rPr>
        <w:t xml:space="preserve">220 · La distribuzione per segmento.</w:t>
      </w:r>
      <w:r>
        <w:rPr>
          <w:rFonts w:ascii="Times New Roman" w:cs="Times New Roman" w:eastAsia="Times New Roman" w:hAnsi="Times New Roman"/>
          <w:sz w:val="24"/>
          <w:szCs w:val="24"/>
        </w:rPr>
        <w:t xml:space="preserve"> Per ogni interruzione di flusso si registra il segmento in cui avvenne: è la variabile che decide la matrice del blocco 209 — casualità distribuita o concentrazione sul quarto segmento.</w:t>
      </w:r>
    </w:p>
    <w:p>
      <w:pPr>
        <w:spacing w:after="120" w:line="276"/>
        <w:jc w:val="both"/>
      </w:pPr>
      <w:r>
        <w:rPr>
          <w:rFonts w:ascii="Times New Roman" w:cs="Times New Roman" w:eastAsia="Times New Roman" w:hAnsi="Times New Roman"/>
          <w:b/>
          <w:bCs/>
          <w:sz w:val="24"/>
          <w:szCs w:val="24"/>
        </w:rPr>
        <w:t xml:space="preserve">221 · La distribuzione temporale.</w:t>
      </w:r>
      <w:r>
        <w:rPr>
          <w:rFonts w:ascii="Times New Roman" w:cs="Times New Roman" w:eastAsia="Times New Roman" w:hAnsi="Times New Roman"/>
          <w:sz w:val="24"/>
          <w:szCs w:val="24"/>
        </w:rPr>
        <w:t xml:space="preserve"> Le metriche per settimana: il sistema sotto stress del 16-31 marzo è lo stesso del 20 aprile? La curva temporale del tasso di seguito è una radiografia della macchina.</w:t>
      </w:r>
    </w:p>
    <w:p>
      <w:pPr>
        <w:spacing w:after="120" w:line="276"/>
        <w:jc w:val="both"/>
      </w:pPr>
      <w:r>
        <w:rPr>
          <w:rFonts w:ascii="Times New Roman" w:cs="Times New Roman" w:eastAsia="Times New Roman" w:hAnsi="Times New Roman"/>
          <w:b/>
          <w:bCs/>
          <w:sz w:val="24"/>
          <w:szCs w:val="24"/>
        </w:rPr>
        <w:t xml:space="preserve">222 · La distribuzione territoriale.</w:t>
      </w:r>
      <w:r>
        <w:rPr>
          <w:rFonts w:ascii="Times New Roman" w:cs="Times New Roman" w:eastAsia="Times New Roman" w:hAnsi="Times New Roman"/>
          <w:sz w:val="24"/>
          <w:szCs w:val="24"/>
        </w:rPr>
        <w:t xml:space="preserve"> Roma contro il resto del Paese, ufficio per ufficio: dove il flusso reggeva e dove no. La geografia delle interruzioni è essa stessa un reperto.</w:t>
      </w:r>
    </w:p>
    <w:p>
      <w:pPr>
        <w:spacing w:after="120" w:line="276"/>
        <w:jc w:val="both"/>
      </w:pPr>
      <w:r>
        <w:rPr>
          <w:rFonts w:ascii="Times New Roman" w:cs="Times New Roman" w:eastAsia="Times New Roman" w:hAnsi="Times New Roman"/>
          <w:b/>
          <w:bCs/>
          <w:sz w:val="24"/>
          <w:szCs w:val="24"/>
        </w:rPr>
        <w:t xml:space="preserve">223 · Il registro delle mancate trasmissioni.</w:t>
      </w:r>
      <w:r>
        <w:rPr>
          <w:rFonts w:ascii="Times New Roman" w:cs="Times New Roman" w:eastAsia="Times New Roman" w:hAnsi="Times New Roman"/>
          <w:sz w:val="24"/>
          <w:szCs w:val="24"/>
        </w:rPr>
        <w:t xml:space="preserve"> La lista dedicata dei casi in cui informazioni rilevanti non raggiunsero l'autorità giudiziaria — Montalcini e il 18 marzo come primi item — con la catena di ciascuno: da episodi celebri a serie documentale.</w:t>
      </w:r>
    </w:p>
    <w:p>
      <w:pPr>
        <w:spacing w:after="120" w:line="276"/>
        <w:jc w:val="both"/>
      </w:pPr>
      <w:r>
        <w:rPr>
          <w:rFonts w:ascii="Times New Roman" w:cs="Times New Roman" w:eastAsia="Times New Roman" w:hAnsi="Times New Roman"/>
          <w:b/>
          <w:bCs/>
          <w:sz w:val="24"/>
          <w:szCs w:val="24"/>
        </w:rPr>
        <w:t xml:space="preserve">224 · Il duale: il registro dei seguiti corretti.</w:t>
      </w:r>
      <w:r>
        <w:rPr>
          <w:rFonts w:ascii="Times New Roman" w:cs="Times New Roman" w:eastAsia="Times New Roman" w:hAnsi="Times New Roman"/>
          <w:sz w:val="24"/>
          <w:szCs w:val="24"/>
        </w:rPr>
        <w:t xml:space="preserve"> Con lo stesso rigore, i casi in cui il flusso funzionò per intero: la riabilitazione documentale di chi lavorò bene nel diluvio è metà del valore civile del registro.</w:t>
      </w:r>
    </w:p>
    <w:p>
      <w:pPr>
        <w:spacing w:after="120" w:line="276"/>
        <w:jc w:val="both"/>
      </w:pPr>
      <w:r>
        <w:rPr>
          <w:rFonts w:ascii="Times New Roman" w:cs="Times New Roman" w:eastAsia="Times New Roman" w:hAnsi="Times New Roman"/>
          <w:b/>
          <w:bCs/>
          <w:sz w:val="24"/>
          <w:szCs w:val="24"/>
        </w:rPr>
        <w:t xml:space="preserve">225 · Le segnalazioni anonime.</w:t>
      </w:r>
      <w:r>
        <w:rPr>
          <w:rFonts w:ascii="Times New Roman" w:cs="Times New Roman" w:eastAsia="Times New Roman" w:hAnsi="Times New Roman"/>
          <w:sz w:val="24"/>
          <w:szCs w:val="24"/>
        </w:rPr>
        <w:t xml:space="preserve"> Trattamento dedicato: volume, prassi di verifica dell'epoca, esiti. L'anonimo è il canale dove il criterio di smistamento si vede meglio, perché privo del peso del segnalante.</w:t>
      </w:r>
    </w:p>
    <w:p>
      <w:pPr>
        <w:spacing w:after="120" w:line="276"/>
        <w:jc w:val="both"/>
      </w:pPr>
      <w:r>
        <w:rPr>
          <w:rFonts w:ascii="Times New Roman" w:cs="Times New Roman" w:eastAsia="Times New Roman" w:hAnsi="Times New Roman"/>
          <w:b/>
          <w:bCs/>
          <w:sz w:val="24"/>
          <w:szCs w:val="24"/>
        </w:rPr>
        <w:t xml:space="preserve">226 · Le fonti fiduciarie.</w:t>
      </w:r>
      <w:r>
        <w:rPr>
          <w:rFonts w:ascii="Times New Roman" w:cs="Times New Roman" w:eastAsia="Times New Roman" w:hAnsi="Times New Roman"/>
          <w:sz w:val="24"/>
          <w:szCs w:val="24"/>
        </w:rPr>
        <w:t xml:space="preserve"> Le note degli informatori si schedano con le cautele della materia: conta il percorso della nota, non l'identità della fonte, che resta protetta anche a distanza di mezzo secolo salvo che gli atti l'abbiano già resa pubblica.</w:t>
      </w:r>
    </w:p>
    <w:p>
      <w:pPr>
        <w:spacing w:after="120" w:line="276"/>
        <w:jc w:val="both"/>
      </w:pPr>
      <w:r>
        <w:rPr>
          <w:rFonts w:ascii="Times New Roman" w:cs="Times New Roman" w:eastAsia="Times New Roman" w:hAnsi="Times New Roman"/>
          <w:b/>
          <w:bCs/>
          <w:sz w:val="24"/>
          <w:szCs w:val="24"/>
        </w:rPr>
        <w:t xml:space="preserve">227 · Il confronto con la prassi.</w:t>
      </w:r>
      <w:r>
        <w:rPr>
          <w:rFonts w:ascii="Times New Roman" w:cs="Times New Roman" w:eastAsia="Times New Roman" w:hAnsi="Times New Roman"/>
          <w:sz w:val="24"/>
          <w:szCs w:val="24"/>
        </w:rPr>
        <w:t xml:space="preserve"> Il campione di controllo del blocco 136 applicato al flusso: il tasso di seguito delle segnalazioni ordinarie coeve (reati comuni) è il metro senza il quale nessun tasso del caso è leggibile.</w:t>
      </w:r>
    </w:p>
    <w:p>
      <w:pPr>
        <w:spacing w:after="120" w:line="276"/>
        <w:jc w:val="both"/>
      </w:pPr>
      <w:r>
        <w:rPr>
          <w:rFonts w:ascii="Times New Roman" w:cs="Times New Roman" w:eastAsia="Times New Roman" w:hAnsi="Times New Roman"/>
          <w:b/>
          <w:bCs/>
          <w:sz w:val="24"/>
          <w:szCs w:val="24"/>
        </w:rPr>
        <w:t xml:space="preserve">228 · L'interfaccia coi quesiti.</w:t>
      </w:r>
      <w:r>
        <w:rPr>
          <w:rFonts w:ascii="Times New Roman" w:cs="Times New Roman" w:eastAsia="Times New Roman" w:hAnsi="Times New Roman"/>
          <w:sz w:val="24"/>
          <w:szCs w:val="24"/>
        </w:rPr>
        <w:t xml:space="preserve"> Ogni scheda del registro che tocchi un quesito della serie sesta vi si collega: il registro non è un esercizio statistico — è il generatore di evidenza delle matrici.</w:t>
      </w:r>
    </w:p>
    <w:p>
      <w:pPr>
        <w:spacing w:after="120" w:line="276"/>
        <w:jc w:val="both"/>
      </w:pPr>
      <w:r>
        <w:rPr>
          <w:rFonts w:ascii="Times New Roman" w:cs="Times New Roman" w:eastAsia="Times New Roman" w:hAnsi="Times New Roman"/>
          <w:b/>
          <w:bCs/>
          <w:sz w:val="24"/>
          <w:szCs w:val="24"/>
        </w:rPr>
        <w:t xml:space="preserve">229 · La pubblicazione.</w:t>
      </w:r>
      <w:r>
        <w:rPr>
          <w:rFonts w:ascii="Times New Roman" w:cs="Times New Roman" w:eastAsia="Times New Roman" w:hAnsi="Times New Roman"/>
          <w:sz w:val="24"/>
          <w:szCs w:val="24"/>
        </w:rPr>
        <w:t xml:space="preserve"> Il registro si pubblica in forma aggregata e anonimizzata dove serve, integrale dove gli atti sono pubblici: la statistica dei 55 giorni appartiene alla Repubblica.</w:t>
      </w:r>
    </w:p>
    <w:p>
      <w:pPr>
        <w:spacing w:after="120" w:line="276"/>
        <w:jc w:val="both"/>
      </w:pPr>
      <w:r>
        <w:rPr>
          <w:rFonts w:ascii="Times New Roman" w:cs="Times New Roman" w:eastAsia="Times New Roman" w:hAnsi="Times New Roman"/>
          <w:b/>
          <w:bCs/>
          <w:sz w:val="24"/>
          <w:szCs w:val="24"/>
        </w:rPr>
        <w:t xml:space="preserve">230 · Il registro degli esposti postumi.</w:t>
      </w:r>
      <w:r>
        <w:rPr>
          <w:rFonts w:ascii="Times New Roman" w:cs="Times New Roman" w:eastAsia="Times New Roman" w:hAnsi="Times New Roman"/>
          <w:sz w:val="24"/>
          <w:szCs w:val="24"/>
        </w:rPr>
        <w:t xml:space="preserve"> Le segnalazioni giunte </w:t>
      </w:r>
      <w:r>
        <w:rPr>
          <w:rFonts w:ascii="Times New Roman" w:cs="Times New Roman" w:eastAsia="Times New Roman" w:hAnsi="Times New Roman"/>
          <w:i/>
          <w:iCs/>
          <w:sz w:val="24"/>
          <w:szCs w:val="24"/>
        </w:rPr>
        <w:t xml:space="preserve">dopo</w:t>
      </w:r>
      <w:r>
        <w:rPr>
          <w:rFonts w:ascii="Times New Roman" w:cs="Times New Roman" w:eastAsia="Times New Roman" w:hAnsi="Times New Roman"/>
          <w:sz w:val="24"/>
          <w:szCs w:val="24"/>
        </w:rPr>
        <w:t xml:space="preserve"> il 9 maggio — su covi, complicità, luoghi — hanno il loro capitolo con lo stesso schema: il flusso post-mortem misura la macchina a emergenza finita.</w:t>
      </w:r>
    </w:p>
    <w:p>
      <w:pPr>
        <w:spacing w:after="120" w:line="276"/>
        <w:jc w:val="both"/>
      </w:pPr>
      <w:r>
        <w:rPr>
          <w:rFonts w:ascii="Times New Roman" w:cs="Times New Roman" w:eastAsia="Times New Roman" w:hAnsi="Times New Roman"/>
          <w:b/>
          <w:bCs/>
          <w:sz w:val="24"/>
          <w:szCs w:val="24"/>
        </w:rPr>
        <w:t xml:space="preserve">231 · Le segnalazioni ai giornali.</w:t>
      </w:r>
      <w:r>
        <w:rPr>
          <w:rFonts w:ascii="Times New Roman" w:cs="Times New Roman" w:eastAsia="Times New Roman" w:hAnsi="Times New Roman"/>
          <w:sz w:val="24"/>
          <w:szCs w:val="24"/>
        </w:rPr>
        <w:t xml:space="preserve"> Ciò che i cittadini segnalarono alle redazioni invece che agli uffici — dove gli archivi delle testate lo conservano — integra il registro come canale parallelo documentato.</w:t>
      </w:r>
    </w:p>
    <w:p>
      <w:pPr>
        <w:spacing w:after="120" w:line="276"/>
        <w:jc w:val="both"/>
      </w:pPr>
      <w:r>
        <w:rPr>
          <w:rFonts w:ascii="Times New Roman" w:cs="Times New Roman" w:eastAsia="Times New Roman" w:hAnsi="Times New Roman"/>
          <w:b/>
          <w:bCs/>
          <w:sz w:val="24"/>
          <w:szCs w:val="24"/>
        </w:rPr>
        <w:t xml:space="preserve">232 · Il vocabolario delle classificazioni.</w:t>
      </w:r>
      <w:r>
        <w:rPr>
          <w:rFonts w:ascii="Times New Roman" w:cs="Times New Roman" w:eastAsia="Times New Roman" w:hAnsi="Times New Roman"/>
          <w:sz w:val="24"/>
          <w:szCs w:val="24"/>
        </w:rPr>
        <w:t xml:space="preserve"> Le diciture d'epoca («attendibile», «da verificare», «agli atti») si censiscono e si traducono: la semantica burocratica del 1978 è parte dello schema-dati.</w:t>
      </w:r>
    </w:p>
    <w:p>
      <w:pPr>
        <w:spacing w:after="120" w:line="276"/>
        <w:jc w:val="both"/>
      </w:pPr>
      <w:r>
        <w:rPr>
          <w:rFonts w:ascii="Times New Roman" w:cs="Times New Roman" w:eastAsia="Times New Roman" w:hAnsi="Times New Roman"/>
          <w:b/>
          <w:bCs/>
          <w:sz w:val="24"/>
          <w:szCs w:val="24"/>
        </w:rPr>
        <w:t xml:space="preserve">233 · L'errore da evitare.</w:t>
      </w:r>
      <w:r>
        <w:rPr>
          <w:rFonts w:ascii="Times New Roman" w:cs="Times New Roman" w:eastAsia="Times New Roman" w:hAnsi="Times New Roman"/>
          <w:sz w:val="24"/>
          <w:szCs w:val="24"/>
        </w:rPr>
        <w:t xml:space="preserve"> Leggere il registro col senno di poi: la rilevanza retrospettiva (blocco 219) si dichiara sempre come tale, e il giudizio sul singolo operatore resta vietato — si giudicano flussi, non persone.</w:t>
      </w:r>
    </w:p>
    <w:p>
      <w:pPr>
        <w:spacing w:after="120" w:line="276"/>
        <w:jc w:val="both"/>
      </w:pPr>
      <w:r>
        <w:rPr>
          <w:rFonts w:ascii="Times New Roman" w:cs="Times New Roman" w:eastAsia="Times New Roman" w:hAnsi="Times New Roman"/>
          <w:b/>
          <w:bCs/>
          <w:sz w:val="24"/>
          <w:szCs w:val="24"/>
        </w:rPr>
        <w:t xml:space="preserve">234 · Il criterio di chiusura.</w:t>
      </w:r>
      <w:r>
        <w:rPr>
          <w:rFonts w:ascii="Times New Roman" w:cs="Times New Roman" w:eastAsia="Times New Roman" w:hAnsi="Times New Roman"/>
          <w:sz w:val="24"/>
          <w:szCs w:val="24"/>
        </w:rPr>
        <w:t xml:space="preserve"> Il registro si chiude con la pubblicazione delle metriche e delle distribuzioni, più i due registri dedicati (223-224): a quel punto la matrice del blocco 209 avrà la sua evidenza, in un senso o nell'altro.</w:t>
      </w:r>
    </w:p>
    <w:p>
      <w:pPr>
        <w:spacing w:after="120" w:line="276"/>
        <w:jc w:val="both"/>
      </w:pPr>
      <w:r>
        <w:rPr>
          <w:rFonts w:ascii="Times New Roman" w:cs="Times New Roman" w:eastAsia="Times New Roman" w:hAnsi="Times New Roman"/>
          <w:b/>
          <w:bCs/>
          <w:sz w:val="24"/>
          <w:szCs w:val="24"/>
        </w:rPr>
        <w:t xml:space="preserve">235 · Il lascito.</w:t>
      </w:r>
      <w:r>
        <w:rPr>
          <w:rFonts w:ascii="Times New Roman" w:cs="Times New Roman" w:eastAsia="Times New Roman" w:hAnsi="Times New Roman"/>
          <w:sz w:val="24"/>
          <w:szCs w:val="24"/>
        </w:rPr>
        <w:t xml:space="preserve"> Lo schema-dati e il metodo si consegnano come standard replicabile: ogni grande caso italiano ha la sua colonna d'ingresso mancante, e il registro del caso Moro può diventare il modello per tutte.</w:t>
      </w:r>
    </w:p>
    <w:p>
      <w:pPr>
        <w:pStyle w:val="Heading2"/>
        <w:spacing w:after="100" w:before="200"/>
      </w:pPr>
      <w:r>
        <w:rPr>
          <w:rFonts w:ascii="Times New Roman" w:cs="Times New Roman" w:eastAsia="Times New Roman" w:hAnsi="Times New Roman"/>
          <w:sz w:val="24"/>
          <w:szCs w:val="24"/>
        </w:rPr>
        <w:t xml:space="preserve">Serie ottava — Il versante internazionale (blocchi 236-250)</w:t>
      </w:r>
    </w:p>
    <w:p>
      <w:pPr>
        <w:spacing w:after="120" w:line="276"/>
        <w:jc w:val="both"/>
      </w:pPr>
      <w:r>
        <w:rPr>
          <w:rFonts w:ascii="Times New Roman" w:cs="Times New Roman" w:eastAsia="Times New Roman" w:hAnsi="Times New Roman"/>
          <w:i/>
          <w:iCs/>
          <w:sz w:val="24"/>
          <w:szCs w:val="24"/>
        </w:rPr>
        <w:t xml:space="preserve">Statuto della serie: le frontiere del caso. L'esecuzione, l'accesso e la cooperazione: tutto ciò che del nuovo caso dipende da uno Stato che non è l'Italia.</w:t>
      </w:r>
    </w:p>
    <w:p>
      <w:pPr>
        <w:spacing w:after="120" w:line="276"/>
        <w:jc w:val="both"/>
      </w:pPr>
      <w:r>
        <w:rPr>
          <w:rFonts w:ascii="Times New Roman" w:cs="Times New Roman" w:eastAsia="Times New Roman" w:hAnsi="Times New Roman"/>
          <w:b/>
          <w:bCs/>
          <w:sz w:val="24"/>
          <w:szCs w:val="24"/>
        </w:rPr>
        <w:t xml:space="preserve">236 · La tavola delle pendenze.</w:t>
      </w:r>
      <w:r>
        <w:rPr>
          <w:rFonts w:ascii="Times New Roman" w:cs="Times New Roman" w:eastAsia="Times New Roman" w:hAnsi="Times New Roman"/>
          <w:sz w:val="24"/>
          <w:szCs w:val="24"/>
        </w:rPr>
        <w:t xml:space="preserve"> Il censimento aggiornato di ogni pendenza internazionale del caso: richieste di estradizione, rogatorie, richieste di consenso all'originatore, istanze d'archivio — ciascuna con stato, data dell'ultimo atto, sede competente.</w:t>
      </w:r>
    </w:p>
    <w:p>
      <w:pPr>
        <w:spacing w:after="120" w:line="276"/>
        <w:jc w:val="both"/>
      </w:pPr>
      <w:r>
        <w:rPr>
          <w:rFonts w:ascii="Times New Roman" w:cs="Times New Roman" w:eastAsia="Times New Roman" w:hAnsi="Times New Roman"/>
          <w:b/>
          <w:bCs/>
          <w:sz w:val="24"/>
          <w:szCs w:val="24"/>
        </w:rPr>
        <w:t xml:space="preserve">237 · Il canale di Managua.</w:t>
      </w:r>
      <w:r>
        <w:rPr>
          <w:rFonts w:ascii="Times New Roman" w:cs="Times New Roman" w:eastAsia="Times New Roman" w:hAnsi="Times New Roman"/>
          <w:sz w:val="24"/>
          <w:szCs w:val="24"/>
        </w:rPr>
        <w:t xml:space="preserve"> Le richieste respinte si rinnovano nelle forme, ma l'obiettivo realistico è conoscitivo: la deposizione all'estero del blocco 151. Ogni rifiuto si acquisisce per iscritto — è un documento diplomatico del caso.</w:t>
      </w:r>
    </w:p>
    <w:p>
      <w:pPr>
        <w:spacing w:after="120" w:line="276"/>
        <w:jc w:val="both"/>
      </w:pPr>
      <w:r>
        <w:rPr>
          <w:rFonts w:ascii="Times New Roman" w:cs="Times New Roman" w:eastAsia="Times New Roman" w:hAnsi="Times New Roman"/>
          <w:b/>
          <w:bCs/>
          <w:sz w:val="24"/>
          <w:szCs w:val="24"/>
        </w:rPr>
        <w:t xml:space="preserve">238 · Il versante elvetico.</w:t>
      </w:r>
      <w:r>
        <w:rPr>
          <w:rFonts w:ascii="Times New Roman" w:cs="Times New Roman" w:eastAsia="Times New Roman" w:hAnsi="Times New Roman"/>
          <w:sz w:val="24"/>
          <w:szCs w:val="24"/>
        </w:rPr>
        <w:t xml:space="preserve"> Nessuna deroga è chiedibile a una regola di cittadinanza; ciò che si chiede è la cooperazione documentale e l'eventuale disponibilità volontaria a deposizioni: la porta che la sovranità lascia aperta.</w:t>
      </w:r>
    </w:p>
    <w:p>
      <w:pPr>
        <w:spacing w:after="120" w:line="276"/>
        <w:jc w:val="both"/>
      </w:pPr>
      <w:r>
        <w:rPr>
          <w:rFonts w:ascii="Times New Roman" w:cs="Times New Roman" w:eastAsia="Times New Roman" w:hAnsi="Times New Roman"/>
          <w:b/>
          <w:bCs/>
          <w:sz w:val="24"/>
          <w:szCs w:val="24"/>
        </w:rPr>
        <w:t xml:space="preserve">239 · Il quadro francese.</w:t>
      </w:r>
      <w:r>
        <w:rPr>
          <w:rFonts w:ascii="Times New Roman" w:cs="Times New Roman" w:eastAsia="Times New Roman" w:hAnsi="Times New Roman"/>
          <w:sz w:val="24"/>
          <w:szCs w:val="24"/>
        </w:rPr>
        <w:t xml:space="preserve"> Il no definitivo del 2023 chiude l'esecuzione per i dieci; non chiude la cooperazione documentale né tocca il registro del caso. Le carte diplomatiche italiane di quel quarantennio si schedano alla Farnesina (blocco 127).</w:t>
      </w:r>
    </w:p>
    <w:p>
      <w:pPr>
        <w:spacing w:after="120" w:line="276"/>
        <w:jc w:val="both"/>
      </w:pPr>
      <w:r>
        <w:rPr>
          <w:rFonts w:ascii="Times New Roman" w:cs="Times New Roman" w:eastAsia="Times New Roman" w:hAnsi="Times New Roman"/>
          <w:b/>
          <w:bCs/>
          <w:sz w:val="24"/>
          <w:szCs w:val="24"/>
        </w:rPr>
        <w:t xml:space="preserve">240 · Il contro-caso come metodo.</w:t>
      </w:r>
      <w:r>
        <w:rPr>
          <w:rFonts w:ascii="Times New Roman" w:cs="Times New Roman" w:eastAsia="Times New Roman" w:hAnsi="Times New Roman"/>
          <w:sz w:val="24"/>
          <w:szCs w:val="24"/>
        </w:rPr>
        <w:t xml:space="preserve"> La consegna del Cairo dimostra che la geografia è una variabile, non un destino: la tavola delle pendenze si rilegge a ogni mutamento di quadro politico degli Stati ospiti.</w:t>
      </w:r>
    </w:p>
    <w:p>
      <w:pPr>
        <w:spacing w:after="120" w:line="276"/>
        <w:jc w:val="both"/>
      </w:pPr>
      <w:r>
        <w:rPr>
          <w:rFonts w:ascii="Times New Roman" w:cs="Times New Roman" w:eastAsia="Times New Roman" w:hAnsi="Times New Roman"/>
          <w:b/>
          <w:bCs/>
          <w:sz w:val="24"/>
          <w:szCs w:val="24"/>
        </w:rPr>
        <w:t xml:space="preserve">241 · Le FOIA come diplomazia documentale.</w:t>
      </w:r>
      <w:r>
        <w:rPr>
          <w:rFonts w:ascii="Times New Roman" w:cs="Times New Roman" w:eastAsia="Times New Roman" w:hAnsi="Times New Roman"/>
          <w:sz w:val="24"/>
          <w:szCs w:val="24"/>
        </w:rPr>
        <w:t xml:space="preserve"> Il pacchetto americano dei blocchi 115-118 si gestisce come un dossier unitario con calendario proprio: richieste scaglionate, appelli sui dinieghi, registro pubblico degli esiti.</w:t>
      </w:r>
    </w:p>
    <w:p>
      <w:pPr>
        <w:spacing w:after="120" w:line="276"/>
        <w:jc w:val="both"/>
      </w:pPr>
      <w:r>
        <w:rPr>
          <w:rFonts w:ascii="Times New Roman" w:cs="Times New Roman" w:eastAsia="Times New Roman" w:hAnsi="Times New Roman"/>
          <w:b/>
          <w:bCs/>
          <w:sz w:val="24"/>
          <w:szCs w:val="24"/>
        </w:rPr>
        <w:t xml:space="preserve">242 · Il consenso dell'originatore.</w:t>
      </w:r>
      <w:r>
        <w:rPr>
          <w:rFonts w:ascii="Times New Roman" w:cs="Times New Roman" w:eastAsia="Times New Roman" w:hAnsi="Times New Roman"/>
          <w:sz w:val="24"/>
          <w:szCs w:val="24"/>
        </w:rPr>
        <w:t xml:space="preserve"> Per gli atti alleati custoditi in Italia: la proposta formale alle sedi competenti di un'iniziativa organica di richieste di consenso, con l'elenco esatto degli atti — non l'ennesimo appello generico alla «desecretazione».</w:t>
      </w:r>
    </w:p>
    <w:p>
      <w:pPr>
        <w:spacing w:after="120" w:line="276"/>
        <w:jc w:val="both"/>
      </w:pPr>
      <w:r>
        <w:rPr>
          <w:rFonts w:ascii="Times New Roman" w:cs="Times New Roman" w:eastAsia="Times New Roman" w:hAnsi="Times New Roman"/>
          <w:b/>
          <w:bCs/>
          <w:sz w:val="24"/>
          <w:szCs w:val="24"/>
        </w:rPr>
        <w:t xml:space="preserve">243 · Gli archivi dell'Est.</w:t>
      </w:r>
      <w:r>
        <w:rPr>
          <w:rFonts w:ascii="Times New Roman" w:cs="Times New Roman" w:eastAsia="Times New Roman" w:hAnsi="Times New Roman"/>
          <w:sz w:val="24"/>
          <w:szCs w:val="24"/>
        </w:rPr>
        <w:t xml:space="preserve"> I fondi degli ex servizi del blocco orientale — per ciò che documentarono del caso e del terrorismo italiano — si censiscono nelle sedi già aperte agli studiosi; ogni carta entra con la sua origine e il suo grado, e con la lezione Mitrokhin sul maneggio delle fonti d'intelligence.</w:t>
      </w:r>
    </w:p>
    <w:p>
      <w:pPr>
        <w:spacing w:after="120" w:line="276"/>
        <w:jc w:val="both"/>
      </w:pPr>
      <w:r>
        <w:rPr>
          <w:rFonts w:ascii="Times New Roman" w:cs="Times New Roman" w:eastAsia="Times New Roman" w:hAnsi="Times New Roman"/>
          <w:b/>
          <w:bCs/>
          <w:sz w:val="24"/>
          <w:szCs w:val="24"/>
        </w:rPr>
        <w:t xml:space="preserve">244 · Le sedi multilaterali.</w:t>
      </w:r>
      <w:r>
        <w:rPr>
          <w:rFonts w:ascii="Times New Roman" w:cs="Times New Roman" w:eastAsia="Times New Roman" w:hAnsi="Times New Roman"/>
          <w:sz w:val="24"/>
          <w:szCs w:val="24"/>
        </w:rPr>
        <w:t xml:space="preserve"> Ciò che di documentale può giacere presso organismi internazionali dell'epoca si censisce con istanze mirate: anche il «nulla risulta» multilaterale è una scheda.</w:t>
      </w:r>
    </w:p>
    <w:p>
      <w:pPr>
        <w:spacing w:after="120" w:line="276"/>
        <w:jc w:val="both"/>
      </w:pPr>
      <w:r>
        <w:rPr>
          <w:rFonts w:ascii="Times New Roman" w:cs="Times New Roman" w:eastAsia="Times New Roman" w:hAnsi="Times New Roman"/>
          <w:b/>
          <w:bCs/>
          <w:sz w:val="24"/>
          <w:szCs w:val="24"/>
        </w:rPr>
        <w:t xml:space="preserve">245 · La cooperazione scientifica.</w:t>
      </w:r>
      <w:r>
        <w:rPr>
          <w:rFonts w:ascii="Times New Roman" w:cs="Times New Roman" w:eastAsia="Times New Roman" w:hAnsi="Times New Roman"/>
          <w:sz w:val="24"/>
          <w:szCs w:val="24"/>
        </w:rPr>
        <w:t xml:space="preserve"> Le comparazioni balistiche e genetiche con banche dati estere passano per i canali di cooperazione di polizia: gli atti si chiedono nelle forme, e i limiti giuridici si verbalizzano come ogni altro esito.</w:t>
      </w:r>
    </w:p>
    <w:p>
      <w:pPr>
        <w:spacing w:after="120" w:line="276"/>
        <w:jc w:val="both"/>
      </w:pPr>
      <w:r>
        <w:rPr>
          <w:rFonts w:ascii="Times New Roman" w:cs="Times New Roman" w:eastAsia="Times New Roman" w:hAnsi="Times New Roman"/>
          <w:b/>
          <w:bCs/>
          <w:sz w:val="24"/>
          <w:szCs w:val="24"/>
        </w:rPr>
        <w:t xml:space="preserve">246 · Il precedente come leva.</w:t>
      </w:r>
      <w:r>
        <w:rPr>
          <w:rFonts w:ascii="Times New Roman" w:cs="Times New Roman" w:eastAsia="Times New Roman" w:hAnsi="Times New Roman"/>
          <w:sz w:val="24"/>
          <w:szCs w:val="24"/>
        </w:rPr>
        <w:t xml:space="preserve"> Ogni consegna, deposizione o rilascio ottenuto altrove per casi analoghi si scheda come precedente: la prassi internazionale è un giacimento argomentativo per le istanze del caso.</w:t>
      </w:r>
    </w:p>
    <w:p>
      <w:pPr>
        <w:spacing w:after="120" w:line="276"/>
        <w:jc w:val="both"/>
      </w:pPr>
      <w:r>
        <w:rPr>
          <w:rFonts w:ascii="Times New Roman" w:cs="Times New Roman" w:eastAsia="Times New Roman" w:hAnsi="Times New Roman"/>
          <w:b/>
          <w:bCs/>
          <w:sz w:val="24"/>
          <w:szCs w:val="24"/>
        </w:rPr>
        <w:t xml:space="preserve">247 · La reciprocità.</w:t>
      </w:r>
      <w:r>
        <w:rPr>
          <w:rFonts w:ascii="Times New Roman" w:cs="Times New Roman" w:eastAsia="Times New Roman" w:hAnsi="Times New Roman"/>
          <w:sz w:val="24"/>
          <w:szCs w:val="24"/>
        </w:rPr>
        <w:t xml:space="preserve"> L'Italia risponde alle richieste altrui sul proprio quarantennio con la stessa lealtà documentale che chiede: la credibilità del nuovo caso all'estero è un asset istruttorio.</w:t>
      </w:r>
    </w:p>
    <w:p>
      <w:pPr>
        <w:spacing w:after="120" w:line="276"/>
        <w:jc w:val="both"/>
      </w:pPr>
      <w:r>
        <w:rPr>
          <w:rFonts w:ascii="Times New Roman" w:cs="Times New Roman" w:eastAsia="Times New Roman" w:hAnsi="Times New Roman"/>
          <w:b/>
          <w:bCs/>
          <w:sz w:val="24"/>
          <w:szCs w:val="24"/>
        </w:rPr>
        <w:t xml:space="preserve">248 · Il registro linguistico.</w:t>
      </w:r>
      <w:r>
        <w:rPr>
          <w:rFonts w:ascii="Times New Roman" w:cs="Times New Roman" w:eastAsia="Times New Roman" w:hAnsi="Times New Roman"/>
          <w:sz w:val="24"/>
          <w:szCs w:val="24"/>
        </w:rPr>
        <w:t xml:space="preserve"> Ogni istanza internazionale si redige nella lingua della sede e nel suo vocabolario giuridico: metà dei dinieghi storici sono dinieghi di traduzione.</w:t>
      </w:r>
    </w:p>
    <w:p>
      <w:pPr>
        <w:spacing w:after="120" w:line="276"/>
        <w:jc w:val="both"/>
      </w:pPr>
      <w:r>
        <w:rPr>
          <w:rFonts w:ascii="Times New Roman" w:cs="Times New Roman" w:eastAsia="Times New Roman" w:hAnsi="Times New Roman"/>
          <w:b/>
          <w:bCs/>
          <w:sz w:val="24"/>
          <w:szCs w:val="24"/>
        </w:rPr>
        <w:t xml:space="preserve">249 · L'errore da evitare.</w:t>
      </w:r>
      <w:r>
        <w:rPr>
          <w:rFonts w:ascii="Times New Roman" w:cs="Times New Roman" w:eastAsia="Times New Roman" w:hAnsi="Times New Roman"/>
          <w:sz w:val="24"/>
          <w:szCs w:val="24"/>
        </w:rPr>
        <w:t xml:space="preserve"> Trasformare il versante internazionale in geopolitica narrativa: qui si chiedono carte e deposizioni a Stati sovrani, atto per atto; le letture di sistema restano al grado C, fuori dalle istanze.</w:t>
      </w:r>
    </w:p>
    <w:p>
      <w:pPr>
        <w:spacing w:after="120" w:line="276"/>
        <w:jc w:val="both"/>
      </w:pPr>
      <w:r>
        <w:rPr>
          <w:rFonts w:ascii="Times New Roman" w:cs="Times New Roman" w:eastAsia="Times New Roman" w:hAnsi="Times New Roman"/>
          <w:b/>
          <w:bCs/>
          <w:sz w:val="24"/>
          <w:szCs w:val="24"/>
        </w:rPr>
        <w:t xml:space="preserve">250 · Il criterio della serie.</w:t>
      </w:r>
      <w:r>
        <w:rPr>
          <w:rFonts w:ascii="Times New Roman" w:cs="Times New Roman" w:eastAsia="Times New Roman" w:hAnsi="Times New Roman"/>
          <w:sz w:val="24"/>
          <w:szCs w:val="24"/>
        </w:rPr>
        <w:t xml:space="preserve"> Ogni pendenza chiude con un documento — la consegna, la deposizione, il rilascio, o il diniego motivato — e la tavola del blocco 236 è aggiornata e pubblica: il caso sa sempre, in ogni istante, che cosa il mondo gli deve ancora.</w:t>
      </w:r>
    </w:p>
    <w:p>
      <w:pPr>
        <w:pStyle w:val="Heading2"/>
        <w:spacing w:after="100" w:before="200"/>
      </w:pPr>
      <w:r>
        <w:rPr>
          <w:rFonts w:ascii="Times New Roman" w:cs="Times New Roman" w:eastAsia="Times New Roman" w:hAnsi="Times New Roman"/>
          <w:sz w:val="24"/>
          <w:szCs w:val="24"/>
        </w:rPr>
        <w:t xml:space="preserve">Serie nona — Gli errori storici e i loro antidoti (blocchi 251-280)</w:t>
      </w:r>
    </w:p>
    <w:p>
      <w:pPr>
        <w:spacing w:after="120" w:line="276"/>
        <w:jc w:val="both"/>
      </w:pPr>
      <w:r>
        <w:rPr>
          <w:rFonts w:ascii="Times New Roman" w:cs="Times New Roman" w:eastAsia="Times New Roman" w:hAnsi="Times New Roman"/>
          <w:i/>
          <w:iCs/>
          <w:sz w:val="24"/>
          <w:szCs w:val="24"/>
        </w:rPr>
        <w:t xml:space="preserve">Statuto della serie: la memoria degli sbagli. Trent'anni di istruttorie e quarant'anni di pubblicistica hanno prodotto un catalogo di errori di metodo; la serie li fissa uno per uno, ciascuno col suo antidoto operativo.</w:t>
      </w:r>
    </w:p>
    <w:p>
      <w:pPr>
        <w:spacing w:after="120" w:line="276"/>
        <w:jc w:val="both"/>
      </w:pPr>
      <w:r>
        <w:rPr>
          <w:rFonts w:ascii="Times New Roman" w:cs="Times New Roman" w:eastAsia="Times New Roman" w:hAnsi="Times New Roman"/>
          <w:b/>
          <w:bCs/>
          <w:sz w:val="24"/>
          <w:szCs w:val="24"/>
        </w:rPr>
        <w:t xml:space="preserve">251 · L'errore della lettera.</w:t>
      </w:r>
      <w:r>
        <w:rPr>
          <w:rFonts w:ascii="Times New Roman" w:cs="Times New Roman" w:eastAsia="Times New Roman" w:hAnsi="Times New Roman"/>
          <w:sz w:val="24"/>
          <w:szCs w:val="24"/>
        </w:rPr>
        <w:t xml:space="preserve"> La perquisizione andò al </w:t>
      </w:r>
      <w:r>
        <w:rPr>
          <w:rFonts w:ascii="Times New Roman" w:cs="Times New Roman" w:eastAsia="Times New Roman" w:hAnsi="Times New Roman"/>
          <w:i/>
          <w:iCs/>
          <w:sz w:val="24"/>
          <w:szCs w:val="24"/>
        </w:rPr>
        <w:t xml:space="preserve">paese</w:t>
      </w:r>
      <w:r>
        <w:rPr>
          <w:rFonts w:ascii="Times New Roman" w:cs="Times New Roman" w:eastAsia="Times New Roman" w:hAnsi="Times New Roman"/>
          <w:sz w:val="24"/>
          <w:szCs w:val="24"/>
        </w:rPr>
        <w:t xml:space="preserve"> di Gradoli: lo smistamento eseguì la lettera dell'input senza verificarne le alternative. Antidoto: ogni segnalazione toponomastica si espande d'ufficio a tutte le omonimie (blocco 100 lo documenta a ritroso; il protocollo lo impone in avanti).</w:t>
      </w:r>
    </w:p>
    <w:p>
      <w:pPr>
        <w:spacing w:after="120" w:line="276"/>
        <w:jc w:val="both"/>
      </w:pPr>
      <w:r>
        <w:rPr>
          <w:rFonts w:ascii="Times New Roman" w:cs="Times New Roman" w:eastAsia="Times New Roman" w:hAnsi="Times New Roman"/>
          <w:b/>
          <w:bCs/>
          <w:sz w:val="24"/>
          <w:szCs w:val="24"/>
        </w:rPr>
        <w:t xml:space="preserve">252 · L'errore del campanello.</w:t>
      </w:r>
      <w:r>
        <w:rPr>
          <w:rFonts w:ascii="Times New Roman" w:cs="Times New Roman" w:eastAsia="Times New Roman" w:hAnsi="Times New Roman"/>
          <w:sz w:val="24"/>
          <w:szCs w:val="24"/>
        </w:rPr>
        <w:t xml:space="preserve"> Un controllo che si ferma alla mancata risposta non è un controllo: è un rinvio non verbalizzato. Antidoto: ogni atto di verifica ha esito trinario — positivo, negativo, </w:t>
      </w:r>
      <w:r>
        <w:rPr>
          <w:rFonts w:ascii="Times New Roman" w:cs="Times New Roman" w:eastAsia="Times New Roman" w:hAnsi="Times New Roman"/>
          <w:i/>
          <w:iCs/>
          <w:sz w:val="24"/>
          <w:szCs w:val="24"/>
        </w:rPr>
        <w:t xml:space="preserve">non eseguito</w:t>
      </w:r>
      <w:r>
        <w:rPr>
          <w:rFonts w:ascii="Times New Roman" w:cs="Times New Roman" w:eastAsia="Times New Roman" w:hAnsi="Times New Roman"/>
          <w:sz w:val="24"/>
          <w:szCs w:val="24"/>
        </w:rPr>
        <w:t xml:space="preserve"> — e il terzo si protocolla come tale.</w:t>
      </w:r>
    </w:p>
    <w:p>
      <w:pPr>
        <w:spacing w:after="120" w:line="276"/>
        <w:jc w:val="both"/>
      </w:pPr>
      <w:r>
        <w:rPr>
          <w:rFonts w:ascii="Times New Roman" w:cs="Times New Roman" w:eastAsia="Times New Roman" w:hAnsi="Times New Roman"/>
          <w:b/>
          <w:bCs/>
          <w:sz w:val="24"/>
          <w:szCs w:val="24"/>
        </w:rPr>
        <w:t xml:space="preserve">253 · L'errore del testimone-oracolo.</w:t>
      </w:r>
      <w:r>
        <w:rPr>
          <w:rFonts w:ascii="Times New Roman" w:cs="Times New Roman" w:eastAsia="Times New Roman" w:hAnsi="Times New Roman"/>
          <w:sz w:val="24"/>
          <w:szCs w:val="24"/>
        </w:rPr>
        <w:t xml:space="preserve"> Il caso Marini: una corroborazione fisica assunta sulla parola per decenni. Antidoto: blocco 9 — la corroborazione si verifica prima di fondare, e ogni teste-chiave ha la sua scheda di riscontri materiali.</w:t>
      </w:r>
    </w:p>
    <w:p>
      <w:pPr>
        <w:spacing w:after="120" w:line="276"/>
        <w:jc w:val="both"/>
      </w:pPr>
      <w:r>
        <w:rPr>
          <w:rFonts w:ascii="Times New Roman" w:cs="Times New Roman" w:eastAsia="Times New Roman" w:hAnsi="Times New Roman"/>
          <w:b/>
          <w:bCs/>
          <w:sz w:val="24"/>
          <w:szCs w:val="24"/>
        </w:rPr>
        <w:t xml:space="preserve">254 · L'errore dell'esperto squalificante.</w:t>
      </w:r>
      <w:r>
        <w:rPr>
          <w:rFonts w:ascii="Times New Roman" w:cs="Times New Roman" w:eastAsia="Times New Roman" w:hAnsi="Times New Roman"/>
          <w:sz w:val="24"/>
          <w:szCs w:val="24"/>
        </w:rPr>
        <w:t xml:space="preserve"> La qualificazione psichiatrica delle lettere operò da filtro politico su una fonte primaria. Antidoto: nessuna fonte si squalifica per via d'autorità — si grada per via documentale, e chi squalifica firma.</w:t>
      </w:r>
    </w:p>
    <w:p>
      <w:pPr>
        <w:spacing w:after="120" w:line="276"/>
        <w:jc w:val="both"/>
      </w:pPr>
      <w:r>
        <w:rPr>
          <w:rFonts w:ascii="Times New Roman" w:cs="Times New Roman" w:eastAsia="Times New Roman" w:hAnsi="Times New Roman"/>
          <w:b/>
          <w:bCs/>
          <w:sz w:val="24"/>
          <w:szCs w:val="24"/>
        </w:rPr>
        <w:t xml:space="preserve">255 · L'errore del pentito non riscontrato.</w:t>
      </w:r>
      <w:r>
        <w:rPr>
          <w:rFonts w:ascii="Times New Roman" w:cs="Times New Roman" w:eastAsia="Times New Roman" w:hAnsi="Times New Roman"/>
          <w:sz w:val="24"/>
          <w:szCs w:val="24"/>
        </w:rPr>
        <w:t xml:space="preserve"> Stagioni istruttorie fondate su dichiarazioni poi cadute — con un innocente detenuto e risarcito. Antidoto: la dichiarazione di chiunque è ipotesi da riscontrare, mai architrave; l'affaire Mulinaris è il monito permanente.</w:t>
      </w:r>
    </w:p>
    <w:p>
      <w:pPr>
        <w:spacing w:after="120" w:line="276"/>
        <w:jc w:val="both"/>
      </w:pPr>
      <w:r>
        <w:rPr>
          <w:rFonts w:ascii="Times New Roman" w:cs="Times New Roman" w:eastAsia="Times New Roman" w:hAnsi="Times New Roman"/>
          <w:b/>
          <w:bCs/>
          <w:sz w:val="24"/>
          <w:szCs w:val="24"/>
        </w:rPr>
        <w:t xml:space="preserve">256 · L'errore del memoriale-oracolo.</w:t>
      </w:r>
      <w:r>
        <w:rPr>
          <w:rFonts w:ascii="Times New Roman" w:cs="Times New Roman" w:eastAsia="Times New Roman" w:hAnsi="Times New Roman"/>
          <w:sz w:val="24"/>
          <w:szCs w:val="24"/>
        </w:rPr>
        <w:t xml:space="preserve"> Il testo negoziato trattato per anni come confessione integrale. Antidoto: ogni fonte narrativa interna porta scritta la propria genesi accanto al contenuto.</w:t>
      </w:r>
    </w:p>
    <w:p>
      <w:pPr>
        <w:spacing w:after="120" w:line="276"/>
        <w:jc w:val="both"/>
      </w:pPr>
      <w:r>
        <w:rPr>
          <w:rFonts w:ascii="Times New Roman" w:cs="Times New Roman" w:eastAsia="Times New Roman" w:hAnsi="Times New Roman"/>
          <w:b/>
          <w:bCs/>
          <w:sz w:val="24"/>
          <w:szCs w:val="24"/>
        </w:rPr>
        <w:t xml:space="preserve">257 · L'errore della graduatoria.</w:t>
      </w:r>
      <w:r>
        <w:rPr>
          <w:rFonts w:ascii="Times New Roman" w:cs="Times New Roman" w:eastAsia="Times New Roman" w:hAnsi="Times New Roman"/>
          <w:sz w:val="24"/>
          <w:szCs w:val="24"/>
        </w:rPr>
        <w:t xml:space="preserve"> Le classifiche di colpevoli — giornalistiche o istruttorie — che precedono le prove. Antidoto: il registro chiuso del blocco 3, e la Fase quinta pubblica del corpus come modello di ciò che si fa invece.</w:t>
      </w:r>
    </w:p>
    <w:p>
      <w:pPr>
        <w:spacing w:after="120" w:line="276"/>
        <w:jc w:val="both"/>
      </w:pPr>
      <w:r>
        <w:rPr>
          <w:rFonts w:ascii="Times New Roman" w:cs="Times New Roman" w:eastAsia="Times New Roman" w:hAnsi="Times New Roman"/>
          <w:b/>
          <w:bCs/>
          <w:sz w:val="24"/>
          <w:szCs w:val="24"/>
        </w:rPr>
        <w:t xml:space="preserve">258 · L'errore del gruppo.</w:t>
      </w:r>
      <w:r>
        <w:rPr>
          <w:rFonts w:ascii="Times New Roman" w:cs="Times New Roman" w:eastAsia="Times New Roman" w:hAnsi="Times New Roman"/>
          <w:sz w:val="24"/>
          <w:szCs w:val="24"/>
        </w:rPr>
        <w:t xml:space="preserve"> «Furono i servizi», «fu la loggia», «fu lo Stato»: la colpa collettiva che dissolve le condotte. Antidoto: blocchi 5 e 18 — atti e omissioni di persone e uffici, uno per uno, o niente.</w:t>
      </w:r>
    </w:p>
    <w:p>
      <w:pPr>
        <w:spacing w:after="120" w:line="276"/>
        <w:jc w:val="both"/>
      </w:pPr>
      <w:r>
        <w:rPr>
          <w:rFonts w:ascii="Times New Roman" w:cs="Times New Roman" w:eastAsia="Times New Roman" w:hAnsi="Times New Roman"/>
          <w:b/>
          <w:bCs/>
          <w:sz w:val="24"/>
          <w:szCs w:val="24"/>
        </w:rPr>
        <w:t xml:space="preserve">259 · L'errore del buco riempito.</w:t>
      </w:r>
      <w:r>
        <w:rPr>
          <w:rFonts w:ascii="Times New Roman" w:cs="Times New Roman" w:eastAsia="Times New Roman" w:hAnsi="Times New Roman"/>
          <w:sz w:val="24"/>
          <w:szCs w:val="24"/>
        </w:rPr>
        <w:t xml:space="preserve"> Ogni lacuna documentale colmata con la narrazione più suggestiva. Antidoto: la regola dei buchi — si misura, si dichiara, si cerca l'arco documentale; il buco non parla.</w:t>
      </w:r>
    </w:p>
    <w:p>
      <w:pPr>
        <w:spacing w:after="120" w:line="276"/>
        <w:jc w:val="both"/>
      </w:pPr>
      <w:r>
        <w:rPr>
          <w:rFonts w:ascii="Times New Roman" w:cs="Times New Roman" w:eastAsia="Times New Roman" w:hAnsi="Times New Roman"/>
          <w:b/>
          <w:bCs/>
          <w:sz w:val="24"/>
          <w:szCs w:val="24"/>
        </w:rPr>
        <w:t xml:space="preserve">260 · L'errore della coincidenza promossa.</w:t>
      </w:r>
      <w:r>
        <w:rPr>
          <w:rFonts w:ascii="Times New Roman" w:cs="Times New Roman" w:eastAsia="Times New Roman" w:hAnsi="Times New Roman"/>
          <w:sz w:val="24"/>
          <w:szCs w:val="24"/>
        </w:rPr>
        <w:t xml:space="preserve"> Il triplo 18 aprile, la via e il paese, il nome sul piattino: coincidenze trattate come firme. Antidoto: la contemporaneità non è nesso; ogni coincidenza entra in matrice come fatto da spiegare, con le sue H alternative.</w:t>
      </w:r>
    </w:p>
    <w:p>
      <w:pPr>
        <w:spacing w:after="120" w:line="276"/>
        <w:jc w:val="both"/>
      </w:pPr>
      <w:r>
        <w:rPr>
          <w:rFonts w:ascii="Times New Roman" w:cs="Times New Roman" w:eastAsia="Times New Roman" w:hAnsi="Times New Roman"/>
          <w:b/>
          <w:bCs/>
          <w:sz w:val="24"/>
          <w:szCs w:val="24"/>
        </w:rPr>
        <w:t xml:space="preserve">261 · L'errore della retrodatazione.</w:t>
      </w:r>
      <w:r>
        <w:rPr>
          <w:rFonts w:ascii="Times New Roman" w:cs="Times New Roman" w:eastAsia="Times New Roman" w:hAnsi="Times New Roman"/>
          <w:sz w:val="24"/>
          <w:szCs w:val="24"/>
        </w:rPr>
        <w:t xml:space="preserve"> Gli assetti del 1979-86 proiettati sul 1978 per fare del condominio un teorema. Antidoto: blocco 14 — la cronologia prima dell'interpretazione, la tavola datata prima della lettura.</w:t>
      </w:r>
    </w:p>
    <w:p>
      <w:pPr>
        <w:spacing w:after="120" w:line="276"/>
        <w:jc w:val="both"/>
      </w:pPr>
      <w:r>
        <w:rPr>
          <w:rFonts w:ascii="Times New Roman" w:cs="Times New Roman" w:eastAsia="Times New Roman" w:hAnsi="Times New Roman"/>
          <w:b/>
          <w:bCs/>
          <w:sz w:val="24"/>
          <w:szCs w:val="24"/>
        </w:rPr>
        <w:t xml:space="preserve">262 · L'errore dell'assolto sospettato.</w:t>
      </w:r>
      <w:r>
        <w:rPr>
          <w:rFonts w:ascii="Times New Roman" w:cs="Times New Roman" w:eastAsia="Times New Roman" w:hAnsi="Times New Roman"/>
          <w:sz w:val="24"/>
          <w:szCs w:val="24"/>
        </w:rPr>
        <w:t xml:space="preserve"> Il «fu assolto, ma» che insegue i prosciolti per decenni. Antidoto: blocco 16 — l'assoluzione è un esito, non un indizio; chi la tratta da indizio esce dal metodo.</w:t>
      </w:r>
    </w:p>
    <w:p>
      <w:pPr>
        <w:spacing w:after="120" w:line="276"/>
        <w:jc w:val="both"/>
      </w:pPr>
      <w:r>
        <w:rPr>
          <w:rFonts w:ascii="Times New Roman" w:cs="Times New Roman" w:eastAsia="Times New Roman" w:hAnsi="Times New Roman"/>
          <w:b/>
          <w:bCs/>
          <w:sz w:val="24"/>
          <w:szCs w:val="24"/>
        </w:rPr>
        <w:t xml:space="preserve">263 · L'errore del reperto maneggiato.</w:t>
      </w:r>
      <w:r>
        <w:rPr>
          <w:rFonts w:ascii="Times New Roman" w:cs="Times New Roman" w:eastAsia="Times New Roman" w:hAnsi="Times New Roman"/>
          <w:sz w:val="24"/>
          <w:szCs w:val="24"/>
        </w:rPr>
        <w:t xml:space="preserve"> Perizie su reperti a custodia ignota, presentate con certezze piene. Antidoto: blocchi 46-48 — la catena prima della scienza, il grado condizionato alla custodia.</w:t>
      </w:r>
    </w:p>
    <w:p>
      <w:pPr>
        <w:spacing w:after="120" w:line="276"/>
        <w:jc w:val="both"/>
      </w:pPr>
      <w:r>
        <w:rPr>
          <w:rFonts w:ascii="Times New Roman" w:cs="Times New Roman" w:eastAsia="Times New Roman" w:hAnsi="Times New Roman"/>
          <w:b/>
          <w:bCs/>
          <w:sz w:val="24"/>
          <w:szCs w:val="24"/>
        </w:rPr>
        <w:t xml:space="preserve">264 · L'errore della perizia tifosa.</w:t>
      </w:r>
      <w:r>
        <w:rPr>
          <w:rFonts w:ascii="Times New Roman" w:cs="Times New Roman" w:eastAsia="Times New Roman" w:hAnsi="Times New Roman"/>
          <w:sz w:val="24"/>
          <w:szCs w:val="24"/>
        </w:rPr>
        <w:t xml:space="preserve"> Consulenze di parte nate per confermare la tesi del committente. Antidoto: blocchi 73-74 — cieco e replica; e il conflitto d'interessi del blocco 27 anche per i tecnici.</w:t>
      </w:r>
    </w:p>
    <w:p>
      <w:pPr>
        <w:spacing w:after="120" w:line="276"/>
        <w:jc w:val="both"/>
      </w:pPr>
      <w:r>
        <w:rPr>
          <w:rFonts w:ascii="Times New Roman" w:cs="Times New Roman" w:eastAsia="Times New Roman" w:hAnsi="Times New Roman"/>
          <w:b/>
          <w:bCs/>
          <w:sz w:val="24"/>
          <w:szCs w:val="24"/>
        </w:rPr>
        <w:t xml:space="preserve">265 · L'errore dell'audizione-palcoscenico.</w:t>
      </w:r>
      <w:r>
        <w:rPr>
          <w:rFonts w:ascii="Times New Roman" w:cs="Times New Roman" w:eastAsia="Times New Roman" w:hAnsi="Times New Roman"/>
          <w:sz w:val="24"/>
          <w:szCs w:val="24"/>
        </w:rPr>
        <w:t xml:space="preserve"> Testimoni celebri auditi per la cronaca, non per il riscontro. Antidoto: ogni escussione discende da un quesito di matrice e produce riscontri documentali, o non si fa.</w:t>
      </w:r>
    </w:p>
    <w:p>
      <w:pPr>
        <w:spacing w:after="120" w:line="276"/>
        <w:jc w:val="both"/>
      </w:pPr>
      <w:r>
        <w:rPr>
          <w:rFonts w:ascii="Times New Roman" w:cs="Times New Roman" w:eastAsia="Times New Roman" w:hAnsi="Times New Roman"/>
          <w:b/>
          <w:bCs/>
          <w:sz w:val="24"/>
          <w:szCs w:val="24"/>
        </w:rPr>
        <w:t xml:space="preserve">266 · L'errore della fonte d'intelligence nuda.</w:t>
      </w:r>
      <w:r>
        <w:rPr>
          <w:rFonts w:ascii="Times New Roman" w:cs="Times New Roman" w:eastAsia="Times New Roman" w:hAnsi="Times New Roman"/>
          <w:sz w:val="24"/>
          <w:szCs w:val="24"/>
        </w:rPr>
        <w:t xml:space="preserve"> Note dei servizi — italiani o esteri — usate come fatti. Antidoto: la nota d'intelligence è una segnalazione con protocollo: entra nel flusso, si riscontra, si grada; non testimonia.</w:t>
      </w:r>
    </w:p>
    <w:p>
      <w:pPr>
        <w:spacing w:after="120" w:line="276"/>
        <w:jc w:val="both"/>
      </w:pPr>
      <w:r>
        <w:rPr>
          <w:rFonts w:ascii="Times New Roman" w:cs="Times New Roman" w:eastAsia="Times New Roman" w:hAnsi="Times New Roman"/>
          <w:b/>
          <w:bCs/>
          <w:sz w:val="24"/>
          <w:szCs w:val="24"/>
        </w:rPr>
        <w:t xml:space="preserve">267 · L'errore del documento citato e mai visto.</w:t>
      </w:r>
      <w:r>
        <w:rPr>
          <w:rFonts w:ascii="Times New Roman" w:cs="Times New Roman" w:eastAsia="Times New Roman" w:hAnsi="Times New Roman"/>
          <w:sz w:val="24"/>
          <w:szCs w:val="24"/>
        </w:rPr>
        <w:t xml:space="preserve"> Mezzo secolo di «risulterebbe da un appunto» senza segnatura. Antidoto: blocco 131 — o la segnatura, o la scheda «citato e non reperito»; il documento senza indirizzo non entra negli atti.</w:t>
      </w:r>
    </w:p>
    <w:p>
      <w:pPr>
        <w:spacing w:after="120" w:line="276"/>
        <w:jc w:val="both"/>
      </w:pPr>
      <w:r>
        <w:rPr>
          <w:rFonts w:ascii="Times New Roman" w:cs="Times New Roman" w:eastAsia="Times New Roman" w:hAnsi="Times New Roman"/>
          <w:b/>
          <w:bCs/>
          <w:sz w:val="24"/>
          <w:szCs w:val="24"/>
        </w:rPr>
        <w:t xml:space="preserve">268 · L'errore dell'annuncio.</w:t>
      </w:r>
      <w:r>
        <w:rPr>
          <w:rFonts w:ascii="Times New Roman" w:cs="Times New Roman" w:eastAsia="Times New Roman" w:hAnsi="Times New Roman"/>
          <w:sz w:val="24"/>
          <w:szCs w:val="24"/>
        </w:rPr>
        <w:t xml:space="preserve"> Le svolte annunciate in conferenza stampa e mai depositate. Antidoto: blocco 38 — prima il deposito, poi la parola; il grado stampato accanto a ogni annuncio.</w:t>
      </w:r>
    </w:p>
    <w:p>
      <w:pPr>
        <w:spacing w:after="120" w:line="276"/>
        <w:jc w:val="both"/>
      </w:pPr>
      <w:r>
        <w:rPr>
          <w:rFonts w:ascii="Times New Roman" w:cs="Times New Roman" w:eastAsia="Times New Roman" w:hAnsi="Times New Roman"/>
          <w:b/>
          <w:bCs/>
          <w:sz w:val="24"/>
          <w:szCs w:val="24"/>
        </w:rPr>
        <w:t xml:space="preserve">269 · L'errore della domanda sbagliata.</w:t>
      </w:r>
      <w:r>
        <w:rPr>
          <w:rFonts w:ascii="Times New Roman" w:cs="Times New Roman" w:eastAsia="Times New Roman" w:hAnsi="Times New Roman"/>
          <w:sz w:val="24"/>
          <w:szCs w:val="24"/>
        </w:rPr>
        <w:t xml:space="preserve"> «Chi c'era dietro?» come prima domanda, invece di «che cosa è documentato?». Antidoto: la sequenza obbligata del manuale — reperto, carta, matrice, e solo alla fine, se gli atti ve la portano, la persona.</w:t>
      </w:r>
    </w:p>
    <w:p>
      <w:pPr>
        <w:spacing w:after="120" w:line="276"/>
        <w:jc w:val="both"/>
      </w:pPr>
      <w:r>
        <w:rPr>
          <w:rFonts w:ascii="Times New Roman" w:cs="Times New Roman" w:eastAsia="Times New Roman" w:hAnsi="Times New Roman"/>
          <w:b/>
          <w:bCs/>
          <w:sz w:val="24"/>
          <w:szCs w:val="24"/>
        </w:rPr>
        <w:t xml:space="preserve">270 · L'errore del monopolio.</w:t>
      </w:r>
      <w:r>
        <w:rPr>
          <w:rFonts w:ascii="Times New Roman" w:cs="Times New Roman" w:eastAsia="Times New Roman" w:hAnsi="Times New Roman"/>
          <w:sz w:val="24"/>
          <w:szCs w:val="24"/>
        </w:rPr>
        <w:t xml:space="preserve"> Fondi e reperti trattati come feudo di un ufficio, di una commissione, di uno studioso. Antidoto: blocchi 28 e 130 — tracciabilità e accesso uguale; il caso non ha proprietari.</w:t>
      </w:r>
    </w:p>
    <w:p>
      <w:pPr>
        <w:spacing w:after="120" w:line="276"/>
        <w:jc w:val="both"/>
      </w:pPr>
      <w:r>
        <w:rPr>
          <w:rFonts w:ascii="Times New Roman" w:cs="Times New Roman" w:eastAsia="Times New Roman" w:hAnsi="Times New Roman"/>
          <w:b/>
          <w:bCs/>
          <w:sz w:val="24"/>
          <w:szCs w:val="24"/>
        </w:rPr>
        <w:t xml:space="preserve">271 · L'errore della fretta commemorativa.</w:t>
      </w:r>
      <w:r>
        <w:rPr>
          <w:rFonts w:ascii="Times New Roman" w:cs="Times New Roman" w:eastAsia="Times New Roman" w:hAnsi="Times New Roman"/>
          <w:sz w:val="24"/>
          <w:szCs w:val="24"/>
        </w:rPr>
        <w:t xml:space="preserve"> Le scadenze decennali che dettano il calendario istruttorio. Antidoto: il cronoprogramma della serie decima obbedisce alle urgenze biologiche e tecniche, mai agli anniversari.</w:t>
      </w:r>
    </w:p>
    <w:p>
      <w:pPr>
        <w:spacing w:after="120" w:line="276"/>
        <w:jc w:val="both"/>
      </w:pPr>
      <w:r>
        <w:rPr>
          <w:rFonts w:ascii="Times New Roman" w:cs="Times New Roman" w:eastAsia="Times New Roman" w:hAnsi="Times New Roman"/>
          <w:b/>
          <w:bCs/>
          <w:sz w:val="24"/>
          <w:szCs w:val="24"/>
        </w:rPr>
        <w:t xml:space="preserve">272 · L'errore dell'oblio selettivo.</w:t>
      </w:r>
      <w:r>
        <w:rPr>
          <w:rFonts w:ascii="Times New Roman" w:cs="Times New Roman" w:eastAsia="Times New Roman" w:hAnsi="Times New Roman"/>
          <w:sz w:val="24"/>
          <w:szCs w:val="24"/>
        </w:rPr>
        <w:t xml:space="preserve"> Le sei vittime della scorta ridotte a comparse del dramma politico. Antidoto: blocco 19 — ogni relazione dei cantieri apre coi loro nomi; la memoria è un capitolo degli atti, non una cerimonia.</w:t>
      </w:r>
    </w:p>
    <w:p>
      <w:pPr>
        <w:spacing w:after="120" w:line="276"/>
        <w:jc w:val="both"/>
      </w:pPr>
      <w:r>
        <w:rPr>
          <w:rFonts w:ascii="Times New Roman" w:cs="Times New Roman" w:eastAsia="Times New Roman" w:hAnsi="Times New Roman"/>
          <w:b/>
          <w:bCs/>
          <w:sz w:val="24"/>
          <w:szCs w:val="24"/>
        </w:rPr>
        <w:t xml:space="preserve">273 · L'errore del perimetro infinito.</w:t>
      </w:r>
      <w:r>
        <w:rPr>
          <w:rFonts w:ascii="Times New Roman" w:cs="Times New Roman" w:eastAsia="Times New Roman" w:hAnsi="Times New Roman"/>
          <w:sz w:val="24"/>
          <w:szCs w:val="24"/>
        </w:rPr>
        <w:t xml:space="preserve"> Il caso allargato fino a contenere ogni mistero d'Italia, e perciò insolubile. Antidoto: il perimetro del manuale — i quesiti della serie sesta e solo quelli; ogni allargamento esige una matrice nuova con evidenza discriminante possibile.</w:t>
      </w:r>
    </w:p>
    <w:p>
      <w:pPr>
        <w:spacing w:after="120" w:line="276"/>
        <w:jc w:val="both"/>
      </w:pPr>
      <w:r>
        <w:rPr>
          <w:rFonts w:ascii="Times New Roman" w:cs="Times New Roman" w:eastAsia="Times New Roman" w:hAnsi="Times New Roman"/>
          <w:b/>
          <w:bCs/>
          <w:sz w:val="24"/>
          <w:szCs w:val="24"/>
        </w:rPr>
        <w:t xml:space="preserve">274 · L'errore dell'archivio postumo.</w:t>
      </w:r>
      <w:r>
        <w:rPr>
          <w:rFonts w:ascii="Times New Roman" w:cs="Times New Roman" w:eastAsia="Times New Roman" w:hAnsi="Times New Roman"/>
          <w:sz w:val="24"/>
          <w:szCs w:val="24"/>
        </w:rPr>
        <w:t xml:space="preserve"> Le carte cercate quando i loro custodi naturali sono scomparsi. Antidoto: la serie quinta eseguita per prima; la tavola delle urgenze del blocco 169 come unico calendario inderogabile.</w:t>
      </w:r>
    </w:p>
    <w:p>
      <w:pPr>
        <w:spacing w:after="120" w:line="276"/>
        <w:jc w:val="both"/>
      </w:pPr>
      <w:r>
        <w:rPr>
          <w:rFonts w:ascii="Times New Roman" w:cs="Times New Roman" w:eastAsia="Times New Roman" w:hAnsi="Times New Roman"/>
          <w:b/>
          <w:bCs/>
          <w:sz w:val="24"/>
          <w:szCs w:val="24"/>
        </w:rPr>
        <w:t xml:space="preserve">275 · L'errore della tecnica-miracolo.</w:t>
      </w:r>
      <w:r>
        <w:rPr>
          <w:rFonts w:ascii="Times New Roman" w:cs="Times New Roman" w:eastAsia="Times New Roman" w:hAnsi="Times New Roman"/>
          <w:sz w:val="24"/>
          <w:szCs w:val="24"/>
        </w:rPr>
        <w:t xml:space="preserve"> Ogni nuova tecnologia annunciata come risolutiva del caso. Antidoto: blocco 49 — il quesito prima della tecnica; la tecnica senza matrice produce risultati senza domanda.</w:t>
      </w:r>
    </w:p>
    <w:p>
      <w:pPr>
        <w:spacing w:after="120" w:line="276"/>
        <w:jc w:val="both"/>
      </w:pPr>
      <w:r>
        <w:rPr>
          <w:rFonts w:ascii="Times New Roman" w:cs="Times New Roman" w:eastAsia="Times New Roman" w:hAnsi="Times New Roman"/>
          <w:b/>
          <w:bCs/>
          <w:sz w:val="24"/>
          <w:szCs w:val="24"/>
        </w:rPr>
        <w:t xml:space="preserve">276 · L'errore del silenzio sugli esiti negativi.</w:t>
      </w:r>
      <w:r>
        <w:rPr>
          <w:rFonts w:ascii="Times New Roman" w:cs="Times New Roman" w:eastAsia="Times New Roman" w:hAnsi="Times New Roman"/>
          <w:sz w:val="24"/>
          <w:szCs w:val="24"/>
        </w:rPr>
        <w:t xml:space="preserve"> Le comparazioni senza riscontro mai comunicate, che lasciano vivere leggende smentite. Antidoto: blocco 13 — l'esito negativo si pubblica con la stessa evidenza del positivo.</w:t>
      </w:r>
    </w:p>
    <w:p>
      <w:pPr>
        <w:spacing w:after="120" w:line="276"/>
        <w:jc w:val="both"/>
      </w:pPr>
      <w:r>
        <w:rPr>
          <w:rFonts w:ascii="Times New Roman" w:cs="Times New Roman" w:eastAsia="Times New Roman" w:hAnsi="Times New Roman"/>
          <w:b/>
          <w:bCs/>
          <w:sz w:val="24"/>
          <w:szCs w:val="24"/>
        </w:rPr>
        <w:t xml:space="preserve">277 · L'errore della doppia verità.</w:t>
      </w:r>
      <w:r>
        <w:rPr>
          <w:rFonts w:ascii="Times New Roman" w:cs="Times New Roman" w:eastAsia="Times New Roman" w:hAnsi="Times New Roman"/>
          <w:sz w:val="24"/>
          <w:szCs w:val="24"/>
        </w:rPr>
        <w:t xml:space="preserve"> Una verità per gli atti e una per le interviste. Antidoto: chi opera nei cantieri parla in pubblico solo nei limiti di ciò che ha depositato; la difformità esclude (blocco 167).</w:t>
      </w:r>
    </w:p>
    <w:p>
      <w:pPr>
        <w:spacing w:after="120" w:line="276"/>
        <w:jc w:val="both"/>
      </w:pPr>
      <w:r>
        <w:rPr>
          <w:rFonts w:ascii="Times New Roman" w:cs="Times New Roman" w:eastAsia="Times New Roman" w:hAnsi="Times New Roman"/>
          <w:b/>
          <w:bCs/>
          <w:sz w:val="24"/>
          <w:szCs w:val="24"/>
        </w:rPr>
        <w:t xml:space="preserve">278 · L'errore dell'eccezione di metodo.</w:t>
      </w:r>
      <w:r>
        <w:rPr>
          <w:rFonts w:ascii="Times New Roman" w:cs="Times New Roman" w:eastAsia="Times New Roman" w:hAnsi="Times New Roman"/>
          <w:sz w:val="24"/>
          <w:szCs w:val="24"/>
        </w:rPr>
        <w:t xml:space="preserve"> «Questo caso è speciale, qui le regole ordinarie non bastano»: la porta da cui è passato ogni abuso. Antidoto: il caso è speciale </w:t>
      </w:r>
      <w:r>
        <w:rPr>
          <w:rFonts w:ascii="Times New Roman" w:cs="Times New Roman" w:eastAsia="Times New Roman" w:hAnsi="Times New Roman"/>
          <w:i/>
          <w:iCs/>
          <w:sz w:val="24"/>
          <w:szCs w:val="24"/>
        </w:rPr>
        <w:t xml:space="preserve">perché</w:t>
      </w:r>
      <w:r>
        <w:rPr>
          <w:rFonts w:ascii="Times New Roman" w:cs="Times New Roman" w:eastAsia="Times New Roman" w:hAnsi="Times New Roman"/>
          <w:sz w:val="24"/>
          <w:szCs w:val="24"/>
        </w:rPr>
        <w:t xml:space="preserve"> esige le regole ordinarie applicate integralmente — è la lezione del filo del 1926, e non ammette deroghe.</w:t>
      </w:r>
    </w:p>
    <w:p>
      <w:pPr>
        <w:spacing w:after="120" w:line="276"/>
        <w:jc w:val="both"/>
      </w:pPr>
      <w:r>
        <w:rPr>
          <w:rFonts w:ascii="Times New Roman" w:cs="Times New Roman" w:eastAsia="Times New Roman" w:hAnsi="Times New Roman"/>
          <w:b/>
          <w:bCs/>
          <w:sz w:val="24"/>
          <w:szCs w:val="24"/>
        </w:rPr>
        <w:t xml:space="preserve">279 · L'errore di corpus.</w:t>
      </w:r>
      <w:r>
        <w:rPr>
          <w:rFonts w:ascii="Times New Roman" w:cs="Times New Roman" w:eastAsia="Times New Roman" w:hAnsi="Times New Roman"/>
          <w:sz w:val="24"/>
          <w:szCs w:val="24"/>
        </w:rPr>
        <w:t xml:space="preserve"> Anche questo lavoro sbaglia: la Nota di revisione n. 1 lo prova. Antidoto: il metodo si applica prima di tutto a se stessi — revisioni annotate, mai riscritture silenziose, e un registro pubblico delle correzioni.</w:t>
      </w:r>
    </w:p>
    <w:p>
      <w:pPr>
        <w:spacing w:after="120" w:line="276"/>
        <w:jc w:val="both"/>
      </w:pPr>
      <w:r>
        <w:rPr>
          <w:rFonts w:ascii="Times New Roman" w:cs="Times New Roman" w:eastAsia="Times New Roman" w:hAnsi="Times New Roman"/>
          <w:b/>
          <w:bCs/>
          <w:sz w:val="24"/>
          <w:szCs w:val="24"/>
        </w:rPr>
        <w:t xml:space="preserve">280 · Il catalogo aperto.</w:t>
      </w:r>
      <w:r>
        <w:rPr>
          <w:rFonts w:ascii="Times New Roman" w:cs="Times New Roman" w:eastAsia="Times New Roman" w:hAnsi="Times New Roman"/>
          <w:sz w:val="24"/>
          <w:szCs w:val="24"/>
        </w:rPr>
        <w:t xml:space="preserve"> La serie nona non si chiude: ogni errore nuovo commesso dal nuovo caso vi si aggiunge con numero e antidoto. Un'indagine che non tiene il registro dei propri sbagli li ripete.</w:t>
      </w:r>
    </w:p>
    <w:p>
      <w:pPr>
        <w:pStyle w:val="Heading2"/>
        <w:spacing w:after="100" w:before="200"/>
      </w:pPr>
      <w:r>
        <w:rPr>
          <w:rFonts w:ascii="Times New Roman" w:cs="Times New Roman" w:eastAsia="Times New Roman" w:hAnsi="Times New Roman"/>
          <w:sz w:val="24"/>
          <w:szCs w:val="24"/>
        </w:rPr>
        <w:t xml:space="preserve">Serie decima — Il cronoprogramma e la chiusura (blocchi 281-300)</w:t>
      </w:r>
    </w:p>
    <w:p>
      <w:pPr>
        <w:spacing w:after="120" w:line="276"/>
        <w:jc w:val="both"/>
      </w:pPr>
      <w:r>
        <w:rPr>
          <w:rFonts w:ascii="Times New Roman" w:cs="Times New Roman" w:eastAsia="Times New Roman" w:hAnsi="Times New Roman"/>
          <w:i/>
          <w:iCs/>
          <w:sz w:val="24"/>
          <w:szCs w:val="24"/>
        </w:rPr>
        <w:t xml:space="preserve">Statuto della serie: l'ordine di esecuzione. Le priorità, le dipendenze, le condizioni d'arresto e la forma della fine — perché anche una guerra senza fine ha atti che finiscono.</w:t>
      </w:r>
    </w:p>
    <w:p>
      <w:pPr>
        <w:spacing w:after="120" w:line="276"/>
        <w:jc w:val="both"/>
      </w:pPr>
      <w:r>
        <w:rPr>
          <w:rFonts w:ascii="Times New Roman" w:cs="Times New Roman" w:eastAsia="Times New Roman" w:hAnsi="Times New Roman"/>
          <w:b/>
          <w:bCs/>
          <w:sz w:val="24"/>
          <w:szCs w:val="24"/>
        </w:rPr>
        <w:t xml:space="preserve">281 · I primi novanta giorni.</w:t>
      </w:r>
      <w:r>
        <w:rPr>
          <w:rFonts w:ascii="Times New Roman" w:cs="Times New Roman" w:eastAsia="Times New Roman" w:hAnsi="Times New Roman"/>
          <w:sz w:val="24"/>
          <w:szCs w:val="24"/>
        </w:rPr>
        <w:t xml:space="preserve"> Quattro atti simultanei: l'inventario generale dei reperti (46), la tavola delle urgenze testimoniali con le prime escussioni (141, 169), il caricatore (57-58), l'istanza sul fascicolo FOIA identificato (117). Tutti eseguibili, nessuno dipendente da altri.</w:t>
      </w:r>
    </w:p>
    <w:p>
      <w:pPr>
        <w:spacing w:after="120" w:line="276"/>
        <w:jc w:val="both"/>
      </w:pPr>
      <w:r>
        <w:rPr>
          <w:rFonts w:ascii="Times New Roman" w:cs="Times New Roman" w:eastAsia="Times New Roman" w:hAnsi="Times New Roman"/>
          <w:b/>
          <w:bCs/>
          <w:sz w:val="24"/>
          <w:szCs w:val="24"/>
        </w:rPr>
        <w:t xml:space="preserve">282 · Il primo anno.</w:t>
      </w:r>
      <w:r>
        <w:rPr>
          <w:rFonts w:ascii="Times New Roman" w:cs="Times New Roman" w:eastAsia="Times New Roman" w:hAnsi="Times New Roman"/>
          <w:sz w:val="24"/>
          <w:szCs w:val="24"/>
        </w:rPr>
        <w:t xml:space="preserve"> La perizia balistica di sintesi (51-56), la catena documentale di Gradoli (100-103), il dossier Montalcini (104), le visure del condominio (108-109), l'avvio formale dello spoglio del fondo Renzi (92) e del registro delle segnalazioni sui tre calibri (217).</w:t>
      </w:r>
    </w:p>
    <w:p>
      <w:pPr>
        <w:spacing w:after="120" w:line="276"/>
        <w:jc w:val="both"/>
      </w:pPr>
      <w:r>
        <w:rPr>
          <w:rFonts w:ascii="Times New Roman" w:cs="Times New Roman" w:eastAsia="Times New Roman" w:hAnsi="Times New Roman"/>
          <w:b/>
          <w:bCs/>
          <w:sz w:val="24"/>
          <w:szCs w:val="24"/>
        </w:rPr>
        <w:t xml:space="preserve">283 · Il triennio.</w:t>
      </w:r>
      <w:r>
        <w:rPr>
          <w:rFonts w:ascii="Times New Roman" w:cs="Times New Roman" w:eastAsia="Times New Roman" w:hAnsi="Times New Roman"/>
          <w:sz w:val="24"/>
          <w:szCs w:val="24"/>
        </w:rPr>
        <w:t xml:space="preserve"> Il registro delle segnalazioni a regime (211-235), la tavola nominale dei comitati con date (105-106), la tavola rilasciato/trattenuto del traffico alleato (115-118), la filologia integrale del memoriale (67-68), il fondo dei cappellani (111).</w:t>
      </w:r>
    </w:p>
    <w:p>
      <w:pPr>
        <w:spacing w:after="120" w:line="276"/>
        <w:jc w:val="both"/>
      </w:pPr>
      <w:r>
        <w:rPr>
          <w:rFonts w:ascii="Times New Roman" w:cs="Times New Roman" w:eastAsia="Times New Roman" w:hAnsi="Times New Roman"/>
          <w:b/>
          <w:bCs/>
          <w:sz w:val="24"/>
          <w:szCs w:val="24"/>
        </w:rPr>
        <w:t xml:space="preserve">284 · Il tempo condizionato.</w:t>
      </w:r>
      <w:r>
        <w:rPr>
          <w:rFonts w:ascii="Times New Roman" w:cs="Times New Roman" w:eastAsia="Times New Roman" w:hAnsi="Times New Roman"/>
          <w:sz w:val="24"/>
          <w:szCs w:val="24"/>
        </w:rPr>
        <w:t xml:space="preserve"> Gli atti a scadenza altrui: l'apertura dell'AAV per Paolo VI (112-113), i mutamenti di quadro negli Stati ospiti (240), le tecniche future registrate (76). Si tengono pronti, non si aspettano in ozio.</w:t>
      </w:r>
    </w:p>
    <w:p>
      <w:pPr>
        <w:spacing w:after="120" w:line="276"/>
        <w:jc w:val="both"/>
      </w:pPr>
      <w:r>
        <w:rPr>
          <w:rFonts w:ascii="Times New Roman" w:cs="Times New Roman" w:eastAsia="Times New Roman" w:hAnsi="Times New Roman"/>
          <w:b/>
          <w:bCs/>
          <w:sz w:val="24"/>
          <w:szCs w:val="24"/>
        </w:rPr>
        <w:t xml:space="preserve">285 · Le dipendenze.</w:t>
      </w:r>
      <w:r>
        <w:rPr>
          <w:rFonts w:ascii="Times New Roman" w:cs="Times New Roman" w:eastAsia="Times New Roman" w:hAnsi="Times New Roman"/>
          <w:sz w:val="24"/>
          <w:szCs w:val="24"/>
        </w:rPr>
        <w:t xml:space="preserve"> Nessuna perizia prima dell'inventario; nessuna lettura del condominio prima delle date; nessun giudizio sul flusso prima del registro; nessuna matrice dichiarata decisa prima della sua evidenza. Il diagramma delle dipendenze è parte degli atti.</w:t>
      </w:r>
    </w:p>
    <w:p>
      <w:pPr>
        <w:spacing w:after="120" w:line="276"/>
        <w:jc w:val="both"/>
      </w:pPr>
      <w:r>
        <w:rPr>
          <w:rFonts w:ascii="Times New Roman" w:cs="Times New Roman" w:eastAsia="Times New Roman" w:hAnsi="Times New Roman"/>
          <w:b/>
          <w:bCs/>
          <w:sz w:val="24"/>
          <w:szCs w:val="24"/>
        </w:rPr>
        <w:t xml:space="preserve">286 · Le condizioni d'arresto.</w:t>
      </w:r>
      <w:r>
        <w:rPr>
          <w:rFonts w:ascii="Times New Roman" w:cs="Times New Roman" w:eastAsia="Times New Roman" w:hAnsi="Times New Roman"/>
          <w:sz w:val="24"/>
          <w:szCs w:val="24"/>
        </w:rPr>
        <w:t xml:space="preserve"> Ogni pista si ferma quando: l'evidenza discriminante è acquisita; o il fondo è esaurito con certificazione; o la catena di custodia non regge e lo si dichiara. Fermarsi bene è un atto, non una resa.</w:t>
      </w:r>
    </w:p>
    <w:p>
      <w:pPr>
        <w:spacing w:after="120" w:line="276"/>
        <w:jc w:val="both"/>
      </w:pPr>
      <w:r>
        <w:rPr>
          <w:rFonts w:ascii="Times New Roman" w:cs="Times New Roman" w:eastAsia="Times New Roman" w:hAnsi="Times New Roman"/>
          <w:b/>
          <w:bCs/>
          <w:sz w:val="24"/>
          <w:szCs w:val="24"/>
        </w:rPr>
        <w:t xml:space="preserve">287 · La revisione dei punteggi.</w:t>
      </w:r>
      <w:r>
        <w:rPr>
          <w:rFonts w:ascii="Times New Roman" w:cs="Times New Roman" w:eastAsia="Times New Roman" w:hAnsi="Times New Roman"/>
          <w:sz w:val="24"/>
          <w:szCs w:val="24"/>
        </w:rPr>
        <w:t xml:space="preserve"> La graduatoria delle piste si ricalcola a ogni trimestre con gli esiti acquisiti: il modello dichiarato (criteri e pesi) resta pubblico, e ogni variazione è motivata per iscritto.</w:t>
      </w:r>
    </w:p>
    <w:p>
      <w:pPr>
        <w:spacing w:after="120" w:line="276"/>
        <w:jc w:val="both"/>
      </w:pPr>
      <w:r>
        <w:rPr>
          <w:rFonts w:ascii="Times New Roman" w:cs="Times New Roman" w:eastAsia="Times New Roman" w:hAnsi="Times New Roman"/>
          <w:b/>
          <w:bCs/>
          <w:sz w:val="24"/>
          <w:szCs w:val="24"/>
        </w:rPr>
        <w:t xml:space="preserve">288 · Il registro delle correzioni.</w:t>
      </w:r>
      <w:r>
        <w:rPr>
          <w:rFonts w:ascii="Times New Roman" w:cs="Times New Roman" w:eastAsia="Times New Roman" w:hAnsi="Times New Roman"/>
          <w:sz w:val="24"/>
          <w:szCs w:val="24"/>
        </w:rPr>
        <w:t xml:space="preserve"> Le note di revisione — del corpus e del nuovo caso — si numerano e si pubblicano: la storia degli errori corretti è la credenziale del metodo, non la sua vergogna.</w:t>
      </w:r>
    </w:p>
    <w:p>
      <w:pPr>
        <w:spacing w:after="120" w:line="276"/>
        <w:jc w:val="both"/>
      </w:pPr>
      <w:r>
        <w:rPr>
          <w:rFonts w:ascii="Times New Roman" w:cs="Times New Roman" w:eastAsia="Times New Roman" w:hAnsi="Times New Roman"/>
          <w:b/>
          <w:bCs/>
          <w:sz w:val="24"/>
          <w:szCs w:val="24"/>
        </w:rPr>
        <w:t xml:space="preserve">289 · La relazione annuale unificata.</w:t>
      </w:r>
      <w:r>
        <w:rPr>
          <w:rFonts w:ascii="Times New Roman" w:cs="Times New Roman" w:eastAsia="Times New Roman" w:hAnsi="Times New Roman"/>
          <w:sz w:val="24"/>
          <w:szCs w:val="24"/>
        </w:rPr>
        <w:t xml:space="preserve"> I tre cantieri consegnano una relazione unica: atti compiuti, esiti per grado, negativi inclusi, spese, urgenze perse, matrici mosse. Una sola contabilità, pubblica.</w:t>
      </w:r>
    </w:p>
    <w:p>
      <w:pPr>
        <w:spacing w:after="120" w:line="276"/>
        <w:jc w:val="both"/>
      </w:pPr>
      <w:r>
        <w:rPr>
          <w:rFonts w:ascii="Times New Roman" w:cs="Times New Roman" w:eastAsia="Times New Roman" w:hAnsi="Times New Roman"/>
          <w:b/>
          <w:bCs/>
          <w:sz w:val="24"/>
          <w:szCs w:val="24"/>
        </w:rPr>
        <w:t xml:space="preserve">290 · Il passaggio di consegne.</w:t>
      </w:r>
      <w:r>
        <w:rPr>
          <w:rFonts w:ascii="Times New Roman" w:cs="Times New Roman" w:eastAsia="Times New Roman" w:hAnsi="Times New Roman"/>
          <w:sz w:val="24"/>
          <w:szCs w:val="24"/>
        </w:rPr>
        <w:t xml:space="preserve"> Ogni avvicendamento nei cantieri avviene per fascicolo di consegna scritto: il nuovo caso non deve dipendere da nessuna memoria individuale — è la sua differenza strutturale dal vecchio.</w:t>
      </w:r>
    </w:p>
    <w:p>
      <w:pPr>
        <w:spacing w:after="120" w:line="276"/>
        <w:jc w:val="both"/>
      </w:pPr>
      <w:r>
        <w:rPr>
          <w:rFonts w:ascii="Times New Roman" w:cs="Times New Roman" w:eastAsia="Times New Roman" w:hAnsi="Times New Roman"/>
          <w:b/>
          <w:bCs/>
          <w:sz w:val="24"/>
          <w:szCs w:val="24"/>
        </w:rPr>
        <w:t xml:space="preserve">291 · La soglia giudiziaria.</w:t>
      </w:r>
      <w:r>
        <w:rPr>
          <w:rFonts w:ascii="Times New Roman" w:cs="Times New Roman" w:eastAsia="Times New Roman" w:hAnsi="Times New Roman"/>
          <w:sz w:val="24"/>
          <w:szCs w:val="24"/>
        </w:rPr>
        <w:t xml:space="preserve"> Se un atto produce evidenza che tocchi persone, tutto si ferma e passa al fascicolo: il manuale non processa — consegna. La soglia è scritta perché nessuno la scopra da solo nel momento sbagliato.</w:t>
      </w:r>
    </w:p>
    <w:p>
      <w:pPr>
        <w:spacing w:after="120" w:line="276"/>
        <w:jc w:val="both"/>
      </w:pPr>
      <w:r>
        <w:rPr>
          <w:rFonts w:ascii="Times New Roman" w:cs="Times New Roman" w:eastAsia="Times New Roman" w:hAnsi="Times New Roman"/>
          <w:b/>
          <w:bCs/>
          <w:sz w:val="24"/>
          <w:szCs w:val="24"/>
        </w:rPr>
        <w:t xml:space="preserve">292 · La soglia storica.</w:t>
      </w:r>
      <w:r>
        <w:rPr>
          <w:rFonts w:ascii="Times New Roman" w:cs="Times New Roman" w:eastAsia="Times New Roman" w:hAnsi="Times New Roman"/>
          <w:sz w:val="24"/>
          <w:szCs w:val="24"/>
        </w:rPr>
        <w:t xml:space="preserve"> Se un atto chiude una questione sul piano documentale senza rilievo penale, l'esito entra nel corpus con grado e fonti, e la pista si archivia con criterio di riapertura: la storia si scrive man mano, non alla fine.</w:t>
      </w:r>
    </w:p>
    <w:p>
      <w:pPr>
        <w:spacing w:after="120" w:line="276"/>
        <w:jc w:val="both"/>
      </w:pPr>
      <w:r>
        <w:rPr>
          <w:rFonts w:ascii="Times New Roman" w:cs="Times New Roman" w:eastAsia="Times New Roman" w:hAnsi="Times New Roman"/>
          <w:b/>
          <w:bCs/>
          <w:sz w:val="24"/>
          <w:szCs w:val="24"/>
        </w:rPr>
        <w:t xml:space="preserve">293 · L'aggiornamento del corpus.</w:t>
      </w:r>
      <w:r>
        <w:rPr>
          <w:rFonts w:ascii="Times New Roman" w:cs="Times New Roman" w:eastAsia="Times New Roman" w:hAnsi="Times New Roman"/>
          <w:sz w:val="24"/>
          <w:szCs w:val="24"/>
        </w:rPr>
        <w:t xml:space="preserve"> Ogni esito dei cantieri aggiorna i documenti del corpus con note datate: repertorio, registro, schede, matrici. Il corpus è il gemello documentale del nuovo caso, e invecchia solo se lo si abbandona.</w:t>
      </w:r>
    </w:p>
    <w:p>
      <w:pPr>
        <w:spacing w:after="120" w:line="276"/>
        <w:jc w:val="both"/>
      </w:pPr>
      <w:r>
        <w:rPr>
          <w:rFonts w:ascii="Times New Roman" w:cs="Times New Roman" w:eastAsia="Times New Roman" w:hAnsi="Times New Roman"/>
          <w:b/>
          <w:bCs/>
          <w:sz w:val="24"/>
          <w:szCs w:val="24"/>
        </w:rPr>
        <w:t xml:space="preserve">294 · La misura del successo.</w:t>
      </w:r>
      <w:r>
        <w:rPr>
          <w:rFonts w:ascii="Times New Roman" w:cs="Times New Roman" w:eastAsia="Times New Roman" w:hAnsi="Times New Roman"/>
          <w:sz w:val="24"/>
          <w:szCs w:val="24"/>
        </w:rPr>
        <w:t xml:space="preserve"> Il nuovo caso riesce se: le evidenze discriminanti mancanti diminuiscono; le colonne mancanti si riempiono; le leggende cadono per via documentale; e ogni pista chiusa lo è con un documento. Non è misurato in colpevoli: è misurato in carte.</w:t>
      </w:r>
    </w:p>
    <w:p>
      <w:pPr>
        <w:spacing w:after="120" w:line="276"/>
        <w:jc w:val="both"/>
      </w:pPr>
      <w:r>
        <w:rPr>
          <w:rFonts w:ascii="Times New Roman" w:cs="Times New Roman" w:eastAsia="Times New Roman" w:hAnsi="Times New Roman"/>
          <w:b/>
          <w:bCs/>
          <w:sz w:val="24"/>
          <w:szCs w:val="24"/>
        </w:rPr>
        <w:t xml:space="preserve">295 · La misura del fallimento.</w:t>
      </w:r>
      <w:r>
        <w:rPr>
          <w:rFonts w:ascii="Times New Roman" w:cs="Times New Roman" w:eastAsia="Times New Roman" w:hAnsi="Times New Roman"/>
          <w:sz w:val="24"/>
          <w:szCs w:val="24"/>
        </w:rPr>
        <w:t xml:space="preserve"> Il nuovo caso fallisce se produce annunci senza depositi, ipotesi senza matrici, nomi senza atti, o se perde un solo testimone per ritardo evitabile: il registro delle urgenze perse (170) è la sua coscienza scritta.</w:t>
      </w:r>
    </w:p>
    <w:p>
      <w:pPr>
        <w:spacing w:after="120" w:line="276"/>
        <w:jc w:val="both"/>
      </w:pPr>
      <w:r>
        <w:rPr>
          <w:rFonts w:ascii="Times New Roman" w:cs="Times New Roman" w:eastAsia="Times New Roman" w:hAnsi="Times New Roman"/>
          <w:b/>
          <w:bCs/>
          <w:sz w:val="24"/>
          <w:szCs w:val="24"/>
        </w:rPr>
        <w:t xml:space="preserve">296 · Il lascito metodologico.</w:t>
      </w:r>
      <w:r>
        <w:rPr>
          <w:rFonts w:ascii="Times New Roman" w:cs="Times New Roman" w:eastAsia="Times New Roman" w:hAnsi="Times New Roman"/>
          <w:sz w:val="24"/>
          <w:szCs w:val="24"/>
        </w:rPr>
        <w:t xml:space="preserve"> Schema-dati, protocolli, matrici e registri si consegnano come standard per ogni grande caso irrisolto della Repubblica: il caso Moro, che inaugurò gli errori, può inaugurare gli antidoti.</w:t>
      </w:r>
    </w:p>
    <w:p>
      <w:pPr>
        <w:spacing w:after="120" w:line="276"/>
        <w:jc w:val="both"/>
      </w:pPr>
      <w:r>
        <w:rPr>
          <w:rFonts w:ascii="Times New Roman" w:cs="Times New Roman" w:eastAsia="Times New Roman" w:hAnsi="Times New Roman"/>
          <w:b/>
          <w:bCs/>
          <w:sz w:val="24"/>
          <w:szCs w:val="24"/>
        </w:rPr>
        <w:t xml:space="preserve">297 · Il rapporto con la memoria pubblica.</w:t>
      </w:r>
      <w:r>
        <w:rPr>
          <w:rFonts w:ascii="Times New Roman" w:cs="Times New Roman" w:eastAsia="Times New Roman" w:hAnsi="Times New Roman"/>
          <w:sz w:val="24"/>
          <w:szCs w:val="24"/>
        </w:rPr>
        <w:t xml:space="preserve"> Ogni anniversario riceve dai cantieri una sola cosa: lo stato documentale del caso — che cosa si è chiuso, che cosa resta aperto, con che grado. La memoria si nutre di atti; il resto è liturgia, e non spetta a questo manuale.</w:t>
      </w:r>
    </w:p>
    <w:p>
      <w:pPr>
        <w:spacing w:after="120" w:line="276"/>
        <w:jc w:val="both"/>
      </w:pPr>
      <w:r>
        <w:rPr>
          <w:rFonts w:ascii="Times New Roman" w:cs="Times New Roman" w:eastAsia="Times New Roman" w:hAnsi="Times New Roman"/>
          <w:b/>
          <w:bCs/>
          <w:sz w:val="24"/>
          <w:szCs w:val="24"/>
        </w:rPr>
        <w:t xml:space="preserve">298 · Le sei vittime, ancora.</w:t>
      </w:r>
      <w:r>
        <w:rPr>
          <w:rFonts w:ascii="Times New Roman" w:cs="Times New Roman" w:eastAsia="Times New Roman" w:hAnsi="Times New Roman"/>
          <w:sz w:val="24"/>
          <w:szCs w:val="24"/>
        </w:rPr>
        <w:t xml:space="preserve"> Leonardi, Ricci, Rivera, Zizzi, Iozzino, Moro: il manuale si apre e si chiude con loro perché ogni blocco intermedio esiste per loro — perché ciò che accadde a loro sia scritto, fin dove le carte arrivano, senza inventare ciò che non arriva.</w:t>
      </w:r>
    </w:p>
    <w:p>
      <w:pPr>
        <w:spacing w:after="120" w:line="276"/>
        <w:jc w:val="both"/>
      </w:pPr>
      <w:r>
        <w:rPr>
          <w:rFonts w:ascii="Times New Roman" w:cs="Times New Roman" w:eastAsia="Times New Roman" w:hAnsi="Times New Roman"/>
          <w:b/>
          <w:bCs/>
          <w:sz w:val="24"/>
          <w:szCs w:val="24"/>
        </w:rPr>
        <w:t xml:space="preserve">299 · La guerra e la linea.</w:t>
      </w:r>
      <w:r>
        <w:rPr>
          <w:rFonts w:ascii="Times New Roman" w:cs="Times New Roman" w:eastAsia="Times New Roman" w:hAnsi="Times New Roman"/>
          <w:sz w:val="24"/>
          <w:szCs w:val="24"/>
        </w:rPr>
        <w:t xml:space="preserve"> La guerra senza fine continuerà: il sospetto è inesauribile per natura. Ma la linea fra il provato e il congetturale — tracciata, documentata, custodita e spostata solo con gli atti — è ciò che una Repubblica può opporre al proprio passato: non la fine della guerra, il governo di essa.</w:t>
      </w:r>
    </w:p>
    <w:p>
      <w:pPr>
        <w:spacing w:after="120" w:line="276"/>
        <w:jc w:val="both"/>
      </w:pPr>
      <w:r>
        <w:rPr>
          <w:rFonts w:ascii="Times New Roman" w:cs="Times New Roman" w:eastAsia="Times New Roman" w:hAnsi="Times New Roman"/>
          <w:b/>
          <w:bCs/>
          <w:sz w:val="24"/>
          <w:szCs w:val="24"/>
        </w:rPr>
        <w:t xml:space="preserve">300 · Il blocco finale.</w:t>
      </w:r>
      <w:r>
        <w:rPr>
          <w:rFonts w:ascii="Times New Roman" w:cs="Times New Roman" w:eastAsia="Times New Roman" w:hAnsi="Times New Roman"/>
          <w:sz w:val="24"/>
          <w:szCs w:val="24"/>
        </w:rPr>
        <w:t xml:space="preserve"> Questo manuale è esso stesso un atto del metodo che descrive: numerato, falsificabile, correggibile per nota, con trecento criteri di smentita distribuiti nei suoi blocchi. Chi vorrà smentirlo dovrà farlo come esso chiede — con un documento. È l'unico omaggio che un'indagine possa rendere alla verità: rendersi smentibile.</w:t>
      </w:r>
    </w:p>
    <w:p>
      <w:pPr>
        <w:spacing w:after="120" w:line="276"/>
        <w:jc w:val="both"/>
      </w:pPr>
      <w:r>
        <w:rPr>
          <w:rFonts w:ascii="Times New Roman" w:cs="Times New Roman" w:eastAsia="Times New Roman" w:hAnsi="Times New Roman"/>
          <w:i/>
          <w:iCs/>
          <w:sz w:val="24"/>
          <w:szCs w:val="24"/>
        </w:rPr>
        <w:t xml:space="preserve">Nota della seconda edizione. Il blocco 300 chiudeva la prima edizione ed è conservato tale e quale, per la regola che esso stesso detta: il manuale si corregge per nota, non per riscrittura. I criteri di smentita sono ora quattrocento; il congedo dell'edizione accresciuta è al blocco 400.</w:t>
      </w:r>
    </w:p>
    <w:p>
      <w:pPr>
        <w:pStyle w:val="Heading2"/>
        <w:spacing w:after="100" w:before="200"/>
      </w:pPr>
      <w:r>
        <w:rPr>
          <w:rFonts w:ascii="Times New Roman" w:cs="Times New Roman" w:eastAsia="Times New Roman" w:hAnsi="Times New Roman"/>
          <w:sz w:val="24"/>
          <w:szCs w:val="24"/>
        </w:rPr>
        <w:t xml:space="preserve">Serie undicesima — Il cantiere digitale (blocchi 301-330)</w:t>
      </w:r>
    </w:p>
    <w:p>
      <w:pPr>
        <w:spacing w:after="120" w:line="276"/>
        <w:jc w:val="both"/>
      </w:pPr>
      <w:r>
        <w:rPr>
          <w:rFonts w:ascii="Times New Roman" w:cs="Times New Roman" w:eastAsia="Times New Roman" w:hAnsi="Times New Roman"/>
          <w:i/>
          <w:iCs/>
          <w:sz w:val="24"/>
          <w:szCs w:val="24"/>
        </w:rPr>
        <w:t xml:space="preserve">Statuto della serie: la quarta infrastruttura. I tre cantieri poggiano su un'infrastruttura computazionale comune — banca dati, grafo, edizioni digitali — che questa serie progetta; e sull'uso degli strumenti automatici vale una regola sola: la macchina propone, l'uomo verbalizza.</w:t>
      </w:r>
    </w:p>
    <w:p>
      <w:pPr>
        <w:spacing w:after="120" w:line="276"/>
        <w:jc w:val="both"/>
      </w:pPr>
      <w:r>
        <w:rPr>
          <w:rFonts w:ascii="Times New Roman" w:cs="Times New Roman" w:eastAsia="Times New Roman" w:hAnsi="Times New Roman"/>
          <w:b/>
          <w:bCs/>
          <w:sz w:val="24"/>
          <w:szCs w:val="24"/>
        </w:rPr>
        <w:t xml:space="preserve">301 · La banca dati del caso.</w:t>
      </w:r>
      <w:r>
        <w:rPr>
          <w:rFonts w:ascii="Times New Roman" w:cs="Times New Roman" w:eastAsia="Times New Roman" w:hAnsi="Times New Roman"/>
          <w:sz w:val="24"/>
          <w:szCs w:val="24"/>
        </w:rPr>
        <w:t xml:space="preserve"> Un'unica base di dati relazionale per i tre cantieri: reperti, documenti, persone, luoghi, eventi, piste, matrici — ogni entità con identificativo stabile e ogni asserzione col suo grado e la sua fonte. Nessun foglio sparso: il caso ha un solo schedario.</w:t>
      </w:r>
    </w:p>
    <w:p>
      <w:pPr>
        <w:spacing w:after="120" w:line="276"/>
        <w:jc w:val="both"/>
      </w:pPr>
      <w:r>
        <w:rPr>
          <w:rFonts w:ascii="Times New Roman" w:cs="Times New Roman" w:eastAsia="Times New Roman" w:hAnsi="Times New Roman"/>
          <w:b/>
          <w:bCs/>
          <w:sz w:val="24"/>
          <w:szCs w:val="24"/>
        </w:rPr>
        <w:t xml:space="preserve">302 · Il grafo operativo.</w:t>
      </w:r>
      <w:r>
        <w:rPr>
          <w:rFonts w:ascii="Times New Roman" w:cs="Times New Roman" w:eastAsia="Times New Roman" w:hAnsi="Times New Roman"/>
          <w:sz w:val="24"/>
          <w:szCs w:val="24"/>
        </w:rPr>
        <w:t xml:space="preserve"> La rete documentata del corpus (nodi, archi con grado) diventa lo strato di navigazione della banca dati: ogni nuovo documento aggiunge o rafforza archi, e le metriche (centralità, cammini, buchi) si ricalcolano a ogni versamento — con la regola d'interpretazione stampata nell'interfaccia: misurano documenti, non colpe.</w:t>
      </w:r>
    </w:p>
    <w:p>
      <w:pPr>
        <w:spacing w:after="120" w:line="276"/>
        <w:jc w:val="both"/>
      </w:pPr>
      <w:r>
        <w:rPr>
          <w:rFonts w:ascii="Times New Roman" w:cs="Times New Roman" w:eastAsia="Times New Roman" w:hAnsi="Times New Roman"/>
          <w:b/>
          <w:bCs/>
          <w:sz w:val="24"/>
          <w:szCs w:val="24"/>
        </w:rPr>
        <w:t xml:space="preserve">303 · L'identificativo perpetuo.</w:t>
      </w:r>
      <w:r>
        <w:rPr>
          <w:rFonts w:ascii="Times New Roman" w:cs="Times New Roman" w:eastAsia="Times New Roman" w:hAnsi="Times New Roman"/>
          <w:sz w:val="24"/>
          <w:szCs w:val="24"/>
        </w:rPr>
        <w:t xml:space="preserve"> Ogni oggetto del caso — la busta d'archivio, il bossolo, la scheda, la deposizione — riceve un identificativo che non cambierà mai: le citazioni fra atti usano quello, e la tracciabilità sopravvive a ogni riorganizzazione.</w:t>
      </w:r>
    </w:p>
    <w:p>
      <w:pPr>
        <w:spacing w:after="120" w:line="276"/>
        <w:jc w:val="both"/>
      </w:pPr>
      <w:r>
        <w:rPr>
          <w:rFonts w:ascii="Times New Roman" w:cs="Times New Roman" w:eastAsia="Times New Roman" w:hAnsi="Times New Roman"/>
          <w:b/>
          <w:bCs/>
          <w:sz w:val="24"/>
          <w:szCs w:val="24"/>
        </w:rPr>
        <w:t xml:space="preserve">304 · La cronologia machine-readable.</w:t>
      </w:r>
      <w:r>
        <w:rPr>
          <w:rFonts w:ascii="Times New Roman" w:cs="Times New Roman" w:eastAsia="Times New Roman" w:hAnsi="Times New Roman"/>
          <w:sz w:val="24"/>
          <w:szCs w:val="24"/>
        </w:rPr>
        <w:t xml:space="preserve"> La cronologia integrale del caso — dal 16 marzo 1978 a oggi — in formato strutturato (data, ora dove nota, evento, fonte, grado): interrogabile, sovrapponibile, esportabile. Le cronologie in prosa si generano da questa, mai il contrario.</w:t>
      </w:r>
    </w:p>
    <w:p>
      <w:pPr>
        <w:spacing w:after="120" w:line="276"/>
        <w:jc w:val="both"/>
      </w:pPr>
      <w:r>
        <w:rPr>
          <w:rFonts w:ascii="Times New Roman" w:cs="Times New Roman" w:eastAsia="Times New Roman" w:hAnsi="Times New Roman"/>
          <w:b/>
          <w:bCs/>
          <w:sz w:val="24"/>
          <w:szCs w:val="24"/>
        </w:rPr>
        <w:t xml:space="preserve">305 · OCR e trascrizione assistita.</w:t>
      </w:r>
      <w:r>
        <w:rPr>
          <w:rFonts w:ascii="Times New Roman" w:cs="Times New Roman" w:eastAsia="Times New Roman" w:hAnsi="Times New Roman"/>
          <w:sz w:val="24"/>
          <w:szCs w:val="24"/>
        </w:rPr>
        <w:t xml:space="preserve"> I fondi digitalizzati passano per riconoscimento ottico e, per i manoscritti, per trascrizione assistita: ogni testo estratto porta il collegamento all'immagine della carta, e la trascrizione non certificata resta marcata come tale.</w:t>
      </w:r>
    </w:p>
    <w:p>
      <w:pPr>
        <w:spacing w:after="120" w:line="276"/>
        <w:jc w:val="both"/>
      </w:pPr>
      <w:r>
        <w:rPr>
          <w:rFonts w:ascii="Times New Roman" w:cs="Times New Roman" w:eastAsia="Times New Roman" w:hAnsi="Times New Roman"/>
          <w:b/>
          <w:bCs/>
          <w:sz w:val="24"/>
          <w:szCs w:val="24"/>
        </w:rPr>
        <w:t xml:space="preserve">306 · La lezione dell'OCR.</w:t>
      </w:r>
      <w:r>
        <w:rPr>
          <w:rFonts w:ascii="Times New Roman" w:cs="Times New Roman" w:eastAsia="Times New Roman" w:hAnsi="Times New Roman"/>
          <w:sz w:val="24"/>
          <w:szCs w:val="24"/>
        </w:rPr>
        <w:t xml:space="preserve"> Il caso R-2021-002xx/00208 insegna: le letture automatiche divergono, e la divergenza si dichiara nel dato, non si sceglie in silenzio. Ogni campo estratto automaticamente conserva la propria incertezza.</w:t>
      </w:r>
    </w:p>
    <w:p>
      <w:pPr>
        <w:spacing w:after="120" w:line="276"/>
        <w:jc w:val="both"/>
      </w:pPr>
      <w:r>
        <w:rPr>
          <w:rFonts w:ascii="Times New Roman" w:cs="Times New Roman" w:eastAsia="Times New Roman" w:hAnsi="Times New Roman"/>
          <w:b/>
          <w:bCs/>
          <w:sz w:val="24"/>
          <w:szCs w:val="24"/>
        </w:rPr>
        <w:t xml:space="preserve">307 · L'entity linking sorvegliato.</w:t>
      </w:r>
      <w:r>
        <w:rPr>
          <w:rFonts w:ascii="Times New Roman" w:cs="Times New Roman" w:eastAsia="Times New Roman" w:hAnsi="Times New Roman"/>
          <w:sz w:val="24"/>
          <w:szCs w:val="24"/>
        </w:rPr>
        <w:t xml:space="preserve"> Il collegamento automatico dei nomi alle entità (persone, uffici, luoghi) è proposto dalla macchina e confermato da un operatore: un omonimo collegato male è una diffamazione in potenza, e il blocco 16 vale anche per gli algoritmi.</w:t>
      </w:r>
    </w:p>
    <w:p>
      <w:pPr>
        <w:spacing w:after="120" w:line="276"/>
        <w:jc w:val="both"/>
      </w:pPr>
      <w:r>
        <w:rPr>
          <w:rFonts w:ascii="Times New Roman" w:cs="Times New Roman" w:eastAsia="Times New Roman" w:hAnsi="Times New Roman"/>
          <w:b/>
          <w:bCs/>
          <w:sz w:val="24"/>
          <w:szCs w:val="24"/>
        </w:rPr>
        <w:t xml:space="preserve">308 · Il text mining dei fondi.</w:t>
      </w:r>
      <w:r>
        <w:rPr>
          <w:rFonts w:ascii="Times New Roman" w:cs="Times New Roman" w:eastAsia="Times New Roman" w:hAnsi="Times New Roman"/>
          <w:sz w:val="24"/>
          <w:szCs w:val="24"/>
        </w:rPr>
        <w:t xml:space="preserve"> Sul corpus digitalizzato: ricerca semantica, co-occorrenze, anomalie lessicali (il vocabolario del blocco 133 come dizionario di dominio). Gli esiti del mining sono candidati di ricerca, mai risultati: generano schede da verificare sulla carta.</w:t>
      </w:r>
    </w:p>
    <w:p>
      <w:pPr>
        <w:spacing w:after="120" w:line="276"/>
        <w:jc w:val="both"/>
      </w:pPr>
      <w:r>
        <w:rPr>
          <w:rFonts w:ascii="Times New Roman" w:cs="Times New Roman" w:eastAsia="Times New Roman" w:hAnsi="Times New Roman"/>
          <w:b/>
          <w:bCs/>
          <w:sz w:val="24"/>
          <w:szCs w:val="24"/>
        </w:rPr>
        <w:t xml:space="preserve">309 · L'uso dei modelli linguistici.</w:t>
      </w:r>
      <w:r>
        <w:rPr>
          <w:rFonts w:ascii="Times New Roman" w:cs="Times New Roman" w:eastAsia="Times New Roman" w:hAnsi="Times New Roman"/>
          <w:sz w:val="24"/>
          <w:szCs w:val="24"/>
        </w:rPr>
        <w:t xml:space="preserve"> I modelli d'intelligenza artificiale possono proporre regesti, indici e collegamenti; non possono firmare nulla. Ogni loro output entra come bozza attribuita alla macchina, verificata e sottoscritta da un umano — il manuale stesso, generato con questo metodo, ne è la dimostrazione dichiarata.</w:t>
      </w:r>
    </w:p>
    <w:p>
      <w:pPr>
        <w:spacing w:after="120" w:line="276"/>
        <w:jc w:val="both"/>
      </w:pPr>
      <w:r>
        <w:rPr>
          <w:rFonts w:ascii="Times New Roman" w:cs="Times New Roman" w:eastAsia="Times New Roman" w:hAnsi="Times New Roman"/>
          <w:b/>
          <w:bCs/>
          <w:sz w:val="24"/>
          <w:szCs w:val="24"/>
        </w:rPr>
        <w:t xml:space="preserve">310 · Il divieto di generazione probatoria.</w:t>
      </w:r>
      <w:r>
        <w:rPr>
          <w:rFonts w:ascii="Times New Roman" w:cs="Times New Roman" w:eastAsia="Times New Roman" w:hAnsi="Times New Roman"/>
          <w:sz w:val="24"/>
          <w:szCs w:val="24"/>
        </w:rPr>
        <w:t xml:space="preserve"> Nessun contenuto generato — ricostruzioni, immagini, voci — entra negli atti come rappresentazione del reale: la simulazione (blocco 85) è uno strumento di verifica marcato come simulazione, per sempre distinguibile dal reperto.</w:t>
      </w:r>
    </w:p>
    <w:p>
      <w:pPr>
        <w:spacing w:after="120" w:line="276"/>
        <w:jc w:val="both"/>
      </w:pPr>
      <w:r>
        <w:rPr>
          <w:rFonts w:ascii="Times New Roman" w:cs="Times New Roman" w:eastAsia="Times New Roman" w:hAnsi="Times New Roman"/>
          <w:b/>
          <w:bCs/>
          <w:sz w:val="24"/>
          <w:szCs w:val="24"/>
        </w:rPr>
        <w:t xml:space="preserve">311 · Il versioning degli atti.</w:t>
      </w:r>
      <w:r>
        <w:rPr>
          <w:rFonts w:ascii="Times New Roman" w:cs="Times New Roman" w:eastAsia="Times New Roman" w:hAnsi="Times New Roman"/>
          <w:sz w:val="24"/>
          <w:szCs w:val="24"/>
        </w:rPr>
        <w:t xml:space="preserve"> Ogni documento del caso è versionato: le correzioni sono nuove versioni con nota, mai sovrascritture. La storia di ogni scheda è parte della scheda — è il blocco 279 fatto infrastruttura.</w:t>
      </w:r>
    </w:p>
    <w:p>
      <w:pPr>
        <w:spacing w:after="120" w:line="276"/>
        <w:jc w:val="both"/>
      </w:pPr>
      <w:r>
        <w:rPr>
          <w:rFonts w:ascii="Times New Roman" w:cs="Times New Roman" w:eastAsia="Times New Roman" w:hAnsi="Times New Roman"/>
          <w:b/>
          <w:bCs/>
          <w:sz w:val="24"/>
          <w:szCs w:val="24"/>
        </w:rPr>
        <w:t xml:space="preserve">312 · La firma e la marca temporale.</w:t>
      </w:r>
      <w:r>
        <w:rPr>
          <w:rFonts w:ascii="Times New Roman" w:cs="Times New Roman" w:eastAsia="Times New Roman" w:hAnsi="Times New Roman"/>
          <w:sz w:val="24"/>
          <w:szCs w:val="24"/>
        </w:rPr>
        <w:t xml:space="preserve"> Gli atti digitali dei cantieri portano firma elettronica e marca temporale: la catena di custodia digitale nasce integra, invece di doversi ricostruire fra cinquant'anni.</w:t>
      </w:r>
    </w:p>
    <w:p>
      <w:pPr>
        <w:spacing w:after="120" w:line="276"/>
        <w:jc w:val="both"/>
      </w:pPr>
      <w:r>
        <w:rPr>
          <w:rFonts w:ascii="Times New Roman" w:cs="Times New Roman" w:eastAsia="Times New Roman" w:hAnsi="Times New Roman"/>
          <w:b/>
          <w:bCs/>
          <w:sz w:val="24"/>
          <w:szCs w:val="24"/>
        </w:rPr>
        <w:t xml:space="preserve">313 · Il registro pubblico online.</w:t>
      </w:r>
      <w:r>
        <w:rPr>
          <w:rFonts w:ascii="Times New Roman" w:cs="Times New Roman" w:eastAsia="Times New Roman" w:hAnsi="Times New Roman"/>
          <w:sz w:val="24"/>
          <w:szCs w:val="24"/>
        </w:rPr>
        <w:t xml:space="preserve"> Il registro delle piste (blocco 29), gli inventari incrementali (129), le relazioni annuali (90, 140, 170): tutto in un sito documentale unico, stabile, citabile — l'anagrafe pubblica del nuovo caso.</w:t>
      </w:r>
    </w:p>
    <w:p>
      <w:pPr>
        <w:spacing w:after="120" w:line="276"/>
        <w:jc w:val="both"/>
      </w:pPr>
      <w:r>
        <w:rPr>
          <w:rFonts w:ascii="Times New Roman" w:cs="Times New Roman" w:eastAsia="Times New Roman" w:hAnsi="Times New Roman"/>
          <w:b/>
          <w:bCs/>
          <w:sz w:val="24"/>
          <w:szCs w:val="24"/>
        </w:rPr>
        <w:t xml:space="preserve">314 · L'open data degli esiti.</w:t>
      </w:r>
      <w:r>
        <w:rPr>
          <w:rFonts w:ascii="Times New Roman" w:cs="Times New Roman" w:eastAsia="Times New Roman" w:hAnsi="Times New Roman"/>
          <w:sz w:val="24"/>
          <w:szCs w:val="24"/>
        </w:rPr>
        <w:t xml:space="preserve"> Le tavole prodotte — la tavola nominale dei comitati, la proprietà×tempo, il rilasciato/trattenuto, le metriche del registro — si pubblicano anche come dati aperti riutilizzabili: la verifica altrui è un diritto, non una concessione.</w:t>
      </w:r>
    </w:p>
    <w:p>
      <w:pPr>
        <w:spacing w:after="120" w:line="276"/>
        <w:jc w:val="both"/>
      </w:pPr>
      <w:r>
        <w:rPr>
          <w:rFonts w:ascii="Times New Roman" w:cs="Times New Roman" w:eastAsia="Times New Roman" w:hAnsi="Times New Roman"/>
          <w:b/>
          <w:bCs/>
          <w:sz w:val="24"/>
          <w:szCs w:val="24"/>
        </w:rPr>
        <w:t xml:space="preserve">315 · La privacy computazionale.</w:t>
      </w:r>
      <w:r>
        <w:rPr>
          <w:rFonts w:ascii="Times New Roman" w:cs="Times New Roman" w:eastAsia="Times New Roman" w:hAnsi="Times New Roman"/>
          <w:sz w:val="24"/>
          <w:szCs w:val="24"/>
        </w:rPr>
        <w:t xml:space="preserve"> I dati personali di terzi estranei incontrati nei fondi si schermano nelle pubblicazioni con protocollo dichiarato: l'open data del caso non è l'open data delle vite altrui.</w:t>
      </w:r>
    </w:p>
    <w:p>
      <w:pPr>
        <w:spacing w:after="120" w:line="276"/>
        <w:jc w:val="both"/>
      </w:pPr>
      <w:r>
        <w:rPr>
          <w:rFonts w:ascii="Times New Roman" w:cs="Times New Roman" w:eastAsia="Times New Roman" w:hAnsi="Times New Roman"/>
          <w:b/>
          <w:bCs/>
          <w:sz w:val="24"/>
          <w:szCs w:val="24"/>
        </w:rPr>
        <w:t xml:space="preserve">316 · Il backup e la ridondanza.</w:t>
      </w:r>
      <w:r>
        <w:rPr>
          <w:rFonts w:ascii="Times New Roman" w:cs="Times New Roman" w:eastAsia="Times New Roman" w:hAnsi="Times New Roman"/>
          <w:sz w:val="24"/>
          <w:szCs w:val="24"/>
        </w:rPr>
        <w:t xml:space="preserve"> Tre copie, due supporti, una sede remota, verifica periodica di integrità: il patrimonio digitale del caso non deve poter fare la fine dei suoi reperti dispersi.</w:t>
      </w:r>
    </w:p>
    <w:p>
      <w:pPr>
        <w:spacing w:after="120" w:line="276"/>
        <w:jc w:val="both"/>
      </w:pPr>
      <w:r>
        <w:rPr>
          <w:rFonts w:ascii="Times New Roman" w:cs="Times New Roman" w:eastAsia="Times New Roman" w:hAnsi="Times New Roman"/>
          <w:b/>
          <w:bCs/>
          <w:sz w:val="24"/>
          <w:szCs w:val="24"/>
        </w:rPr>
        <w:t xml:space="preserve">317 · I formati aperti.</w:t>
      </w:r>
      <w:r>
        <w:rPr>
          <w:rFonts w:ascii="Times New Roman" w:cs="Times New Roman" w:eastAsia="Times New Roman" w:hAnsi="Times New Roman"/>
          <w:sz w:val="24"/>
          <w:szCs w:val="24"/>
        </w:rPr>
        <w:t xml:space="preserve"> Solo formati documentali aperti e standard archivistici correnti: il nuovo caso deve essere leggibile quando gli attuali software non esisteranno più.</w:t>
      </w:r>
    </w:p>
    <w:p>
      <w:pPr>
        <w:spacing w:after="120" w:line="276"/>
        <w:jc w:val="both"/>
      </w:pPr>
      <w:r>
        <w:rPr>
          <w:rFonts w:ascii="Times New Roman" w:cs="Times New Roman" w:eastAsia="Times New Roman" w:hAnsi="Times New Roman"/>
          <w:b/>
          <w:bCs/>
          <w:sz w:val="24"/>
          <w:szCs w:val="24"/>
        </w:rPr>
        <w:t xml:space="preserve">318 · L'interoperabilità istituzionale.</w:t>
      </w:r>
      <w:r>
        <w:rPr>
          <w:rFonts w:ascii="Times New Roman" w:cs="Times New Roman" w:eastAsia="Times New Roman" w:hAnsi="Times New Roman"/>
          <w:sz w:val="24"/>
          <w:szCs w:val="24"/>
        </w:rPr>
        <w:t xml:space="preserve"> Gli schemi-dati si allineano agli standard degli archivi di Stato e dei sistemi giudiziari, perché i versamenti futuri del nuovo caso agli archivi nazionali siano nativamente compatibili.</w:t>
      </w:r>
    </w:p>
    <w:p>
      <w:pPr>
        <w:spacing w:after="120" w:line="276"/>
        <w:jc w:val="both"/>
      </w:pPr>
      <w:r>
        <w:rPr>
          <w:rFonts w:ascii="Times New Roman" w:cs="Times New Roman" w:eastAsia="Times New Roman" w:hAnsi="Times New Roman"/>
          <w:b/>
          <w:bCs/>
          <w:sz w:val="24"/>
          <w:szCs w:val="24"/>
        </w:rPr>
        <w:t xml:space="preserve">319 · Il laboratorio di calcolo.</w:t>
      </w:r>
      <w:r>
        <w:rPr>
          <w:rFonts w:ascii="Times New Roman" w:cs="Times New Roman" w:eastAsia="Times New Roman" w:hAnsi="Times New Roman"/>
          <w:sz w:val="24"/>
          <w:szCs w:val="24"/>
        </w:rPr>
        <w:t xml:space="preserve"> Le analisi computazionali (rete, statistiche del registro, filologia quantitativa del memoriale) girano su codice depositato e riproducibile: ogni numero pubblicato ha accanto lo script che lo genera.</w:t>
      </w:r>
    </w:p>
    <w:p>
      <w:pPr>
        <w:spacing w:after="120" w:line="276"/>
        <w:jc w:val="both"/>
      </w:pPr>
      <w:r>
        <w:rPr>
          <w:rFonts w:ascii="Times New Roman" w:cs="Times New Roman" w:eastAsia="Times New Roman" w:hAnsi="Times New Roman"/>
          <w:b/>
          <w:bCs/>
          <w:sz w:val="24"/>
          <w:szCs w:val="24"/>
        </w:rPr>
        <w:t xml:space="preserve">320 · La riproducibilità come grado.</w:t>
      </w:r>
      <w:r>
        <w:rPr>
          <w:rFonts w:ascii="Times New Roman" w:cs="Times New Roman" w:eastAsia="Times New Roman" w:hAnsi="Times New Roman"/>
          <w:sz w:val="24"/>
          <w:szCs w:val="24"/>
        </w:rPr>
        <w:t xml:space="preserve"> Un risultato computazionale non riproducibile da terzi col codice depositato non entra negli atti: è l'equivalente digitale della replica di laboratorio (blocco 74).</w:t>
      </w:r>
    </w:p>
    <w:p>
      <w:pPr>
        <w:spacing w:after="120" w:line="276"/>
        <w:jc w:val="both"/>
      </w:pPr>
      <w:r>
        <w:rPr>
          <w:rFonts w:ascii="Times New Roman" w:cs="Times New Roman" w:eastAsia="Times New Roman" w:hAnsi="Times New Roman"/>
          <w:b/>
          <w:bCs/>
          <w:sz w:val="24"/>
          <w:szCs w:val="24"/>
        </w:rPr>
        <w:t xml:space="preserve">321 · Le immagini forensi.</w:t>
      </w:r>
      <w:r>
        <w:rPr>
          <w:rFonts w:ascii="Times New Roman" w:cs="Times New Roman" w:eastAsia="Times New Roman" w:hAnsi="Times New Roman"/>
          <w:sz w:val="24"/>
          <w:szCs w:val="24"/>
        </w:rPr>
        <w:t xml:space="preserve"> Le scansioni tridimensionali (bossoli, luoghi) si archiviano in formati aperti con metadati di acquisizione: il reperto digitale è consultabile senza toccare quello fisico, e il blocco 50 guadagna una via in più.</w:t>
      </w:r>
    </w:p>
    <w:p>
      <w:pPr>
        <w:spacing w:after="120" w:line="276"/>
        <w:jc w:val="both"/>
      </w:pPr>
      <w:r>
        <w:rPr>
          <w:rFonts w:ascii="Times New Roman" w:cs="Times New Roman" w:eastAsia="Times New Roman" w:hAnsi="Times New Roman"/>
          <w:b/>
          <w:bCs/>
          <w:sz w:val="24"/>
          <w:szCs w:val="24"/>
        </w:rPr>
        <w:t xml:space="preserve">322 · Il fascicolo audiovisivo digitale.</w:t>
      </w:r>
      <w:r>
        <w:rPr>
          <w:rFonts w:ascii="Times New Roman" w:cs="Times New Roman" w:eastAsia="Times New Roman" w:hAnsi="Times New Roman"/>
          <w:sz w:val="24"/>
          <w:szCs w:val="24"/>
        </w:rPr>
        <w:t xml:space="preserve"> I materiali del blocco 78 e le escussioni registrate della serie quinta confluiscono in un archivio audiovisivo indicizzato al parlato: ogni minuto è citabile come una pagina.</w:t>
      </w:r>
    </w:p>
    <w:p>
      <w:pPr>
        <w:spacing w:after="120" w:line="276"/>
        <w:jc w:val="both"/>
      </w:pPr>
      <w:r>
        <w:rPr>
          <w:rFonts w:ascii="Times New Roman" w:cs="Times New Roman" w:eastAsia="Times New Roman" w:hAnsi="Times New Roman"/>
          <w:b/>
          <w:bCs/>
          <w:sz w:val="24"/>
          <w:szCs w:val="24"/>
        </w:rPr>
        <w:t xml:space="preserve">323 · La mappa interattiva.</w:t>
      </w:r>
      <w:r>
        <w:rPr>
          <w:rFonts w:ascii="Times New Roman" w:cs="Times New Roman" w:eastAsia="Times New Roman" w:hAnsi="Times New Roman"/>
          <w:sz w:val="24"/>
          <w:szCs w:val="24"/>
        </w:rPr>
        <w:t xml:space="preserve"> La geografia del caso — luoghi, percorsi, tempi — in cartografia digitale sovrapponibile alle mappe del 1978: lo strumento di verifica delle cronologie di movimento, con le fonti per ogni tracciato.</w:t>
      </w:r>
    </w:p>
    <w:p>
      <w:pPr>
        <w:spacing w:after="120" w:line="276"/>
        <w:jc w:val="both"/>
      </w:pPr>
      <w:r>
        <w:rPr>
          <w:rFonts w:ascii="Times New Roman" w:cs="Times New Roman" w:eastAsia="Times New Roman" w:hAnsi="Times New Roman"/>
          <w:b/>
          <w:bCs/>
          <w:sz w:val="24"/>
          <w:szCs w:val="24"/>
        </w:rPr>
        <w:t xml:space="preserve">324 · Il motore delle scadenze.</w:t>
      </w:r>
      <w:r>
        <w:rPr>
          <w:rFonts w:ascii="Times New Roman" w:cs="Times New Roman" w:eastAsia="Times New Roman" w:hAnsi="Times New Roman"/>
          <w:sz w:val="24"/>
          <w:szCs w:val="24"/>
        </w:rPr>
        <w:t xml:space="preserve"> Le urgenze biologiche (169), i termini FOIA (241), le cadenze trimestrali (30, 287): un solo calendario automatico che nessuna memoria individuale deve reggere.</w:t>
      </w:r>
    </w:p>
    <w:p>
      <w:pPr>
        <w:spacing w:after="120" w:line="276"/>
        <w:jc w:val="both"/>
      </w:pPr>
      <w:r>
        <w:rPr>
          <w:rFonts w:ascii="Times New Roman" w:cs="Times New Roman" w:eastAsia="Times New Roman" w:hAnsi="Times New Roman"/>
          <w:b/>
          <w:bCs/>
          <w:sz w:val="24"/>
          <w:szCs w:val="24"/>
        </w:rPr>
        <w:t xml:space="preserve">325 · La dashboard delle matrici.</w:t>
      </w:r>
      <w:r>
        <w:rPr>
          <w:rFonts w:ascii="Times New Roman" w:cs="Times New Roman" w:eastAsia="Times New Roman" w:hAnsi="Times New Roman"/>
          <w:sz w:val="24"/>
          <w:szCs w:val="24"/>
        </w:rPr>
        <w:t xml:space="preserve"> La meta-matrice (210) in forma viva: per ogni quesito, le evidenze acquisite e quelle mancanti, aggiornate a ogni atto — il cruscotto che dice in ogni istante che cosa il caso sta ancora aspettando.</w:t>
      </w:r>
    </w:p>
    <w:p>
      <w:pPr>
        <w:spacing w:after="120" w:line="276"/>
        <w:jc w:val="both"/>
      </w:pPr>
      <w:r>
        <w:rPr>
          <w:rFonts w:ascii="Times New Roman" w:cs="Times New Roman" w:eastAsia="Times New Roman" w:hAnsi="Times New Roman"/>
          <w:b/>
          <w:bCs/>
          <w:sz w:val="24"/>
          <w:szCs w:val="24"/>
        </w:rPr>
        <w:t xml:space="preserve">326 · L'accessibilità.</w:t>
      </w:r>
      <w:r>
        <w:rPr>
          <w:rFonts w:ascii="Times New Roman" w:cs="Times New Roman" w:eastAsia="Times New Roman" w:hAnsi="Times New Roman"/>
          <w:sz w:val="24"/>
          <w:szCs w:val="24"/>
        </w:rPr>
        <w:t xml:space="preserve"> Il patrimonio pubblico del caso è fruibile anche da chi non vede o non sente: trascrizioni, descrizioni, standard di accessibilità — la memoria repubblicana non ha barriere d'ingresso.</w:t>
      </w:r>
    </w:p>
    <w:p>
      <w:pPr>
        <w:spacing w:after="120" w:line="276"/>
        <w:jc w:val="both"/>
      </w:pPr>
      <w:r>
        <w:rPr>
          <w:rFonts w:ascii="Times New Roman" w:cs="Times New Roman" w:eastAsia="Times New Roman" w:hAnsi="Times New Roman"/>
          <w:b/>
          <w:bCs/>
          <w:sz w:val="24"/>
          <w:szCs w:val="24"/>
        </w:rPr>
        <w:t xml:space="preserve">327 · La sicurezza.</w:t>
      </w:r>
      <w:r>
        <w:rPr>
          <w:rFonts w:ascii="Times New Roman" w:cs="Times New Roman" w:eastAsia="Times New Roman" w:hAnsi="Times New Roman"/>
          <w:sz w:val="24"/>
          <w:szCs w:val="24"/>
        </w:rPr>
        <w:t xml:space="preserve"> Accessi tracciati, privilegi minimi, log immutabili: un'infrastruttura che custodisce materia sensibile si difende, e ogni accesso è esso stesso un atto registrato.</w:t>
      </w:r>
    </w:p>
    <w:p>
      <w:pPr>
        <w:spacing w:after="120" w:line="276"/>
        <w:jc w:val="both"/>
      </w:pPr>
      <w:r>
        <w:rPr>
          <w:rFonts w:ascii="Times New Roman" w:cs="Times New Roman" w:eastAsia="Times New Roman" w:hAnsi="Times New Roman"/>
          <w:b/>
          <w:bCs/>
          <w:sz w:val="24"/>
          <w:szCs w:val="24"/>
        </w:rPr>
        <w:t xml:space="preserve">328 · Il disaster recovery documentale.</w:t>
      </w:r>
      <w:r>
        <w:rPr>
          <w:rFonts w:ascii="Times New Roman" w:cs="Times New Roman" w:eastAsia="Times New Roman" w:hAnsi="Times New Roman"/>
          <w:sz w:val="24"/>
          <w:szCs w:val="24"/>
        </w:rPr>
        <w:t xml:space="preserve"> La procedura scritta per la perdita — di un server, di una sede, di un fondo: che cosa si ripristina, da dove, in quanto tempo. Il caso ha già perso troppo per improvvisare.</w:t>
      </w:r>
    </w:p>
    <w:p>
      <w:pPr>
        <w:spacing w:after="120" w:line="276"/>
        <w:jc w:val="both"/>
      </w:pPr>
      <w:r>
        <w:rPr>
          <w:rFonts w:ascii="Times New Roman" w:cs="Times New Roman" w:eastAsia="Times New Roman" w:hAnsi="Times New Roman"/>
          <w:b/>
          <w:bCs/>
          <w:sz w:val="24"/>
          <w:szCs w:val="24"/>
        </w:rPr>
        <w:t xml:space="preserve">329 · Il costo dichiarato.</w:t>
      </w:r>
      <w:r>
        <w:rPr>
          <w:rFonts w:ascii="Times New Roman" w:cs="Times New Roman" w:eastAsia="Times New Roman" w:hAnsi="Times New Roman"/>
          <w:sz w:val="24"/>
          <w:szCs w:val="24"/>
        </w:rPr>
        <w:t xml:space="preserve"> L'infrastruttura digitale entra nel bilancio dei mezzi (blocco 39) con costi e benefici espliciti: la tecnologia si giustifica come ogni altro atto — per il rendimento documentale.</w:t>
      </w:r>
    </w:p>
    <w:p>
      <w:pPr>
        <w:spacing w:after="120" w:line="276"/>
        <w:jc w:val="both"/>
      </w:pPr>
      <w:r>
        <w:rPr>
          <w:rFonts w:ascii="Times New Roman" w:cs="Times New Roman" w:eastAsia="Times New Roman" w:hAnsi="Times New Roman"/>
          <w:b/>
          <w:bCs/>
          <w:sz w:val="24"/>
          <w:szCs w:val="24"/>
        </w:rPr>
        <w:t xml:space="preserve">330 · Il lascito digitale.</w:t>
      </w:r>
      <w:r>
        <w:rPr>
          <w:rFonts w:ascii="Times New Roman" w:cs="Times New Roman" w:eastAsia="Times New Roman" w:hAnsi="Times New Roman"/>
          <w:sz w:val="24"/>
          <w:szCs w:val="24"/>
        </w:rPr>
        <w:t xml:space="preserve"> A fine corsa, l'intera infrastruttura — dati, codice, standard — si versa agli archivi nazionali come fondo digitale ordinato: il gemello documentale del caso (blocco 293) diventa patrimonio permanente della Repubblica.</w:t>
      </w:r>
    </w:p>
    <w:p>
      <w:pPr>
        <w:pStyle w:val="Heading2"/>
        <w:spacing w:after="100" w:before="200"/>
      </w:pPr>
      <w:r>
        <w:rPr>
          <w:rFonts w:ascii="Times New Roman" w:cs="Times New Roman" w:eastAsia="Times New Roman" w:hAnsi="Times New Roman"/>
          <w:sz w:val="24"/>
          <w:szCs w:val="24"/>
        </w:rPr>
        <w:t xml:space="preserve">Serie dodicesima — Gli strumenti giuridici (blocchi 331-355)</w:t>
      </w:r>
    </w:p>
    <w:p>
      <w:pPr>
        <w:spacing w:after="120" w:line="276"/>
        <w:jc w:val="both"/>
      </w:pPr>
      <w:r>
        <w:rPr>
          <w:rFonts w:ascii="Times New Roman" w:cs="Times New Roman" w:eastAsia="Times New Roman" w:hAnsi="Times New Roman"/>
          <w:i/>
          <w:iCs/>
          <w:sz w:val="24"/>
          <w:szCs w:val="24"/>
        </w:rPr>
        <w:t xml:space="preserve">Statuto della serie: il diritto degli atti. Ogni cantiere agisce dentro un ordinamento; la serie censisce gli strumenti — e i limiti — che il diritto vigente offre a ciascun atto del manuale, nei termini e nelle forme che le sedi competenti applicheranno.</w:t>
      </w:r>
    </w:p>
    <w:p>
      <w:pPr>
        <w:spacing w:after="120" w:line="276"/>
        <w:jc w:val="both"/>
      </w:pPr>
      <w:r>
        <w:rPr>
          <w:rFonts w:ascii="Times New Roman" w:cs="Times New Roman" w:eastAsia="Times New Roman" w:hAnsi="Times New Roman"/>
          <w:b/>
          <w:bCs/>
          <w:sz w:val="24"/>
          <w:szCs w:val="24"/>
        </w:rPr>
        <w:t xml:space="preserve">331 · La mappa normativa.</w:t>
      </w:r>
      <w:r>
        <w:rPr>
          <w:rFonts w:ascii="Times New Roman" w:cs="Times New Roman" w:eastAsia="Times New Roman" w:hAnsi="Times New Roman"/>
          <w:sz w:val="24"/>
          <w:szCs w:val="24"/>
        </w:rPr>
        <w:t xml:space="preserve"> Primo atto della serie: la tavola aggiornata delle norme che governano il caso — procedura penale, disciplina archivistica, trasparenza, protezione dei dati, segreto di Stato, cooperazione internazionale — ciascuna con la sede che la applica.</w:t>
      </w:r>
    </w:p>
    <w:p>
      <w:pPr>
        <w:spacing w:after="120" w:line="276"/>
        <w:jc w:val="both"/>
      </w:pPr>
      <w:r>
        <w:rPr>
          <w:rFonts w:ascii="Times New Roman" w:cs="Times New Roman" w:eastAsia="Times New Roman" w:hAnsi="Times New Roman"/>
          <w:b/>
          <w:bCs/>
          <w:sz w:val="24"/>
          <w:szCs w:val="24"/>
        </w:rPr>
        <w:t xml:space="preserve">332 · L'imprescrittibilità.</w:t>
      </w:r>
      <w:r>
        <w:rPr>
          <w:rFonts w:ascii="Times New Roman" w:cs="Times New Roman" w:eastAsia="Times New Roman" w:hAnsi="Times New Roman"/>
          <w:sz w:val="24"/>
          <w:szCs w:val="24"/>
        </w:rPr>
        <w:t xml:space="preserve"> I delitti puniti con la pena perpetua non si prescrivono: il fascicolo del caso non ha orologio, e ogni evidenza nuova su responsabilità ulteriori resta giudizialmente spendibile senza limiti di tempo. È il fondamento giuridico dell'intero manuale.</w:t>
      </w:r>
    </w:p>
    <w:p>
      <w:pPr>
        <w:spacing w:after="120" w:line="276"/>
        <w:jc w:val="both"/>
      </w:pPr>
      <w:r>
        <w:rPr>
          <w:rFonts w:ascii="Times New Roman" w:cs="Times New Roman" w:eastAsia="Times New Roman" w:hAnsi="Times New Roman"/>
          <w:b/>
          <w:bCs/>
          <w:sz w:val="24"/>
          <w:szCs w:val="24"/>
        </w:rPr>
        <w:t xml:space="preserve">333 · La riapertura per prova nuova.</w:t>
      </w:r>
      <w:r>
        <w:rPr>
          <w:rFonts w:ascii="Times New Roman" w:cs="Times New Roman" w:eastAsia="Times New Roman" w:hAnsi="Times New Roman"/>
          <w:sz w:val="24"/>
          <w:szCs w:val="24"/>
        </w:rPr>
        <w:t xml:space="preserve"> Le posizioni archiviate si riaprono per elementi nuovi nelle forme del codice: ogni esito dei cantieri che tocchi persone si consegna al fascicolo perché sia il giudice a qualificarne la novità.</w:t>
      </w:r>
    </w:p>
    <w:p>
      <w:pPr>
        <w:spacing w:after="120" w:line="276"/>
        <w:jc w:val="both"/>
      </w:pPr>
      <w:r>
        <w:rPr>
          <w:rFonts w:ascii="Times New Roman" w:cs="Times New Roman" w:eastAsia="Times New Roman" w:hAnsi="Times New Roman"/>
          <w:b/>
          <w:bCs/>
          <w:sz w:val="24"/>
          <w:szCs w:val="24"/>
        </w:rPr>
        <w:t xml:space="preserve">334 · L'incidente probatorio.</w:t>
      </w:r>
      <w:r>
        <w:rPr>
          <w:rFonts w:ascii="Times New Roman" w:cs="Times New Roman" w:eastAsia="Times New Roman" w:hAnsi="Times New Roman"/>
          <w:sz w:val="24"/>
          <w:szCs w:val="24"/>
        </w:rPr>
        <w:t xml:space="preserve"> Per i testimoni fragili della serie quinta, l'ordinamento offre l'assunzione anticipata della prova nelle forme del contraddittorio: dove il ricordo rischia di non arrivare al dibattimento, l'atto giudiziario lo cristallizza. La tavola delle urgenze (169) si coordina con questa via.</w:t>
      </w:r>
    </w:p>
    <w:p>
      <w:pPr>
        <w:spacing w:after="120" w:line="276"/>
        <w:jc w:val="both"/>
      </w:pPr>
      <w:r>
        <w:rPr>
          <w:rFonts w:ascii="Times New Roman" w:cs="Times New Roman" w:eastAsia="Times New Roman" w:hAnsi="Times New Roman"/>
          <w:b/>
          <w:bCs/>
          <w:sz w:val="24"/>
          <w:szCs w:val="24"/>
        </w:rPr>
        <w:t xml:space="preserve">335 · Il segreto di Stato e i suoi termini.</w:t>
      </w:r>
      <w:r>
        <w:rPr>
          <w:rFonts w:ascii="Times New Roman" w:cs="Times New Roman" w:eastAsia="Times New Roman" w:hAnsi="Times New Roman"/>
          <w:sz w:val="24"/>
          <w:szCs w:val="24"/>
        </w:rPr>
        <w:t xml:space="preserve"> Il segreto ha durata massima legale e procedure di conferma e opposizione: per ogni atto del caso eventualmente coperto, la scheda registra chi lo ha apposto, quando scade, quale procedura di verifica è esperibile. Il segreto è un istituto, non una nebbia.</w:t>
      </w:r>
    </w:p>
    <w:p>
      <w:pPr>
        <w:spacing w:after="120" w:line="276"/>
        <w:jc w:val="both"/>
      </w:pPr>
      <w:r>
        <w:rPr>
          <w:rFonts w:ascii="Times New Roman" w:cs="Times New Roman" w:eastAsia="Times New Roman" w:hAnsi="Times New Roman"/>
          <w:b/>
          <w:bCs/>
          <w:sz w:val="24"/>
          <w:szCs w:val="24"/>
        </w:rPr>
        <w:t xml:space="preserve">336 · Il limite costituzionale del segreto.</w:t>
      </w:r>
      <w:r>
        <w:rPr>
          <w:rFonts w:ascii="Times New Roman" w:cs="Times New Roman" w:eastAsia="Times New Roman" w:hAnsi="Times New Roman"/>
          <w:sz w:val="24"/>
          <w:szCs w:val="24"/>
        </w:rPr>
        <w:t xml:space="preserve"> L'ordinamento esclude il segreto sui fatti eversivi dell'ordine costituzionale: ogni opposizione di segreto su materia del caso si vaglia contro questo limite, nelle sedi competenti a farlo.</w:t>
      </w:r>
    </w:p>
    <w:p>
      <w:pPr>
        <w:spacing w:after="120" w:line="276"/>
        <w:jc w:val="both"/>
      </w:pPr>
      <w:r>
        <w:rPr>
          <w:rFonts w:ascii="Times New Roman" w:cs="Times New Roman" w:eastAsia="Times New Roman" w:hAnsi="Times New Roman"/>
          <w:b/>
          <w:bCs/>
          <w:sz w:val="24"/>
          <w:szCs w:val="24"/>
        </w:rPr>
        <w:t xml:space="preserve">337 · La disciplina archivistica.</w:t>
      </w:r>
      <w:r>
        <w:rPr>
          <w:rFonts w:ascii="Times New Roman" w:cs="Times New Roman" w:eastAsia="Times New Roman" w:hAnsi="Times New Roman"/>
          <w:sz w:val="24"/>
          <w:szCs w:val="24"/>
        </w:rPr>
        <w:t xml:space="preserve"> I termini di consultabilità degli archivi pubblici — ordinari e prolungati per i dati sensibili — si censiscono fondo per fondo: metà delle «carte negate» della leggenda sono carte a termine non ancora maturato, e la tavola delle scadenze le trasforma da mistero in calendario.</w:t>
      </w:r>
    </w:p>
    <w:p>
      <w:pPr>
        <w:spacing w:after="120" w:line="276"/>
        <w:jc w:val="both"/>
      </w:pPr>
      <w:r>
        <w:rPr>
          <w:rFonts w:ascii="Times New Roman" w:cs="Times New Roman" w:eastAsia="Times New Roman" w:hAnsi="Times New Roman"/>
          <w:b/>
          <w:bCs/>
          <w:sz w:val="24"/>
          <w:szCs w:val="24"/>
        </w:rPr>
        <w:t xml:space="preserve">338 · L'accesso civico.</w:t>
      </w:r>
      <w:r>
        <w:rPr>
          <w:rFonts w:ascii="Times New Roman" w:cs="Times New Roman" w:eastAsia="Times New Roman" w:hAnsi="Times New Roman"/>
          <w:sz w:val="24"/>
          <w:szCs w:val="24"/>
        </w:rPr>
        <w:t xml:space="preserve"> Gli strumenti di trasparenza vigenti si usano per gli atti amministrativi del caso non coperti da altre discipline: ogni istanza e ogni diniego motivato entrano nel registro (blocco 118 vale anche in Italia).</w:t>
      </w:r>
    </w:p>
    <w:p>
      <w:pPr>
        <w:spacing w:after="120" w:line="276"/>
        <w:jc w:val="both"/>
      </w:pPr>
      <w:r>
        <w:rPr>
          <w:rFonts w:ascii="Times New Roman" w:cs="Times New Roman" w:eastAsia="Times New Roman" w:hAnsi="Times New Roman"/>
          <w:b/>
          <w:bCs/>
          <w:sz w:val="24"/>
          <w:szCs w:val="24"/>
        </w:rPr>
        <w:t xml:space="preserve">339 · La declassificazione a richiesta.</w:t>
      </w:r>
      <w:r>
        <w:rPr>
          <w:rFonts w:ascii="Times New Roman" w:cs="Times New Roman" w:eastAsia="Times New Roman" w:hAnsi="Times New Roman"/>
          <w:sz w:val="24"/>
          <w:szCs w:val="24"/>
        </w:rPr>
        <w:t xml:space="preserve"> Oltre le direttive generali già censite, l'ordinamento consente istanze puntuali di declassifica: l'elenco esatto degli atti (blocco 242) è la forma che rende le istanze accoglibili.</w:t>
      </w:r>
    </w:p>
    <w:p>
      <w:pPr>
        <w:spacing w:after="120" w:line="276"/>
        <w:jc w:val="both"/>
      </w:pPr>
      <w:r>
        <w:rPr>
          <w:rFonts w:ascii="Times New Roman" w:cs="Times New Roman" w:eastAsia="Times New Roman" w:hAnsi="Times New Roman"/>
          <w:b/>
          <w:bCs/>
          <w:sz w:val="24"/>
          <w:szCs w:val="24"/>
        </w:rPr>
        <w:t xml:space="preserve">340 · La protezione dei dati e i defunti.</w:t>
      </w:r>
      <w:r>
        <w:rPr>
          <w:rFonts w:ascii="Times New Roman" w:cs="Times New Roman" w:eastAsia="Times New Roman" w:hAnsi="Times New Roman"/>
          <w:sz w:val="24"/>
          <w:szCs w:val="24"/>
        </w:rPr>
        <w:t xml:space="preserve"> La disciplina dei dati personali si applica con le sue regole anche alla materia storica: i diritti dei terzi viventi si rispettano per obbligo, la memoria dei defunti per la dignità — e il protocollo del blocco 315 è la traduzione operativa.</w:t>
      </w:r>
    </w:p>
    <w:p>
      <w:pPr>
        <w:spacing w:after="120" w:line="276"/>
        <w:jc w:val="both"/>
      </w:pPr>
      <w:r>
        <w:rPr>
          <w:rFonts w:ascii="Times New Roman" w:cs="Times New Roman" w:eastAsia="Times New Roman" w:hAnsi="Times New Roman"/>
          <w:b/>
          <w:bCs/>
          <w:sz w:val="24"/>
          <w:szCs w:val="24"/>
        </w:rPr>
        <w:t xml:space="preserve">341 · Il diritto d'autore delle carte.</w:t>
      </w:r>
      <w:r>
        <w:rPr>
          <w:rFonts w:ascii="Times New Roman" w:cs="Times New Roman" w:eastAsia="Times New Roman" w:hAnsi="Times New Roman"/>
          <w:sz w:val="24"/>
          <w:szCs w:val="24"/>
        </w:rPr>
        <w:t xml:space="preserve"> Memorie, lettere e fotografie private hanno titolari: l'acquisizione conservativa (124) distingue sempre la proprietà del supporto, i diritti sul contenuto e il consenso all'uso, in tre righe scritte.</w:t>
      </w:r>
    </w:p>
    <w:p>
      <w:pPr>
        <w:spacing w:after="120" w:line="276"/>
        <w:jc w:val="both"/>
      </w:pPr>
      <w:r>
        <w:rPr>
          <w:rFonts w:ascii="Times New Roman" w:cs="Times New Roman" w:eastAsia="Times New Roman" w:hAnsi="Times New Roman"/>
          <w:b/>
          <w:bCs/>
          <w:sz w:val="24"/>
          <w:szCs w:val="24"/>
        </w:rPr>
        <w:t xml:space="preserve">342 · Le rogatorie e la cooperazione.</w:t>
      </w:r>
      <w:r>
        <w:rPr>
          <w:rFonts w:ascii="Times New Roman" w:cs="Times New Roman" w:eastAsia="Times New Roman" w:hAnsi="Times New Roman"/>
          <w:sz w:val="24"/>
          <w:szCs w:val="24"/>
        </w:rPr>
        <w:t xml:space="preserve"> Gli strumenti di assistenza giudiziaria internazionale — per deposizioni, documenti, comparazioni — si attivano dalle autorità competenti su impulso motivato: la serie ottava fornisce gli impulsi, il diritto le forme.</w:t>
      </w:r>
    </w:p>
    <w:p>
      <w:pPr>
        <w:spacing w:after="120" w:line="276"/>
        <w:jc w:val="both"/>
      </w:pPr>
      <w:r>
        <w:rPr>
          <w:rFonts w:ascii="Times New Roman" w:cs="Times New Roman" w:eastAsia="Times New Roman" w:hAnsi="Times New Roman"/>
          <w:b/>
          <w:bCs/>
          <w:sz w:val="24"/>
          <w:szCs w:val="24"/>
        </w:rPr>
        <w:t xml:space="preserve">343 · La prova scientifica in giudizio.</w:t>
      </w:r>
      <w:r>
        <w:rPr>
          <w:rFonts w:ascii="Times New Roman" w:cs="Times New Roman" w:eastAsia="Times New Roman" w:hAnsi="Times New Roman"/>
          <w:sz w:val="24"/>
          <w:szCs w:val="24"/>
        </w:rPr>
        <w:t xml:space="preserve"> Gli standard di ammissibilità della prova tecnica orientano i cantieri fin dall'inizio: catena di custodia, metodo validato, contraddittorio — i blocchi 46-75 sono scritti perché ogni esito regga anche in aula, se mai dovrà entrarci.</w:t>
      </w:r>
    </w:p>
    <w:p>
      <w:pPr>
        <w:spacing w:after="120" w:line="276"/>
        <w:jc w:val="both"/>
      </w:pPr>
      <w:r>
        <w:rPr>
          <w:rFonts w:ascii="Times New Roman" w:cs="Times New Roman" w:eastAsia="Times New Roman" w:hAnsi="Times New Roman"/>
          <w:b/>
          <w:bCs/>
          <w:sz w:val="24"/>
          <w:szCs w:val="24"/>
        </w:rPr>
        <w:t xml:space="preserve">344 · Il sequestro conservativo dei fondi a rischio.</w:t>
      </w:r>
      <w:r>
        <w:rPr>
          <w:rFonts w:ascii="Times New Roman" w:cs="Times New Roman" w:eastAsia="Times New Roman" w:hAnsi="Times New Roman"/>
          <w:sz w:val="24"/>
          <w:szCs w:val="24"/>
        </w:rPr>
        <w:t xml:space="preserve"> Dove un fondo privato rilevante rischi dispersione, l'ordinamento offre strumenti di acquisizione e tutela: la segnalazione tempestiva alle sedi competenti è un atto del cantiere archivistico.</w:t>
      </w:r>
    </w:p>
    <w:p>
      <w:pPr>
        <w:spacing w:after="120" w:line="276"/>
        <w:jc w:val="both"/>
      </w:pPr>
      <w:r>
        <w:rPr>
          <w:rFonts w:ascii="Times New Roman" w:cs="Times New Roman" w:eastAsia="Times New Roman" w:hAnsi="Times New Roman"/>
          <w:b/>
          <w:bCs/>
          <w:sz w:val="24"/>
          <w:szCs w:val="24"/>
        </w:rPr>
        <w:t xml:space="preserve">345 · La dichiarazione di interesse culturale.</w:t>
      </w:r>
      <w:r>
        <w:rPr>
          <w:rFonts w:ascii="Times New Roman" w:cs="Times New Roman" w:eastAsia="Times New Roman" w:hAnsi="Times New Roman"/>
          <w:sz w:val="24"/>
          <w:szCs w:val="24"/>
        </w:rPr>
        <w:t xml:space="preserve"> I fondi privati di rilievo storico possono essere vincolati nelle forme del codice dei beni culturali: il vincolo non espropria — obbliga a conservare e notificare, ed è lo scudo giuridico del blocco 124.</w:t>
      </w:r>
    </w:p>
    <w:p>
      <w:pPr>
        <w:spacing w:after="120" w:line="276"/>
        <w:jc w:val="both"/>
      </w:pPr>
      <w:r>
        <w:rPr>
          <w:rFonts w:ascii="Times New Roman" w:cs="Times New Roman" w:eastAsia="Times New Roman" w:hAnsi="Times New Roman"/>
          <w:b/>
          <w:bCs/>
          <w:sz w:val="24"/>
          <w:szCs w:val="24"/>
        </w:rPr>
        <w:t xml:space="preserve">346 · Il deposito volontario regolato.</w:t>
      </w:r>
      <w:r>
        <w:rPr>
          <w:rFonts w:ascii="Times New Roman" w:cs="Times New Roman" w:eastAsia="Times New Roman" w:hAnsi="Times New Roman"/>
          <w:sz w:val="24"/>
          <w:szCs w:val="24"/>
        </w:rPr>
        <w:t xml:space="preserve"> Per i lasciti della serie quinta: convenzioni-tipo di deposito con clausole di accesso, embargo e apertura postuma — la deposizione sigillata (161) ha bisogno del suo contratto, e il modello si scrive una volta per tutte.</w:t>
      </w:r>
    </w:p>
    <w:p>
      <w:pPr>
        <w:spacing w:after="120" w:line="276"/>
        <w:jc w:val="both"/>
      </w:pPr>
      <w:r>
        <w:rPr>
          <w:rFonts w:ascii="Times New Roman" w:cs="Times New Roman" w:eastAsia="Times New Roman" w:hAnsi="Times New Roman"/>
          <w:b/>
          <w:bCs/>
          <w:sz w:val="24"/>
          <w:szCs w:val="24"/>
        </w:rPr>
        <w:t xml:space="preserve">347 · La testimonianza e i suoi obblighi.</w:t>
      </w:r>
      <w:r>
        <w:rPr>
          <w:rFonts w:ascii="Times New Roman" w:cs="Times New Roman" w:eastAsia="Times New Roman" w:hAnsi="Times New Roman"/>
          <w:sz w:val="24"/>
          <w:szCs w:val="24"/>
        </w:rPr>
        <w:t xml:space="preserve"> Chi è chiamato dalle autorità ha doveri e garanzie di legge; chi parla ai cantieri storici lo fa volontariamente, con consenso informato scritto: i due regimi non si confondono mai, e ogni escussione dichiara in testa il proprio.</w:t>
      </w:r>
    </w:p>
    <w:p>
      <w:pPr>
        <w:spacing w:after="120" w:line="276"/>
        <w:jc w:val="both"/>
      </w:pPr>
      <w:r>
        <w:rPr>
          <w:rFonts w:ascii="Times New Roman" w:cs="Times New Roman" w:eastAsia="Times New Roman" w:hAnsi="Times New Roman"/>
          <w:b/>
          <w:bCs/>
          <w:sz w:val="24"/>
          <w:szCs w:val="24"/>
        </w:rPr>
        <w:t xml:space="preserve">348 · I segreti professionali e d'ufficio.</w:t>
      </w:r>
      <w:r>
        <w:rPr>
          <w:rFonts w:ascii="Times New Roman" w:cs="Times New Roman" w:eastAsia="Times New Roman" w:hAnsi="Times New Roman"/>
          <w:sz w:val="24"/>
          <w:szCs w:val="24"/>
        </w:rPr>
        <w:t xml:space="preserve"> Difensori, medici, ministri di culto, funzionari: ogni categoria porta i propri limiti al dichiarabile; il protocollo delle escussioni li mappa prima, perché nessuna domanda chieda ciò che il diritto vieta di rispondere.</w:t>
      </w:r>
    </w:p>
    <w:p>
      <w:pPr>
        <w:spacing w:after="120" w:line="276"/>
        <w:jc w:val="both"/>
      </w:pPr>
      <w:r>
        <w:rPr>
          <w:rFonts w:ascii="Times New Roman" w:cs="Times New Roman" w:eastAsia="Times New Roman" w:hAnsi="Times New Roman"/>
          <w:b/>
          <w:bCs/>
          <w:sz w:val="24"/>
          <w:szCs w:val="24"/>
        </w:rPr>
        <w:t xml:space="preserve">349 · La diffamazione e la storia.</w:t>
      </w:r>
      <w:r>
        <w:rPr>
          <w:rFonts w:ascii="Times New Roman" w:cs="Times New Roman" w:eastAsia="Times New Roman" w:hAnsi="Times New Roman"/>
          <w:sz w:val="24"/>
          <w:szCs w:val="24"/>
        </w:rPr>
        <w:t xml:space="preserve"> Il diritto di critica storica ha i suoi confini giurisprudenziali: verità putativa, continenza, interesse pubblico. Ogni pubblicazione dei cantieri li rispetta per obbligo — e li supera per metodo, perché il grado dichiarato è più esigente della continenza.</w:t>
      </w:r>
    </w:p>
    <w:p>
      <w:pPr>
        <w:spacing w:after="120" w:line="276"/>
        <w:jc w:val="both"/>
      </w:pPr>
      <w:r>
        <w:rPr>
          <w:rFonts w:ascii="Times New Roman" w:cs="Times New Roman" w:eastAsia="Times New Roman" w:hAnsi="Times New Roman"/>
          <w:b/>
          <w:bCs/>
          <w:sz w:val="24"/>
          <w:szCs w:val="24"/>
        </w:rPr>
        <w:t xml:space="preserve">350 · La responsabilità degli enti d'archivio.</w:t>
      </w:r>
      <w:r>
        <w:rPr>
          <w:rFonts w:ascii="Times New Roman" w:cs="Times New Roman" w:eastAsia="Times New Roman" w:hAnsi="Times New Roman"/>
          <w:sz w:val="24"/>
          <w:szCs w:val="24"/>
        </w:rPr>
        <w:t xml:space="preserve"> Chi detiene fondi pubblici ha obblighi di conservazione e accesso: i dinieghi si impugnano nelle sedi amministrative, e ogni impugnazione — vinta o persa — produce la carta che il registro chiede.</w:t>
      </w:r>
    </w:p>
    <w:p>
      <w:pPr>
        <w:spacing w:after="120" w:line="276"/>
        <w:jc w:val="both"/>
      </w:pPr>
      <w:r>
        <w:rPr>
          <w:rFonts w:ascii="Times New Roman" w:cs="Times New Roman" w:eastAsia="Times New Roman" w:hAnsi="Times New Roman"/>
          <w:b/>
          <w:bCs/>
          <w:sz w:val="24"/>
          <w:szCs w:val="24"/>
        </w:rPr>
        <w:t xml:space="preserve">351 · Il falso e la sua repressione.</w:t>
      </w:r>
      <w:r>
        <w:rPr>
          <w:rFonts w:ascii="Times New Roman" w:cs="Times New Roman" w:eastAsia="Times New Roman" w:hAnsi="Times New Roman"/>
          <w:sz w:val="24"/>
          <w:szCs w:val="24"/>
        </w:rPr>
        <w:t xml:space="preserve"> Documenti contraffatti offerti ai cantieri (il rischio è storico: il caso ne ha già visti) si trattano con perizia immediata e, ove rilevante, con denuncia: il mercato dei falsi si scoraggia con gli atti, non con gli appelli.</w:t>
      </w:r>
    </w:p>
    <w:p>
      <w:pPr>
        <w:spacing w:after="120" w:line="276"/>
        <w:jc w:val="both"/>
      </w:pPr>
      <w:r>
        <w:rPr>
          <w:rFonts w:ascii="Times New Roman" w:cs="Times New Roman" w:eastAsia="Times New Roman" w:hAnsi="Times New Roman"/>
          <w:b/>
          <w:bCs/>
          <w:sz w:val="24"/>
          <w:szCs w:val="24"/>
        </w:rPr>
        <w:t xml:space="preserve">352 · L'ordinamento del 1978 come parametro.</w:t>
      </w:r>
      <w:r>
        <w:rPr>
          <w:rFonts w:ascii="Times New Roman" w:cs="Times New Roman" w:eastAsia="Times New Roman" w:hAnsi="Times New Roman"/>
          <w:sz w:val="24"/>
          <w:szCs w:val="24"/>
        </w:rPr>
        <w:t xml:space="preserve"> Le condotte storiche si valutano contro i doveri giuridici dell'epoca (blocco 137-138): la tavola delle norme vigenti allora — pubblica sicurezza, procedura, ordinamenti interni — è uno strumento giuridico del caso quanto quelle di oggi.</w:t>
      </w:r>
    </w:p>
    <w:p>
      <w:pPr>
        <w:spacing w:after="120" w:line="276"/>
        <w:jc w:val="both"/>
      </w:pPr>
      <w:r>
        <w:rPr>
          <w:rFonts w:ascii="Times New Roman" w:cs="Times New Roman" w:eastAsia="Times New Roman" w:hAnsi="Times New Roman"/>
          <w:b/>
          <w:bCs/>
          <w:sz w:val="24"/>
          <w:szCs w:val="24"/>
        </w:rPr>
        <w:t xml:space="preserve">353 · Le immunità e le prerogative.</w:t>
      </w:r>
      <w:r>
        <w:rPr>
          <w:rFonts w:ascii="Times New Roman" w:cs="Times New Roman" w:eastAsia="Times New Roman" w:hAnsi="Times New Roman"/>
          <w:sz w:val="24"/>
          <w:szCs w:val="24"/>
        </w:rPr>
        <w:t xml:space="preserve"> Dove gli atti toccano funzioni coperte da prerogative costituzionali, le procedure dedicate si rispettano alla lettera: il manuale non conosce scorciatoie, perché ogni scorciatoia diventa un vizio che invalida.</w:t>
      </w:r>
    </w:p>
    <w:p>
      <w:pPr>
        <w:spacing w:after="120" w:line="276"/>
        <w:jc w:val="both"/>
      </w:pPr>
      <w:r>
        <w:rPr>
          <w:rFonts w:ascii="Times New Roman" w:cs="Times New Roman" w:eastAsia="Times New Roman" w:hAnsi="Times New Roman"/>
          <w:b/>
          <w:bCs/>
          <w:sz w:val="24"/>
          <w:szCs w:val="24"/>
        </w:rPr>
        <w:t xml:space="preserve">354 · Il patrocinio del metodo.</w:t>
      </w:r>
      <w:r>
        <w:rPr>
          <w:rFonts w:ascii="Times New Roman" w:cs="Times New Roman" w:eastAsia="Times New Roman" w:hAnsi="Times New Roman"/>
          <w:sz w:val="24"/>
          <w:szCs w:val="24"/>
        </w:rPr>
        <w:t xml:space="preserve"> I cantieri si dotano di consulenza giuridica stabile: ogni serie di questo manuale ha un capitolo di diritto applicato, e nessun atto parte senza il suo visto di forma.</w:t>
      </w:r>
    </w:p>
    <w:p>
      <w:pPr>
        <w:spacing w:after="120" w:line="276"/>
        <w:jc w:val="both"/>
      </w:pPr>
      <w:r>
        <w:rPr>
          <w:rFonts w:ascii="Times New Roman" w:cs="Times New Roman" w:eastAsia="Times New Roman" w:hAnsi="Times New Roman"/>
          <w:b/>
          <w:bCs/>
          <w:sz w:val="24"/>
          <w:szCs w:val="24"/>
        </w:rPr>
        <w:t xml:space="preserve">355 · Il criterio della serie.</w:t>
      </w:r>
      <w:r>
        <w:rPr>
          <w:rFonts w:ascii="Times New Roman" w:cs="Times New Roman" w:eastAsia="Times New Roman" w:hAnsi="Times New Roman"/>
          <w:sz w:val="24"/>
          <w:szCs w:val="24"/>
        </w:rPr>
        <w:t xml:space="preserve"> Ogni strumento giuridico censito chiude con lo stesso esito delle piste: un atto formale — un'istanza, una convenzione, un vincolo, un'impugnazione — verbalizzato nel registro. Il diritto, nel nuovo caso, è un generatore di documenti come tutto il resto.</w:t>
      </w:r>
    </w:p>
    <w:p>
      <w:pPr>
        <w:pStyle w:val="Heading2"/>
        <w:spacing w:after="100" w:before="200"/>
      </w:pPr>
      <w:r>
        <w:rPr>
          <w:rFonts w:ascii="Times New Roman" w:cs="Times New Roman" w:eastAsia="Times New Roman" w:hAnsi="Times New Roman"/>
          <w:sz w:val="24"/>
          <w:szCs w:val="24"/>
        </w:rPr>
        <w:t xml:space="preserve">Serie tredicesima — Il controllo di qualità e i bias (blocchi 356-375)</w:t>
      </w:r>
    </w:p>
    <w:p>
      <w:pPr>
        <w:spacing w:after="120" w:line="276"/>
        <w:jc w:val="both"/>
      </w:pPr>
      <w:r>
        <w:rPr>
          <w:rFonts w:ascii="Times New Roman" w:cs="Times New Roman" w:eastAsia="Times New Roman" w:hAnsi="Times New Roman"/>
          <w:i/>
          <w:iCs/>
          <w:sz w:val="24"/>
          <w:szCs w:val="24"/>
        </w:rPr>
        <w:t xml:space="preserve">Statuto della serie: l'indagine che si indaga. Gli errori della serie nona erano storici; questi sono permanenti — i difetti cognitivi e organizzativi che ogni indagine porta con sé — e la serie li presidia con procedure, non con buone intenzioni.</w:t>
      </w:r>
    </w:p>
    <w:p>
      <w:pPr>
        <w:spacing w:after="120" w:line="276"/>
        <w:jc w:val="both"/>
      </w:pPr>
      <w:r>
        <w:rPr>
          <w:rFonts w:ascii="Times New Roman" w:cs="Times New Roman" w:eastAsia="Times New Roman" w:hAnsi="Times New Roman"/>
          <w:b/>
          <w:bCs/>
          <w:sz w:val="24"/>
          <w:szCs w:val="24"/>
        </w:rPr>
        <w:t xml:space="preserve">356 · Il red team.</w:t>
      </w:r>
      <w:r>
        <w:rPr>
          <w:rFonts w:ascii="Times New Roman" w:cs="Times New Roman" w:eastAsia="Times New Roman" w:hAnsi="Times New Roman"/>
          <w:sz w:val="24"/>
          <w:szCs w:val="24"/>
        </w:rPr>
        <w:t xml:space="preserve"> Un gruppo stabile con un solo mandato: smontare. Per ogni esito rilevante, il red team scrive la miglior confutazione possibile prima della pubblicazione; la risposta alla confutazione è parte dell'atto.</w:t>
      </w:r>
    </w:p>
    <w:p>
      <w:pPr>
        <w:spacing w:after="120" w:line="276"/>
        <w:jc w:val="both"/>
      </w:pPr>
      <w:r>
        <w:rPr>
          <w:rFonts w:ascii="Times New Roman" w:cs="Times New Roman" w:eastAsia="Times New Roman" w:hAnsi="Times New Roman"/>
          <w:b/>
          <w:bCs/>
          <w:sz w:val="24"/>
          <w:szCs w:val="24"/>
        </w:rPr>
        <w:t xml:space="preserve">357 · L'avvocato del diavolo di matrice.</w:t>
      </w:r>
      <w:r>
        <w:rPr>
          <w:rFonts w:ascii="Times New Roman" w:cs="Times New Roman" w:eastAsia="Times New Roman" w:hAnsi="Times New Roman"/>
          <w:sz w:val="24"/>
          <w:szCs w:val="24"/>
        </w:rPr>
        <w:t xml:space="preserve"> In ogni matrice ACH, un membro designato difende d'ufficio l'ipotesi meno gradita al gruppo: la difesa è verbalizzata, e la matrice non chiude finché non è stata sentita.</w:t>
      </w:r>
    </w:p>
    <w:p>
      <w:pPr>
        <w:spacing w:after="120" w:line="276"/>
        <w:jc w:val="both"/>
      </w:pPr>
      <w:r>
        <w:rPr>
          <w:rFonts w:ascii="Times New Roman" w:cs="Times New Roman" w:eastAsia="Times New Roman" w:hAnsi="Times New Roman"/>
          <w:b/>
          <w:bCs/>
          <w:sz w:val="24"/>
          <w:szCs w:val="24"/>
        </w:rPr>
        <w:t xml:space="preserve">358 · Il bias di conferma.</w:t>
      </w:r>
      <w:r>
        <w:rPr>
          <w:rFonts w:ascii="Times New Roman" w:cs="Times New Roman" w:eastAsia="Times New Roman" w:hAnsi="Times New Roman"/>
          <w:sz w:val="24"/>
          <w:szCs w:val="24"/>
        </w:rPr>
        <w:t xml:space="preserve"> Il difetto capitale: cercare ciò che conferma. Antidoto procedurale: ogni piano di ricerca elenca prima le evidenze che smentirebbero — e le cerca per prime (è il falsificazionismo fatto agenda).</w:t>
      </w:r>
    </w:p>
    <w:p>
      <w:pPr>
        <w:spacing w:after="120" w:line="276"/>
        <w:jc w:val="both"/>
      </w:pPr>
      <w:r>
        <w:rPr>
          <w:rFonts w:ascii="Times New Roman" w:cs="Times New Roman" w:eastAsia="Times New Roman" w:hAnsi="Times New Roman"/>
          <w:b/>
          <w:bCs/>
          <w:sz w:val="24"/>
          <w:szCs w:val="24"/>
        </w:rPr>
        <w:t xml:space="preserve">359 · Il senno di poi.</w:t>
      </w:r>
      <w:r>
        <w:rPr>
          <w:rFonts w:ascii="Times New Roman" w:cs="Times New Roman" w:eastAsia="Times New Roman" w:hAnsi="Times New Roman"/>
          <w:sz w:val="24"/>
          <w:szCs w:val="24"/>
        </w:rPr>
        <w:t xml:space="preserve"> Giudicare il 1978 sapendo come finì. Antidoto: la valutazione delle condotte usa solo le informazioni disponibili all'epoca dell'atto, ricostruite documentalmente (blocchi 137, 352); il resto è cronaca, non giudizio.</w:t>
      </w:r>
    </w:p>
    <w:p>
      <w:pPr>
        <w:spacing w:after="120" w:line="276"/>
        <w:jc w:val="both"/>
      </w:pPr>
      <w:r>
        <w:rPr>
          <w:rFonts w:ascii="Times New Roman" w:cs="Times New Roman" w:eastAsia="Times New Roman" w:hAnsi="Times New Roman"/>
          <w:b/>
          <w:bCs/>
          <w:sz w:val="24"/>
          <w:szCs w:val="24"/>
        </w:rPr>
        <w:t xml:space="preserve">360 · L'ancoraggio.</w:t>
      </w:r>
      <w:r>
        <w:rPr>
          <w:rFonts w:ascii="Times New Roman" w:cs="Times New Roman" w:eastAsia="Times New Roman" w:hAnsi="Times New Roman"/>
          <w:sz w:val="24"/>
          <w:szCs w:val="24"/>
        </w:rPr>
        <w:t xml:space="preserve"> La prima cifra, la prima versione, la prima perizia che orientano tutto il seguito. Antidoto: le revisioni periodiche ripartono dai dati grezzi, non dalle sintesi precedenti; e ogni sintesi dichiara le proprie fonti primarie.</w:t>
      </w:r>
    </w:p>
    <w:p>
      <w:pPr>
        <w:spacing w:after="120" w:line="276"/>
        <w:jc w:val="both"/>
      </w:pPr>
      <w:r>
        <w:rPr>
          <w:rFonts w:ascii="Times New Roman" w:cs="Times New Roman" w:eastAsia="Times New Roman" w:hAnsi="Times New Roman"/>
          <w:b/>
          <w:bCs/>
          <w:sz w:val="24"/>
          <w:szCs w:val="24"/>
        </w:rPr>
        <w:t xml:space="preserve">361 · La disponibilità.</w:t>
      </w:r>
      <w:r>
        <w:rPr>
          <w:rFonts w:ascii="Times New Roman" w:cs="Times New Roman" w:eastAsia="Times New Roman" w:hAnsi="Times New Roman"/>
          <w:sz w:val="24"/>
          <w:szCs w:val="24"/>
        </w:rPr>
        <w:t xml:space="preserve"> Ciò che è celebre pesa più di ciò che è documentato: la seduta spiritica sovrasta il protocollo. Antidoto: le priorità si assegnano col modello dichiarato dei punteggi, mai con la notorietà del nodo.</w:t>
      </w:r>
    </w:p>
    <w:p>
      <w:pPr>
        <w:spacing w:after="120" w:line="276"/>
        <w:jc w:val="both"/>
      </w:pPr>
      <w:r>
        <w:rPr>
          <w:rFonts w:ascii="Times New Roman" w:cs="Times New Roman" w:eastAsia="Times New Roman" w:hAnsi="Times New Roman"/>
          <w:b/>
          <w:bCs/>
          <w:sz w:val="24"/>
          <w:szCs w:val="24"/>
        </w:rPr>
        <w:t xml:space="preserve">362 · La visione a tunnel.</w:t>
      </w:r>
      <w:r>
        <w:rPr>
          <w:rFonts w:ascii="Times New Roman" w:cs="Times New Roman" w:eastAsia="Times New Roman" w:hAnsi="Times New Roman"/>
          <w:sz w:val="24"/>
          <w:szCs w:val="24"/>
        </w:rPr>
        <w:t xml:space="preserve"> L'indagine che si innamora di una pista. Antidoto: il portafoglio delle piste resta bilanciato per costruzione — la revisione trimestrale (287) verifica che nessuna pista assorba risorse oltre il suo punteggio.</w:t>
      </w:r>
    </w:p>
    <w:p>
      <w:pPr>
        <w:spacing w:after="120" w:line="276"/>
        <w:jc w:val="both"/>
      </w:pPr>
      <w:r>
        <w:rPr>
          <w:rFonts w:ascii="Times New Roman" w:cs="Times New Roman" w:eastAsia="Times New Roman" w:hAnsi="Times New Roman"/>
          <w:b/>
          <w:bCs/>
          <w:sz w:val="24"/>
          <w:szCs w:val="24"/>
        </w:rPr>
        <w:t xml:space="preserve">363 · Il pensiero di gruppo.</w:t>
      </w:r>
      <w:r>
        <w:rPr>
          <w:rFonts w:ascii="Times New Roman" w:cs="Times New Roman" w:eastAsia="Times New Roman" w:hAnsi="Times New Roman"/>
          <w:sz w:val="24"/>
          <w:szCs w:val="24"/>
        </w:rPr>
        <w:t xml:space="preserve"> Il consenso interno scambiato per verità. Antidoto: i pareri nei cantieri si raccolgono per iscritto prima della discussione collegiale; il dissenso è verbalizzato con pari dignità.</w:t>
      </w:r>
    </w:p>
    <w:p>
      <w:pPr>
        <w:spacing w:after="120" w:line="276"/>
        <w:jc w:val="both"/>
      </w:pPr>
      <w:r>
        <w:rPr>
          <w:rFonts w:ascii="Times New Roman" w:cs="Times New Roman" w:eastAsia="Times New Roman" w:hAnsi="Times New Roman"/>
          <w:b/>
          <w:bCs/>
          <w:sz w:val="24"/>
          <w:szCs w:val="24"/>
        </w:rPr>
        <w:t xml:space="preserve">364 · Il bias d'autorità.</w:t>
      </w:r>
      <w:r>
        <w:rPr>
          <w:rFonts w:ascii="Times New Roman" w:cs="Times New Roman" w:eastAsia="Times New Roman" w:hAnsi="Times New Roman"/>
          <w:sz w:val="24"/>
          <w:szCs w:val="24"/>
        </w:rPr>
        <w:t xml:space="preserve"> La firma illustre che chiude le domande. Antidoto: negli atti dei cantieri le asserzioni valgono per le fonti, non per i firmatari; la replica indipendente (74) vale anche per i massimi esperti.</w:t>
      </w:r>
    </w:p>
    <w:p>
      <w:pPr>
        <w:spacing w:after="120" w:line="276"/>
        <w:jc w:val="both"/>
      </w:pPr>
      <w:r>
        <w:rPr>
          <w:rFonts w:ascii="Times New Roman" w:cs="Times New Roman" w:eastAsia="Times New Roman" w:hAnsi="Times New Roman"/>
          <w:b/>
          <w:bCs/>
          <w:sz w:val="24"/>
          <w:szCs w:val="24"/>
        </w:rPr>
        <w:t xml:space="preserve">365 · La fallacia narrativa.</w:t>
      </w:r>
      <w:r>
        <w:rPr>
          <w:rFonts w:ascii="Times New Roman" w:cs="Times New Roman" w:eastAsia="Times New Roman" w:hAnsi="Times New Roman"/>
          <w:sz w:val="24"/>
          <w:szCs w:val="24"/>
        </w:rPr>
        <w:t xml:space="preserve"> La storia bella che si impone sui dati sparsi. Antidoto: le tavole prima delle prose (14); ogni ricostruzione narrativa pubblica dichiara quali dati non spiega — il paragrafo «ciò che questa lettura lascia fuori» è obbligatorio.</w:t>
      </w:r>
    </w:p>
    <w:p>
      <w:pPr>
        <w:spacing w:after="120" w:line="276"/>
        <w:jc w:val="both"/>
      </w:pPr>
      <w:r>
        <w:rPr>
          <w:rFonts w:ascii="Times New Roman" w:cs="Times New Roman" w:eastAsia="Times New Roman" w:hAnsi="Times New Roman"/>
          <w:b/>
          <w:bCs/>
          <w:sz w:val="24"/>
          <w:szCs w:val="24"/>
        </w:rPr>
        <w:t xml:space="preserve">366 · Il costo affondato.</w:t>
      </w:r>
      <w:r>
        <w:rPr>
          <w:rFonts w:ascii="Times New Roman" w:cs="Times New Roman" w:eastAsia="Times New Roman" w:hAnsi="Times New Roman"/>
          <w:sz w:val="24"/>
          <w:szCs w:val="24"/>
        </w:rPr>
        <w:t xml:space="preserve"> Anni investiti su una pista che meriterebbe archiviazione. Antidoto: le condizioni d'arresto (286) si applicano senza riguardo all'investimento; l'archiviazione motivata è un successo contabile, non una sconfitta.</w:t>
      </w:r>
    </w:p>
    <w:p>
      <w:pPr>
        <w:spacing w:after="120" w:line="276"/>
        <w:jc w:val="both"/>
      </w:pPr>
      <w:r>
        <w:rPr>
          <w:rFonts w:ascii="Times New Roman" w:cs="Times New Roman" w:eastAsia="Times New Roman" w:hAnsi="Times New Roman"/>
          <w:b/>
          <w:bCs/>
          <w:sz w:val="24"/>
          <w:szCs w:val="24"/>
        </w:rPr>
        <w:t xml:space="preserve">367 · La negligenza della base.</w:t>
      </w:r>
      <w:r>
        <w:rPr>
          <w:rFonts w:ascii="Times New Roman" w:cs="Times New Roman" w:eastAsia="Times New Roman" w:hAnsi="Times New Roman"/>
          <w:sz w:val="24"/>
          <w:szCs w:val="24"/>
        </w:rPr>
        <w:t xml:space="preserve"> L'anomalia dichiarata senza conoscere la normalità. Antidoto: il campione di controllo (136, 227) è obbligatorio per ogni affermazione di anomalia — nessun «strano» senza il suo «normale» misurato.</w:t>
      </w:r>
    </w:p>
    <w:p>
      <w:pPr>
        <w:spacing w:after="120" w:line="276"/>
        <w:jc w:val="both"/>
      </w:pPr>
      <w:r>
        <w:rPr>
          <w:rFonts w:ascii="Times New Roman" w:cs="Times New Roman" w:eastAsia="Times New Roman" w:hAnsi="Times New Roman"/>
          <w:b/>
          <w:bCs/>
          <w:sz w:val="24"/>
          <w:szCs w:val="24"/>
        </w:rPr>
        <w:t xml:space="preserve">368 · Il bias di selezione delle fonti.</w:t>
      </w:r>
      <w:r>
        <w:rPr>
          <w:rFonts w:ascii="Times New Roman" w:cs="Times New Roman" w:eastAsia="Times New Roman" w:hAnsi="Times New Roman"/>
          <w:sz w:val="24"/>
          <w:szCs w:val="24"/>
        </w:rPr>
        <w:t xml:space="preserve"> Citare i fondi che parlano e tacere quelli muti. Antidoto: ogni pubblicazione elenca </w:t>
      </w:r>
      <w:r>
        <w:rPr>
          <w:rFonts w:ascii="Times New Roman" w:cs="Times New Roman" w:eastAsia="Times New Roman" w:hAnsi="Times New Roman"/>
          <w:i/>
          <w:iCs/>
          <w:sz w:val="24"/>
          <w:szCs w:val="24"/>
        </w:rPr>
        <w:t xml:space="preserve">tutti</w:t>
      </w:r>
      <w:r>
        <w:rPr>
          <w:rFonts w:ascii="Times New Roman" w:cs="Times New Roman" w:eastAsia="Times New Roman" w:hAnsi="Times New Roman"/>
          <w:sz w:val="24"/>
          <w:szCs w:val="24"/>
        </w:rPr>
        <w:t xml:space="preserve"> i fondi consultati, inclusi quelli senza esito (13, 276).</w:t>
      </w:r>
    </w:p>
    <w:p>
      <w:pPr>
        <w:spacing w:after="120" w:line="276"/>
        <w:jc w:val="both"/>
      </w:pPr>
      <w:r>
        <w:rPr>
          <w:rFonts w:ascii="Times New Roman" w:cs="Times New Roman" w:eastAsia="Times New Roman" w:hAnsi="Times New Roman"/>
          <w:b/>
          <w:bCs/>
          <w:sz w:val="24"/>
          <w:szCs w:val="24"/>
        </w:rPr>
        <w:t xml:space="preserve">369 · L'effetto alone del reperto.</w:t>
      </w:r>
      <w:r>
        <w:rPr>
          <w:rFonts w:ascii="Times New Roman" w:cs="Times New Roman" w:eastAsia="Times New Roman" w:hAnsi="Times New Roman"/>
          <w:sz w:val="24"/>
          <w:szCs w:val="24"/>
        </w:rPr>
        <w:t xml:space="preserve"> La scienza nuova che nobilita un reperto a custodia rotta. Antidoto: il grado condizionato alla catena (48) si stampa accanto a ogni esito, nella stessa riga, con lo stesso corpo tipografico.</w:t>
      </w:r>
    </w:p>
    <w:p>
      <w:pPr>
        <w:spacing w:after="120" w:line="276"/>
        <w:jc w:val="both"/>
      </w:pPr>
      <w:r>
        <w:rPr>
          <w:rFonts w:ascii="Times New Roman" w:cs="Times New Roman" w:eastAsia="Times New Roman" w:hAnsi="Times New Roman"/>
          <w:b/>
          <w:bCs/>
          <w:sz w:val="24"/>
          <w:szCs w:val="24"/>
        </w:rPr>
        <w:t xml:space="preserve">370 · La contaminazione fra cantieri.</w:t>
      </w:r>
      <w:r>
        <w:rPr>
          <w:rFonts w:ascii="Times New Roman" w:cs="Times New Roman" w:eastAsia="Times New Roman" w:hAnsi="Times New Roman"/>
          <w:sz w:val="24"/>
          <w:szCs w:val="24"/>
        </w:rPr>
        <w:t xml:space="preserve"> L'ipotesi giudiziaria che orienta lo spoglio, o viceversa. Antidoto: i quesiti si scambiano per iscritto nel tavolo di coordinamento (26); gli operatori di spoglio non conoscono le ipotesi correnti oltre le chiavi dichiarate.</w:t>
      </w:r>
    </w:p>
    <w:p>
      <w:pPr>
        <w:spacing w:after="120" w:line="276"/>
        <w:jc w:val="both"/>
      </w:pPr>
      <w:r>
        <w:rPr>
          <w:rFonts w:ascii="Times New Roman" w:cs="Times New Roman" w:eastAsia="Times New Roman" w:hAnsi="Times New Roman"/>
          <w:b/>
          <w:bCs/>
          <w:sz w:val="24"/>
          <w:szCs w:val="24"/>
        </w:rPr>
        <w:t xml:space="preserve">371 · La quality review programmata.</w:t>
      </w:r>
      <w:r>
        <w:rPr>
          <w:rFonts w:ascii="Times New Roman" w:cs="Times New Roman" w:eastAsia="Times New Roman" w:hAnsi="Times New Roman"/>
          <w:sz w:val="24"/>
          <w:szCs w:val="24"/>
        </w:rPr>
        <w:t xml:space="preserve"> Un audit esterno annuale — condotto da chi non lavora nei cantieri — verifica a campione: catene di custodia, schede, gradi assegnati, protocolli di escussione. Il rapporto d'audit è pubblico.</w:t>
      </w:r>
    </w:p>
    <w:p>
      <w:pPr>
        <w:spacing w:after="120" w:line="276"/>
        <w:jc w:val="both"/>
      </w:pPr>
      <w:r>
        <w:rPr>
          <w:rFonts w:ascii="Times New Roman" w:cs="Times New Roman" w:eastAsia="Times New Roman" w:hAnsi="Times New Roman"/>
          <w:b/>
          <w:bCs/>
          <w:sz w:val="24"/>
          <w:szCs w:val="24"/>
        </w:rPr>
        <w:t xml:space="preserve">372 · Il tasso d'errore dichiarato.</w:t>
      </w:r>
      <w:r>
        <w:rPr>
          <w:rFonts w:ascii="Times New Roman" w:cs="Times New Roman" w:eastAsia="Times New Roman" w:hAnsi="Times New Roman"/>
          <w:sz w:val="24"/>
          <w:szCs w:val="24"/>
        </w:rPr>
        <w:t xml:space="preserve"> Ogni processo di massa (schedatura, OCR, entity linking) misura e pubblica il proprio tasso d'errore su campione verificato: i dati del caso viaggiano con la loro barra d'incertezza.</w:t>
      </w:r>
    </w:p>
    <w:p>
      <w:pPr>
        <w:spacing w:after="120" w:line="276"/>
        <w:jc w:val="both"/>
      </w:pPr>
      <w:r>
        <w:rPr>
          <w:rFonts w:ascii="Times New Roman" w:cs="Times New Roman" w:eastAsia="Times New Roman" w:hAnsi="Times New Roman"/>
          <w:b/>
          <w:bCs/>
          <w:sz w:val="24"/>
          <w:szCs w:val="24"/>
        </w:rPr>
        <w:t xml:space="preserve">373 · La calibrazione dei giudizi.</w:t>
      </w:r>
      <w:r>
        <w:rPr>
          <w:rFonts w:ascii="Times New Roman" w:cs="Times New Roman" w:eastAsia="Times New Roman" w:hAnsi="Times New Roman"/>
          <w:sz w:val="24"/>
          <w:szCs w:val="24"/>
        </w:rPr>
        <w:t xml:space="preserve"> Chi assegna gradi e punteggi si esercita periodicamente su casi di controllo a esito noto: la coerenza inter-valutatore si misura, e le divergenze sistematiche si correggono con la formazione, non con l'autorità.</w:t>
      </w:r>
    </w:p>
    <w:p>
      <w:pPr>
        <w:spacing w:after="120" w:line="276"/>
        <w:jc w:val="both"/>
      </w:pPr>
      <w:r>
        <w:rPr>
          <w:rFonts w:ascii="Times New Roman" w:cs="Times New Roman" w:eastAsia="Times New Roman" w:hAnsi="Times New Roman"/>
          <w:b/>
          <w:bCs/>
          <w:sz w:val="24"/>
          <w:szCs w:val="24"/>
        </w:rPr>
        <w:t xml:space="preserve">374 · Il registro dei quasi-errori.</w:t>
      </w:r>
      <w:r>
        <w:rPr>
          <w:rFonts w:ascii="Times New Roman" w:cs="Times New Roman" w:eastAsia="Times New Roman" w:hAnsi="Times New Roman"/>
          <w:sz w:val="24"/>
          <w:szCs w:val="24"/>
        </w:rPr>
        <w:t xml:space="preserve"> Gli sbagli intercettati prima della pubblicazione si schedano come i quasi-incidenti dell'aviazione: sono il materiale didattico più prezioso del metodo, e alimentano la serie nona (280).</w:t>
      </w:r>
    </w:p>
    <w:p>
      <w:pPr>
        <w:spacing w:after="120" w:line="276"/>
        <w:jc w:val="both"/>
      </w:pPr>
      <w:r>
        <w:rPr>
          <w:rFonts w:ascii="Times New Roman" w:cs="Times New Roman" w:eastAsia="Times New Roman" w:hAnsi="Times New Roman"/>
          <w:b/>
          <w:bCs/>
          <w:sz w:val="24"/>
          <w:szCs w:val="24"/>
        </w:rPr>
        <w:t xml:space="preserve">375 · Il criterio della serie.</w:t>
      </w:r>
      <w:r>
        <w:rPr>
          <w:rFonts w:ascii="Times New Roman" w:cs="Times New Roman" w:eastAsia="Times New Roman" w:hAnsi="Times New Roman"/>
          <w:sz w:val="24"/>
          <w:szCs w:val="24"/>
        </w:rPr>
        <w:t xml:space="preserve"> La qualità del nuovo caso non si proclama: si misura — audit, tassi, calibrazioni, confutazioni — e ogni misura è pubblica. Un'indagine che non pubblica i propri controlli chiede fiducia; questa esibisce verifica.</w:t>
      </w:r>
    </w:p>
    <w:p>
      <w:pPr>
        <w:pStyle w:val="Heading2"/>
        <w:spacing w:after="100" w:before="200"/>
      </w:pPr>
      <w:r>
        <w:rPr>
          <w:rFonts w:ascii="Times New Roman" w:cs="Times New Roman" w:eastAsia="Times New Roman" w:hAnsi="Times New Roman"/>
          <w:sz w:val="24"/>
          <w:szCs w:val="24"/>
        </w:rPr>
        <w:t xml:space="preserve">Serie quattordicesima — Il raccordo esecutivo per pista (blocchi 376-391)</w:t>
      </w:r>
    </w:p>
    <w:p>
      <w:pPr>
        <w:spacing w:after="120" w:line="276"/>
        <w:jc w:val="both"/>
      </w:pPr>
      <w:r>
        <w:rPr>
          <w:rFonts w:ascii="Times New Roman" w:cs="Times New Roman" w:eastAsia="Times New Roman" w:hAnsi="Times New Roman"/>
          <w:i/>
          <w:iCs/>
          <w:sz w:val="24"/>
          <w:szCs w:val="24"/>
        </w:rPr>
        <w:t xml:space="preserve">Statuto della serie: l'indice operativo. Per ciascuna pista viva, un solo blocco: cantiere responsabile, blocchi del manuale che la servono, primo atto, evidenza attesa. La serie è la cerniera fra le graduatorie e il lavoro quotidiano.</w:t>
      </w:r>
    </w:p>
    <w:p>
      <w:pPr>
        <w:spacing w:after="120" w:line="276"/>
        <w:jc w:val="both"/>
      </w:pPr>
      <w:r>
        <w:rPr>
          <w:rFonts w:ascii="Times New Roman" w:cs="Times New Roman" w:eastAsia="Times New Roman" w:hAnsi="Times New Roman"/>
          <w:b/>
          <w:bCs/>
          <w:sz w:val="24"/>
          <w:szCs w:val="24"/>
        </w:rPr>
        <w:t xml:space="preserve">376 · PN-1, le terze presenze (89,0).</w:t>
      </w:r>
      <w:r>
        <w:rPr>
          <w:rFonts w:ascii="Times New Roman" w:cs="Times New Roman" w:eastAsia="Times New Roman" w:hAnsi="Times New Roman"/>
          <w:sz w:val="24"/>
          <w:szCs w:val="24"/>
        </w:rPr>
        <w:t xml:space="preserve"> Cantiere giudiziario. Blocchi di servizio: 46-56, 84-85, 171-174. Primo atto: inventario e catena dei 91 bossoli. Evidenza attesa: l'attribuzione integrale o il residuo ignoto.</w:t>
      </w:r>
    </w:p>
    <w:p>
      <w:pPr>
        <w:spacing w:after="120" w:line="276"/>
        <w:jc w:val="both"/>
      </w:pPr>
      <w:r>
        <w:rPr>
          <w:rFonts w:ascii="Times New Roman" w:cs="Times New Roman" w:eastAsia="Times New Roman" w:hAnsi="Times New Roman"/>
          <w:b/>
          <w:bCs/>
          <w:sz w:val="24"/>
          <w:szCs w:val="24"/>
        </w:rPr>
        <w:t xml:space="preserve">377 · PN-7, i testimoni viventi (77,5).</w:t>
      </w:r>
      <w:r>
        <w:rPr>
          <w:rFonts w:ascii="Times New Roman" w:cs="Times New Roman" w:eastAsia="Times New Roman" w:hAnsi="Times New Roman"/>
          <w:sz w:val="24"/>
          <w:szCs w:val="24"/>
        </w:rPr>
        <w:t xml:space="preserve"> Cantiere conservativo. Blocchi: 141-148, 160, 169, 334. Primo atto: la tavola delle urgenze e le prime escussioni in contraddittorio documentale. Evidenza attesa: il giacimento fissato prima che il tempo lo chiuda.</w:t>
      </w:r>
    </w:p>
    <w:p>
      <w:pPr>
        <w:spacing w:after="120" w:line="276"/>
        <w:jc w:val="both"/>
      </w:pPr>
      <w:r>
        <w:rPr>
          <w:rFonts w:ascii="Times New Roman" w:cs="Times New Roman" w:eastAsia="Times New Roman" w:hAnsi="Times New Roman"/>
          <w:b/>
          <w:bCs/>
          <w:sz w:val="24"/>
          <w:szCs w:val="24"/>
        </w:rPr>
        <w:t xml:space="preserve">378 · PN-4, la fonte di «Gradoli» (74,5).</w:t>
      </w:r>
      <w:r>
        <w:rPr>
          <w:rFonts w:ascii="Times New Roman" w:cs="Times New Roman" w:eastAsia="Times New Roman" w:hAnsi="Times New Roman"/>
          <w:sz w:val="24"/>
          <w:szCs w:val="24"/>
        </w:rPr>
        <w:t xml:space="preserve"> Cantiere archivistico. Blocchi: 100, 92-96, 179-180, 251. Primo atto: la ricerca della verbalizzazione originaria nei versamenti del Viminale. Evidenza attesa: la catena documentale, anello per anello.</w:t>
      </w:r>
    </w:p>
    <w:p>
      <w:pPr>
        <w:spacing w:after="120" w:line="276"/>
        <w:jc w:val="both"/>
      </w:pPr>
      <w:r>
        <w:rPr>
          <w:rFonts w:ascii="Times New Roman" w:cs="Times New Roman" w:eastAsia="Times New Roman" w:hAnsi="Times New Roman"/>
          <w:b/>
          <w:bCs/>
          <w:sz w:val="24"/>
          <w:szCs w:val="24"/>
        </w:rPr>
        <w:t xml:space="preserve">379 · PN-2, il caricatore (71,0).</w:t>
      </w:r>
      <w:r>
        <w:rPr>
          <w:rFonts w:ascii="Times New Roman" w:cs="Times New Roman" w:eastAsia="Times New Roman" w:hAnsi="Times New Roman"/>
          <w:sz w:val="24"/>
          <w:szCs w:val="24"/>
        </w:rPr>
        <w:t xml:space="preserve"> Cantiere giudiziario. Blocchi: 57-58, 73-74. Primo atto: gli esiti delle analisi in corso, con la verifica di compatibilità d'arma. Evidenza attesa: il quesito binario chiuso, in uno dei due rami.</w:t>
      </w:r>
    </w:p>
    <w:p>
      <w:pPr>
        <w:spacing w:after="120" w:line="276"/>
        <w:jc w:val="both"/>
      </w:pPr>
      <w:r>
        <w:rPr>
          <w:rFonts w:ascii="Times New Roman" w:cs="Times New Roman" w:eastAsia="Times New Roman" w:hAnsi="Times New Roman"/>
          <w:b/>
          <w:bCs/>
          <w:sz w:val="24"/>
          <w:szCs w:val="24"/>
        </w:rPr>
        <w:t xml:space="preserve">380 · PN-5, le omissioni istituzionali nel fondo Renzi (67,5).</w:t>
      </w:r>
      <w:r>
        <w:rPr>
          <w:rFonts w:ascii="Times New Roman" w:cs="Times New Roman" w:eastAsia="Times New Roman" w:hAnsi="Times New Roman"/>
          <w:sz w:val="24"/>
          <w:szCs w:val="24"/>
        </w:rPr>
        <w:t xml:space="preserve"> Cantiere archivistico. Blocchi: 92-96, 105-107, 137-138. Primo atto: lo spoglio prioritario dei versamenti Viminale con le chiavi del caso. Evidenza attesa: le schede di rinvenimento e di assenza.</w:t>
      </w:r>
    </w:p>
    <w:p>
      <w:pPr>
        <w:spacing w:after="120" w:line="276"/>
        <w:jc w:val="both"/>
      </w:pPr>
      <w:r>
        <w:rPr>
          <w:rFonts w:ascii="Times New Roman" w:cs="Times New Roman" w:eastAsia="Times New Roman" w:hAnsi="Times New Roman"/>
          <w:b/>
          <w:bCs/>
          <w:sz w:val="24"/>
          <w:szCs w:val="24"/>
        </w:rPr>
        <w:t xml:space="preserve">381 · PN-3, i profili DNA non identificati (67,5).</w:t>
      </w:r>
      <w:r>
        <w:rPr>
          <w:rFonts w:ascii="Times New Roman" w:cs="Times New Roman" w:eastAsia="Times New Roman" w:hAnsi="Times New Roman"/>
          <w:sz w:val="24"/>
          <w:szCs w:val="24"/>
        </w:rPr>
        <w:t xml:space="preserve"> Cantiere giudiziario. Blocchi: 59-61, 245. Primo atto: il completamento delle comparazioni autorizzate. Evidenza attesa: identificazioni o residui dichiarati.</w:t>
      </w:r>
    </w:p>
    <w:p>
      <w:pPr>
        <w:spacing w:after="120" w:line="276"/>
        <w:jc w:val="both"/>
      </w:pPr>
      <w:r>
        <w:rPr>
          <w:rFonts w:ascii="Times New Roman" w:cs="Times New Roman" w:eastAsia="Times New Roman" w:hAnsi="Times New Roman"/>
          <w:b/>
          <w:bCs/>
          <w:sz w:val="24"/>
          <w:szCs w:val="24"/>
        </w:rPr>
        <w:t xml:space="preserve">382 · PN-8, gli archivi futuri (52,5).</w:t>
      </w:r>
      <w:r>
        <w:rPr>
          <w:rFonts w:ascii="Times New Roman" w:cs="Times New Roman" w:eastAsia="Times New Roman" w:hAnsi="Times New Roman"/>
          <w:sz w:val="24"/>
          <w:szCs w:val="24"/>
        </w:rPr>
        <w:t xml:space="preserve"> Cantiere archivistico. Blocchi: 112-113, 284. Primo atto: le istanze pronte con i quesiti scritti. Evidenza attesa: lo spoglio dal primo giorno utile.</w:t>
      </w:r>
    </w:p>
    <w:p>
      <w:pPr>
        <w:spacing w:after="120" w:line="276"/>
        <w:jc w:val="both"/>
      </w:pPr>
      <w:r>
        <w:rPr>
          <w:rFonts w:ascii="Times New Roman" w:cs="Times New Roman" w:eastAsia="Times New Roman" w:hAnsi="Times New Roman"/>
          <w:b/>
          <w:bCs/>
          <w:sz w:val="24"/>
          <w:szCs w:val="24"/>
        </w:rPr>
        <w:t xml:space="preserve">383 · PN-6, la sorte del memoriale (50,5).</w:t>
      </w:r>
      <w:r>
        <w:rPr>
          <w:rFonts w:ascii="Times New Roman" w:cs="Times New Roman" w:eastAsia="Times New Roman" w:hAnsi="Times New Roman"/>
          <w:sz w:val="24"/>
          <w:szCs w:val="24"/>
        </w:rPr>
        <w:t xml:space="preserve"> Cantiere archivistico con perizia. Blocchi: 67-68, 195-199. Primo atto: la collazione integrale delle tre tradizioni. Evidenza attesa: la carta delle lacune.</w:t>
      </w:r>
    </w:p>
    <w:p>
      <w:pPr>
        <w:spacing w:after="120" w:line="276"/>
        <w:jc w:val="both"/>
      </w:pPr>
      <w:r>
        <w:rPr>
          <w:rFonts w:ascii="Times New Roman" w:cs="Times New Roman" w:eastAsia="Times New Roman" w:hAnsi="Times New Roman"/>
          <w:b/>
          <w:bCs/>
          <w:sz w:val="24"/>
          <w:szCs w:val="24"/>
        </w:rPr>
        <w:t xml:space="preserve">384 · PE-1, i comitati e le appartenenze (74,5).</w:t>
      </w:r>
      <w:r>
        <w:rPr>
          <w:rFonts w:ascii="Times New Roman" w:cs="Times New Roman" w:eastAsia="Times New Roman" w:hAnsi="Times New Roman"/>
          <w:sz w:val="24"/>
          <w:szCs w:val="24"/>
        </w:rPr>
        <w:t xml:space="preserve"> Cantiere archivistico. Blocchi: 105-107, 200-203, 352. Primo atto: la tavola nominale dai decreti e dai verbali. Evidenza attesa: la percentuale documentale con date, qualunque sia.</w:t>
      </w:r>
    </w:p>
    <w:p>
      <w:pPr>
        <w:spacing w:after="120" w:line="276"/>
        <w:jc w:val="both"/>
      </w:pPr>
      <w:r>
        <w:rPr>
          <w:rFonts w:ascii="Times New Roman" w:cs="Times New Roman" w:eastAsia="Times New Roman" w:hAnsi="Times New Roman"/>
          <w:b/>
          <w:bCs/>
          <w:sz w:val="24"/>
          <w:szCs w:val="24"/>
        </w:rPr>
        <w:t xml:space="preserve">385 · PE-3, i trenta giorni di via Gradoli (74,5).</w:t>
      </w:r>
      <w:r>
        <w:rPr>
          <w:rFonts w:ascii="Times New Roman" w:cs="Times New Roman" w:eastAsia="Times New Roman" w:hAnsi="Times New Roman"/>
          <w:sz w:val="24"/>
          <w:szCs w:val="24"/>
        </w:rPr>
        <w:t xml:space="preserve"> Cantiere archivistico. Blocchi: 101-103, 181-186, 251-252. Primo atto: il fascicolo del Flaminio Nuovo e il fascicolo VVF integrale. Evidenza attesa: le due catene — della nota e dell'allagamento.</w:t>
      </w:r>
    </w:p>
    <w:p>
      <w:pPr>
        <w:spacing w:after="120" w:line="276"/>
        <w:jc w:val="both"/>
      </w:pPr>
      <w:r>
        <w:rPr>
          <w:rFonts w:ascii="Times New Roman" w:cs="Times New Roman" w:eastAsia="Times New Roman" w:hAnsi="Times New Roman"/>
          <w:b/>
          <w:bCs/>
          <w:sz w:val="24"/>
          <w:szCs w:val="24"/>
        </w:rPr>
        <w:t xml:space="preserve">386 · PE-2, il condominio e le sue date (67,5).</w:t>
      </w:r>
      <w:r>
        <w:rPr>
          <w:rFonts w:ascii="Times New Roman" w:cs="Times New Roman" w:eastAsia="Times New Roman" w:hAnsi="Times New Roman"/>
          <w:sz w:val="24"/>
          <w:szCs w:val="24"/>
        </w:rPr>
        <w:t xml:space="preserve"> Cantiere archivistico. Blocchi: 108-110, 122, 204-205, 261. Primo atto: le visure storiche dei 66 appartamenti. Evidenza attesa: la tavola proprietà×tempo con le tre finestre.</w:t>
      </w:r>
    </w:p>
    <w:p>
      <w:pPr>
        <w:spacing w:after="120" w:line="276"/>
        <w:jc w:val="both"/>
      </w:pPr>
      <w:r>
        <w:rPr>
          <w:rFonts w:ascii="Times New Roman" w:cs="Times New Roman" w:eastAsia="Times New Roman" w:hAnsi="Times New Roman"/>
          <w:b/>
          <w:bCs/>
          <w:sz w:val="24"/>
          <w:szCs w:val="24"/>
        </w:rPr>
        <w:t xml:space="preserve">387 · PE-6, il registro delle segnalazioni (61,0).</w:t>
      </w:r>
      <w:r>
        <w:rPr>
          <w:rFonts w:ascii="Times New Roman" w:cs="Times New Roman" w:eastAsia="Times New Roman" w:hAnsi="Times New Roman"/>
          <w:sz w:val="24"/>
          <w:szCs w:val="24"/>
        </w:rPr>
        <w:t xml:space="preserve"> Cantiere archivistico con progetto dedicato. Blocchi: 211-235, 94, 209. Primo atto: i tre calibri sullo schema-dati. Evidenza attesa: le metriche e la distribuzione per segmento.</w:t>
      </w:r>
    </w:p>
    <w:p>
      <w:pPr>
        <w:spacing w:after="120" w:line="276"/>
        <w:jc w:val="both"/>
      </w:pPr>
      <w:r>
        <w:rPr>
          <w:rFonts w:ascii="Times New Roman" w:cs="Times New Roman" w:eastAsia="Times New Roman" w:hAnsi="Times New Roman"/>
          <w:b/>
          <w:bCs/>
          <w:sz w:val="24"/>
          <w:szCs w:val="24"/>
        </w:rPr>
        <w:t xml:space="preserve">388 · PE-5, gli alleati e l'originatore (59,5).</w:t>
      </w:r>
      <w:r>
        <w:rPr>
          <w:rFonts w:ascii="Times New Roman" w:cs="Times New Roman" w:eastAsia="Times New Roman" w:hAnsi="Times New Roman"/>
          <w:sz w:val="24"/>
          <w:szCs w:val="24"/>
        </w:rPr>
        <w:t xml:space="preserve"> Cantiere archivistico con sportello internazionale. Blocchi: 115-119, 241-242, 248. Primo atto: l'interrogazione sistematica dell'AAD e l'istanza sul caso FOIA identificato. Evidenza attesa: la tavola rilasciato/trattenuto/origine-alleata.</w:t>
      </w:r>
    </w:p>
    <w:p>
      <w:pPr>
        <w:spacing w:after="120" w:line="276"/>
        <w:jc w:val="both"/>
      </w:pPr>
      <w:r>
        <w:rPr>
          <w:rFonts w:ascii="Times New Roman" w:cs="Times New Roman" w:eastAsia="Times New Roman" w:hAnsi="Times New Roman"/>
          <w:b/>
          <w:bCs/>
          <w:sz w:val="24"/>
          <w:szCs w:val="24"/>
        </w:rPr>
        <w:t xml:space="preserve">389 · PE-4, la mediazione vaticana (54,0).</w:t>
      </w:r>
      <w:r>
        <w:rPr>
          <w:rFonts w:ascii="Times New Roman" w:cs="Times New Roman" w:eastAsia="Times New Roman" w:hAnsi="Times New Roman"/>
          <w:sz w:val="24"/>
          <w:szCs w:val="24"/>
        </w:rPr>
        <w:t xml:space="preserve"> Cantiere archivistico con le cautele della serie dodicesima. Blocchi: 111-114, 123, 206-208, 348. Primo atto: l'istanza al fondo dei cappellani e i verbali dei covi coi nomi. Evidenza attesa: l'intermediario documentale o l'esaurimento certificato.</w:t>
      </w:r>
    </w:p>
    <w:p>
      <w:pPr>
        <w:spacing w:after="120" w:line="276"/>
        <w:jc w:val="both"/>
      </w:pPr>
      <w:r>
        <w:rPr>
          <w:rFonts w:ascii="Times New Roman" w:cs="Times New Roman" w:eastAsia="Times New Roman" w:hAnsi="Times New Roman"/>
          <w:b/>
          <w:bCs/>
          <w:sz w:val="24"/>
          <w:szCs w:val="24"/>
        </w:rPr>
        <w:t xml:space="preserve">390 · P-10, il vaglio negativo.</w:t>
      </w:r>
      <w:r>
        <w:rPr>
          <w:rFonts w:ascii="Times New Roman" w:cs="Times New Roman" w:eastAsia="Times New Roman" w:hAnsi="Times New Roman"/>
          <w:sz w:val="24"/>
          <w:szCs w:val="24"/>
        </w:rPr>
        <w:t xml:space="preserve"> Tutti i cantieri. Blocchi: 41, 273, 286. Atto permanente: la tenuta delle archiviazioni motivate — seconda prigione, nessi Hyperion-caso — coi criteri di riapertura vigilati a ogni novità documentale. Evidenza attesa: nessuna, per costruzione, fino a documento primario nuovo.</w:t>
      </w:r>
    </w:p>
    <w:p>
      <w:pPr>
        <w:spacing w:after="120" w:line="276"/>
        <w:jc w:val="both"/>
      </w:pPr>
      <w:r>
        <w:rPr>
          <w:rFonts w:ascii="Times New Roman" w:cs="Times New Roman" w:eastAsia="Times New Roman" w:hAnsi="Times New Roman"/>
          <w:b/>
          <w:bCs/>
          <w:sz w:val="24"/>
          <w:szCs w:val="24"/>
        </w:rPr>
        <w:t xml:space="preserve">391 · La meta-tavola del raccordo.</w:t>
      </w:r>
      <w:r>
        <w:rPr>
          <w:rFonts w:ascii="Times New Roman" w:cs="Times New Roman" w:eastAsia="Times New Roman" w:hAnsi="Times New Roman"/>
          <w:sz w:val="24"/>
          <w:szCs w:val="24"/>
        </w:rPr>
        <w:t xml:space="preserve"> I sedici blocchi precedenti in un'unica tavola viva sulla dashboard (325): pista, cantiere, primo atto, stato, prossima revisione. Chi apre il fascicolo del nuovo caso da qui vede, in una pagina, tutto ciò che si sta facendo e perché.</w:t>
      </w:r>
    </w:p>
    <w:p>
      <w:pPr>
        <w:pStyle w:val="Heading2"/>
        <w:spacing w:after="100" w:before="200"/>
      </w:pPr>
      <w:r>
        <w:rPr>
          <w:rFonts w:ascii="Times New Roman" w:cs="Times New Roman" w:eastAsia="Times New Roman" w:hAnsi="Times New Roman"/>
          <w:sz w:val="24"/>
          <w:szCs w:val="24"/>
        </w:rPr>
        <w:t xml:space="preserve">Serie quindicesima — Le contingenze e il futuro (blocchi 392-400)</w:t>
      </w:r>
    </w:p>
    <w:p>
      <w:pPr>
        <w:spacing w:after="120" w:line="276"/>
        <w:jc w:val="both"/>
      </w:pPr>
      <w:r>
        <w:rPr>
          <w:rFonts w:ascii="Times New Roman" w:cs="Times New Roman" w:eastAsia="Times New Roman" w:hAnsi="Times New Roman"/>
          <w:i/>
          <w:iCs/>
          <w:sz w:val="24"/>
          <w:szCs w:val="24"/>
        </w:rPr>
        <w:t xml:space="preserve">Statuto della serie: i piani per l'imprevisto. Nove scenari che possono accadere domani, ciascuno col suo protocollo già scritto — perché l'imprevisto trovi un metodo, non un'improvvisazione.</w:t>
      </w:r>
    </w:p>
    <w:p>
      <w:pPr>
        <w:spacing w:after="120" w:line="276"/>
        <w:jc w:val="both"/>
      </w:pPr>
      <w:r>
        <w:rPr>
          <w:rFonts w:ascii="Times New Roman" w:cs="Times New Roman" w:eastAsia="Times New Roman" w:hAnsi="Times New Roman"/>
          <w:b/>
          <w:bCs/>
          <w:sz w:val="24"/>
          <w:szCs w:val="24"/>
        </w:rPr>
        <w:t xml:space="preserve">392 · Se emerge un profilo ignoto.</w:t>
      </w:r>
      <w:r>
        <w:rPr>
          <w:rFonts w:ascii="Times New Roman" w:cs="Times New Roman" w:eastAsia="Times New Roman" w:hAnsi="Times New Roman"/>
          <w:sz w:val="24"/>
          <w:szCs w:val="24"/>
        </w:rPr>
        <w:t xml:space="preserve"> Dal DNA o dal caricatore: tutto si ferma nel perimetro toccato, la soglia giudiziaria (291) scatta, i cantieri storici congelano le pubblicazioni collegate fino alla qualificazione dell'autorità. Il protocollo di silenzio è scritto prima, per non doverlo negoziare dopo.</w:t>
      </w:r>
    </w:p>
    <w:p>
      <w:pPr>
        <w:spacing w:after="120" w:line="276"/>
        <w:jc w:val="both"/>
      </w:pPr>
      <w:r>
        <w:rPr>
          <w:rFonts w:ascii="Times New Roman" w:cs="Times New Roman" w:eastAsia="Times New Roman" w:hAnsi="Times New Roman"/>
          <w:b/>
          <w:bCs/>
          <w:sz w:val="24"/>
          <w:szCs w:val="24"/>
        </w:rPr>
        <w:t xml:space="preserve">393 · Se un testimone rivela in extremis.</w:t>
      </w:r>
      <w:r>
        <w:rPr>
          <w:rFonts w:ascii="Times New Roman" w:cs="Times New Roman" w:eastAsia="Times New Roman" w:hAnsi="Times New Roman"/>
          <w:sz w:val="24"/>
          <w:szCs w:val="24"/>
        </w:rPr>
        <w:t xml:space="preserve"> Dichiarazioni tardive di peso: raccolta immediata nelle forme più garantite disponibili (334 dove possibile), riscontro documentale prima di ogni pubblicità, e la lezione permanente del blocco 253 — la parola, anche ultima, si pesa sui documenti.</w:t>
      </w:r>
    </w:p>
    <w:p>
      <w:pPr>
        <w:spacing w:after="120" w:line="276"/>
        <w:jc w:val="both"/>
      </w:pPr>
      <w:r>
        <w:rPr>
          <w:rFonts w:ascii="Times New Roman" w:cs="Times New Roman" w:eastAsia="Times New Roman" w:hAnsi="Times New Roman"/>
          <w:b/>
          <w:bCs/>
          <w:sz w:val="24"/>
          <w:szCs w:val="24"/>
        </w:rPr>
        <w:t xml:space="preserve">394 · Se un fondo si perde.</w:t>
      </w:r>
      <w:r>
        <w:rPr>
          <w:rFonts w:ascii="Times New Roman" w:cs="Times New Roman" w:eastAsia="Times New Roman" w:hAnsi="Times New Roman"/>
          <w:sz w:val="24"/>
          <w:szCs w:val="24"/>
        </w:rPr>
        <w:t xml:space="preserve"> Incendio, alluvione, macero, smarrimento: il protocollo di disaster recovery (328) per il digitale; per il fisico, la denuncia immediata, il censimento di ciò che era schedato, e la scheda di perdita — perché anche ciò che non c'è più resti contato.</w:t>
      </w:r>
    </w:p>
    <w:p>
      <w:pPr>
        <w:spacing w:after="120" w:line="276"/>
        <w:jc w:val="both"/>
      </w:pPr>
      <w:r>
        <w:rPr>
          <w:rFonts w:ascii="Times New Roman" w:cs="Times New Roman" w:eastAsia="Times New Roman" w:hAnsi="Times New Roman"/>
          <w:b/>
          <w:bCs/>
          <w:sz w:val="24"/>
          <w:szCs w:val="24"/>
        </w:rPr>
        <w:t xml:space="preserve">395 · Se una tesi virale contamina il campo.</w:t>
      </w:r>
      <w:r>
        <w:rPr>
          <w:rFonts w:ascii="Times New Roman" w:cs="Times New Roman" w:eastAsia="Times New Roman" w:hAnsi="Times New Roman"/>
          <w:sz w:val="24"/>
          <w:szCs w:val="24"/>
        </w:rPr>
        <w:t xml:space="preserve"> Una narrazione mediatica che raggiunge i testimoni non ancora escussi: si accelera la raccolta conservativa sui toccati, si verbalizza l'esposizione di ciascuno alla tesi, e la risposta pubblica — se necessaria — è una sola pagina di gradi e fonti, mai un dibattito.</w:t>
      </w:r>
    </w:p>
    <w:p>
      <w:pPr>
        <w:spacing w:after="120" w:line="276"/>
        <w:jc w:val="both"/>
      </w:pPr>
      <w:r>
        <w:rPr>
          <w:rFonts w:ascii="Times New Roman" w:cs="Times New Roman" w:eastAsia="Times New Roman" w:hAnsi="Times New Roman"/>
          <w:b/>
          <w:bCs/>
          <w:sz w:val="24"/>
          <w:szCs w:val="24"/>
        </w:rPr>
        <w:t xml:space="preserve">396 · Se il fascicolo giudiziario archivia.</w:t>
      </w:r>
      <w:r>
        <w:rPr>
          <w:rFonts w:ascii="Times New Roman" w:cs="Times New Roman" w:eastAsia="Times New Roman" w:hAnsi="Times New Roman"/>
          <w:sz w:val="24"/>
          <w:szCs w:val="24"/>
        </w:rPr>
        <w:t xml:space="preserve"> I cantieri storici proseguono a pieno titolo: l'archiviazione giudiziaria chiude un procedimento, non la ricerca documentale; e ogni evidenza nuova riattiva la via del blocco 333. Il manuale è scritto per sopravvivere ai provvedimenti.</w:t>
      </w:r>
    </w:p>
    <w:p>
      <w:pPr>
        <w:spacing w:after="120" w:line="276"/>
        <w:jc w:val="both"/>
      </w:pPr>
      <w:r>
        <w:rPr>
          <w:rFonts w:ascii="Times New Roman" w:cs="Times New Roman" w:eastAsia="Times New Roman" w:hAnsi="Times New Roman"/>
          <w:b/>
          <w:bCs/>
          <w:sz w:val="24"/>
          <w:szCs w:val="24"/>
        </w:rPr>
        <w:t xml:space="preserve">397 · Se l'archivio atteso apre domani.</w:t>
      </w:r>
      <w:r>
        <w:rPr>
          <w:rFonts w:ascii="Times New Roman" w:cs="Times New Roman" w:eastAsia="Times New Roman" w:hAnsi="Times New Roman"/>
          <w:sz w:val="24"/>
          <w:szCs w:val="24"/>
        </w:rPr>
        <w:t xml:space="preserve"> L'istanza pronta (112) parte il primo giorno; l'équipe di spoglio dedicata è già formata sul vocabolario del fondo; i quesiti sono numerati. L'apertura di un archivio si prepara come un'operazione, perché lo è.</w:t>
      </w:r>
    </w:p>
    <w:p>
      <w:pPr>
        <w:spacing w:after="120" w:line="276"/>
        <w:jc w:val="both"/>
      </w:pPr>
      <w:r>
        <w:rPr>
          <w:rFonts w:ascii="Times New Roman" w:cs="Times New Roman" w:eastAsia="Times New Roman" w:hAnsi="Times New Roman"/>
          <w:b/>
          <w:bCs/>
          <w:sz w:val="24"/>
          <w:szCs w:val="24"/>
        </w:rPr>
        <w:t xml:space="preserve">398 · Se muore l'ultimo testimone di un nodo.</w:t>
      </w:r>
      <w:r>
        <w:rPr>
          <w:rFonts w:ascii="Times New Roman" w:cs="Times New Roman" w:eastAsia="Times New Roman" w:hAnsi="Times New Roman"/>
          <w:sz w:val="24"/>
          <w:szCs w:val="24"/>
        </w:rPr>
        <w:t xml:space="preserve"> La scheda delle domande mai poste (163) si aggiorna, i lasciti si cercano presso gli eredi (157), e il nodo passa formalmente alla sola via documentale: il passaggio si verbalizza, perché la storia del caso sappia quando ha perso ogni voce.</w:t>
      </w:r>
    </w:p>
    <w:p>
      <w:pPr>
        <w:spacing w:after="120" w:line="276"/>
        <w:jc w:val="both"/>
      </w:pPr>
      <w:r>
        <w:rPr>
          <w:rFonts w:ascii="Times New Roman" w:cs="Times New Roman" w:eastAsia="Times New Roman" w:hAnsi="Times New Roman"/>
          <w:b/>
          <w:bCs/>
          <w:sz w:val="24"/>
          <w:szCs w:val="24"/>
        </w:rPr>
        <w:t xml:space="preserve">399 · Se emergono responsabilità di apparati.</w:t>
      </w:r>
      <w:r>
        <w:rPr>
          <w:rFonts w:ascii="Times New Roman" w:cs="Times New Roman" w:eastAsia="Times New Roman" w:hAnsi="Times New Roman"/>
          <w:sz w:val="24"/>
          <w:szCs w:val="24"/>
        </w:rPr>
        <w:t xml:space="preserve"> La serie si chiude sul rischio più delicato: evidenze documentali di condotte istituzionali gravi. Protocollo: consegna integrale alle autorità, pubblicazione del solo documentale già pubblico per legge, nessuna anticipazione — e la regola del blocco 18 fino all'ultimo: atti e omissioni di persone e uffici, mai colpe collettive.</w:t>
      </w:r>
    </w:p>
    <w:p>
      <w:pPr>
        <w:spacing w:after="120" w:line="276"/>
        <w:jc w:val="both"/>
      </w:pPr>
      <w:r>
        <w:rPr>
          <w:rFonts w:ascii="Times New Roman" w:cs="Times New Roman" w:eastAsia="Times New Roman" w:hAnsi="Times New Roman"/>
          <w:b/>
          <w:bCs/>
          <w:sz w:val="24"/>
          <w:szCs w:val="24"/>
        </w:rPr>
        <w:t xml:space="preserve">400 · Il blocco quattrocento.</w:t>
      </w:r>
      <w:r>
        <w:rPr>
          <w:rFonts w:ascii="Times New Roman" w:cs="Times New Roman" w:eastAsia="Times New Roman" w:hAnsi="Times New Roman"/>
          <w:sz w:val="24"/>
          <w:szCs w:val="24"/>
        </w:rPr>
        <w:t xml:space="preserve"> La seconda edizione consegna il manuale alla sua forma compiuta: quattrocento blocchi, quindici serie, un solo metodo. Se servirà una terza edizione, sarà perché il caso avrà prodotto atti nuovi — e sarà la migliore notizia possibile: perché un manuale d'indagine invecchia in un solo modo onorevole, venendo eseguito.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Manuale operativo delle attività investigative per il nuovo Caso Moro, in quattrocento blocchi mirati — seconda edizione accresciuta — ordinati in quindici serie con statuto: i principi costitutivi (1-20), l'architettura organizzativa (21-45), i reperti e le scienze forensi (46-90), gli archivi (91-140), le persone e la raccolta conservativa (141-170), i quesiti in forma ACH (171-210), il progetto esecutivo del registro delle segnalazioni (211-235), il versante internazionale (236-250), gli errori storici coi loro antidoti (251-280), il cronoprogramma (281-300); e, nella seconda edizione: il cantiere digitale (301-330), gli strumenti giuridici (331-355), il controllo di qualità e i bias (356-375), il raccordo esecutivo per pista (376-391), le contingenze e il futuro (392-400). Fondato integralmente sulle piste, sulle schede e sulle verifiche del programma investigativo del corpus; nessun fatto nuovo è affermato e nessun colpevole è atteso; i fatti richiamati hanno le loro fonti nelle schede citate. Un'indagine produce atti, non colpevoli — e questo manuale è l'elenco ordinato dei suoi atti.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2026-08-25T11:00:57.328Z</dcterms:created>
  <dcterms:modified xsi:type="dcterms:W3CDTF">2026-08-25T11:00:57.328Z</dcterms:modified>
</cp:coreProperties>
</file>

<file path=docProps/custom.xml><?xml version="1.0" encoding="utf-8"?>
<Properties xmlns="http://schemas.openxmlformats.org/officeDocument/2006/custom-properties" xmlns:vt="http://schemas.openxmlformats.org/officeDocument/2006/docPropsVTypes"/>
</file>