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120" w:before="240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Curriculum vitae — modello da compilare</w:t>
      </w:r>
    </w:p>
    <w:p>
      <w:pPr>
        <w:spacing w:after="120" w:line="276"/>
        <w:jc w:val="both"/>
      </w:pPr>
      <w:r>
        <w:rPr>
          <w:rFonts w:ascii="Barlow Semi Condensed" w:cs="Barlow Semi Condensed" w:eastAsia="Barlow Semi Condensed" w:hAnsi="Barlow Semi Condensed"/>
          <w:i/>
          <w:iCs/>
          <w:sz w:val="24"/>
          <w:szCs w:val="24"/>
        </w:rPr>
        <w:t xml:space="preserve">Einaudi lo richiede esplicitamente in allegato, e chiede che i dati anagrafici, la posta elettronica e il telefono siano ripetuti </w:t>
      </w:r>
      <w:r>
        <w:rPr>
          <w:rFonts w:ascii="Barlow Semi Condensed" w:cs="Barlow Semi Condensed" w:eastAsia="Barlow Semi Condensed" w:hAnsi="Barlow Semi Condensed"/>
          <w:i/>
          <w:iCs/>
          <w:sz w:val="24"/>
          <w:szCs w:val="24"/>
        </w:rPr>
        <w:t xml:space="preserve">anche dentro il documento</w:t>
      </w:r>
      <w:r>
        <w:rPr>
          <w:rFonts w:ascii="Barlow Semi Condensed" w:cs="Barlow Semi Condensed" w:eastAsia="Barlow Semi Condensed" w:hAnsi="Barlow Semi Condensed"/>
          <w:i/>
          <w:iCs/>
          <w:sz w:val="24"/>
          <w:szCs w:val="24"/>
        </w:rPr>
        <w:t xml:space="preserve"> dell'opera. Laterza e il Mulino chiedono una biografia più breve, che si ricava tagliando questo. Le parentesi quadre sono i punti da compilare: vanno tolte.</w:t>
      </w:r>
    </w:p>
    <w:p>
      <w:pPr>
        <w:pBdr>
          <w:bottom w:val="single" w:color="999999" w:sz="6" w:space="1"/>
        </w:pBdr>
        <w:spacing w:after="80"/>
      </w:pPr>
    </w:p>
    <w:p>
      <w:pPr>
        <w:pStyle w:val="Heading1"/>
        <w:spacing w:after="120" w:before="240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[Nome e cognome]</w:t>
      </w:r>
    </w:p>
    <w:p>
      <w:pPr>
        <w:spacing w:after="120" w:line="276"/>
        <w:jc w:val="both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[Indirizzo] · [Città, CAP] · [Telefono] · [Posta elettronica] [Data e luogo di nascita]</w:t>
      </w:r>
    </w:p>
    <w:p>
      <w:pPr>
        <w:pBdr>
          <w:bottom w:val="single" w:color="999999" w:sz="6" w:space="1"/>
        </w:pBdr>
        <w:spacing w:after="80"/>
      </w:pPr>
    </w:p>
    <w:p>
      <w:pPr>
        <w:pStyle w:val="Heading2"/>
        <w:spacing w:after="100" w:before="200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Profilo in cinque righe</w:t>
      </w:r>
    </w:p>
    <w:p>
      <w:pPr>
        <w:spacing w:after="120" w:line="276"/>
        <w:jc w:val="both"/>
      </w:pPr>
      <w:r>
        <w:rPr>
          <w:rFonts w:ascii="Barlow Semi Condensed" w:cs="Barlow Semi Condensed" w:eastAsia="Barlow Semi Condensed" w:hAnsi="Barlow Semi Condensed"/>
          <w:i/>
          <w:iCs/>
          <w:sz w:val="24"/>
          <w:szCs w:val="24"/>
        </w:rPr>
        <w:t xml:space="preserve">(È la parte che viene letta davvero. Va scritta per ultima e va tenuta a cinque righe. Deve rispondere a una sola domanda: perché questa persona e non un'altra è quella che poteva fare questo libro.)</w:t>
      </w:r>
    </w:p>
    <w:p>
      <w:pPr>
        <w:spacing w:after="120" w:line="276"/>
        <w:jc w:val="both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[Cinque righe.]</w:t>
      </w:r>
    </w:p>
    <w:p>
      <w:pPr>
        <w:pStyle w:val="Heading2"/>
        <w:spacing w:after="100" w:before="200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Formazione</w:t>
      </w:r>
    </w:p>
    <w:p>
      <w:pPr>
        <w:pStyle w:val="ListParagraph"/>
        <w:numPr>
          <w:ilvl w:val="0"/>
          <w:numId w:val="1"/>
        </w:numPr>
        <w:spacing w:after="40"/>
        <w:jc w:val="both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[Titolo di studio] — [Istituzione], [anno]</w:t>
      </w:r>
    </w:p>
    <w:p>
      <w:pPr>
        <w:pStyle w:val="ListParagraph"/>
        <w:numPr>
          <w:ilvl w:val="0"/>
          <w:numId w:val="1"/>
        </w:numPr>
        <w:spacing w:after="40"/>
        <w:jc w:val="both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[Eventuali altri titoli, corsi, specializzazioni]</w:t>
      </w:r>
    </w:p>
    <w:p>
      <w:pPr>
        <w:pStyle w:val="Heading2"/>
        <w:spacing w:after="100" w:before="200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Attività professionale</w:t>
      </w:r>
    </w:p>
    <w:p>
      <w:pPr>
        <w:pStyle w:val="ListParagraph"/>
        <w:numPr>
          <w:ilvl w:val="0"/>
          <w:numId w:val="1"/>
        </w:numPr>
        <w:spacing w:after="40"/>
        <w:jc w:val="both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[Anno-anno] — [Ruolo], [Ente o azienda]. [Una riga su che cosa comportava.]</w:t>
      </w:r>
    </w:p>
    <w:p>
      <w:pPr>
        <w:pStyle w:val="ListParagraph"/>
        <w:numPr>
          <w:ilvl w:val="0"/>
          <w:numId w:val="1"/>
        </w:numPr>
        <w:spacing w:after="40"/>
        <w:jc w:val="both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[Anno-anno] — [Ruolo], [Ente o azienda].</w:t>
      </w:r>
    </w:p>
    <w:p>
      <w:pPr>
        <w:spacing w:after="120" w:line="276"/>
        <w:jc w:val="both"/>
      </w:pPr>
      <w:r>
        <w:rPr>
          <w:rFonts w:ascii="Barlow Semi Condensed" w:cs="Barlow Semi Condensed" w:eastAsia="Barlow Semi Condensed" w:hAnsi="Barlow Semi Condensed"/>
          <w:i/>
          <w:iCs/>
          <w:sz w:val="24"/>
          <w:szCs w:val="24"/>
        </w:rPr>
        <w:t xml:space="preserve">(Se l'attività professionale non ha nulla a che vedere con la storia contemporanea, non è un problema e non va nascosta. Va però detto in una riga che cosa ha portato a questo lavoro: la competenza tecnica, un interesse di lunga data, una ricerca cominciata per altre ragioni. Un editore preferisce un percorso dichiarato a un percorso taciuto.)</w:t>
      </w:r>
    </w:p>
    <w:p>
      <w:pPr>
        <w:pStyle w:val="Heading2"/>
        <w:spacing w:after="100" w:before="200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Pubblicazioni</w:t>
      </w:r>
    </w:p>
    <w:p>
      <w:pPr>
        <w:pStyle w:val="ListParagraph"/>
        <w:numPr>
          <w:ilvl w:val="0"/>
          <w:numId w:val="1"/>
        </w:numPr>
        <w:spacing w:after="40"/>
        <w:jc w:val="both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[Elenco, se ce ne sono, in ordine cronologico inverso.]</w:t>
      </w:r>
    </w:p>
    <w:p>
      <w:pPr>
        <w:spacing w:after="120" w:line="276"/>
        <w:jc w:val="both"/>
      </w:pPr>
      <w:r>
        <w:rPr>
          <w:rFonts w:ascii="Barlow Semi Condensed" w:cs="Barlow Semi Condensed" w:eastAsia="Barlow Semi Condensed" w:hAnsi="Barlow Semi Condensed"/>
          <w:i/>
          <w:iCs/>
          <w:sz w:val="24"/>
          <w:szCs w:val="24"/>
        </w:rPr>
        <w:t xml:space="preserve">(Se non ce ne sono, si scriva questa riga e basta: «Questa è la mia prima proposta editoriale.» È preferibile all'omissione, e nessun editore serio la considera un difetto in sé.)</w:t>
      </w:r>
    </w:p>
    <w:p>
      <w:pPr>
        <w:pStyle w:val="Heading2"/>
        <w:spacing w:after="100" w:before="200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Il lavoro da cui nasce la proposta</w:t>
      </w:r>
    </w:p>
    <w:p>
      <w:pPr>
        <w:spacing w:after="120" w:line="276"/>
        <w:jc w:val="both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Nel 2026 ho diretto la costruzione di un corpus di ricerca storica sul caso Moro e sul suo contesto internazionale, prodotto con sistemi di intelligenza artificiale sotto una disciplina metodologica scritta prima di ciascun lotto di lavoro e riscritta ogni volta che un lotto la incrinava. Il corpus consta di </w:t>
      </w: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7.699 blocchi mirati di ricerca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in cinque opere e, a parte e non in somma, di </w:t>
      </w: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538 blocchi certificati di verifica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in otto tranche nel solo Libro quarto, rilegati in un volume integrale di </w:t>
      </w: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1.762 pagine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con </w:t>
      </w: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685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riferimenti bibliografici distinti, ed è depositato in archivio pubblico ad accesso libero.</w:t>
      </w:r>
    </w:p>
    <w:p>
      <w:pPr>
        <w:spacing w:after="120" w:line="276"/>
        <w:jc w:val="both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Il corpus non propone una tesi sul 1978 e non indica responsabili: produce domande d'archivio con l'indicazione della sede in cui andrebbero poste. Fa eccezione, dichiarata in copertina e limitata a un solo Libro, il dossier di cui sono autore: nella seconda metà ordina secondo la plausibilità del coinvolgimento — per categorie di soggetti, non per nomi individuali — con la premessa garantista che distingue la plausibilità dalla colpevolezza. Ordinare per plausibilità non è condannare, e nessun altro Libro dell'opera contiene graduatorie.</w:t>
      </w:r>
    </w:p>
    <w:p>
      <w:pPr>
        <w:spacing w:after="120" w:line="276"/>
        <w:jc w:val="both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[Indirizzo del deposito pubblico — da inserire.]</w:t>
      </w:r>
    </w:p>
    <w:p>
      <w:pPr>
        <w:pStyle w:val="Heading2"/>
        <w:spacing w:after="100" w:before="200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Competenze rilevanti</w:t>
      </w:r>
    </w:p>
    <w:p>
      <w:pPr>
        <w:pStyle w:val="ListParagraph"/>
        <w:numPr>
          <w:ilvl w:val="0"/>
          <w:numId w:val="1"/>
        </w:numPr>
        <w:spacing w:after="40"/>
        <w:jc w:val="both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[Lingue.]</w:t>
      </w:r>
    </w:p>
    <w:p>
      <w:pPr>
        <w:pStyle w:val="ListParagraph"/>
        <w:numPr>
          <w:ilvl w:val="0"/>
          <w:numId w:val="1"/>
        </w:numPr>
        <w:spacing w:after="40"/>
        <w:jc w:val="both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[Strumenti, se pertinenti.]</w:t>
      </w:r>
    </w:p>
    <w:p>
      <w:pPr>
        <w:pStyle w:val="ListParagraph"/>
        <w:numPr>
          <w:ilvl w:val="0"/>
          <w:numId w:val="1"/>
        </w:numPr>
        <w:spacing w:after="40"/>
        <w:jc w:val="both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[Eventuale esperienza di ricerca d'archivio.]</w:t>
      </w:r>
    </w:p>
    <w:p>
      <w:pPr>
        <w:pStyle w:val="Heading2"/>
        <w:spacing w:after="100" w:before="200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Dichiarazione</w:t>
      </w:r>
    </w:p>
    <w:p>
      <w:pPr>
        <w:spacing w:after="120" w:line="276"/>
        <w:jc w:val="both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Il lavoro presentato è stato prodotto con l'ausilio di sistemi di intelligenza artificiale, sotto mia direzione e responsabilità. Lo dichiaro in apertura di ogni proposta perché è l'oggetto stesso del libro che propongo, e non una circostanza accessoria della sua produzione.</w:t>
      </w:r>
    </w:p>
    <w:p>
      <w:pPr>
        <w:spacing w:after="120" w:line="276"/>
        <w:jc w:val="both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[Luogo], [data]</w:t>
      </w:r>
    </w:p>
    <w:p>
      <w:pPr>
        <w:spacing w:after="120" w:line="276"/>
        <w:jc w:val="both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[Firma]</w:t>
      </w:r>
    </w:p>
    <w:p>
      <w:pPr>
        <w:pBdr>
          <w:bottom w:val="single" w:color="999999" w:sz="6" w:space="1"/>
        </w:pBdr>
        <w:spacing w:after="80"/>
      </w:pPr>
    </w:p>
    <w:p>
      <w:pPr>
        <w:pStyle w:val="Heading2"/>
        <w:spacing w:after="100" w:before="200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Nota pratica sull'invio a Einaudi</w:t>
      </w:r>
    </w:p>
    <w:p>
      <w:pPr>
        <w:spacing w:after="120" w:line="276"/>
        <w:jc w:val="both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Tre cose vanno fatte, e sono tutte meccaniche:</w:t>
      </w:r>
    </w:p>
    <w:p>
      <w:pPr>
        <w:spacing w:after="40"/>
        <w:ind w:left="360"/>
        <w:jc w:val="both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1. Allegare </w:t>
      </w: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questo documento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compilato.</w:t>
      </w:r>
    </w:p>
    <w:p>
      <w:pPr>
        <w:spacing w:after="40"/>
        <w:ind w:left="360"/>
        <w:jc w:val="both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2. Ripetere nome, indirizzo, posta elettronica e telefono </w:t>
      </w: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anche in testa al documento dell'opera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— è una richiesta esplicita, e serve a loro perché i due file si separano.</w:t>
      </w:r>
    </w:p>
    <w:p>
      <w:pPr>
        <w:spacing w:after="40"/>
        <w:ind w:left="360"/>
        <w:jc w:val="both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3. Non attendersi un cenno di ricevuta. La redazione contatta </w:t>
      </w: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soltanto in caso di interesse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, in un tempo stimabile intorno ai sei mesi. Il silenzio non è una risposta e non va sollecitato prima di quel termine.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autoHyphenation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Barlow Semi Condensed" w:cs="Barlow Semi Condensed" w:eastAsia="Barlow Semi Condensed" w:hAnsi="Barlow Semi Condensed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20" w:before="240"/>
    </w:pPr>
    <w:rPr>
      <w:rFonts w:ascii="Barlow Semi Condensed" w:cs="Barlow Semi Condensed" w:eastAsia="Barlow Semi Condensed" w:hAnsi="Barlow Semi Condensed"/>
      <w:b/>
      <w:bCs/>
      <w:color w:val="1F3864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00" w:before="200"/>
    </w:pPr>
    <w:rPr>
      <w:rFonts w:ascii="Barlow Semi Condensed" w:cs="Barlow Semi Condensed" w:eastAsia="Barlow Semi Condensed" w:hAnsi="Barlow Semi Condensed"/>
      <w:b/>
      <w:bCs/>
      <w:color w:val="1F3864"/>
      <w:sz w:val="28"/>
      <w:szCs w:val="28"/>
    </w:rPr>
  </w:style>
  <w:style w:type="paragraph" w:styleId="Heading3">
    <w:name w:val="Heading 3"/>
    <w:basedOn w:val="Normal"/>
    <w:next w:val="Normal"/>
    <w:qFormat/>
    <w:pPr>
      <w:spacing w:after="80" w:before="160"/>
    </w:pPr>
    <w:rPr>
      <w:rFonts w:ascii="Barlow Semi Condensed" w:cs="Barlow Semi Condensed" w:eastAsia="Barlow Semi Condensed" w:hAnsi="Barlow Semi Condensed"/>
      <w:b/>
      <w:bCs/>
      <w:i/>
      <w:iCs/>
      <w:color w:val="333333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2026-08-27T14:55:16.165Z</dcterms:created>
  <dcterms:modified xsi:type="dcterms:W3CDTF">2026-08-27T14:55:16.165Z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