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i/>
          <w:iCs/>
          <w:sz w:val="24"/>
          <w:szCs w:val="24"/>
        </w:rPr>
        <w:t xml:space="preserve">Documento di accompagnamento alla proposta rivolta al Centro documentazione 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 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 alla vostra valutazione: un archivio che conserva le carte di chi ha lavorato trent'anni su questa materia giudica un lavoro dal metodo prima che dal 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 è stato condotto in un deposito di codice, e ogni sua modifica è registrata con 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 </w:t>
      </w: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 a memoria — la leggo in un registro che non ho scritto per raccontarla, e che per questo vale più di un racconto. Dove qui compare una data, quella data è 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 Ne troverete un esempio al paragrafo 4, e ne ho fatto una correzione ai miei 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 centoventidue righe intitolato </w:t>
      </w:r>
      <w:r>
        <w:rPr>
          <w:rFonts w:ascii="Barlow Semi Condensed" w:cs="Barlow Semi Condensed" w:eastAsia="Barlow Semi Condensed" w:hAnsi="Barlow Semi Condensed"/>
          <w:i/>
          <w:iCs/>
          <w:sz w:val="24"/>
          <w:szCs w:val="24"/>
        </w:rPr>
        <w:t xml:space="preserve">Amnistiati del Tribunale Speciale per la Difesa dello Stato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 di Bologna, condannate o deferite dal Tribunale Speciale fra il 1926 e il 1943 e poi beneficiarie di un'amnistia — quasi tutte quella del decennale, novembre 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 la disciplina delle mille pagine successive. Vale la pena rileggerle, perché 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iCs/>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 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w:t>
      </w:r>
      <w:r>
        <w:rPr>
          <w:rFonts w:ascii="Barlow Semi Condensed" w:cs="Barlow Semi Condensed" w:eastAsia="Barlow Semi Condensed" w:hAnsi="Barlow Semi Condensed"/>
          <w:b/>
          <w:bCs/>
          <w:sz w:val="24"/>
          <w:szCs w:val="24"/>
        </w:rPr>
        <w:t xml:space="preserve">La misura dell'incompletezza</w:t>
      </w:r>
      <w:r>
        <w:rPr>
          <w:rFonts w:ascii="Barlow Semi Condensed" w:cs="Barlow Semi Condensed" w:eastAsia="Barlow Semi Condensed" w:hAnsi="Barlow Semi Condensed"/>
          <w:sz w:val="24"/>
          <w:szCs w:val="24"/>
        </w:rPr>
        <w:t xml:space="preserve">, data col denominatore — cinquantasette su settecentotrentaquattro, non «un elenco di amnistiati». E </w:t>
      </w:r>
      <w:r>
        <w:rPr>
          <w:rFonts w:ascii="Barlow Semi Condensed" w:cs="Barlow Semi Condensed" w:eastAsia="Barlow Semi Condensed" w:hAnsi="Barlow Semi Condensed"/>
          <w:b/>
          <w:bCs/>
          <w:sz w:val="24"/>
          <w:szCs w:val="24"/>
        </w:rPr>
        <w:t xml:space="preserve">il rimando puntuale alla fonte per ciascuna riga</w:t>
      </w:r>
      <w:r>
        <w:rPr>
          <w:rFonts w:ascii="Barlow Semi Condensed" w:cs="Barlow Semi Condensed" w:eastAsia="Barlow Semi Condensed" w:hAnsi="Barlow Semi Condensed"/>
          <w:sz w:val="24"/>
          <w:szCs w:val="24"/>
        </w:rPr>
        <w:t xml:space="preserve">, che è ciò che rende il documento falsificabile da 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 dopo, il corpus vive su un ramo che si chiama come una lista di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 fra le 14:50 e le 15:08 — e alle 15:15 accade la cosa che dà al progetto la sua 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 mette contro tutto ciò che il corpus già contiene, non per confermarlo ma per vedere che cosa si rompe. Sette minuti dopo, alle 15:22, la revisione successiva si intitola «Applicate le correzioni emerse dalla triangolazione ai tre documenti». </w:t>
      </w:r>
      <w:r>
        <w:rPr>
          <w:rFonts w:ascii="Barlow Semi Condensed" w:cs="Barlow Semi Condensed" w:eastAsia="Barlow Semi Condensed" w:hAnsi="Barlow Semi Condensed"/>
          <w:b/>
          <w:bCs/>
          <w:sz w:val="24"/>
          <w:szCs w:val="24"/>
        </w:rPr>
        <w:t xml:space="preserve">Il primo uso del metodo produce correzioni ai propri stessi testi</w:t>
      </w:r>
      <w:r>
        <w:rPr>
          <w:rFonts w:ascii="Barlow Semi Condensed" w:cs="Barlow Semi Condensed" w:eastAsia="Barlow Semi Condensed" w:hAnsi="Barlow Semi Condensed"/>
          <w:sz w:val="24"/>
          <w:szCs w:val="24"/>
        </w:rPr>
        <w:t xml:space="preserve">,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 sa fare, e ritorna lungo tutte le centotré revisioni del corpus. Non ha altri 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 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w:t>
      </w:r>
      <w:r>
        <w:rPr>
          <w:rFonts w:ascii="Barlow Semi Condensed" w:cs="Barlow Semi Condensed" w:eastAsia="Barlow Semi Condensed" w:hAnsi="Barlow Semi Condensed"/>
          <w:b/>
          <w:bCs/>
          <w:sz w:val="24"/>
          <w:szCs w:val="24"/>
        </w:rPr>
        <w:t xml:space="preserve">Arrivarono una per volta, ciascuna quando un lavoro specifico aveva incrinato quella precedente</w:t>
      </w:r>
      <w:r>
        <w:rPr>
          <w:rFonts w:ascii="Barlow Semi Condensed" w:cs="Barlow Semi Condensed" w:eastAsia="Barlow Semi Condensed" w:hAnsi="Barlow Semi Condensed"/>
          <w:sz w:val="24"/>
          <w:szCs w:val="24"/>
        </w:rPr>
        <w:t xml:space="preserve">, e ciascuna porta la data e l'ora del lavoro che l'ha resa 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 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 dell'opera e le proposte editoriali descrivono il corpus come prodotto «sotto una disciplina metodologica scritta prima del lavoro». Il registro dice che è troppo 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 che un lotto la incrinava. La formula esatta è </w:t>
      </w:r>
      <w:r>
        <w:rPr>
          <w:rFonts w:ascii="Barlow Semi Condensed" w:cs="Barlow Semi Condensed" w:eastAsia="Barlow Semi Condensed" w:hAnsi="Barlow Semi Condensed"/>
          <w:b/>
          <w:bCs/>
          <w:sz w:val="24"/>
          <w:szCs w:val="24"/>
        </w:rPr>
        <w:t xml:space="preserve">scritta prima di ogni lotto, mai prima di tutto</w:t>
      </w:r>
      <w:r>
        <w:rPr>
          <w:rFonts w:ascii="Barlow Semi Condensed" w:cs="Barlow Semi Condensed" w:eastAsia="Barlow Semi Condensed" w:hAnsi="Barlow Semi Condensed"/>
          <w:sz w:val="24"/>
          <w:szCs w:val="24"/>
        </w:rPr>
        <w:t xml:space="preserve">, e l'accrescimento è datato. Correggo qui, per nota, senza riscrivere in silenzio i documenti che lo dicevano male; e segnalo che questa è la prima cosa che un lettore attento troverebbe confrontando le mie affermazioni 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 un'acquisizione di pieno valore, non un fallimento da tacere. Ha un perimetro,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 strutturale nella stessa cornice è piano 2; un'affermazione di terza mano senza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 antenato comune. La prova è un documento di provenienza che nomini entrambe le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 che parlava d'altro hanno lo stesso aspetto e valore opposto. Il primo è uno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 aspetta di trovarvi. Un esito negativo previsto e uno inatteso sono identici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 giornate del 7, 8 e 11 — la stessa cartella conteneva un lavoro di tutt'altra materia: la ristrutturazione di uno studio di politica sanitaria, con apparato 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w:t>
      </w:r>
      <w:r>
        <w:rPr>
          <w:rFonts w:ascii="Barlow Semi Condensed" w:cs="Barlow Semi Condensed" w:eastAsia="Barlow Semi Condensed" w:hAnsi="Barlow Semi Condensed"/>
          <w:i/>
          <w:iCs/>
          <w:sz w:val="24"/>
          <w:szCs w:val="24"/>
        </w:rPr>
        <w:t xml:space="preserve">«Questo file registra difetti o incoerenze rilevate nel corpo integrale, senza deciderne il trattamento. Nessuna correzione viene 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w:t>
      </w:r>
      <w:r>
        <w:rPr>
          <w:rFonts w:ascii="Barlow Semi Condensed" w:cs="Barlow Semi Condensed" w:eastAsia="Barlow Semi Condensed" w:hAnsi="Barlow Semi Condensed"/>
          <w:b/>
          <w:bCs/>
          <w:sz w:val="24"/>
          <w:szCs w:val="24"/>
        </w:rPr>
        <w:t xml:space="preserve">correzione per nota, mai riscrittura silenziosa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w:t>
      </w:r>
      <w:r>
        <w:rPr>
          <w:rFonts w:ascii="Barlow Semi Condensed" w:cs="Barlow Semi Condensed" w:eastAsia="Barlow Semi Condensed" w:hAnsi="Barlow Semi Condensed"/>
          <w:b/>
          <w:bCs/>
          <w:sz w:val="24"/>
          <w:szCs w:val="24"/>
        </w:rPr>
        <w:t xml:space="preserve">Non lo scrivo, e la ragione è la regola numero tre.</w:t>
      </w:r>
      <w:r>
        <w:rPr>
          <w:rFonts w:ascii="Barlow Semi Condensed" w:cs="Barlow Semi Condensed" w:eastAsia="Barlow Semi Condensed" w:hAnsi="Barlow Semi Condensed"/>
          <w:sz w:val="24"/>
          <w:szCs w:val="24"/>
        </w:rPr>
        <w:t xml:space="preserve"> Ho verificato: nessuno degli otto termini caratteristici del corpus — Stato Zero, i gradi, i tre piani, la triangolazione, il verbale di vuoto, la correzione per nota — compare in un solo file del lavoro di luglio. Il vocabolario non è ereditato: è stato creato in agosto.</w:t>
      </w:r>
    </w:p>
    <w:p>
      <w:pPr>
        <w:spacing w:after="120" w:line="276"/>
        <w:jc w:val="both"/>
      </w:pPr>
      <w:r>
        <w:rPr>
          <w:rFonts w:ascii="Barlow Semi Condensed" w:cs="Barlow Semi Condensed" w:eastAsia="Barlow Semi Condensed" w:hAnsi="Barlow Semi Condensed"/>
          <w:sz w:val="24"/>
          <w:szCs w:val="24"/>
        </w:rPr>
        <w:t xml:space="preserve">Restano dunque due fatti: </w:t>
      </w:r>
      <w:r>
        <w:rPr>
          <w:rFonts w:ascii="Barlow Semi Condensed" w:cs="Barlow Semi Condensed" w:eastAsia="Barlow Semi Condensed" w:hAnsi="Barlow Semi Condensed"/>
          <w:b/>
          <w:bCs/>
          <w:sz w:val="24"/>
          <w:szCs w:val="24"/>
        </w:rPr>
        <w:t xml:space="preserve">stesso autore, stessa cartella, sei settimane di distanza, stesso comportamento, nomi diversi</w:t>
      </w:r>
      <w:r>
        <w:rPr>
          <w:rFonts w:ascii="Barlow Semi Condensed" w:cs="Barlow Semi Condensed" w:eastAsia="Barlow Semi Condensed" w:hAnsi="Barlow Semi Condensed"/>
          <w:sz w:val="24"/>
          <w:szCs w:val="24"/>
        </w:rPr>
        <w:t xml:space="preserve">. È esattamente la configurazione 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 che vi resta finché non compaia un documento in cui l'uno rimandi all'altro. Non c'è. Lo registro come convergenza e non come filiazione, e applico a me stesso il criterio che applico a chiunque altro. Se un giorno quel documento comparisse, 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 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 registri giudiziari, studi su Feltrinelli, sul nodo Hyperion, sul ceppo Simioni, sul Tribunale Speciale, sulla dimensione diplomatica di Moro ministro degli 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 un'affermazione, ma un bersaglio di ricerca — un quesito formulato in modo che qualcuno possa portarlo in archivio, con il grado di ciò che già si sa e la sede in cui si cercherebbe. Il primo lotto è di trecento blocchi; oggi sono </w:t>
      </w: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 racconto in più su questa materia non serve a nessuno, e ce ne sono troppi. Un elenco di domande eseguibili, ciascuna con la porta a cui bussare, è un altro 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 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 citazioni su 344 domini. Il dominio più citato — sessantadue volte — è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 dichiara dove ha sbagliato lo è. Elenco gli errori trovati e corretti, perché è 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 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 1938 la trasformazione di un nome che il fascicolo d'immigrazione colloca al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 cioè in italiano approssimato. Riparata con una procedura che garantiva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 volte in un'altra, e in entrambi i volumi rilegati che lo contengono. Stessa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 misurato contando righe in un registro di lavorazione che un rilancio riscrive. Una campagna mostrava tredici righe e dodici serie. L'opera sarebbe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 in copertina.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 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leggeva «nessuno è colpevole» come un'accusa. Il profilo delle fonti contava la sigla della CIA dentro le parole «traccia», «denuncia» ed «efficacia», e quella della NATO dentro «nato a Fürth»: quaranta menzioni 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 correzione al contenuto è mai discesa da un controllo automatico: le due correzioni di merito sono venute da fonti esterne, e la terza, l'ortografia, da una lettura. </w:t>
      </w:r>
      <w:r>
        <w:rPr>
          <w:rFonts w:ascii="Barlow Semi Condensed" w:cs="Barlow Semi Condensed" w:eastAsia="Barlow Semi Condensed" w:hAnsi="Barlow Semi Condensed"/>
          <w:b/>
          <w:bCs/>
          <w:sz w:val="24"/>
          <w:szCs w:val="24"/>
        </w:rPr>
        <w:t xml:space="preserve">Ne ricavo la regola che offro a chiunque riprenda questo metodo: un controllo meccanico non verifica ciò che si voleva verificare, ma ciò che è 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 1978. Non indica alcuna persona come responsabile di reato oltre il giudicato definitivo. Non compila graduatorie di colpa per persone. Non promuove mai la contemporaneità a nesso, né l'appartenenza a un'organizzazione a prova di condotta.</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perché è il punto su cui vi chiedo di misurare la mia buona fede.</w:t>
      </w:r>
      <w:r>
        <w:rPr>
          <w:rFonts w:ascii="Barlow Semi Condensed" w:cs="Barlow Semi Condensed" w:eastAsia="Barlow Semi Condensed" w:hAnsi="Barlow Semi Condensed"/>
          <w:sz w:val="24"/>
          <w:szCs w:val="24"/>
        </w:rPr>
        <w:t xml:space="preserve"> È il Dossier maggiore dell'autore, opera anteriore al corpus e conservata per intero anziché riscritta: nella seconda metà congeda la disciplina falsificazionista, adotta una bilancia probabilistica a dieci metodi e ordina secondo il grado di plausibilità del coinvolgimento — </w:t>
      </w: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 definitiva, gli apparati dei depistaggi, i portatori d'interesse esterno. La premessa che apre quelle pagine distingue la plausibilità dalla colpevolezza, ribadisce la presunzione d'innocenza e si vieta di indicare un mandante esterno determinato; la disciplina in copertina registra l'eccezione e la limita a quel solo Libro; il Libro si apre con una nota di raccordo che avverte del cambio di regime.</w:t>
      </w:r>
    </w:p>
    <w:p>
      <w:pPr>
        <w:spacing w:after="120" w:line="276"/>
        <w:jc w:val="both"/>
      </w:pPr>
      <w:r>
        <w:rPr>
          <w:rFonts w:ascii="Barlow Semi Condensed" w:cs="Barlow Semi Condensed" w:eastAsia="Barlow Semi Condensed" w:hAnsi="Barlow Semi Condensed"/>
          <w:sz w:val="24"/>
          <w:szCs w:val="24"/>
        </w:rPr>
        <w:t xml:space="preserve">Ho scelto di </w:t>
      </w:r>
      <w:r>
        <w:rPr>
          <w:rFonts w:ascii="Barlow Semi Condensed" w:cs="Barlow Semi Condensed" w:eastAsia="Barlow Semi Condensed" w:hAnsi="Barlow Semi Condensed"/>
          <w:b/>
          <w:bCs/>
          <w:sz w:val="24"/>
          <w:szCs w:val="24"/>
        </w:rPr>
        <w:t xml:space="preserve">conservare quel testo com'era, e non di piegarlo alla disciplina degli altri tredici</w:t>
      </w:r>
      <w:r>
        <w:rPr>
          <w:rFonts w:ascii="Barlow Semi Condensed" w:cs="Barlow Semi Condensed" w:eastAsia="Barlow Semi Condensed" w:hAnsi="Barlow Semi Condensed"/>
          <w:sz w:val="24"/>
          <w:szCs w:val="24"/>
        </w:rPr>
        <w:t xml:space="preserve">: la ragione è la stessa per cui non riscrivo in silenzio gli errori che trovo. Resta una scelta discutibile, e la sottopongo per prima al 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w:t>
      </w:r>
      <w:r>
        <w:rPr>
          <w:rFonts w:ascii="Barlow Semi Condensed" w:cs="Barlow Semi Condensed" w:eastAsia="Barlow Semi Condensed" w:hAnsi="Barlow Semi Condensed"/>
          <w:b/>
          <w:bCs/>
          <w:sz w:val="24"/>
          <w:szCs w:val="24"/>
        </w:rPr>
        <w:t xml:space="preserve">non è sul ramo pubblico</w:t>
      </w:r>
      <w:r>
        <w:rPr>
          <w:rFonts w:ascii="Barlow Semi Condensed" w:cs="Barlow Semi Condensed" w:eastAsia="Barlow Semi Condensed" w:hAnsi="Barlow Semi Condensed"/>
          <w:sz w:val="24"/>
          <w:szCs w:val="24"/>
        </w:rPr>
        <w:t xml:space="preserve">: resta in un deposito separato, non divulgabile, e non è 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 filtrato, e la verifica poggia su sintesi e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parlamentare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È il limite più pesante di tutti, ed è scritto in coda 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 «aggiungere altri blocchi»: il corpus ha raggiunto il punto in cui altre domande 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 Ciascuno è formulato in una riga, ha una sede, e ha un esito che conta anche se 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 Un ministro degli Esteri che esce da un bilaterale col Presidente degli Stati Uniti fa stendere un appunto: è prassi ordinaria. Di quell'appunto, per quella 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 diplomatico della Farnesina, gabinetto del ministro, annata 1974; in subordine l'Archivio centrale dello Stato e il Fondo Moro del Senato; e, se le carte 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 americano, l'accertamento della sua riga di firma, lo spoglio della serie NATO dell'Archivio storico diplomatico, e la costruzione di un cantiere di ricerca sul 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 chi ha la competenza per farlo. Un atto d'archivio eseguito da altri, che 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 stesso, e la misura è netta. Il versante di ricerca costruisce tre cantieri d'archivio alleato — Londra, Parigi, Bonn — e non il quarto. Sui milletrecento blocchi dei due documenti di ricerca: </w:t>
      </w:r>
      <w:r>
        <w:rPr>
          <w:rFonts w:ascii="Barlow Semi Condensed" w:cs="Barlow Semi Condensed" w:eastAsia="Barlow Semi Condensed" w:hAnsi="Barlow Semi Condensed"/>
          <w:b/>
          <w:bCs/>
          <w:sz w:val="24"/>
          <w:szCs w:val="24"/>
        </w:rPr>
        <w:t xml:space="preserve">Parigi ventitré menzioni, Londra diciassette, Bonn diciassette, Washington sette</w:t>
      </w:r>
      <w:r>
        <w:rPr>
          <w:rFonts w:ascii="Barlow Semi Condensed" w:cs="Barlow Semi Condensed" w:eastAsia="Barlow Semi Condensed" w:hAnsi="Barlow Semi Condensed"/>
          <w:sz w:val="24"/>
          <w:szCs w:val="24"/>
        </w:rPr>
        <w:t xml:space="preserve">. La capitale alleata meno 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 versante del nodo più contestato che il corpus registra. Finché non esiste un cantiere atlantico con la stessa griglia degli altri tre, ogni affermazione sul versante statunitense poggia su una ricerca che non è stata organizzata come le 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 Commissione d'inchiesta e i verbali d'udienza non sono stati letti. Ogni data qualificata come confermata lo è per convergenza di fonti secondarie, e </w:t>
      </w:r>
      <w:r>
        <w:rPr>
          <w:rFonts w:ascii="Barlow Semi Condensed" w:cs="Barlow Semi Condensed" w:eastAsia="Barlow Semi Condensed" w:hAnsi="Barlow Semi Condensed"/>
          <w:b/>
          <w:bCs/>
          <w:sz w:val="24"/>
          <w:szCs w:val="24"/>
        </w:rPr>
        <w:t xml:space="preserve">resta da riscontrare sui testi ufficiali</w:t>
      </w:r>
      <w:r>
        <w:rPr>
          <w:rFonts w:ascii="Barlow Semi Condensed" w:cs="Barlow Semi Condensed" w:eastAsia="Barlow Semi Condensed" w:hAnsi="Barlow Semi Condensed"/>
          <w:sz w:val="24"/>
          <w:szCs w:val="24"/>
        </w:rPr>
        <w:t xml:space="preserve">. Chiunque abbia accesso fisico a quei fondi può, in poche giornate, portare al piano 1 decine di righe che oggi stanno al 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 storica assistita da sistemi automatici: le sei regole, l'obbligo del grado dichiarato, il verbale di vuoto, la correzione per nota, e il catalogo dei modi in cui i controlli automatici falliscono. Ne sto ricavando un saggio breve. </w:t>
      </w:r>
      <w:r>
        <w:rPr>
          <w:rFonts w:ascii="Barlow Semi Condensed" w:cs="Barlow Semi Condensed" w:eastAsia="Barlow Semi Condensed" w:hAnsi="Barlow Semi Condensed"/>
          <w:b/>
          <w:bCs/>
          <w:sz w:val="24"/>
          <w:szCs w:val="24"/>
        </w:rPr>
        <w:t xml:space="preserve">Il valore di quel protocollo, però, non lo stabilisce chi lo ha scritto</w:t>
      </w:r>
      <w:r>
        <w:rPr>
          <w:rFonts w:ascii="Barlow Semi Condensed" w:cs="Barlow Semi Condensed" w:eastAsia="Barlow Semi Condensed" w:hAnsi="Barlow Semi Condensed"/>
          <w:sz w:val="24"/>
          <w:szCs w:val="24"/>
        </w:rPr>
        <w:t xml:space="preserve">: lo 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 perché li ha cercati in casa; ma chi li cerca in casa trova solo quelli che sa riconoscere. Il Centro conserva le carte di chi ha lavorato su questa materia per 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 verrà recepito per nota, accanto al testo errato e senza cancellarlo — come ho 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 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 appropriata — e con l'etichetta che gli spetta: materiale di consultazione generato con sistemi automatici, non studio storiografico. Se riteneste che non debba essere depositato affatto, quel giudizio sarebbe a sua volta un'informazione 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 Speciale. Cinquantasette persone condannate da un tribunale politico fra il 1926 e il 1943, e poi rimesse in libertà da un provvedimento di clemenza del regime che le aveva condannate. Non è un'allegoria che ho costruito: è il punto da cui 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 non è di tema. È che in entrambi i casi si tratta di </w:t>
      </w:r>
      <w:r>
        <w:rPr>
          <w:rFonts w:ascii="Barlow Semi Condensed" w:cs="Barlow Semi Condensed" w:eastAsia="Barlow Semi Condensed" w:hAnsi="Barlow Semi Condensed"/>
          <w:b/>
          <w:bCs/>
          <w:sz w:val="24"/>
          <w:szCs w:val="24"/>
        </w:rPr>
        <w:t xml:space="preserve">rimettere nomi e date accanto a fatti</w:t>
      </w:r>
      <w:r>
        <w:rPr>
          <w:rFonts w:ascii="Barlow Semi Condensed" w:cs="Barlow Semi Condensed" w:eastAsia="Barlow Semi Condensed" w:hAnsi="Barlow Semi Condensed"/>
          <w:sz w:val="24"/>
          <w:szCs w:val="24"/>
        </w:rPr>
        <w:t xml:space="preserve">,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2026-08-27T14:55:16.237Z</dcterms:created>
  <dcterms:modified xsi:type="dcterms:W3CDTF">2026-08-27T14:55:16.237Z</dcterms:modified>
</cp:coreProperties>
</file>

<file path=docProps/custom.xml><?xml version="1.0" encoding="utf-8"?>
<Properties xmlns="http://schemas.openxmlformats.org/officeDocument/2006/custom-properties" xmlns:vt="http://schemas.openxmlformats.org/officeDocument/2006/docPropsVTypes"/>
</file>